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B23C">
      <w:pPr>
        <w:pStyle w:val="13"/>
        <w:jc w:val="center"/>
        <w:rPr>
          <w:sz w:val="56"/>
          <w:szCs w:val="56"/>
        </w:rPr>
      </w:pPr>
    </w:p>
    <w:p w14:paraId="4C874CB9">
      <w:pPr>
        <w:pStyle w:val="13"/>
        <w:jc w:val="center"/>
        <w:rPr>
          <w:sz w:val="56"/>
          <w:szCs w:val="56"/>
        </w:rPr>
      </w:pPr>
    </w:p>
    <w:p w14:paraId="2E820A08">
      <w:pPr>
        <w:pStyle w:val="13"/>
        <w:jc w:val="center"/>
        <w:rPr>
          <w:sz w:val="84"/>
          <w:szCs w:val="84"/>
        </w:rPr>
      </w:pPr>
    </w:p>
    <w:p w14:paraId="45A7F922">
      <w:pPr>
        <w:pStyle w:val="13"/>
        <w:jc w:val="center"/>
        <w:rPr>
          <w:sz w:val="84"/>
          <w:szCs w:val="84"/>
        </w:rPr>
      </w:pPr>
    </w:p>
    <w:p w14:paraId="3326339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2DB774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怀化市公共资源交易中心</w:t>
      </w:r>
      <w:r>
        <w:rPr>
          <w:rFonts w:hint="eastAsia" w:ascii="方正小标宋_GBK" w:hAnsi="方正小标宋_GBK" w:eastAsia="方正小标宋_GBK" w:cs="方正小标宋_GBK"/>
          <w:sz w:val="84"/>
          <w:szCs w:val="84"/>
        </w:rPr>
        <w:t>部门决算</w:t>
      </w:r>
    </w:p>
    <w:p w14:paraId="298E4916">
      <w:pPr>
        <w:pStyle w:val="13"/>
        <w:jc w:val="center"/>
        <w:rPr>
          <w:rFonts w:hint="eastAsia" w:ascii="方正小标宋_GBK" w:hAnsi="方正小标宋_GBK" w:eastAsia="方正小标宋_GBK" w:cs="方正小标宋_GBK"/>
          <w:sz w:val="56"/>
          <w:szCs w:val="56"/>
        </w:rPr>
      </w:pPr>
    </w:p>
    <w:p w14:paraId="413C2920">
      <w:pPr>
        <w:pStyle w:val="13"/>
        <w:jc w:val="center"/>
        <w:rPr>
          <w:sz w:val="56"/>
          <w:szCs w:val="56"/>
        </w:rPr>
      </w:pPr>
    </w:p>
    <w:p w14:paraId="5C4BBEAE">
      <w:pPr>
        <w:pStyle w:val="13"/>
        <w:jc w:val="center"/>
        <w:rPr>
          <w:sz w:val="56"/>
          <w:szCs w:val="56"/>
        </w:rPr>
      </w:pPr>
    </w:p>
    <w:p w14:paraId="35A00A55">
      <w:pPr>
        <w:pStyle w:val="13"/>
        <w:jc w:val="center"/>
        <w:rPr>
          <w:sz w:val="56"/>
          <w:szCs w:val="56"/>
        </w:rPr>
      </w:pPr>
    </w:p>
    <w:p w14:paraId="1F89E874">
      <w:pPr>
        <w:pStyle w:val="13"/>
        <w:jc w:val="center"/>
        <w:rPr>
          <w:sz w:val="32"/>
          <w:szCs w:val="32"/>
        </w:rPr>
      </w:pPr>
    </w:p>
    <w:p w14:paraId="7837DE7E">
      <w:pPr>
        <w:pStyle w:val="13"/>
        <w:jc w:val="center"/>
        <w:rPr>
          <w:sz w:val="32"/>
          <w:szCs w:val="32"/>
        </w:rPr>
      </w:pPr>
    </w:p>
    <w:p w14:paraId="2B7FF5FD">
      <w:pPr>
        <w:pStyle w:val="13"/>
        <w:jc w:val="center"/>
        <w:rPr>
          <w:sz w:val="32"/>
          <w:szCs w:val="32"/>
        </w:rPr>
      </w:pPr>
    </w:p>
    <w:p w14:paraId="223C756C">
      <w:pPr>
        <w:pStyle w:val="13"/>
        <w:jc w:val="center"/>
        <w:rPr>
          <w:sz w:val="32"/>
          <w:szCs w:val="32"/>
        </w:rPr>
      </w:pPr>
    </w:p>
    <w:p w14:paraId="7CB2FF39">
      <w:pPr>
        <w:pStyle w:val="13"/>
        <w:jc w:val="center"/>
        <w:rPr>
          <w:sz w:val="32"/>
          <w:szCs w:val="32"/>
        </w:rPr>
      </w:pPr>
    </w:p>
    <w:p w14:paraId="38B2B7B5">
      <w:pPr>
        <w:pStyle w:val="13"/>
        <w:spacing w:line="540" w:lineRule="exact"/>
        <w:jc w:val="center"/>
        <w:rPr>
          <w:sz w:val="56"/>
          <w:szCs w:val="56"/>
        </w:rPr>
      </w:pPr>
    </w:p>
    <w:p w14:paraId="245188A5">
      <w:pPr>
        <w:pStyle w:val="13"/>
        <w:spacing w:line="500" w:lineRule="exact"/>
        <w:jc w:val="both"/>
        <w:rPr>
          <w:b/>
          <w:sz w:val="36"/>
          <w:szCs w:val="28"/>
        </w:rPr>
      </w:pPr>
    </w:p>
    <w:p w14:paraId="08179537">
      <w:pPr>
        <w:pStyle w:val="13"/>
        <w:spacing w:line="500" w:lineRule="exact"/>
        <w:jc w:val="center"/>
        <w:rPr>
          <w:b/>
          <w:sz w:val="36"/>
          <w:szCs w:val="28"/>
        </w:rPr>
      </w:pPr>
      <w:r>
        <w:rPr>
          <w:rFonts w:hint="eastAsia"/>
          <w:b/>
          <w:sz w:val="36"/>
          <w:szCs w:val="28"/>
        </w:rPr>
        <w:t>目录</w:t>
      </w:r>
    </w:p>
    <w:p w14:paraId="5150FD1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怀化市公共资源交易中心</w:t>
      </w:r>
      <w:r>
        <w:rPr>
          <w:rFonts w:hint="eastAsia" w:ascii="黑体" w:hAnsi="黑体" w:eastAsia="黑体" w:cs="黑体"/>
          <w:b w:val="0"/>
          <w:bCs/>
          <w:sz w:val="28"/>
          <w:szCs w:val="28"/>
        </w:rPr>
        <w:t>概况</w:t>
      </w:r>
    </w:p>
    <w:p w14:paraId="5C93AD2C">
      <w:pPr>
        <w:pStyle w:val="13"/>
        <w:numPr>
          <w:ilvl w:val="0"/>
          <w:numId w:val="1"/>
        </w:numPr>
        <w:spacing w:line="500" w:lineRule="exact"/>
        <w:ind w:firstLine="700" w:firstLineChars="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部门职责</w:t>
      </w:r>
    </w:p>
    <w:p w14:paraId="40A7B62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D68784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A7A259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ADE00C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753C37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9431C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50AC7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54A0C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1B1E44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86276E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3A38D9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2EAA5D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8646BC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3396F1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697EDE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91B6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07A2D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C4E7D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08416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5DBE1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45EEEA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九、国有资本经营预算收入支出决算情况</w:t>
      </w:r>
    </w:p>
    <w:p w14:paraId="578B76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5858B2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099F3A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202AE3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6895680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97E439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59A366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8970F55">
      <w:pPr>
        <w:pStyle w:val="13"/>
        <w:spacing w:line="500" w:lineRule="exact"/>
        <w:rPr>
          <w:rFonts w:hint="eastAsia" w:ascii="黑体" w:hAnsi="黑体" w:eastAsia="黑体" w:cs="黑体"/>
          <w:b w:val="0"/>
          <w:bCs/>
          <w:sz w:val="28"/>
          <w:szCs w:val="28"/>
        </w:rPr>
      </w:pPr>
    </w:p>
    <w:p w14:paraId="049E069A">
      <w:pPr>
        <w:jc w:val="center"/>
        <w:rPr>
          <w:sz w:val="72"/>
          <w:szCs w:val="72"/>
        </w:rPr>
      </w:pPr>
    </w:p>
    <w:p w14:paraId="2C9DDB85">
      <w:pPr>
        <w:jc w:val="center"/>
        <w:rPr>
          <w:sz w:val="72"/>
          <w:szCs w:val="72"/>
        </w:rPr>
      </w:pPr>
    </w:p>
    <w:p w14:paraId="14279EC3">
      <w:pPr>
        <w:jc w:val="center"/>
        <w:rPr>
          <w:sz w:val="72"/>
          <w:szCs w:val="72"/>
        </w:rPr>
      </w:pPr>
    </w:p>
    <w:p w14:paraId="0743A3E7">
      <w:pPr>
        <w:jc w:val="center"/>
        <w:rPr>
          <w:sz w:val="72"/>
          <w:szCs w:val="72"/>
        </w:rPr>
      </w:pPr>
    </w:p>
    <w:p w14:paraId="5B4250CB">
      <w:pPr>
        <w:rPr>
          <w:rFonts w:hint="eastAsia" w:ascii="方正小标宋_GBK" w:hAnsi="方正小标宋_GBK" w:eastAsia="方正小标宋_GBK" w:cs="方正小标宋_GBK"/>
          <w:sz w:val="72"/>
          <w:szCs w:val="72"/>
        </w:rPr>
      </w:pPr>
    </w:p>
    <w:p w14:paraId="7F18CC16">
      <w:pPr>
        <w:rPr>
          <w:rFonts w:hint="eastAsia" w:ascii="方正小标宋_GBK" w:hAnsi="方正小标宋_GBK" w:eastAsia="方正小标宋_GBK" w:cs="方正小标宋_GBK"/>
          <w:sz w:val="72"/>
          <w:szCs w:val="72"/>
        </w:rPr>
      </w:pPr>
    </w:p>
    <w:p w14:paraId="7DBADBC7">
      <w:pPr>
        <w:rPr>
          <w:rFonts w:hint="eastAsia" w:ascii="方正小标宋_GBK" w:hAnsi="方正小标宋_GBK" w:eastAsia="方正小标宋_GBK" w:cs="方正小标宋_GBK"/>
          <w:sz w:val="72"/>
          <w:szCs w:val="72"/>
        </w:rPr>
      </w:pPr>
    </w:p>
    <w:p w14:paraId="57AF2CF2">
      <w:pPr>
        <w:rPr>
          <w:rFonts w:hint="eastAsia" w:ascii="方正小标宋_GBK" w:hAnsi="方正小标宋_GBK" w:eastAsia="方正小标宋_GBK" w:cs="方正小标宋_GBK"/>
          <w:sz w:val="72"/>
          <w:szCs w:val="72"/>
        </w:rPr>
      </w:pPr>
    </w:p>
    <w:p w14:paraId="6850982D">
      <w:pPr>
        <w:rPr>
          <w:rFonts w:hint="eastAsia" w:ascii="方正小标宋_GBK" w:hAnsi="方正小标宋_GBK" w:eastAsia="方正小标宋_GBK" w:cs="方正小标宋_GBK"/>
          <w:sz w:val="72"/>
          <w:szCs w:val="72"/>
        </w:rPr>
      </w:pPr>
    </w:p>
    <w:p w14:paraId="290AF937">
      <w:pPr>
        <w:rPr>
          <w:rFonts w:hint="eastAsia" w:ascii="方正小标宋_GBK" w:hAnsi="方正小标宋_GBK" w:eastAsia="方正小标宋_GBK" w:cs="方正小标宋_GBK"/>
          <w:sz w:val="72"/>
          <w:szCs w:val="72"/>
        </w:rPr>
      </w:pPr>
    </w:p>
    <w:p w14:paraId="18EA1C64">
      <w:pPr>
        <w:rPr>
          <w:rFonts w:hint="eastAsia" w:ascii="方正小标宋_GBK" w:hAnsi="方正小标宋_GBK" w:eastAsia="方正小标宋_GBK" w:cs="方正小标宋_GBK"/>
          <w:sz w:val="72"/>
          <w:szCs w:val="72"/>
        </w:rPr>
      </w:pPr>
    </w:p>
    <w:p w14:paraId="7F37B20E">
      <w:pPr>
        <w:rPr>
          <w:rFonts w:hint="eastAsia" w:ascii="方正小标宋_GBK" w:hAnsi="方正小标宋_GBK" w:eastAsia="方正小标宋_GBK" w:cs="方正小标宋_GBK"/>
          <w:sz w:val="72"/>
          <w:szCs w:val="72"/>
        </w:rPr>
      </w:pPr>
    </w:p>
    <w:p w14:paraId="75A348DF">
      <w:pPr>
        <w:rPr>
          <w:rFonts w:hint="eastAsia" w:ascii="方正小标宋_GBK" w:hAnsi="方正小标宋_GBK" w:eastAsia="方正小标宋_GBK" w:cs="方正小标宋_GBK"/>
          <w:sz w:val="72"/>
          <w:szCs w:val="72"/>
        </w:rPr>
      </w:pPr>
    </w:p>
    <w:p w14:paraId="62D5A49B">
      <w:pPr>
        <w:rPr>
          <w:rFonts w:hint="eastAsia" w:ascii="方正小标宋_GBK" w:hAnsi="方正小标宋_GBK" w:eastAsia="方正小标宋_GBK" w:cs="方正小标宋_GBK"/>
          <w:sz w:val="72"/>
          <w:szCs w:val="72"/>
        </w:rPr>
      </w:pPr>
    </w:p>
    <w:p w14:paraId="05D2612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022A0FA">
      <w:pPr>
        <w:pStyle w:val="13"/>
        <w:jc w:val="center"/>
        <w:rPr>
          <w:rFonts w:hint="eastAsia" w:ascii="方正小标宋_GBK" w:hAnsi="方正小标宋_GBK" w:eastAsia="方正小标宋_GBK" w:cs="方正小标宋_GBK"/>
          <w:sz w:val="84"/>
          <w:szCs w:val="84"/>
        </w:rPr>
      </w:pPr>
    </w:p>
    <w:p w14:paraId="065ECA8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怀化市公共资源交易中心</w:t>
      </w:r>
      <w:r>
        <w:rPr>
          <w:rFonts w:hint="eastAsia" w:ascii="方正小标宋_GBK" w:hAnsi="方正小标宋_GBK" w:eastAsia="方正小标宋_GBK" w:cs="方正小标宋_GBK"/>
          <w:sz w:val="84"/>
          <w:szCs w:val="84"/>
        </w:rPr>
        <w:t>概况</w:t>
      </w:r>
    </w:p>
    <w:p w14:paraId="52040E7C">
      <w:pPr>
        <w:jc w:val="center"/>
        <w:rPr>
          <w:rFonts w:hint="eastAsia" w:ascii="方正小标宋_GBK" w:hAnsi="方正小标宋_GBK" w:eastAsia="方正小标宋_GBK" w:cs="方正小标宋_GBK"/>
          <w:sz w:val="72"/>
          <w:szCs w:val="72"/>
        </w:rPr>
      </w:pPr>
    </w:p>
    <w:p w14:paraId="5E3BA69E">
      <w:pPr>
        <w:jc w:val="center"/>
        <w:rPr>
          <w:rFonts w:hint="eastAsia" w:ascii="方正小标宋_GBK" w:hAnsi="方正小标宋_GBK" w:eastAsia="方正小标宋_GBK" w:cs="方正小标宋_GBK"/>
          <w:sz w:val="72"/>
          <w:szCs w:val="72"/>
        </w:rPr>
      </w:pPr>
    </w:p>
    <w:p w14:paraId="2653078D">
      <w:pPr>
        <w:jc w:val="center"/>
        <w:rPr>
          <w:rFonts w:hint="eastAsia" w:ascii="方正小标宋_GBK" w:hAnsi="方正小标宋_GBK" w:eastAsia="方正小标宋_GBK" w:cs="方正小标宋_GBK"/>
          <w:sz w:val="72"/>
          <w:szCs w:val="72"/>
        </w:rPr>
      </w:pPr>
    </w:p>
    <w:p w14:paraId="1523A170">
      <w:pPr>
        <w:jc w:val="center"/>
        <w:rPr>
          <w:rFonts w:hint="eastAsia" w:ascii="方正小标宋_GBK" w:hAnsi="方正小标宋_GBK" w:eastAsia="方正小标宋_GBK" w:cs="方正小标宋_GBK"/>
          <w:sz w:val="72"/>
          <w:szCs w:val="72"/>
        </w:rPr>
      </w:pPr>
    </w:p>
    <w:p w14:paraId="0AA70A3E">
      <w:pPr>
        <w:jc w:val="both"/>
        <w:rPr>
          <w:sz w:val="72"/>
          <w:szCs w:val="72"/>
        </w:rPr>
      </w:pPr>
    </w:p>
    <w:p w14:paraId="0CC66F20">
      <w:pPr>
        <w:pStyle w:val="14"/>
        <w:numPr>
          <w:ilvl w:val="0"/>
          <w:numId w:val="2"/>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6733FC4">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1.贯彻执行国家和省有关公共资源交易的方针政策和法律法规，为市场主体、社会公众、行政监督管理部门提供综合服务。</w:t>
      </w:r>
    </w:p>
    <w:p w14:paraId="724C5F3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2.为公共资源交易平台提供运行服务。</w:t>
      </w:r>
    </w:p>
    <w:p w14:paraId="7487D00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3.承担工程交易、政府采购交易、产权交易和自然资源交易相关服务工作；提供交易活动所必要的场所、设施和服务。</w:t>
      </w:r>
    </w:p>
    <w:p w14:paraId="2E1197F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4.执行各类公共资源交易流程、操作规程和现场管理制度，维持现场交易秩序；为电子交易和监管系统提供对接服务。</w:t>
      </w:r>
    </w:p>
    <w:p w14:paraId="6441EAC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负责市级公共资源交易平台及电子系统建设、运行、管理，为有关部门核验交易主体的资质提供服务，收集、储存和发布各类公共资源交易信息，为市场主体提供信息咨询服务，记录、整理、保存交易服务过程相关资料，汇总分析、综合利用交易数据，开展交易风险监测预警。</w:t>
      </w:r>
    </w:p>
    <w:p w14:paraId="0581779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6.为行政监管部门开展监督提供必要条件和平台服务，配合行政监管部门和监察机关的监督管理工作，及时向行政监管部门报告发现的违反交易规则和管理制度的行为。</w:t>
      </w:r>
    </w:p>
    <w:p w14:paraId="514719A6">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7.在相关部门监督下，承担评标专家抽取有关工作；提供交易活动见证服务；做好项目入场登记服务，组织平台内的公共资源交易活动，对参与平台内交易活动的相关人员、机构活动进行记录和考评。</w:t>
      </w:r>
    </w:p>
    <w:p w14:paraId="4EF808B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8.完成市委、市政府和市公共资源交易管理委员会交办的其他事项。</w:t>
      </w:r>
    </w:p>
    <w:p w14:paraId="7F54EEB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6847DF4">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公共资源交易中心为市人民政府直属正处级公益一类事业单位，内设部室为：办公室、监督部、技术信息与市场服务部、财务部、工程交易部、政府采购交易部、产权交易部、自然资源交易部8个职能部室。</w:t>
      </w:r>
    </w:p>
    <w:p w14:paraId="1369733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w:t>
      </w:r>
      <w:r>
        <w:rPr>
          <w:rFonts w:hint="eastAsia" w:ascii="Times New Roman" w:hAnsi="Times New Roman" w:eastAsia="仿宋_GB2312" w:cs="仿宋_GB2312"/>
          <w:bCs/>
          <w:kern w:val="0"/>
          <w:sz w:val="32"/>
          <w:szCs w:val="32"/>
          <w:lang w:val="en-US" w:eastAsia="zh-CN"/>
        </w:rPr>
        <w:t>公共资源交易中心</w:t>
      </w:r>
      <w:r>
        <w:rPr>
          <w:rFonts w:hint="eastAsia" w:ascii="Times New Roman" w:hAnsi="Times New Roman" w:eastAsia="仿宋_GB2312" w:cs="仿宋_GB2312"/>
          <w:bCs/>
          <w:kern w:val="0"/>
          <w:sz w:val="32"/>
          <w:szCs w:val="32"/>
        </w:rPr>
        <w:t>2023年部门决算汇总公开单位构成包括：怀化市</w:t>
      </w:r>
      <w:r>
        <w:rPr>
          <w:rFonts w:hint="eastAsia" w:ascii="Times New Roman" w:hAnsi="Times New Roman" w:eastAsia="仿宋_GB2312" w:cs="仿宋_GB2312"/>
          <w:bCs/>
          <w:kern w:val="0"/>
          <w:sz w:val="32"/>
          <w:szCs w:val="32"/>
          <w:lang w:val="en-US" w:eastAsia="zh-CN"/>
        </w:rPr>
        <w:t>公共资源交易中心</w:t>
      </w:r>
      <w:r>
        <w:rPr>
          <w:rFonts w:hint="eastAsia" w:ascii="Times New Roman" w:hAnsi="Times New Roman" w:eastAsia="仿宋_GB2312" w:cs="仿宋_GB2312"/>
          <w:bCs/>
          <w:kern w:val="0"/>
          <w:sz w:val="32"/>
          <w:szCs w:val="32"/>
        </w:rPr>
        <w:t>本级。</w:t>
      </w:r>
    </w:p>
    <w:p w14:paraId="0BADA6AC">
      <w:pPr>
        <w:jc w:val="left"/>
        <w:rPr>
          <w:rFonts w:ascii="仿宋_GB2312" w:eastAsia="仿宋_GB2312" w:hAnsiTheme="minorEastAsia"/>
          <w:sz w:val="28"/>
          <w:szCs w:val="32"/>
        </w:rPr>
      </w:pPr>
    </w:p>
    <w:p w14:paraId="6B5017C9">
      <w:pPr>
        <w:jc w:val="center"/>
        <w:rPr>
          <w:rFonts w:ascii="黑体" w:hAnsi="黑体" w:eastAsia="黑体"/>
          <w:sz w:val="28"/>
          <w:szCs w:val="28"/>
        </w:rPr>
      </w:pPr>
    </w:p>
    <w:p w14:paraId="2E905496">
      <w:pPr>
        <w:jc w:val="center"/>
        <w:rPr>
          <w:rFonts w:ascii="黑体" w:hAnsi="黑体" w:eastAsia="黑体"/>
          <w:sz w:val="28"/>
          <w:szCs w:val="28"/>
        </w:rPr>
      </w:pPr>
    </w:p>
    <w:p w14:paraId="23A80F8D">
      <w:pPr>
        <w:jc w:val="center"/>
        <w:rPr>
          <w:rFonts w:ascii="黑体" w:hAnsi="黑体" w:eastAsia="黑体"/>
          <w:sz w:val="28"/>
          <w:szCs w:val="28"/>
        </w:rPr>
      </w:pPr>
    </w:p>
    <w:p w14:paraId="61428A72">
      <w:pPr>
        <w:jc w:val="center"/>
        <w:rPr>
          <w:rFonts w:ascii="黑体" w:hAnsi="黑体" w:eastAsia="黑体"/>
          <w:sz w:val="28"/>
          <w:szCs w:val="28"/>
        </w:rPr>
      </w:pPr>
    </w:p>
    <w:p w14:paraId="3A1E3D80">
      <w:pPr>
        <w:jc w:val="center"/>
        <w:rPr>
          <w:rFonts w:ascii="黑体" w:hAnsi="黑体" w:eastAsia="黑体"/>
          <w:sz w:val="28"/>
          <w:szCs w:val="28"/>
        </w:rPr>
      </w:pPr>
    </w:p>
    <w:p w14:paraId="312E649D">
      <w:pPr>
        <w:jc w:val="center"/>
        <w:rPr>
          <w:rFonts w:ascii="黑体" w:hAnsi="黑体" w:eastAsia="黑体"/>
          <w:sz w:val="28"/>
          <w:szCs w:val="28"/>
        </w:rPr>
      </w:pPr>
    </w:p>
    <w:p w14:paraId="2A462756">
      <w:pPr>
        <w:jc w:val="center"/>
        <w:rPr>
          <w:rFonts w:ascii="黑体" w:hAnsi="黑体" w:eastAsia="黑体"/>
          <w:sz w:val="28"/>
          <w:szCs w:val="28"/>
        </w:rPr>
      </w:pPr>
    </w:p>
    <w:p w14:paraId="392813F8">
      <w:pPr>
        <w:jc w:val="center"/>
        <w:rPr>
          <w:rFonts w:ascii="黑体" w:hAnsi="黑体" w:eastAsia="黑体"/>
          <w:sz w:val="28"/>
          <w:szCs w:val="28"/>
        </w:rPr>
      </w:pPr>
    </w:p>
    <w:p w14:paraId="004DB9E0">
      <w:pPr>
        <w:jc w:val="center"/>
        <w:rPr>
          <w:rFonts w:ascii="黑体" w:hAnsi="黑体" w:eastAsia="黑体"/>
          <w:sz w:val="28"/>
          <w:szCs w:val="28"/>
        </w:rPr>
      </w:pPr>
    </w:p>
    <w:p w14:paraId="02549E0D">
      <w:pPr>
        <w:jc w:val="center"/>
        <w:rPr>
          <w:rFonts w:ascii="黑体" w:hAnsi="黑体" w:eastAsia="黑体"/>
          <w:sz w:val="28"/>
          <w:szCs w:val="28"/>
        </w:rPr>
      </w:pPr>
    </w:p>
    <w:p w14:paraId="7BC5F823">
      <w:pPr>
        <w:jc w:val="center"/>
        <w:rPr>
          <w:rFonts w:ascii="黑体" w:hAnsi="黑体" w:eastAsia="黑体"/>
          <w:sz w:val="28"/>
          <w:szCs w:val="28"/>
        </w:rPr>
      </w:pPr>
    </w:p>
    <w:p w14:paraId="112EF051">
      <w:pPr>
        <w:jc w:val="center"/>
        <w:rPr>
          <w:rFonts w:ascii="黑体" w:hAnsi="黑体" w:eastAsia="黑体"/>
          <w:sz w:val="28"/>
          <w:szCs w:val="28"/>
        </w:rPr>
      </w:pPr>
    </w:p>
    <w:p w14:paraId="1001021D">
      <w:pPr>
        <w:jc w:val="center"/>
        <w:rPr>
          <w:sz w:val="72"/>
          <w:szCs w:val="72"/>
        </w:rPr>
      </w:pPr>
    </w:p>
    <w:p w14:paraId="65F9D11D">
      <w:pPr>
        <w:jc w:val="center"/>
        <w:rPr>
          <w:sz w:val="72"/>
          <w:szCs w:val="72"/>
        </w:rPr>
      </w:pPr>
    </w:p>
    <w:p w14:paraId="50EF9548">
      <w:pPr>
        <w:jc w:val="center"/>
        <w:rPr>
          <w:sz w:val="72"/>
          <w:szCs w:val="72"/>
        </w:rPr>
      </w:pPr>
    </w:p>
    <w:p w14:paraId="00123EE6">
      <w:pPr>
        <w:jc w:val="center"/>
        <w:rPr>
          <w:sz w:val="72"/>
          <w:szCs w:val="72"/>
        </w:rPr>
      </w:pPr>
    </w:p>
    <w:p w14:paraId="2D6FB454">
      <w:pPr>
        <w:jc w:val="center"/>
        <w:rPr>
          <w:sz w:val="72"/>
          <w:szCs w:val="72"/>
        </w:rPr>
      </w:pPr>
    </w:p>
    <w:p w14:paraId="0E4C8358">
      <w:pPr>
        <w:jc w:val="center"/>
        <w:rPr>
          <w:sz w:val="72"/>
          <w:szCs w:val="72"/>
        </w:rPr>
      </w:pPr>
    </w:p>
    <w:p w14:paraId="6995D13E">
      <w:pPr>
        <w:jc w:val="center"/>
        <w:rPr>
          <w:sz w:val="72"/>
          <w:szCs w:val="72"/>
        </w:rPr>
      </w:pPr>
    </w:p>
    <w:p w14:paraId="083A8353">
      <w:pPr>
        <w:jc w:val="center"/>
        <w:rPr>
          <w:sz w:val="72"/>
          <w:szCs w:val="72"/>
        </w:rPr>
      </w:pPr>
    </w:p>
    <w:p w14:paraId="11DEE0C6">
      <w:pPr>
        <w:jc w:val="center"/>
        <w:rPr>
          <w:sz w:val="72"/>
          <w:szCs w:val="72"/>
        </w:rPr>
      </w:pPr>
    </w:p>
    <w:p w14:paraId="00FBB1E5">
      <w:pPr>
        <w:pStyle w:val="13"/>
        <w:jc w:val="center"/>
        <w:rPr>
          <w:rFonts w:hint="eastAsia" w:ascii="方正小标宋_GBK" w:hAnsi="方正小标宋_GBK" w:eastAsia="方正小标宋_GBK" w:cs="方正小标宋_GBK"/>
          <w:sz w:val="84"/>
          <w:szCs w:val="84"/>
        </w:rPr>
      </w:pPr>
    </w:p>
    <w:p w14:paraId="328CCB8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C75A91C">
      <w:pPr>
        <w:pStyle w:val="13"/>
        <w:jc w:val="center"/>
        <w:rPr>
          <w:rFonts w:hint="eastAsia" w:ascii="方正小标宋_GBK" w:hAnsi="方正小标宋_GBK" w:eastAsia="方正小标宋_GBK" w:cs="方正小标宋_GBK"/>
          <w:sz w:val="84"/>
          <w:szCs w:val="84"/>
        </w:rPr>
      </w:pPr>
    </w:p>
    <w:p w14:paraId="2AE8BE8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397E145">
      <w:pPr>
        <w:jc w:val="center"/>
        <w:rPr>
          <w:sz w:val="72"/>
          <w:szCs w:val="72"/>
        </w:rPr>
      </w:pPr>
    </w:p>
    <w:p w14:paraId="3FA4E898">
      <w:pPr>
        <w:jc w:val="center"/>
        <w:rPr>
          <w:sz w:val="72"/>
          <w:szCs w:val="72"/>
        </w:rPr>
      </w:pPr>
    </w:p>
    <w:p w14:paraId="7CD93CC3">
      <w:pPr>
        <w:jc w:val="center"/>
        <w:rPr>
          <w:sz w:val="72"/>
          <w:szCs w:val="72"/>
        </w:rPr>
      </w:pPr>
    </w:p>
    <w:p w14:paraId="2DDA683B">
      <w:pPr>
        <w:jc w:val="center"/>
        <w:rPr>
          <w:sz w:val="72"/>
          <w:szCs w:val="72"/>
        </w:rPr>
      </w:pPr>
    </w:p>
    <w:p w14:paraId="05D890AE">
      <w:pPr>
        <w:jc w:val="center"/>
        <w:rPr>
          <w:sz w:val="72"/>
          <w:szCs w:val="72"/>
        </w:rPr>
      </w:pPr>
    </w:p>
    <w:p w14:paraId="1ADA2164">
      <w:pPr>
        <w:jc w:val="center"/>
        <w:rPr>
          <w:sz w:val="72"/>
          <w:szCs w:val="72"/>
        </w:rPr>
      </w:pPr>
    </w:p>
    <w:p w14:paraId="34514F80">
      <w:pPr>
        <w:jc w:val="left"/>
        <w:rPr>
          <w:sz w:val="32"/>
          <w:szCs w:val="32"/>
        </w:rPr>
      </w:pPr>
    </w:p>
    <w:p w14:paraId="531E4D5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72"/>
        <w:gridCol w:w="595"/>
        <w:gridCol w:w="1157"/>
        <w:gridCol w:w="1806"/>
        <w:gridCol w:w="1806"/>
        <w:gridCol w:w="1806"/>
        <w:gridCol w:w="1806"/>
        <w:gridCol w:w="1806"/>
        <w:gridCol w:w="1807"/>
        <w:gridCol w:w="2567"/>
      </w:tblGrid>
      <w:tr w14:paraId="18C85EF6">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9"/>
              <w:gridCol w:w="566"/>
              <w:gridCol w:w="1253"/>
              <w:gridCol w:w="4437"/>
              <w:gridCol w:w="1898"/>
              <w:gridCol w:w="555"/>
              <w:gridCol w:w="699"/>
              <w:gridCol w:w="2071"/>
            </w:tblGrid>
            <w:tr w14:paraId="7C4C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57B12C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8F9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19" w:type="dxa"/>
                  <w:tcBorders>
                    <w:top w:val="nil"/>
                    <w:left w:val="nil"/>
                    <w:bottom w:val="nil"/>
                    <w:right w:val="nil"/>
                  </w:tcBorders>
                  <w:shd w:val="clear" w:color="auto" w:fill="FFFFFF"/>
                  <w:noWrap/>
                  <w:vAlign w:val="center"/>
                </w:tcPr>
                <w:p w14:paraId="12C1E1A2">
                  <w:pPr>
                    <w:jc w:val="righ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FFFFFF"/>
                  <w:noWrap/>
                  <w:vAlign w:val="center"/>
                </w:tcPr>
                <w:p w14:paraId="3704F294">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14:paraId="6BA9F4E6">
                  <w:pPr>
                    <w:jc w:val="right"/>
                    <w:rPr>
                      <w:rFonts w:hint="eastAsia" w:ascii="宋体" w:hAnsi="宋体" w:eastAsia="宋体" w:cs="宋体"/>
                      <w:i w:val="0"/>
                      <w:color w:val="000000"/>
                      <w:sz w:val="24"/>
                      <w:szCs w:val="24"/>
                      <w:u w:val="none"/>
                    </w:rPr>
                  </w:pPr>
                </w:p>
              </w:tc>
              <w:tc>
                <w:tcPr>
                  <w:tcW w:w="4437" w:type="dxa"/>
                  <w:tcBorders>
                    <w:top w:val="nil"/>
                    <w:left w:val="nil"/>
                    <w:bottom w:val="nil"/>
                    <w:right w:val="nil"/>
                  </w:tcBorders>
                  <w:shd w:val="clear" w:color="auto" w:fill="FFFFFF"/>
                  <w:noWrap/>
                  <w:vAlign w:val="center"/>
                </w:tcPr>
                <w:p w14:paraId="5DF03985">
                  <w:pPr>
                    <w:jc w:val="right"/>
                    <w:rPr>
                      <w:rFonts w:hint="eastAsia" w:ascii="宋体" w:hAnsi="宋体" w:eastAsia="宋体" w:cs="宋体"/>
                      <w:i w:val="0"/>
                      <w:color w:val="000000"/>
                      <w:sz w:val="24"/>
                      <w:szCs w:val="24"/>
                      <w:u w:val="none"/>
                    </w:rPr>
                  </w:pPr>
                </w:p>
              </w:tc>
              <w:tc>
                <w:tcPr>
                  <w:tcW w:w="2453" w:type="dxa"/>
                  <w:gridSpan w:val="2"/>
                  <w:tcBorders>
                    <w:top w:val="nil"/>
                    <w:left w:val="nil"/>
                    <w:bottom w:val="nil"/>
                    <w:right w:val="nil"/>
                  </w:tcBorders>
                  <w:shd w:val="clear" w:color="auto" w:fill="FFFFFF"/>
                  <w:noWrap/>
                  <w:vAlign w:val="center"/>
                </w:tcPr>
                <w:p w14:paraId="24C5F564">
                  <w:pPr>
                    <w:jc w:val="right"/>
                    <w:rPr>
                      <w:rFonts w:hint="eastAsia" w:ascii="宋体" w:hAnsi="宋体" w:eastAsia="宋体" w:cs="宋体"/>
                      <w:i w:val="0"/>
                      <w:color w:val="000000"/>
                      <w:sz w:val="24"/>
                      <w:szCs w:val="24"/>
                      <w:u w:val="none"/>
                    </w:rPr>
                  </w:pPr>
                </w:p>
              </w:tc>
              <w:tc>
                <w:tcPr>
                  <w:tcW w:w="2770" w:type="dxa"/>
                  <w:gridSpan w:val="2"/>
                  <w:tcBorders>
                    <w:top w:val="nil"/>
                    <w:left w:val="nil"/>
                    <w:bottom w:val="nil"/>
                    <w:right w:val="nil"/>
                  </w:tcBorders>
                  <w:shd w:val="clear" w:color="auto" w:fill="FFFFFF"/>
                  <w:noWrap/>
                  <w:vAlign w:val="center"/>
                </w:tcPr>
                <w:p w14:paraId="64F389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800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19" w:type="dxa"/>
                  <w:tcBorders>
                    <w:top w:val="nil"/>
                    <w:left w:val="nil"/>
                    <w:bottom w:val="nil"/>
                    <w:right w:val="nil"/>
                  </w:tcBorders>
                  <w:shd w:val="clear" w:color="auto" w:fill="FFFFFF"/>
                  <w:noWrap/>
                  <w:vAlign w:val="center"/>
                </w:tcPr>
                <w:p w14:paraId="0CCB72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部门：怀化市公共资源交易中心</w:t>
                  </w:r>
                </w:p>
              </w:tc>
              <w:tc>
                <w:tcPr>
                  <w:tcW w:w="566" w:type="dxa"/>
                  <w:tcBorders>
                    <w:top w:val="nil"/>
                    <w:left w:val="nil"/>
                    <w:bottom w:val="nil"/>
                    <w:right w:val="nil"/>
                  </w:tcBorders>
                  <w:shd w:val="clear" w:color="auto" w:fill="FFFFFF"/>
                  <w:noWrap/>
                  <w:vAlign w:val="center"/>
                </w:tcPr>
                <w:p w14:paraId="017D6112">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14:paraId="1C80770C">
                  <w:pPr>
                    <w:jc w:val="right"/>
                    <w:rPr>
                      <w:rFonts w:hint="eastAsia" w:ascii="宋体" w:hAnsi="宋体" w:eastAsia="宋体" w:cs="宋体"/>
                      <w:i w:val="0"/>
                      <w:color w:val="000000"/>
                      <w:sz w:val="24"/>
                      <w:szCs w:val="24"/>
                      <w:u w:val="none"/>
                    </w:rPr>
                  </w:pPr>
                </w:p>
              </w:tc>
              <w:tc>
                <w:tcPr>
                  <w:tcW w:w="4437" w:type="dxa"/>
                  <w:tcBorders>
                    <w:top w:val="nil"/>
                    <w:left w:val="nil"/>
                    <w:bottom w:val="nil"/>
                    <w:right w:val="nil"/>
                  </w:tcBorders>
                  <w:shd w:val="clear" w:color="auto" w:fill="FFFFFF"/>
                  <w:noWrap/>
                  <w:vAlign w:val="center"/>
                </w:tcPr>
                <w:p w14:paraId="49EF6917">
                  <w:pPr>
                    <w:jc w:val="right"/>
                    <w:rPr>
                      <w:rFonts w:hint="eastAsia" w:ascii="宋体" w:hAnsi="宋体" w:eastAsia="宋体" w:cs="宋体"/>
                      <w:i w:val="0"/>
                      <w:color w:val="000000"/>
                      <w:sz w:val="24"/>
                      <w:szCs w:val="24"/>
                      <w:u w:val="none"/>
                    </w:rPr>
                  </w:pPr>
                </w:p>
              </w:tc>
              <w:tc>
                <w:tcPr>
                  <w:tcW w:w="2453" w:type="dxa"/>
                  <w:gridSpan w:val="2"/>
                  <w:tcBorders>
                    <w:top w:val="nil"/>
                    <w:left w:val="nil"/>
                    <w:bottom w:val="nil"/>
                    <w:right w:val="nil"/>
                  </w:tcBorders>
                  <w:shd w:val="clear" w:color="auto" w:fill="FFFFFF"/>
                  <w:noWrap/>
                  <w:vAlign w:val="center"/>
                </w:tcPr>
                <w:p w14:paraId="2720922B">
                  <w:pPr>
                    <w:jc w:val="right"/>
                    <w:rPr>
                      <w:rFonts w:hint="eastAsia" w:ascii="宋体" w:hAnsi="宋体" w:eastAsia="宋体" w:cs="宋体"/>
                      <w:i w:val="0"/>
                      <w:color w:val="000000"/>
                      <w:sz w:val="24"/>
                      <w:szCs w:val="24"/>
                      <w:u w:val="none"/>
                    </w:rPr>
                  </w:pPr>
                </w:p>
              </w:tc>
              <w:tc>
                <w:tcPr>
                  <w:tcW w:w="2770" w:type="dxa"/>
                  <w:gridSpan w:val="2"/>
                  <w:tcBorders>
                    <w:top w:val="nil"/>
                    <w:left w:val="nil"/>
                    <w:bottom w:val="nil"/>
                    <w:right w:val="nil"/>
                  </w:tcBorders>
                  <w:shd w:val="clear" w:color="auto" w:fill="FFFFFF"/>
                  <w:noWrap/>
                  <w:vAlign w:val="center"/>
                </w:tcPr>
                <w:p w14:paraId="25D358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1AB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573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FD7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340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70B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62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E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D40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A6E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A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F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D3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F1A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11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A7820">
                  <w:pPr>
                    <w:jc w:val="center"/>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7C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97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11AA">
                  <w:pPr>
                    <w:jc w:val="center"/>
                    <w:rPr>
                      <w:rFonts w:hint="eastAsia" w:ascii="宋体" w:hAnsi="宋体" w:eastAsia="宋体" w:cs="宋体"/>
                      <w:i w:val="0"/>
                      <w:color w:val="000000"/>
                      <w:sz w:val="24"/>
                      <w:szCs w:val="24"/>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225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065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4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2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1265">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C7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219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A5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1,831.69</w:t>
                  </w:r>
                </w:p>
              </w:tc>
            </w:tr>
            <w:tr w14:paraId="3088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F9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33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C9F1">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034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F10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ACF8">
                  <w:pPr>
                    <w:jc w:val="right"/>
                    <w:rPr>
                      <w:rFonts w:hint="eastAsia" w:ascii="宋体" w:hAnsi="宋体" w:eastAsia="宋体" w:cs="宋体"/>
                      <w:i w:val="0"/>
                      <w:color w:val="000000"/>
                      <w:sz w:val="22"/>
                      <w:szCs w:val="22"/>
                      <w:u w:val="none"/>
                    </w:rPr>
                  </w:pPr>
                </w:p>
              </w:tc>
            </w:tr>
            <w:tr w14:paraId="032A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4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76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F2F">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AB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52D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7092">
                  <w:pPr>
                    <w:jc w:val="right"/>
                    <w:rPr>
                      <w:rFonts w:hint="eastAsia" w:ascii="宋体" w:hAnsi="宋体" w:eastAsia="宋体" w:cs="宋体"/>
                      <w:i w:val="0"/>
                      <w:color w:val="000000"/>
                      <w:sz w:val="22"/>
                      <w:szCs w:val="22"/>
                      <w:u w:val="none"/>
                    </w:rPr>
                  </w:pPr>
                </w:p>
              </w:tc>
            </w:tr>
            <w:tr w14:paraId="58D8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63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719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61CF">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D5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2EE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8D2B">
                  <w:pPr>
                    <w:jc w:val="right"/>
                    <w:rPr>
                      <w:rFonts w:hint="eastAsia" w:ascii="宋体" w:hAnsi="宋体" w:eastAsia="宋体" w:cs="宋体"/>
                      <w:i w:val="0"/>
                      <w:color w:val="000000"/>
                      <w:sz w:val="22"/>
                      <w:szCs w:val="22"/>
                      <w:u w:val="none"/>
                    </w:rPr>
                  </w:pPr>
                </w:p>
              </w:tc>
            </w:tr>
            <w:tr w14:paraId="1F8A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BB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DF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D10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1831.69</w:t>
                  </w: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C5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05F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7FC8">
                  <w:pPr>
                    <w:jc w:val="right"/>
                    <w:rPr>
                      <w:rFonts w:hint="eastAsia" w:ascii="宋体" w:hAnsi="宋体" w:eastAsia="宋体" w:cs="宋体"/>
                      <w:i w:val="0"/>
                      <w:color w:val="000000"/>
                      <w:sz w:val="22"/>
                      <w:szCs w:val="22"/>
                      <w:u w:val="none"/>
                    </w:rPr>
                  </w:pPr>
                </w:p>
              </w:tc>
            </w:tr>
            <w:tr w14:paraId="2972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22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C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D26A">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D18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AF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4BDC">
                  <w:pPr>
                    <w:jc w:val="right"/>
                    <w:rPr>
                      <w:rFonts w:hint="eastAsia" w:ascii="宋体" w:hAnsi="宋体" w:eastAsia="宋体" w:cs="宋体"/>
                      <w:i w:val="0"/>
                      <w:color w:val="000000"/>
                      <w:sz w:val="22"/>
                      <w:szCs w:val="22"/>
                      <w:u w:val="none"/>
                    </w:rPr>
                  </w:pPr>
                </w:p>
              </w:tc>
            </w:tr>
            <w:tr w14:paraId="5208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F8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BEB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BC10">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BC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9C24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AC21">
                  <w:pPr>
                    <w:jc w:val="right"/>
                    <w:rPr>
                      <w:rFonts w:hint="eastAsia" w:ascii="宋体" w:hAnsi="宋体" w:eastAsia="宋体" w:cs="宋体"/>
                      <w:i w:val="0"/>
                      <w:color w:val="000000"/>
                      <w:sz w:val="22"/>
                      <w:szCs w:val="22"/>
                      <w:u w:val="none"/>
                    </w:rPr>
                  </w:pPr>
                </w:p>
              </w:tc>
            </w:tr>
            <w:tr w14:paraId="78B9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23"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D5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B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5EE7">
                  <w:pPr>
                    <w:jc w:val="lef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885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4FA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C1BD">
                  <w:pPr>
                    <w:jc w:val="center"/>
                    <w:rPr>
                      <w:rFonts w:hint="eastAsia" w:ascii="宋体" w:hAnsi="宋体" w:eastAsia="宋体" w:cs="宋体"/>
                      <w:i w:val="0"/>
                      <w:color w:val="000000"/>
                      <w:sz w:val="22"/>
                      <w:szCs w:val="22"/>
                      <w:u w:val="none"/>
                    </w:rPr>
                  </w:pPr>
                </w:p>
              </w:tc>
            </w:tr>
            <w:tr w14:paraId="0DA1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149F">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6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DBB">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AFE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DB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6514">
                  <w:pPr>
                    <w:rPr>
                      <w:rFonts w:hint="eastAsia" w:ascii="宋体" w:hAnsi="宋体" w:eastAsia="宋体" w:cs="宋体"/>
                      <w:b/>
                      <w:i w:val="0"/>
                      <w:color w:val="000000"/>
                      <w:sz w:val="22"/>
                      <w:szCs w:val="22"/>
                      <w:u w:val="none"/>
                    </w:rPr>
                  </w:pPr>
                </w:p>
              </w:tc>
            </w:tr>
            <w:tr w14:paraId="4C5B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4D31">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4EB1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C00F">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458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DB6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1BCE">
                  <w:pPr>
                    <w:rPr>
                      <w:rFonts w:hint="eastAsia" w:ascii="宋体" w:hAnsi="宋体" w:eastAsia="宋体" w:cs="宋体"/>
                      <w:b/>
                      <w:i w:val="0"/>
                      <w:color w:val="000000"/>
                      <w:sz w:val="22"/>
                      <w:szCs w:val="22"/>
                      <w:u w:val="none"/>
                    </w:rPr>
                  </w:pPr>
                </w:p>
              </w:tc>
            </w:tr>
            <w:tr w14:paraId="7548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C74">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D6D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681">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5C16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DE0F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7CA9">
                  <w:pPr>
                    <w:rPr>
                      <w:rFonts w:hint="eastAsia" w:ascii="宋体" w:hAnsi="宋体" w:eastAsia="宋体" w:cs="宋体"/>
                      <w:b/>
                      <w:i w:val="0"/>
                      <w:color w:val="000000"/>
                      <w:sz w:val="22"/>
                      <w:szCs w:val="22"/>
                      <w:u w:val="none"/>
                    </w:rPr>
                  </w:pPr>
                </w:p>
              </w:tc>
            </w:tr>
            <w:tr w14:paraId="04EB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F24">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F5F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B24">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CE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24F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E24A">
                  <w:pPr>
                    <w:rPr>
                      <w:rFonts w:hint="eastAsia" w:ascii="宋体" w:hAnsi="宋体" w:eastAsia="宋体" w:cs="宋体"/>
                      <w:b/>
                      <w:i w:val="0"/>
                      <w:color w:val="000000"/>
                      <w:sz w:val="22"/>
                      <w:szCs w:val="22"/>
                      <w:u w:val="none"/>
                    </w:rPr>
                  </w:pPr>
                </w:p>
              </w:tc>
            </w:tr>
            <w:tr w14:paraId="04E7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F01">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6CF8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5943">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9FE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E96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B07A">
                  <w:pPr>
                    <w:rPr>
                      <w:rFonts w:hint="eastAsia" w:ascii="宋体" w:hAnsi="宋体" w:eastAsia="宋体" w:cs="宋体"/>
                      <w:b/>
                      <w:i w:val="0"/>
                      <w:color w:val="000000"/>
                      <w:sz w:val="22"/>
                      <w:szCs w:val="22"/>
                      <w:u w:val="none"/>
                    </w:rPr>
                  </w:pPr>
                </w:p>
              </w:tc>
            </w:tr>
            <w:tr w14:paraId="4E1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C6A7">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408A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FE5B">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A3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64C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01D">
                  <w:pPr>
                    <w:rPr>
                      <w:rFonts w:hint="eastAsia" w:ascii="宋体" w:hAnsi="宋体" w:eastAsia="宋体" w:cs="宋体"/>
                      <w:b/>
                      <w:i w:val="0"/>
                      <w:color w:val="000000"/>
                      <w:sz w:val="22"/>
                      <w:szCs w:val="22"/>
                      <w:u w:val="none"/>
                    </w:rPr>
                  </w:pPr>
                </w:p>
              </w:tc>
            </w:tr>
            <w:tr w14:paraId="1FFE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165">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BB2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3235">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FC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E7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8650">
                  <w:pPr>
                    <w:rPr>
                      <w:rFonts w:hint="eastAsia" w:ascii="宋体" w:hAnsi="宋体" w:eastAsia="宋体" w:cs="宋体"/>
                      <w:b/>
                      <w:i w:val="0"/>
                      <w:color w:val="000000"/>
                      <w:sz w:val="22"/>
                      <w:szCs w:val="22"/>
                      <w:u w:val="none"/>
                    </w:rPr>
                  </w:pPr>
                </w:p>
              </w:tc>
            </w:tr>
            <w:tr w14:paraId="1150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BEC">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799D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83C9">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39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AD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59EA">
                  <w:pPr>
                    <w:rPr>
                      <w:rFonts w:hint="eastAsia" w:ascii="宋体" w:hAnsi="宋体" w:eastAsia="宋体" w:cs="宋体"/>
                      <w:b/>
                      <w:i w:val="0"/>
                      <w:color w:val="000000"/>
                      <w:sz w:val="22"/>
                      <w:szCs w:val="22"/>
                      <w:u w:val="none"/>
                    </w:rPr>
                  </w:pPr>
                </w:p>
              </w:tc>
            </w:tr>
            <w:tr w14:paraId="6DB2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471">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7B2B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3B5A">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9C8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84E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4295">
                  <w:pPr>
                    <w:rPr>
                      <w:rFonts w:hint="eastAsia" w:ascii="宋体" w:hAnsi="宋体" w:eastAsia="宋体" w:cs="宋体"/>
                      <w:b/>
                      <w:i w:val="0"/>
                      <w:color w:val="000000"/>
                      <w:sz w:val="22"/>
                      <w:szCs w:val="22"/>
                      <w:u w:val="none"/>
                    </w:rPr>
                  </w:pPr>
                </w:p>
              </w:tc>
            </w:tr>
            <w:tr w14:paraId="41D1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D784">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C706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F147">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AF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DDB8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A26D">
                  <w:pPr>
                    <w:rPr>
                      <w:rFonts w:hint="eastAsia" w:ascii="宋体" w:hAnsi="宋体" w:eastAsia="宋体" w:cs="宋体"/>
                      <w:b/>
                      <w:i w:val="0"/>
                      <w:color w:val="000000"/>
                      <w:sz w:val="22"/>
                      <w:szCs w:val="22"/>
                      <w:u w:val="none"/>
                    </w:rPr>
                  </w:pPr>
                </w:p>
              </w:tc>
            </w:tr>
            <w:tr w14:paraId="7D19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BA9E">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C1B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857B">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12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92B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1C57">
                  <w:pPr>
                    <w:rPr>
                      <w:rFonts w:hint="eastAsia" w:ascii="宋体" w:hAnsi="宋体" w:eastAsia="宋体" w:cs="宋体"/>
                      <w:b/>
                      <w:i w:val="0"/>
                      <w:color w:val="000000"/>
                      <w:sz w:val="22"/>
                      <w:szCs w:val="22"/>
                      <w:u w:val="none"/>
                    </w:rPr>
                  </w:pPr>
                </w:p>
              </w:tc>
            </w:tr>
            <w:tr w14:paraId="2D5F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1D64">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0AD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A17E">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743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D7A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BA5B">
                  <w:pPr>
                    <w:rPr>
                      <w:rFonts w:hint="eastAsia" w:ascii="宋体" w:hAnsi="宋体" w:eastAsia="宋体" w:cs="宋体"/>
                      <w:b/>
                      <w:i w:val="0"/>
                      <w:color w:val="000000"/>
                      <w:sz w:val="22"/>
                      <w:szCs w:val="22"/>
                      <w:u w:val="none"/>
                    </w:rPr>
                  </w:pPr>
                </w:p>
              </w:tc>
            </w:tr>
            <w:tr w14:paraId="303B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55E4">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5A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CD9D">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6A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F63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181B">
                  <w:pPr>
                    <w:rPr>
                      <w:rFonts w:hint="eastAsia" w:ascii="宋体" w:hAnsi="宋体" w:eastAsia="宋体" w:cs="宋体"/>
                      <w:b/>
                      <w:i w:val="0"/>
                      <w:color w:val="000000"/>
                      <w:sz w:val="22"/>
                      <w:szCs w:val="22"/>
                      <w:u w:val="none"/>
                    </w:rPr>
                  </w:pPr>
                </w:p>
              </w:tc>
            </w:tr>
            <w:tr w14:paraId="2772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8D33">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BCF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6EDF">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09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AED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7BCB">
                  <w:pPr>
                    <w:rPr>
                      <w:rFonts w:hint="eastAsia" w:ascii="宋体" w:hAnsi="宋体" w:eastAsia="宋体" w:cs="宋体"/>
                      <w:b/>
                      <w:i w:val="0"/>
                      <w:color w:val="000000"/>
                      <w:sz w:val="22"/>
                      <w:szCs w:val="22"/>
                      <w:u w:val="none"/>
                    </w:rPr>
                  </w:pPr>
                </w:p>
              </w:tc>
            </w:tr>
            <w:tr w14:paraId="5AB1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B8DC">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635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628">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9C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104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469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r>
            <w:tr w14:paraId="5B67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91BF">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B6B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B45D">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C2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0207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35EC">
                  <w:pPr>
                    <w:rPr>
                      <w:rFonts w:hint="eastAsia" w:ascii="宋体" w:hAnsi="宋体" w:eastAsia="宋体" w:cs="宋体"/>
                      <w:b/>
                      <w:i w:val="0"/>
                      <w:color w:val="000000"/>
                      <w:sz w:val="22"/>
                      <w:szCs w:val="22"/>
                      <w:u w:val="none"/>
                    </w:rPr>
                  </w:pPr>
                </w:p>
              </w:tc>
            </w:tr>
            <w:tr w14:paraId="1F1E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9965">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3C3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B2D">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C29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33D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D3C">
                  <w:pPr>
                    <w:rPr>
                      <w:rFonts w:hint="eastAsia" w:ascii="宋体" w:hAnsi="宋体" w:eastAsia="宋体" w:cs="宋体"/>
                      <w:b/>
                      <w:i w:val="0"/>
                      <w:color w:val="000000"/>
                      <w:sz w:val="22"/>
                      <w:szCs w:val="22"/>
                      <w:u w:val="none"/>
                    </w:rPr>
                  </w:pPr>
                </w:p>
              </w:tc>
            </w:tr>
            <w:tr w14:paraId="4AE8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CEFD">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381F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FD13">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CB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E26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16F2">
                  <w:pPr>
                    <w:rPr>
                      <w:rFonts w:hint="eastAsia" w:ascii="宋体" w:hAnsi="宋体" w:eastAsia="宋体" w:cs="宋体"/>
                      <w:b/>
                      <w:i w:val="0"/>
                      <w:color w:val="000000"/>
                      <w:sz w:val="22"/>
                      <w:szCs w:val="22"/>
                      <w:u w:val="none"/>
                    </w:rPr>
                  </w:pPr>
                </w:p>
              </w:tc>
            </w:tr>
            <w:tr w14:paraId="59E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D6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99EC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AE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1,831.69</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0F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D9A2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B12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1,834.21</w:t>
                  </w:r>
                </w:p>
              </w:tc>
            </w:tr>
            <w:tr w14:paraId="512E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6C8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FF7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6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BF1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3DF">
                  <w:pPr>
                    <w:rPr>
                      <w:rFonts w:hint="eastAsia" w:ascii="宋体" w:hAnsi="宋体" w:eastAsia="宋体" w:cs="宋体"/>
                      <w:i w:val="0"/>
                      <w:color w:val="000000"/>
                      <w:sz w:val="22"/>
                      <w:szCs w:val="22"/>
                      <w:u w:val="none"/>
                    </w:rPr>
                  </w:pPr>
                </w:p>
              </w:tc>
            </w:tr>
            <w:tr w14:paraId="42BA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62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5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1E52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1B04">
                  <w:pPr>
                    <w:jc w:val="right"/>
                    <w:rPr>
                      <w:rFonts w:hint="eastAsia" w:ascii="宋体" w:hAnsi="宋体" w:eastAsia="宋体" w:cs="宋体"/>
                      <w:i w:val="0"/>
                      <w:color w:val="000000"/>
                      <w:sz w:val="22"/>
                      <w:szCs w:val="22"/>
                      <w:u w:val="none"/>
                    </w:rPr>
                  </w:pP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08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2C5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5127">
                  <w:pPr>
                    <w:rPr>
                      <w:rFonts w:hint="eastAsia" w:ascii="宋体" w:hAnsi="宋体" w:eastAsia="宋体" w:cs="宋体"/>
                      <w:i w:val="0"/>
                      <w:color w:val="000000"/>
                      <w:sz w:val="22"/>
                      <w:szCs w:val="22"/>
                      <w:u w:val="none"/>
                    </w:rPr>
                  </w:pPr>
                </w:p>
              </w:tc>
            </w:tr>
            <w:tr w14:paraId="166B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1" w:type="dxa"/>
                <w:trHeight w:val="448" w:hRule="atLeast"/>
              </w:trPr>
              <w:tc>
                <w:tcPr>
                  <w:tcW w:w="3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394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ECD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168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1,834.21</w:t>
                  </w:r>
                </w:p>
              </w:tc>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BA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B90E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69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1,834.21</w:t>
                  </w:r>
                </w:p>
              </w:tc>
            </w:tr>
            <w:tr w14:paraId="1EE4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D71671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3EBA91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9E2446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6FA5CB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9BAAB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7BCA54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3A97D5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2EE0CA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E54392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BB32F8F">
        <w:tblPrEx>
          <w:tblCellMar>
            <w:top w:w="0" w:type="dxa"/>
            <w:left w:w="0" w:type="dxa"/>
            <w:bottom w:w="0" w:type="dxa"/>
            <w:right w:w="0" w:type="dxa"/>
          </w:tblCellMar>
        </w:tblPrEx>
        <w:trPr>
          <w:trHeight w:val="285" w:hRule="atLeast"/>
        </w:trPr>
        <w:tc>
          <w:tcPr>
            <w:tcW w:w="272" w:type="dxa"/>
            <w:tcBorders>
              <w:top w:val="nil"/>
              <w:left w:val="nil"/>
              <w:bottom w:val="nil"/>
              <w:right w:val="nil"/>
            </w:tcBorders>
            <w:shd w:val="clear" w:color="000000" w:fill="FFFFFF"/>
            <w:noWrap/>
            <w:tcMar>
              <w:top w:w="15" w:type="dxa"/>
              <w:left w:w="15" w:type="dxa"/>
              <w:bottom w:w="0" w:type="dxa"/>
              <w:right w:w="15" w:type="dxa"/>
            </w:tcMar>
            <w:vAlign w:val="center"/>
          </w:tcPr>
          <w:p w14:paraId="12781674">
            <w:pPr>
              <w:jc w:val="right"/>
              <w:rPr>
                <w:rFonts w:ascii="宋体" w:hAnsi="宋体" w:eastAsia="宋体" w:cs="宋体"/>
                <w:sz w:val="24"/>
                <w:szCs w:val="24"/>
              </w:rPr>
            </w:pPr>
            <w:r>
              <w:rPr>
                <w:rFonts w:hint="eastAsia"/>
              </w:rPr>
              <w:t>　</w:t>
            </w:r>
          </w:p>
        </w:tc>
        <w:tc>
          <w:tcPr>
            <w:tcW w:w="595" w:type="dxa"/>
            <w:tcBorders>
              <w:top w:val="nil"/>
              <w:left w:val="nil"/>
              <w:bottom w:val="nil"/>
              <w:right w:val="nil"/>
            </w:tcBorders>
            <w:shd w:val="clear" w:color="000000" w:fill="FFFFFF"/>
            <w:noWrap/>
            <w:tcMar>
              <w:top w:w="15" w:type="dxa"/>
              <w:left w:w="15" w:type="dxa"/>
              <w:bottom w:w="0" w:type="dxa"/>
              <w:right w:w="15" w:type="dxa"/>
            </w:tcMar>
            <w:vAlign w:val="center"/>
          </w:tcPr>
          <w:p w14:paraId="208C1E99">
            <w:pPr>
              <w:jc w:val="right"/>
              <w:rPr>
                <w:rFonts w:ascii="宋体" w:hAnsi="宋体" w:eastAsia="宋体" w:cs="宋体"/>
                <w:sz w:val="24"/>
                <w:szCs w:val="24"/>
              </w:rPr>
            </w:pPr>
            <w:r>
              <w:rPr>
                <w:rFonts w:hint="eastAsia"/>
              </w:rPr>
              <w:t>　</w:t>
            </w:r>
          </w:p>
        </w:tc>
        <w:tc>
          <w:tcPr>
            <w:tcW w:w="1157" w:type="dxa"/>
            <w:tcBorders>
              <w:top w:val="nil"/>
              <w:left w:val="nil"/>
              <w:bottom w:val="nil"/>
              <w:right w:val="nil"/>
            </w:tcBorders>
            <w:shd w:val="clear" w:color="000000" w:fill="FFFFFF"/>
            <w:noWrap/>
            <w:tcMar>
              <w:top w:w="15" w:type="dxa"/>
              <w:left w:w="15" w:type="dxa"/>
              <w:bottom w:w="0" w:type="dxa"/>
              <w:right w:w="15" w:type="dxa"/>
            </w:tcMar>
            <w:vAlign w:val="center"/>
          </w:tcPr>
          <w:p w14:paraId="375563B9">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6194EE3B">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636F74CB">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7A0804CE">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334C1615">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4827C56D">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14D3D5DC">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2A89B6FB">
            <w:pPr>
              <w:jc w:val="right"/>
              <w:rPr>
                <w:rFonts w:ascii="宋体" w:hAnsi="宋体" w:eastAsia="宋体" w:cs="宋体"/>
                <w:color w:val="000000"/>
                <w:sz w:val="20"/>
                <w:szCs w:val="20"/>
              </w:rPr>
            </w:pPr>
            <w:r>
              <w:rPr>
                <w:rFonts w:hint="eastAsia"/>
                <w:color w:val="000000"/>
                <w:sz w:val="20"/>
                <w:szCs w:val="20"/>
              </w:rPr>
              <w:t>公开02表</w:t>
            </w:r>
          </w:p>
        </w:tc>
      </w:tr>
      <w:tr w14:paraId="7B522194">
        <w:tblPrEx>
          <w:tblCellMar>
            <w:top w:w="0" w:type="dxa"/>
            <w:left w:w="0" w:type="dxa"/>
            <w:bottom w:w="0" w:type="dxa"/>
            <w:right w:w="0" w:type="dxa"/>
          </w:tblCellMar>
        </w:tblPrEx>
        <w:trPr>
          <w:trHeight w:val="279" w:hRule="atLeast"/>
        </w:trPr>
        <w:tc>
          <w:tcPr>
            <w:tcW w:w="8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336C44A">
            <w:pPr>
              <w:rPr>
                <w:rFonts w:ascii="宋体" w:hAnsi="宋体" w:eastAsia="宋体" w:cs="宋体"/>
                <w:color w:val="000000"/>
                <w:sz w:val="20"/>
                <w:szCs w:val="20"/>
              </w:rPr>
            </w:pPr>
            <w:r>
              <w:rPr>
                <w:rFonts w:hint="eastAsia"/>
                <w:color w:val="000000"/>
                <w:sz w:val="20"/>
                <w:szCs w:val="20"/>
              </w:rPr>
              <w:t>部门：</w:t>
            </w:r>
          </w:p>
        </w:tc>
        <w:tc>
          <w:tcPr>
            <w:tcW w:w="296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86D6340">
            <w:pPr>
              <w:jc w:val="right"/>
              <w:rPr>
                <w:rFonts w:ascii="宋体" w:hAnsi="宋体" w:eastAsia="宋体" w:cs="宋体"/>
                <w:sz w:val="24"/>
                <w:szCs w:val="24"/>
              </w:rPr>
            </w:pPr>
            <w:r>
              <w:rPr>
                <w:rFonts w:hint="eastAsia"/>
              </w:rPr>
              <w:t>怀化市公共资源交易中心</w:t>
            </w:r>
            <w:r>
              <w:rPr>
                <w:rFonts w:hint="eastAsia"/>
                <w:lang w:eastAsia="zh-CN"/>
              </w:rPr>
              <w:tab/>
            </w: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3D89BEDC">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0E08C1B1">
            <w:pPr>
              <w:jc w:val="center"/>
              <w:rPr>
                <w:rFonts w:ascii="宋体" w:hAnsi="宋体" w:eastAsia="宋体" w:cs="宋体"/>
                <w:color w:val="000000"/>
                <w:sz w:val="20"/>
                <w:szCs w:val="20"/>
              </w:rPr>
            </w:pPr>
            <w:r>
              <w:rPr>
                <w:rFonts w:hint="eastAsia"/>
                <w:color w:val="000000"/>
                <w:sz w:val="20"/>
                <w:szCs w:val="20"/>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3FB1AD69">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14:paraId="528A8561">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5F3861A">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6E04EAD8">
            <w:pPr>
              <w:jc w:val="right"/>
              <w:rPr>
                <w:rFonts w:ascii="宋体" w:hAnsi="宋体" w:eastAsia="宋体" w:cs="宋体"/>
                <w:color w:val="000000"/>
                <w:sz w:val="20"/>
                <w:szCs w:val="20"/>
              </w:rPr>
            </w:pPr>
            <w:r>
              <w:rPr>
                <w:rFonts w:hint="eastAsia"/>
                <w:color w:val="000000"/>
                <w:sz w:val="20"/>
                <w:szCs w:val="20"/>
              </w:rPr>
              <w:t>单位：万元</w:t>
            </w:r>
          </w:p>
        </w:tc>
      </w:tr>
      <w:tr w14:paraId="6CCE834F">
        <w:tblPrEx>
          <w:tblCellMar>
            <w:top w:w="0" w:type="dxa"/>
            <w:left w:w="0" w:type="dxa"/>
            <w:bottom w:w="0" w:type="dxa"/>
            <w:right w:w="0" w:type="dxa"/>
          </w:tblCellMar>
        </w:tblPrEx>
        <w:trPr>
          <w:trHeight w:val="450" w:hRule="atLeast"/>
        </w:trPr>
        <w:tc>
          <w:tcPr>
            <w:tcW w:w="202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4BEB0E">
            <w:pPr>
              <w:jc w:val="center"/>
              <w:rPr>
                <w:rFonts w:ascii="宋体" w:hAnsi="宋体" w:eastAsia="宋体" w:cs="宋体"/>
                <w:sz w:val="24"/>
                <w:szCs w:val="24"/>
              </w:rPr>
            </w:pPr>
            <w:r>
              <w:rPr>
                <w:rFonts w:hint="eastAsia"/>
              </w:rPr>
              <w:t>项    目</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FF77D0">
            <w:pPr>
              <w:jc w:val="center"/>
              <w:rPr>
                <w:rFonts w:ascii="宋体" w:hAnsi="宋体" w:eastAsia="宋体" w:cs="宋体"/>
                <w:sz w:val="24"/>
                <w:szCs w:val="24"/>
              </w:rPr>
            </w:pPr>
            <w:r>
              <w:rPr>
                <w:rFonts w:hint="eastAsia"/>
              </w:rPr>
              <w:t>本年收入合计</w:t>
            </w:r>
          </w:p>
        </w:tc>
        <w:tc>
          <w:tcPr>
            <w:tcW w:w="18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B28F9E">
            <w:pPr>
              <w:jc w:val="center"/>
              <w:rPr>
                <w:rFonts w:ascii="宋体" w:hAnsi="宋体" w:eastAsia="宋体" w:cs="宋体"/>
                <w:sz w:val="24"/>
                <w:szCs w:val="24"/>
              </w:rPr>
            </w:pPr>
            <w:r>
              <w:rPr>
                <w:rFonts w:hint="eastAsia"/>
              </w:rPr>
              <w:t>财政拨款收入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B43DB0">
            <w:pPr>
              <w:jc w:val="center"/>
              <w:rPr>
                <w:rFonts w:ascii="宋体" w:hAnsi="宋体" w:eastAsia="宋体" w:cs="宋体"/>
                <w:sz w:val="24"/>
                <w:szCs w:val="24"/>
              </w:rPr>
            </w:pPr>
            <w:r>
              <w:rPr>
                <w:rFonts w:hint="eastAsia"/>
              </w:rPr>
              <w:t>上级补助收入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6FF308">
            <w:pPr>
              <w:jc w:val="center"/>
              <w:rPr>
                <w:rFonts w:ascii="宋体" w:hAnsi="宋体" w:eastAsia="宋体" w:cs="宋体"/>
                <w:sz w:val="24"/>
                <w:szCs w:val="24"/>
              </w:rPr>
            </w:pPr>
            <w:r>
              <w:rPr>
                <w:rFonts w:hint="eastAsia"/>
              </w:rPr>
              <w:t>事业收入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0DCA13">
            <w:pPr>
              <w:jc w:val="center"/>
              <w:rPr>
                <w:rFonts w:ascii="宋体" w:hAnsi="宋体" w:eastAsia="宋体" w:cs="宋体"/>
                <w:sz w:val="24"/>
                <w:szCs w:val="24"/>
              </w:rPr>
            </w:pPr>
            <w:r>
              <w:rPr>
                <w:rFonts w:hint="eastAsia"/>
              </w:rPr>
              <w:t>经营收入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CEACE1">
            <w:pPr>
              <w:jc w:val="center"/>
              <w:rPr>
                <w:rFonts w:ascii="宋体" w:hAnsi="宋体" w:eastAsia="宋体" w:cs="宋体"/>
                <w:sz w:val="24"/>
                <w:szCs w:val="24"/>
              </w:rPr>
            </w:pPr>
            <w:r>
              <w:rPr>
                <w:rFonts w:hint="eastAsia"/>
              </w:rPr>
              <w:t>附属单位上缴收入</w:t>
            </w:r>
          </w:p>
        </w:tc>
        <w:tc>
          <w:tcPr>
            <w:tcW w:w="25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9778F">
            <w:pPr>
              <w:jc w:val="center"/>
              <w:rPr>
                <w:rFonts w:ascii="宋体" w:hAnsi="宋体" w:eastAsia="宋体" w:cs="宋体"/>
                <w:sz w:val="24"/>
                <w:szCs w:val="24"/>
              </w:rPr>
            </w:pPr>
            <w:r>
              <w:rPr>
                <w:rFonts w:hint="eastAsia"/>
              </w:rPr>
              <w:t>其他收入</w:t>
            </w:r>
          </w:p>
        </w:tc>
      </w:tr>
      <w:tr w14:paraId="2BFE8AFB">
        <w:tblPrEx>
          <w:tblCellMar>
            <w:top w:w="0" w:type="dxa"/>
            <w:left w:w="0" w:type="dxa"/>
            <w:bottom w:w="0" w:type="dxa"/>
            <w:right w:w="0" w:type="dxa"/>
          </w:tblCellMar>
        </w:tblPrEx>
        <w:trPr>
          <w:trHeight w:val="450" w:hRule="atLeast"/>
        </w:trPr>
        <w:tc>
          <w:tcPr>
            <w:tcW w:w="86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150830">
            <w:pPr>
              <w:jc w:val="center"/>
              <w:rPr>
                <w:rFonts w:ascii="宋体" w:hAnsi="宋体" w:eastAsia="宋体" w:cs="宋体"/>
                <w:sz w:val="24"/>
                <w:szCs w:val="24"/>
              </w:rPr>
            </w:pPr>
            <w:r>
              <w:rPr>
                <w:rFonts w:hint="eastAsia"/>
              </w:rPr>
              <w:t>功能分类科目编码</w:t>
            </w:r>
          </w:p>
        </w:tc>
        <w:tc>
          <w:tcPr>
            <w:tcW w:w="115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A85F91">
            <w:pPr>
              <w:jc w:val="center"/>
              <w:rPr>
                <w:rFonts w:ascii="宋体" w:hAnsi="宋体" w:eastAsia="宋体" w:cs="宋体"/>
                <w:sz w:val="24"/>
                <w:szCs w:val="24"/>
              </w:rPr>
            </w:pPr>
            <w:r>
              <w:rPr>
                <w:rFonts w:hint="eastAsia"/>
              </w:rPr>
              <w:t>科目名称</w:t>
            </w: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F3D3185">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415FD63">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D750EB2">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50F6FBB">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38515C5C">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375A5776">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14:paraId="198B1228">
            <w:pPr>
              <w:rPr>
                <w:rFonts w:ascii="宋体" w:hAnsi="宋体" w:eastAsia="宋体" w:cs="宋体"/>
                <w:sz w:val="24"/>
                <w:szCs w:val="24"/>
              </w:rPr>
            </w:pPr>
          </w:p>
        </w:tc>
      </w:tr>
      <w:tr w14:paraId="0FB257A7">
        <w:tblPrEx>
          <w:tblCellMar>
            <w:top w:w="0" w:type="dxa"/>
            <w:left w:w="0" w:type="dxa"/>
            <w:bottom w:w="0" w:type="dxa"/>
            <w:right w:w="0" w:type="dxa"/>
          </w:tblCellMar>
        </w:tblPrEx>
        <w:trPr>
          <w:trHeight w:val="450" w:hRule="atLeast"/>
        </w:trPr>
        <w:tc>
          <w:tcPr>
            <w:tcW w:w="867" w:type="dxa"/>
            <w:gridSpan w:val="2"/>
            <w:vMerge w:val="continue"/>
            <w:tcBorders>
              <w:top w:val="single" w:color="auto" w:sz="4" w:space="0"/>
              <w:left w:val="single" w:color="auto" w:sz="4" w:space="0"/>
              <w:bottom w:val="single" w:color="auto" w:sz="4" w:space="0"/>
              <w:right w:val="single" w:color="auto" w:sz="4" w:space="0"/>
            </w:tcBorders>
            <w:vAlign w:val="center"/>
          </w:tcPr>
          <w:p w14:paraId="14836A5F">
            <w:pPr>
              <w:rPr>
                <w:rFonts w:ascii="宋体" w:hAnsi="宋体" w:eastAsia="宋体" w:cs="宋体"/>
                <w:sz w:val="24"/>
                <w:szCs w:val="24"/>
              </w:rPr>
            </w:pPr>
          </w:p>
        </w:tc>
        <w:tc>
          <w:tcPr>
            <w:tcW w:w="1157" w:type="dxa"/>
            <w:vMerge w:val="continue"/>
            <w:tcBorders>
              <w:top w:val="nil"/>
              <w:left w:val="single" w:color="auto" w:sz="4" w:space="0"/>
              <w:bottom w:val="single" w:color="auto" w:sz="4" w:space="0"/>
              <w:right w:val="single" w:color="auto" w:sz="4" w:space="0"/>
            </w:tcBorders>
            <w:vAlign w:val="center"/>
          </w:tcPr>
          <w:p w14:paraId="46A0DC85">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F2FC364">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57ED0078">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37DE028">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4CF90162">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77573473">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1313D0DA">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14:paraId="2A422862">
            <w:pPr>
              <w:rPr>
                <w:rFonts w:ascii="宋体" w:hAnsi="宋体" w:eastAsia="宋体" w:cs="宋体"/>
                <w:sz w:val="24"/>
                <w:szCs w:val="24"/>
              </w:rPr>
            </w:pPr>
          </w:p>
        </w:tc>
      </w:tr>
      <w:tr w14:paraId="3D11D447">
        <w:tblPrEx>
          <w:tblCellMar>
            <w:top w:w="0" w:type="dxa"/>
            <w:left w:w="0" w:type="dxa"/>
            <w:bottom w:w="0" w:type="dxa"/>
            <w:right w:w="0" w:type="dxa"/>
          </w:tblCellMar>
        </w:tblPrEx>
        <w:trPr>
          <w:trHeight w:val="450" w:hRule="atLeast"/>
        </w:trPr>
        <w:tc>
          <w:tcPr>
            <w:tcW w:w="20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C41EE">
            <w:pPr>
              <w:jc w:val="center"/>
              <w:rPr>
                <w:rFonts w:ascii="宋体" w:hAnsi="宋体" w:eastAsia="宋体" w:cs="宋体"/>
                <w:sz w:val="24"/>
                <w:szCs w:val="24"/>
              </w:rPr>
            </w:pPr>
            <w:r>
              <w:rPr>
                <w:rFonts w:hint="eastAsia"/>
              </w:rPr>
              <w:t>栏次</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659F2">
            <w:pPr>
              <w:jc w:val="center"/>
              <w:rPr>
                <w:rFonts w:ascii="宋体" w:hAnsi="宋体" w:eastAsia="宋体" w:cs="宋体"/>
                <w:sz w:val="24"/>
                <w:szCs w:val="24"/>
              </w:rPr>
            </w:pPr>
            <w:r>
              <w:rPr>
                <w:rFonts w:hint="eastAsia"/>
              </w:rPr>
              <w:t>1</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4EB51">
            <w:pPr>
              <w:jc w:val="center"/>
              <w:rPr>
                <w:rFonts w:ascii="宋体" w:hAnsi="宋体" w:eastAsia="宋体" w:cs="宋体"/>
                <w:sz w:val="24"/>
                <w:szCs w:val="24"/>
              </w:rPr>
            </w:pPr>
            <w:r>
              <w:rPr>
                <w:rFonts w:hint="eastAsia"/>
              </w:rPr>
              <w:t>2</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3DC67">
            <w:pPr>
              <w:jc w:val="center"/>
              <w:rPr>
                <w:rFonts w:ascii="宋体" w:hAnsi="宋体" w:eastAsia="宋体" w:cs="宋体"/>
                <w:sz w:val="24"/>
                <w:szCs w:val="24"/>
              </w:rPr>
            </w:pPr>
            <w:r>
              <w:rPr>
                <w:rFonts w:hint="eastAsia"/>
              </w:rPr>
              <w:t>3</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DA35E">
            <w:pPr>
              <w:jc w:val="center"/>
              <w:rPr>
                <w:rFonts w:ascii="宋体" w:hAnsi="宋体" w:eastAsia="宋体" w:cs="宋体"/>
                <w:sz w:val="24"/>
                <w:szCs w:val="24"/>
              </w:rPr>
            </w:pPr>
            <w:r>
              <w:rPr>
                <w:rFonts w:hint="eastAsia"/>
              </w:rPr>
              <w:t>4</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88D94">
            <w:pPr>
              <w:jc w:val="center"/>
              <w:rPr>
                <w:rFonts w:ascii="宋体" w:hAnsi="宋体" w:eastAsia="宋体" w:cs="宋体"/>
                <w:sz w:val="24"/>
                <w:szCs w:val="24"/>
              </w:rPr>
            </w:pPr>
            <w:r>
              <w:rPr>
                <w:rFonts w:hint="eastAsia"/>
              </w:rPr>
              <w:t>5</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CD5B7">
            <w:pPr>
              <w:jc w:val="center"/>
              <w:rPr>
                <w:rFonts w:ascii="宋体" w:hAnsi="宋体" w:eastAsia="宋体" w:cs="宋体"/>
                <w:sz w:val="24"/>
                <w:szCs w:val="24"/>
              </w:rPr>
            </w:pPr>
            <w:r>
              <w:rPr>
                <w:rFonts w:hint="eastAsia"/>
              </w:rPr>
              <w:t>6</w:t>
            </w:r>
          </w:p>
        </w:tc>
        <w:tc>
          <w:tcPr>
            <w:tcW w:w="25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81333">
            <w:pPr>
              <w:jc w:val="center"/>
              <w:rPr>
                <w:rFonts w:ascii="宋体" w:hAnsi="宋体" w:eastAsia="宋体" w:cs="宋体"/>
                <w:sz w:val="24"/>
                <w:szCs w:val="24"/>
              </w:rPr>
            </w:pPr>
            <w:r>
              <w:rPr>
                <w:rFonts w:hint="eastAsia"/>
              </w:rPr>
              <w:t>7</w:t>
            </w:r>
          </w:p>
        </w:tc>
      </w:tr>
      <w:tr w14:paraId="5022AD1B">
        <w:tblPrEx>
          <w:tblCellMar>
            <w:top w:w="0" w:type="dxa"/>
            <w:left w:w="0" w:type="dxa"/>
            <w:bottom w:w="0" w:type="dxa"/>
            <w:right w:w="0" w:type="dxa"/>
          </w:tblCellMar>
        </w:tblPrEx>
        <w:trPr>
          <w:trHeight w:val="450" w:hRule="atLeast"/>
        </w:trPr>
        <w:tc>
          <w:tcPr>
            <w:tcW w:w="20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E116E">
            <w:pPr>
              <w:jc w:val="center"/>
              <w:rPr>
                <w:rFonts w:ascii="宋体" w:hAnsi="宋体" w:eastAsia="宋体" w:cs="宋体"/>
                <w:sz w:val="24"/>
                <w:szCs w:val="24"/>
              </w:rPr>
            </w:pPr>
            <w:r>
              <w:rPr>
                <w:rFonts w:hint="eastAsia"/>
              </w:rPr>
              <w:t>合计</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E4589">
            <w:pPr>
              <w:jc w:val="right"/>
              <w:rPr>
                <w:rFonts w:ascii="宋体" w:hAnsi="宋体" w:eastAsia="宋体" w:cs="宋体"/>
                <w:sz w:val="24"/>
                <w:szCs w:val="24"/>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E517A">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3B9F8">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E52EC">
            <w:pPr>
              <w:jc w:val="right"/>
              <w:rPr>
                <w:rFonts w:ascii="宋体" w:hAnsi="宋体" w:eastAsia="宋体" w:cs="宋体"/>
                <w:sz w:val="24"/>
                <w:szCs w:val="24"/>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63252">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94A2C">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122DA">
            <w:pPr>
              <w:jc w:val="right"/>
              <w:rPr>
                <w:rFonts w:ascii="宋体" w:hAnsi="宋体" w:eastAsia="宋体" w:cs="宋体"/>
                <w:sz w:val="24"/>
                <w:szCs w:val="24"/>
              </w:rPr>
            </w:pPr>
            <w:r>
              <w:rPr>
                <w:rFonts w:hint="eastAsia"/>
              </w:rPr>
              <w:t>　</w:t>
            </w:r>
          </w:p>
        </w:tc>
      </w:tr>
      <w:tr w14:paraId="59301DCF">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0DC03">
            <w:pPr>
              <w:jc w:val="right"/>
              <w:rPr>
                <w:rFonts w:ascii="宋体" w:hAnsi="宋体" w:eastAsia="宋体" w:cs="宋体"/>
                <w:sz w:val="24"/>
                <w:szCs w:val="24"/>
              </w:rPr>
            </w:pPr>
            <w:r>
              <w:rPr>
                <w:rFonts w:hint="eastAsia"/>
              </w:rPr>
              <w:t>　201</w:t>
            </w:r>
          </w:p>
        </w:tc>
        <w:tc>
          <w:tcPr>
            <w:tcW w:w="1157"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D0D16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4FC07">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B3728">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2545">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ACCAA">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4FE7D">
            <w:pPr>
              <w:jc w:val="right"/>
              <w:rPr>
                <w:rFonts w:hint="eastAsia"/>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672A6">
            <w:pPr>
              <w:jc w:val="right"/>
              <w:rPr>
                <w:rFonts w:hint="eastAsia"/>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66255">
            <w:pPr>
              <w:jc w:val="right"/>
              <w:rPr>
                <w:rFonts w:hint="eastAsia"/>
              </w:rPr>
            </w:pPr>
            <w:r>
              <w:rPr>
                <w:rFonts w:hint="eastAsia"/>
              </w:rPr>
              <w:t>　</w:t>
            </w:r>
          </w:p>
        </w:tc>
      </w:tr>
      <w:tr w14:paraId="0EA4EE6A">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FE426">
            <w:pPr>
              <w:jc w:val="right"/>
              <w:rPr>
                <w:rFonts w:ascii="宋体" w:hAnsi="宋体" w:eastAsia="宋体" w:cs="宋体"/>
                <w:sz w:val="24"/>
                <w:szCs w:val="24"/>
              </w:rPr>
            </w:pPr>
            <w:r>
              <w:rPr>
                <w:rFonts w:hint="eastAsia"/>
              </w:rPr>
              <w:t>　20199</w:t>
            </w:r>
          </w:p>
        </w:tc>
        <w:tc>
          <w:tcPr>
            <w:tcW w:w="1157"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7B06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487C2">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8DF31">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C940D">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74A99">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3F961">
            <w:pPr>
              <w:jc w:val="right"/>
              <w:rPr>
                <w:rFonts w:hint="eastAsia"/>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3919F">
            <w:pPr>
              <w:jc w:val="right"/>
              <w:rPr>
                <w:rFonts w:hint="eastAsia"/>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770E8">
            <w:pPr>
              <w:jc w:val="right"/>
              <w:rPr>
                <w:rFonts w:hint="eastAsia"/>
              </w:rPr>
            </w:pPr>
            <w:r>
              <w:rPr>
                <w:rFonts w:hint="eastAsia"/>
              </w:rPr>
              <w:t>　</w:t>
            </w:r>
          </w:p>
        </w:tc>
      </w:tr>
      <w:tr w14:paraId="29959D1D">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2FE05">
            <w:pPr>
              <w:jc w:val="right"/>
              <w:rPr>
                <w:rFonts w:ascii="宋体" w:hAnsi="宋体" w:eastAsia="宋体" w:cs="宋体"/>
                <w:sz w:val="24"/>
                <w:szCs w:val="24"/>
              </w:rPr>
            </w:pPr>
            <w:r>
              <w:rPr>
                <w:rFonts w:hint="eastAsia"/>
              </w:rPr>
              <w:t>2019999　</w:t>
            </w:r>
          </w:p>
        </w:tc>
        <w:tc>
          <w:tcPr>
            <w:tcW w:w="1157"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EF1B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F9B81">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E7EDB">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31A38">
            <w:pPr>
              <w:jc w:val="right"/>
              <w:rPr>
                <w:rFonts w:hint="eastAsia"/>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B8B48">
            <w:pPr>
              <w:jc w:val="right"/>
              <w:rPr>
                <w:rFonts w:hint="eastAsia"/>
              </w:rPr>
            </w:pPr>
            <w:r>
              <w:rPr>
                <w:rFonts w:hint="eastAsia"/>
              </w:rPr>
              <w:t>1831.69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63D35">
            <w:pPr>
              <w:jc w:val="right"/>
              <w:rPr>
                <w:rFonts w:hint="eastAsia"/>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51DFB">
            <w:pPr>
              <w:jc w:val="right"/>
              <w:rPr>
                <w:rFonts w:hint="eastAsia"/>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5ED6D">
            <w:pPr>
              <w:jc w:val="right"/>
              <w:rPr>
                <w:rFonts w:hint="eastAsia"/>
              </w:rPr>
            </w:pPr>
            <w:r>
              <w:rPr>
                <w:rFonts w:hint="eastAsia"/>
              </w:rPr>
              <w:t>　</w:t>
            </w:r>
          </w:p>
        </w:tc>
      </w:tr>
      <w:tr w14:paraId="083CA4F8">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DF406">
            <w:pPr>
              <w:rPr>
                <w:rFonts w:ascii="宋体" w:hAnsi="宋体" w:eastAsia="宋体" w:cs="宋体"/>
                <w:sz w:val="24"/>
                <w:szCs w:val="24"/>
              </w:rPr>
            </w:pPr>
            <w:r>
              <w:rPr>
                <w:rFonts w:hint="eastAsia"/>
              </w:rPr>
              <w:t>　</w:t>
            </w:r>
          </w:p>
        </w:tc>
        <w:tc>
          <w:tcPr>
            <w:tcW w:w="1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C22F7">
            <w:pPr>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53B16">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AC1F2">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A3021">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0D5B9">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9EFDB">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DCC66">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D19C1">
            <w:pPr>
              <w:jc w:val="right"/>
              <w:rPr>
                <w:rFonts w:ascii="宋体" w:hAnsi="宋体" w:eastAsia="宋体" w:cs="宋体"/>
                <w:sz w:val="24"/>
                <w:szCs w:val="24"/>
              </w:rPr>
            </w:pPr>
            <w:r>
              <w:rPr>
                <w:rFonts w:hint="eastAsia"/>
              </w:rPr>
              <w:t>　</w:t>
            </w:r>
          </w:p>
        </w:tc>
      </w:tr>
      <w:tr w14:paraId="0C55BFE4">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CC911">
            <w:pPr>
              <w:rPr>
                <w:rFonts w:ascii="宋体" w:hAnsi="宋体" w:eastAsia="宋体" w:cs="宋体"/>
                <w:sz w:val="24"/>
                <w:szCs w:val="24"/>
              </w:rPr>
            </w:pPr>
            <w:r>
              <w:rPr>
                <w:rFonts w:hint="eastAsia"/>
              </w:rPr>
              <w:t>　</w:t>
            </w:r>
          </w:p>
        </w:tc>
        <w:tc>
          <w:tcPr>
            <w:tcW w:w="1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A93FB">
            <w:pPr>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749E2">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1731E">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54947">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E7357">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42105">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8D93A">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116CA">
            <w:pPr>
              <w:jc w:val="right"/>
              <w:rPr>
                <w:rFonts w:ascii="宋体" w:hAnsi="宋体" w:eastAsia="宋体" w:cs="宋体"/>
                <w:sz w:val="24"/>
                <w:szCs w:val="24"/>
              </w:rPr>
            </w:pPr>
            <w:r>
              <w:rPr>
                <w:rFonts w:hint="eastAsia"/>
              </w:rPr>
              <w:t>　</w:t>
            </w:r>
          </w:p>
        </w:tc>
      </w:tr>
      <w:tr w14:paraId="1369DC71">
        <w:tblPrEx>
          <w:tblCellMar>
            <w:top w:w="0" w:type="dxa"/>
            <w:left w:w="0" w:type="dxa"/>
            <w:bottom w:w="0" w:type="dxa"/>
            <w:right w:w="0" w:type="dxa"/>
          </w:tblCellMar>
        </w:tblPrEx>
        <w:trPr>
          <w:trHeight w:val="450" w:hRule="atLeast"/>
        </w:trPr>
        <w:tc>
          <w:tcPr>
            <w:tcW w:w="8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66D99">
            <w:pPr>
              <w:rPr>
                <w:rFonts w:ascii="宋体" w:hAnsi="宋体" w:eastAsia="宋体" w:cs="宋体"/>
                <w:sz w:val="24"/>
                <w:szCs w:val="24"/>
              </w:rPr>
            </w:pPr>
            <w:r>
              <w:rPr>
                <w:rFonts w:hint="eastAsia"/>
              </w:rPr>
              <w:t>　</w:t>
            </w:r>
          </w:p>
        </w:tc>
        <w:tc>
          <w:tcPr>
            <w:tcW w:w="1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6CBDC">
            <w:pPr>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2A902">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A48D0">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FD734">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B93DC">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52328">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DAB53">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6B395">
            <w:pPr>
              <w:jc w:val="right"/>
              <w:rPr>
                <w:rFonts w:ascii="宋体" w:hAnsi="宋体" w:eastAsia="宋体" w:cs="宋体"/>
                <w:sz w:val="24"/>
                <w:szCs w:val="24"/>
              </w:rPr>
            </w:pPr>
            <w:r>
              <w:rPr>
                <w:rFonts w:hint="eastAsia"/>
              </w:rPr>
              <w:t>　</w:t>
            </w:r>
          </w:p>
        </w:tc>
      </w:tr>
      <w:tr w14:paraId="4B61E6F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5B00FCB">
            <w:pPr>
              <w:rPr>
                <w:rFonts w:ascii="宋体" w:hAnsi="宋体" w:eastAsia="宋体" w:cs="宋体"/>
                <w:sz w:val="24"/>
                <w:szCs w:val="24"/>
              </w:rPr>
            </w:pPr>
            <w:r>
              <w:rPr>
                <w:rFonts w:hint="eastAsia"/>
              </w:rPr>
              <w:t>注：本表反映部门本年度取得的各项收入情况。</w:t>
            </w:r>
          </w:p>
        </w:tc>
      </w:tr>
    </w:tbl>
    <w:p w14:paraId="4B52CAD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90E6979">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5106B15">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E91799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DA81CD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F5CB7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BFD52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183C9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D033C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CB59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479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1DC3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56952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839B2F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18A2C5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7B29D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696" w:type="dxa"/>
            <w:gridSpan w:val="3"/>
            <w:tcBorders>
              <w:top w:val="nil"/>
              <w:left w:val="nil"/>
              <w:bottom w:val="nil"/>
              <w:right w:val="nil"/>
            </w:tcBorders>
            <w:shd w:val="clear" w:color="000000" w:fill="FFFFFF"/>
            <w:noWrap/>
            <w:vAlign w:val="center"/>
          </w:tcPr>
          <w:p w14:paraId="54B03EED">
            <w:pPr>
              <w:widowControl/>
              <w:jc w:val="center"/>
              <w:rPr>
                <w:rFonts w:ascii="宋体" w:hAnsi="宋体" w:eastAsia="宋体" w:cs="宋体"/>
                <w:kern w:val="0"/>
                <w:sz w:val="24"/>
                <w:szCs w:val="24"/>
              </w:rPr>
            </w:pPr>
            <w:r>
              <w:rPr>
                <w:rFonts w:hint="eastAsia" w:ascii="宋体" w:hAnsi="宋体" w:eastAsia="宋体" w:cs="宋体"/>
                <w:kern w:val="0"/>
                <w:sz w:val="24"/>
                <w:szCs w:val="24"/>
              </w:rPr>
              <w:t>怀化市公共资源交易中心　　</w:t>
            </w:r>
          </w:p>
        </w:tc>
        <w:tc>
          <w:tcPr>
            <w:tcW w:w="1991" w:type="dxa"/>
            <w:tcBorders>
              <w:top w:val="nil"/>
              <w:left w:val="nil"/>
              <w:bottom w:val="nil"/>
              <w:right w:val="nil"/>
            </w:tcBorders>
            <w:shd w:val="clear" w:color="000000" w:fill="FFFFFF"/>
            <w:noWrap/>
            <w:vAlign w:val="center"/>
          </w:tcPr>
          <w:p w14:paraId="79A402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61E43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ADDC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C6F9A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D06358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DD93D4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BC7243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70C01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F7F70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87070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70137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4E0E3F">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7F4A7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4F8165D">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D72A6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34522AC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0C13FB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084000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1239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B7758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31F59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8FB4709">
            <w:pPr>
              <w:widowControl/>
              <w:jc w:val="left"/>
              <w:rPr>
                <w:rFonts w:ascii="宋体" w:hAnsi="宋体" w:eastAsia="宋体" w:cs="宋体"/>
                <w:kern w:val="0"/>
                <w:sz w:val="24"/>
                <w:szCs w:val="24"/>
              </w:rPr>
            </w:pPr>
          </w:p>
        </w:tc>
      </w:tr>
      <w:tr w14:paraId="7E924551">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E933543">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293DB6ED">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5E6602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B2B84A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B71EF0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3BD7AE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3B500A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37C9ECF">
            <w:pPr>
              <w:widowControl/>
              <w:jc w:val="left"/>
              <w:rPr>
                <w:rFonts w:ascii="宋体" w:hAnsi="宋体" w:eastAsia="宋体" w:cs="宋体"/>
                <w:kern w:val="0"/>
                <w:sz w:val="24"/>
                <w:szCs w:val="24"/>
              </w:rPr>
            </w:pPr>
          </w:p>
        </w:tc>
      </w:tr>
      <w:tr w14:paraId="46BCE04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394B5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131EC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014574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5EFB1B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68283B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51C023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DE5BD6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373259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3992C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920A89A">
            <w:pPr>
              <w:widowControl/>
              <w:jc w:val="right"/>
              <w:rPr>
                <w:rFonts w:ascii="宋体" w:hAnsi="宋体" w:eastAsia="宋体" w:cs="宋体"/>
                <w:kern w:val="0"/>
                <w:sz w:val="24"/>
                <w:szCs w:val="24"/>
              </w:rPr>
            </w:pPr>
            <w:r>
              <w:rPr>
                <w:rFonts w:hint="eastAsia" w:ascii="宋体" w:hAnsi="宋体" w:eastAsia="宋体" w:cs="宋体"/>
                <w:kern w:val="0"/>
                <w:sz w:val="24"/>
                <w:szCs w:val="24"/>
              </w:rPr>
              <w:t>1834.21　</w:t>
            </w:r>
          </w:p>
        </w:tc>
        <w:tc>
          <w:tcPr>
            <w:tcW w:w="1991" w:type="dxa"/>
            <w:tcBorders>
              <w:top w:val="nil"/>
              <w:left w:val="nil"/>
              <w:bottom w:val="single" w:color="auto" w:sz="4" w:space="0"/>
              <w:right w:val="single" w:color="auto" w:sz="4" w:space="0"/>
            </w:tcBorders>
            <w:shd w:val="clear" w:color="auto" w:fill="auto"/>
            <w:noWrap/>
            <w:vAlign w:val="center"/>
          </w:tcPr>
          <w:p w14:paraId="3328704B">
            <w:pPr>
              <w:widowControl/>
              <w:jc w:val="right"/>
              <w:rPr>
                <w:rFonts w:ascii="宋体" w:hAnsi="宋体" w:eastAsia="宋体" w:cs="宋体"/>
                <w:kern w:val="0"/>
                <w:sz w:val="24"/>
                <w:szCs w:val="24"/>
              </w:rPr>
            </w:pPr>
            <w:r>
              <w:rPr>
                <w:rFonts w:hint="eastAsia" w:ascii="宋体" w:hAnsi="宋体" w:eastAsia="宋体" w:cs="宋体"/>
                <w:kern w:val="0"/>
                <w:sz w:val="24"/>
                <w:szCs w:val="24"/>
              </w:rPr>
              <w:t>1214.69　</w:t>
            </w:r>
          </w:p>
        </w:tc>
        <w:tc>
          <w:tcPr>
            <w:tcW w:w="1991" w:type="dxa"/>
            <w:tcBorders>
              <w:top w:val="nil"/>
              <w:left w:val="nil"/>
              <w:bottom w:val="single" w:color="auto" w:sz="4" w:space="0"/>
              <w:right w:val="single" w:color="auto" w:sz="4" w:space="0"/>
            </w:tcBorders>
            <w:shd w:val="clear" w:color="auto" w:fill="auto"/>
            <w:noWrap/>
            <w:vAlign w:val="center"/>
          </w:tcPr>
          <w:p w14:paraId="195DA4D5">
            <w:pPr>
              <w:widowControl/>
              <w:jc w:val="right"/>
              <w:rPr>
                <w:rFonts w:ascii="宋体" w:hAnsi="宋体" w:eastAsia="宋体" w:cs="宋体"/>
                <w:kern w:val="0"/>
                <w:sz w:val="24"/>
                <w:szCs w:val="24"/>
              </w:rPr>
            </w:pPr>
            <w:r>
              <w:rPr>
                <w:rFonts w:hint="eastAsia" w:ascii="宋体" w:hAnsi="宋体" w:eastAsia="宋体" w:cs="宋体"/>
                <w:kern w:val="0"/>
                <w:sz w:val="24"/>
                <w:szCs w:val="24"/>
              </w:rPr>
              <w:t>619.52　</w:t>
            </w:r>
          </w:p>
        </w:tc>
        <w:tc>
          <w:tcPr>
            <w:tcW w:w="1991" w:type="dxa"/>
            <w:tcBorders>
              <w:top w:val="nil"/>
              <w:left w:val="nil"/>
              <w:bottom w:val="single" w:color="auto" w:sz="4" w:space="0"/>
              <w:right w:val="single" w:color="auto" w:sz="4" w:space="0"/>
            </w:tcBorders>
            <w:shd w:val="clear" w:color="auto" w:fill="auto"/>
            <w:noWrap/>
            <w:vAlign w:val="center"/>
          </w:tcPr>
          <w:p w14:paraId="6CAD24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DACC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7D9A9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EDFB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6E9219">
            <w:pPr>
              <w:widowControl/>
              <w:jc w:val="left"/>
              <w:rPr>
                <w:rFonts w:ascii="宋体" w:hAnsi="宋体" w:eastAsia="宋体" w:cs="宋体"/>
                <w:kern w:val="0"/>
                <w:sz w:val="24"/>
                <w:szCs w:val="24"/>
              </w:rPr>
            </w:pPr>
            <w:r>
              <w:rPr>
                <w:rFonts w:hint="eastAsia" w:ascii="宋体" w:hAnsi="宋体" w:eastAsia="宋体" w:cs="宋体"/>
                <w:kern w:val="0"/>
                <w:sz w:val="24"/>
                <w:szCs w:val="24"/>
              </w:rPr>
              <w:t>　201</w:t>
            </w:r>
          </w:p>
        </w:tc>
        <w:tc>
          <w:tcPr>
            <w:tcW w:w="1481" w:type="dxa"/>
            <w:tcBorders>
              <w:top w:val="nil"/>
              <w:left w:val="nil"/>
              <w:bottom w:val="single" w:color="auto" w:sz="4" w:space="0"/>
              <w:right w:val="single" w:color="auto" w:sz="4" w:space="0"/>
            </w:tcBorders>
            <w:shd w:val="clear" w:color="auto" w:fill="FFFFFF"/>
            <w:noWrap/>
            <w:vAlign w:val="center"/>
          </w:tcPr>
          <w:p w14:paraId="4146F8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5A928926">
            <w:pPr>
              <w:widowControl/>
              <w:jc w:val="right"/>
              <w:rPr>
                <w:rFonts w:ascii="宋体" w:hAnsi="宋体" w:eastAsia="宋体" w:cs="宋体"/>
                <w:kern w:val="0"/>
                <w:sz w:val="24"/>
                <w:szCs w:val="24"/>
              </w:rPr>
            </w:pPr>
            <w:r>
              <w:rPr>
                <w:rFonts w:hint="eastAsia" w:ascii="宋体" w:hAnsi="宋体" w:eastAsia="宋体" w:cs="宋体"/>
                <w:kern w:val="0"/>
                <w:sz w:val="24"/>
                <w:szCs w:val="24"/>
              </w:rPr>
              <w:t>1831.69　</w:t>
            </w:r>
          </w:p>
        </w:tc>
        <w:tc>
          <w:tcPr>
            <w:tcW w:w="1991" w:type="dxa"/>
            <w:tcBorders>
              <w:top w:val="nil"/>
              <w:left w:val="nil"/>
              <w:bottom w:val="single" w:color="auto" w:sz="4" w:space="0"/>
              <w:right w:val="single" w:color="auto" w:sz="4" w:space="0"/>
            </w:tcBorders>
            <w:shd w:val="clear" w:color="auto" w:fill="auto"/>
            <w:noWrap/>
            <w:vAlign w:val="center"/>
          </w:tcPr>
          <w:p w14:paraId="529F8AFB">
            <w:pPr>
              <w:widowControl/>
              <w:jc w:val="right"/>
              <w:rPr>
                <w:rFonts w:ascii="宋体" w:hAnsi="宋体" w:eastAsia="宋体" w:cs="宋体"/>
                <w:kern w:val="0"/>
                <w:sz w:val="24"/>
                <w:szCs w:val="24"/>
              </w:rPr>
            </w:pPr>
            <w:r>
              <w:rPr>
                <w:rFonts w:hint="eastAsia" w:ascii="宋体" w:hAnsi="宋体" w:eastAsia="宋体" w:cs="宋体"/>
                <w:kern w:val="0"/>
                <w:sz w:val="24"/>
                <w:szCs w:val="24"/>
              </w:rPr>
              <w:t>1212.17　</w:t>
            </w:r>
          </w:p>
        </w:tc>
        <w:tc>
          <w:tcPr>
            <w:tcW w:w="1991" w:type="dxa"/>
            <w:tcBorders>
              <w:top w:val="nil"/>
              <w:left w:val="nil"/>
              <w:bottom w:val="single" w:color="auto" w:sz="4" w:space="0"/>
              <w:right w:val="single" w:color="auto" w:sz="4" w:space="0"/>
            </w:tcBorders>
            <w:shd w:val="clear" w:color="auto" w:fill="auto"/>
            <w:noWrap/>
            <w:vAlign w:val="center"/>
          </w:tcPr>
          <w:p w14:paraId="3C85368F">
            <w:pPr>
              <w:widowControl/>
              <w:jc w:val="right"/>
              <w:rPr>
                <w:rFonts w:ascii="宋体" w:hAnsi="宋体" w:eastAsia="宋体" w:cs="宋体"/>
                <w:kern w:val="0"/>
                <w:sz w:val="24"/>
                <w:szCs w:val="24"/>
              </w:rPr>
            </w:pPr>
            <w:r>
              <w:rPr>
                <w:rFonts w:hint="eastAsia" w:ascii="宋体" w:hAnsi="宋体" w:eastAsia="宋体" w:cs="宋体"/>
                <w:kern w:val="0"/>
                <w:sz w:val="24"/>
                <w:szCs w:val="24"/>
              </w:rPr>
              <w:t>619.52　</w:t>
            </w:r>
          </w:p>
        </w:tc>
        <w:tc>
          <w:tcPr>
            <w:tcW w:w="1991" w:type="dxa"/>
            <w:tcBorders>
              <w:top w:val="nil"/>
              <w:left w:val="nil"/>
              <w:bottom w:val="single" w:color="auto" w:sz="4" w:space="0"/>
              <w:right w:val="single" w:color="auto" w:sz="4" w:space="0"/>
            </w:tcBorders>
            <w:shd w:val="clear" w:color="auto" w:fill="auto"/>
            <w:noWrap/>
            <w:vAlign w:val="center"/>
          </w:tcPr>
          <w:p w14:paraId="56B1AC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D29F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49F8C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F848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DC69B1">
            <w:pPr>
              <w:widowControl/>
              <w:jc w:val="left"/>
              <w:rPr>
                <w:rFonts w:ascii="宋体" w:hAnsi="宋体" w:eastAsia="宋体" w:cs="宋体"/>
                <w:kern w:val="0"/>
                <w:sz w:val="24"/>
                <w:szCs w:val="24"/>
              </w:rPr>
            </w:pPr>
            <w:r>
              <w:rPr>
                <w:rFonts w:hint="eastAsia" w:ascii="宋体" w:hAnsi="宋体" w:eastAsia="宋体" w:cs="宋体"/>
                <w:kern w:val="0"/>
                <w:sz w:val="24"/>
                <w:szCs w:val="24"/>
              </w:rPr>
              <w:t>　20199</w:t>
            </w:r>
          </w:p>
        </w:tc>
        <w:tc>
          <w:tcPr>
            <w:tcW w:w="1481" w:type="dxa"/>
            <w:tcBorders>
              <w:top w:val="nil"/>
              <w:left w:val="nil"/>
              <w:bottom w:val="single" w:color="auto" w:sz="4" w:space="0"/>
              <w:right w:val="single" w:color="auto" w:sz="4" w:space="0"/>
            </w:tcBorders>
            <w:shd w:val="clear" w:color="auto" w:fill="FFFFFF"/>
            <w:noWrap/>
            <w:vAlign w:val="center"/>
          </w:tcPr>
          <w:p w14:paraId="2DF67E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58422E6E">
            <w:pPr>
              <w:widowControl/>
              <w:jc w:val="right"/>
              <w:rPr>
                <w:rFonts w:ascii="宋体" w:hAnsi="宋体" w:eastAsia="宋体" w:cs="宋体"/>
                <w:kern w:val="0"/>
                <w:sz w:val="24"/>
                <w:szCs w:val="24"/>
              </w:rPr>
            </w:pPr>
            <w:r>
              <w:rPr>
                <w:rFonts w:hint="eastAsia" w:ascii="宋体" w:hAnsi="宋体" w:eastAsia="宋体" w:cs="宋体"/>
                <w:kern w:val="0"/>
                <w:sz w:val="24"/>
                <w:szCs w:val="24"/>
              </w:rPr>
              <w:t>1831.69　</w:t>
            </w:r>
          </w:p>
        </w:tc>
        <w:tc>
          <w:tcPr>
            <w:tcW w:w="1991" w:type="dxa"/>
            <w:tcBorders>
              <w:top w:val="nil"/>
              <w:left w:val="nil"/>
              <w:bottom w:val="single" w:color="auto" w:sz="4" w:space="0"/>
              <w:right w:val="single" w:color="auto" w:sz="4" w:space="0"/>
            </w:tcBorders>
            <w:shd w:val="clear" w:color="auto" w:fill="auto"/>
            <w:noWrap/>
            <w:vAlign w:val="center"/>
          </w:tcPr>
          <w:p w14:paraId="7642398F">
            <w:pPr>
              <w:widowControl/>
              <w:jc w:val="right"/>
              <w:rPr>
                <w:rFonts w:ascii="宋体" w:hAnsi="宋体" w:eastAsia="宋体" w:cs="宋体"/>
                <w:kern w:val="0"/>
                <w:sz w:val="24"/>
                <w:szCs w:val="24"/>
              </w:rPr>
            </w:pPr>
            <w:r>
              <w:rPr>
                <w:rFonts w:hint="eastAsia" w:ascii="宋体" w:hAnsi="宋体" w:eastAsia="宋体" w:cs="宋体"/>
                <w:kern w:val="0"/>
                <w:sz w:val="24"/>
                <w:szCs w:val="24"/>
              </w:rPr>
              <w:t>1212.17　</w:t>
            </w:r>
          </w:p>
        </w:tc>
        <w:tc>
          <w:tcPr>
            <w:tcW w:w="1991" w:type="dxa"/>
            <w:tcBorders>
              <w:top w:val="nil"/>
              <w:left w:val="nil"/>
              <w:bottom w:val="single" w:color="auto" w:sz="4" w:space="0"/>
              <w:right w:val="single" w:color="auto" w:sz="4" w:space="0"/>
            </w:tcBorders>
            <w:shd w:val="clear" w:color="auto" w:fill="auto"/>
            <w:noWrap/>
            <w:vAlign w:val="center"/>
          </w:tcPr>
          <w:p w14:paraId="28994351">
            <w:pPr>
              <w:widowControl/>
              <w:jc w:val="right"/>
              <w:rPr>
                <w:rFonts w:ascii="宋体" w:hAnsi="宋体" w:eastAsia="宋体" w:cs="宋体"/>
                <w:kern w:val="0"/>
                <w:sz w:val="24"/>
                <w:szCs w:val="24"/>
              </w:rPr>
            </w:pPr>
            <w:r>
              <w:rPr>
                <w:rFonts w:hint="eastAsia" w:ascii="宋体" w:hAnsi="宋体" w:eastAsia="宋体" w:cs="宋体"/>
                <w:kern w:val="0"/>
                <w:sz w:val="24"/>
                <w:szCs w:val="24"/>
              </w:rPr>
              <w:t>619.52　</w:t>
            </w:r>
          </w:p>
        </w:tc>
        <w:tc>
          <w:tcPr>
            <w:tcW w:w="1991" w:type="dxa"/>
            <w:tcBorders>
              <w:top w:val="nil"/>
              <w:left w:val="nil"/>
              <w:bottom w:val="single" w:color="auto" w:sz="4" w:space="0"/>
              <w:right w:val="single" w:color="auto" w:sz="4" w:space="0"/>
            </w:tcBorders>
            <w:shd w:val="clear" w:color="auto" w:fill="auto"/>
            <w:noWrap/>
            <w:vAlign w:val="center"/>
          </w:tcPr>
          <w:p w14:paraId="15B274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3188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40283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35D3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E110A3">
            <w:pPr>
              <w:widowControl/>
              <w:jc w:val="left"/>
              <w:rPr>
                <w:rFonts w:ascii="宋体" w:hAnsi="宋体" w:eastAsia="宋体" w:cs="宋体"/>
                <w:kern w:val="0"/>
                <w:sz w:val="24"/>
                <w:szCs w:val="24"/>
              </w:rPr>
            </w:pPr>
            <w:r>
              <w:rPr>
                <w:rFonts w:hint="eastAsia" w:ascii="宋体" w:hAnsi="宋体" w:eastAsia="宋体" w:cs="宋体"/>
                <w:kern w:val="0"/>
                <w:sz w:val="24"/>
                <w:szCs w:val="24"/>
              </w:rPr>
              <w:t>　2019999</w:t>
            </w:r>
          </w:p>
        </w:tc>
        <w:tc>
          <w:tcPr>
            <w:tcW w:w="1481" w:type="dxa"/>
            <w:tcBorders>
              <w:top w:val="nil"/>
              <w:left w:val="nil"/>
              <w:bottom w:val="single" w:color="auto" w:sz="4" w:space="0"/>
              <w:right w:val="single" w:color="auto" w:sz="4" w:space="0"/>
            </w:tcBorders>
            <w:shd w:val="clear" w:color="auto" w:fill="FFFFFF"/>
            <w:noWrap/>
            <w:vAlign w:val="center"/>
          </w:tcPr>
          <w:p w14:paraId="1DA484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08DD3491">
            <w:pPr>
              <w:widowControl/>
              <w:jc w:val="right"/>
              <w:rPr>
                <w:rFonts w:ascii="宋体" w:hAnsi="宋体" w:eastAsia="宋体" w:cs="宋体"/>
                <w:kern w:val="0"/>
                <w:sz w:val="24"/>
                <w:szCs w:val="24"/>
              </w:rPr>
            </w:pPr>
            <w:r>
              <w:rPr>
                <w:rFonts w:hint="eastAsia" w:ascii="宋体" w:hAnsi="宋体" w:eastAsia="宋体" w:cs="宋体"/>
                <w:kern w:val="0"/>
                <w:sz w:val="24"/>
                <w:szCs w:val="24"/>
              </w:rPr>
              <w:t>1831.69　</w:t>
            </w:r>
          </w:p>
        </w:tc>
        <w:tc>
          <w:tcPr>
            <w:tcW w:w="1991" w:type="dxa"/>
            <w:tcBorders>
              <w:top w:val="nil"/>
              <w:left w:val="nil"/>
              <w:bottom w:val="single" w:color="auto" w:sz="4" w:space="0"/>
              <w:right w:val="single" w:color="auto" w:sz="4" w:space="0"/>
            </w:tcBorders>
            <w:shd w:val="clear" w:color="auto" w:fill="auto"/>
            <w:noWrap/>
            <w:vAlign w:val="center"/>
          </w:tcPr>
          <w:p w14:paraId="507D319E">
            <w:pPr>
              <w:widowControl/>
              <w:jc w:val="right"/>
              <w:rPr>
                <w:rFonts w:ascii="宋体" w:hAnsi="宋体" w:eastAsia="宋体" w:cs="宋体"/>
                <w:kern w:val="0"/>
                <w:sz w:val="24"/>
                <w:szCs w:val="24"/>
              </w:rPr>
            </w:pPr>
            <w:r>
              <w:rPr>
                <w:rFonts w:hint="eastAsia" w:ascii="宋体" w:hAnsi="宋体" w:eastAsia="宋体" w:cs="宋体"/>
                <w:kern w:val="0"/>
                <w:sz w:val="24"/>
                <w:szCs w:val="24"/>
              </w:rPr>
              <w:t>1212.17　</w:t>
            </w:r>
          </w:p>
        </w:tc>
        <w:tc>
          <w:tcPr>
            <w:tcW w:w="1991" w:type="dxa"/>
            <w:tcBorders>
              <w:top w:val="nil"/>
              <w:left w:val="nil"/>
              <w:bottom w:val="single" w:color="auto" w:sz="4" w:space="0"/>
              <w:right w:val="single" w:color="auto" w:sz="4" w:space="0"/>
            </w:tcBorders>
            <w:shd w:val="clear" w:color="auto" w:fill="auto"/>
            <w:noWrap/>
            <w:vAlign w:val="center"/>
          </w:tcPr>
          <w:p w14:paraId="79789E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38B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D386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E002F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C7C591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BCBF0C">
            <w:pPr>
              <w:widowControl/>
              <w:jc w:val="left"/>
              <w:rPr>
                <w:rFonts w:ascii="宋体" w:hAnsi="宋体" w:eastAsia="宋体" w:cs="宋体"/>
                <w:kern w:val="0"/>
                <w:sz w:val="24"/>
                <w:szCs w:val="24"/>
              </w:rPr>
            </w:pPr>
            <w:r>
              <w:rPr>
                <w:rFonts w:hint="eastAsia" w:ascii="宋体" w:hAnsi="宋体" w:eastAsia="宋体" w:cs="宋体"/>
                <w:kern w:val="0"/>
                <w:sz w:val="24"/>
                <w:szCs w:val="24"/>
              </w:rPr>
              <w:t>　229</w:t>
            </w:r>
          </w:p>
        </w:tc>
        <w:tc>
          <w:tcPr>
            <w:tcW w:w="1481" w:type="dxa"/>
            <w:tcBorders>
              <w:top w:val="nil"/>
              <w:left w:val="nil"/>
              <w:bottom w:val="single" w:color="auto" w:sz="4" w:space="0"/>
              <w:right w:val="single" w:color="auto" w:sz="4" w:space="0"/>
            </w:tcBorders>
            <w:shd w:val="clear" w:color="auto" w:fill="FFFFFF"/>
            <w:noWrap/>
            <w:vAlign w:val="center"/>
          </w:tcPr>
          <w:p w14:paraId="4C604F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14:paraId="6BDE8249">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69EE67E4">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15B922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3AB9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F026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7BFC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EAAB6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E915C5">
            <w:pPr>
              <w:widowControl/>
              <w:jc w:val="left"/>
              <w:rPr>
                <w:rFonts w:ascii="宋体" w:hAnsi="宋体" w:eastAsia="宋体" w:cs="宋体"/>
                <w:kern w:val="0"/>
                <w:sz w:val="24"/>
                <w:szCs w:val="24"/>
              </w:rPr>
            </w:pPr>
            <w:r>
              <w:rPr>
                <w:rFonts w:hint="eastAsia" w:ascii="宋体" w:hAnsi="宋体" w:eastAsia="宋体" w:cs="宋体"/>
                <w:kern w:val="0"/>
                <w:sz w:val="24"/>
                <w:szCs w:val="24"/>
              </w:rPr>
              <w:t>　22999</w:t>
            </w:r>
          </w:p>
        </w:tc>
        <w:tc>
          <w:tcPr>
            <w:tcW w:w="1481" w:type="dxa"/>
            <w:tcBorders>
              <w:top w:val="nil"/>
              <w:left w:val="nil"/>
              <w:bottom w:val="single" w:color="auto" w:sz="4" w:space="0"/>
              <w:right w:val="single" w:color="auto" w:sz="4" w:space="0"/>
            </w:tcBorders>
            <w:shd w:val="clear" w:color="auto" w:fill="FFFFFF"/>
            <w:noWrap/>
            <w:vAlign w:val="center"/>
          </w:tcPr>
          <w:p w14:paraId="1A9177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14:paraId="595E8B64">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2D335918">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71774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7676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F453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CEFD0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DB200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C2D1CA">
            <w:pPr>
              <w:widowControl/>
              <w:jc w:val="left"/>
              <w:rPr>
                <w:rFonts w:ascii="宋体" w:hAnsi="宋体" w:eastAsia="宋体" w:cs="宋体"/>
                <w:kern w:val="0"/>
                <w:sz w:val="24"/>
                <w:szCs w:val="24"/>
              </w:rPr>
            </w:pPr>
            <w:r>
              <w:rPr>
                <w:rFonts w:hint="eastAsia" w:ascii="宋体" w:hAnsi="宋体" w:eastAsia="宋体" w:cs="宋体"/>
                <w:kern w:val="0"/>
                <w:sz w:val="24"/>
                <w:szCs w:val="24"/>
              </w:rPr>
              <w:t>　2299999</w:t>
            </w:r>
          </w:p>
        </w:tc>
        <w:tc>
          <w:tcPr>
            <w:tcW w:w="1481" w:type="dxa"/>
            <w:tcBorders>
              <w:top w:val="nil"/>
              <w:left w:val="nil"/>
              <w:bottom w:val="single" w:color="auto" w:sz="4" w:space="0"/>
              <w:right w:val="single" w:color="auto" w:sz="4" w:space="0"/>
            </w:tcBorders>
            <w:shd w:val="clear" w:color="auto" w:fill="FFFFFF"/>
            <w:noWrap/>
            <w:vAlign w:val="center"/>
          </w:tcPr>
          <w:p w14:paraId="0BEC11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14:paraId="3E36B3FC">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6ABFC8BB">
            <w:pPr>
              <w:widowControl/>
              <w:jc w:val="right"/>
              <w:rPr>
                <w:rFonts w:ascii="宋体" w:hAnsi="宋体" w:eastAsia="宋体" w:cs="宋体"/>
                <w:kern w:val="0"/>
                <w:sz w:val="24"/>
                <w:szCs w:val="24"/>
              </w:rPr>
            </w:pPr>
            <w:r>
              <w:rPr>
                <w:rFonts w:hint="eastAsia" w:ascii="宋体" w:hAnsi="宋体" w:eastAsia="宋体" w:cs="宋体"/>
                <w:kern w:val="0"/>
                <w:sz w:val="24"/>
                <w:szCs w:val="24"/>
              </w:rPr>
              <w:t>2.52　</w:t>
            </w:r>
          </w:p>
        </w:tc>
        <w:tc>
          <w:tcPr>
            <w:tcW w:w="1991" w:type="dxa"/>
            <w:tcBorders>
              <w:top w:val="nil"/>
              <w:left w:val="nil"/>
              <w:bottom w:val="single" w:color="auto" w:sz="4" w:space="0"/>
              <w:right w:val="single" w:color="auto" w:sz="4" w:space="0"/>
            </w:tcBorders>
            <w:shd w:val="clear" w:color="auto" w:fill="auto"/>
            <w:noWrap/>
            <w:vAlign w:val="center"/>
          </w:tcPr>
          <w:p w14:paraId="6A8659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B3E60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8A28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3C6C6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EBF2A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72C8DB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16DB2D1">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0DCFECD">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275673B">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48A0332">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EDA7A01">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6C99B14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BA7D8E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D70ECE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F1BFBE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648214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2C5F811">
            <w:pPr>
              <w:widowControl/>
              <w:jc w:val="right"/>
              <w:rPr>
                <w:rFonts w:ascii="宋体" w:hAnsi="宋体" w:eastAsia="宋体" w:cs="宋体"/>
                <w:kern w:val="0"/>
                <w:sz w:val="24"/>
                <w:szCs w:val="24"/>
              </w:rPr>
            </w:pPr>
          </w:p>
        </w:tc>
      </w:tr>
      <w:tr w14:paraId="7292D49C">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4D35E7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3D3A9B6">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64F0CD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6EA10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5BFB3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4DA3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B47B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413E4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BB775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691E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B38F5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C4CAB0D">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DEE0C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部门：怀化市公共资源交易中心</w:t>
            </w:r>
          </w:p>
        </w:tc>
        <w:tc>
          <w:tcPr>
            <w:tcW w:w="436" w:type="dxa"/>
            <w:tcBorders>
              <w:top w:val="nil"/>
              <w:left w:val="nil"/>
              <w:bottom w:val="nil"/>
              <w:right w:val="nil"/>
            </w:tcBorders>
            <w:shd w:val="clear" w:color="000000" w:fill="FFFFFF"/>
            <w:noWrap/>
            <w:vAlign w:val="center"/>
          </w:tcPr>
          <w:p w14:paraId="2A3C3F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85F1D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F2897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E1445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CD144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1E1A4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72CA6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967323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DEC1293">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7B5D5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A529D7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81DCD34">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B180C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117460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C59B8A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2ED14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5E1530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5408E9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DFE57C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DA31116">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DB04B8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88FF0E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C65D8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36AA1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62872F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95B53B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21072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2F7A81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3F8310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457F4D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B4AD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80C60C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5506A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54A6D51">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7C72DB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DFD78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0BF7F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2676BB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FE76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9C02C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3FBD80">
            <w:pPr>
              <w:widowControl/>
              <w:jc w:val="right"/>
              <w:rPr>
                <w:rFonts w:ascii="宋体" w:hAnsi="宋体" w:eastAsia="宋体" w:cs="宋体"/>
                <w:kern w:val="0"/>
                <w:sz w:val="22"/>
              </w:rPr>
            </w:pPr>
            <w:r>
              <w:rPr>
                <w:rFonts w:hint="eastAsia" w:ascii="宋体" w:hAnsi="宋体" w:eastAsia="宋体" w:cs="宋体"/>
                <w:kern w:val="0"/>
                <w:sz w:val="22"/>
              </w:rPr>
              <w:t>　</w:t>
            </w:r>
          </w:p>
        </w:tc>
      </w:tr>
      <w:tr w14:paraId="4464238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E2F8E5">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A8979B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6AEB7F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939B3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D0DA3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2CB756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D7912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1B7C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286ABE">
            <w:pPr>
              <w:widowControl/>
              <w:jc w:val="right"/>
              <w:rPr>
                <w:rFonts w:ascii="宋体" w:hAnsi="宋体" w:eastAsia="宋体" w:cs="宋体"/>
                <w:kern w:val="0"/>
                <w:sz w:val="22"/>
              </w:rPr>
            </w:pPr>
            <w:r>
              <w:rPr>
                <w:rFonts w:hint="eastAsia" w:ascii="宋体" w:hAnsi="宋体" w:eastAsia="宋体" w:cs="宋体"/>
                <w:kern w:val="0"/>
                <w:sz w:val="22"/>
              </w:rPr>
              <w:t>　</w:t>
            </w:r>
          </w:p>
        </w:tc>
      </w:tr>
      <w:tr w14:paraId="476416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BA6ABA4">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B9D19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B1D188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A81C3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EC7F9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1429F3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49A11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30209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65B0E1">
            <w:pPr>
              <w:widowControl/>
              <w:jc w:val="right"/>
              <w:rPr>
                <w:rFonts w:ascii="宋体" w:hAnsi="宋体" w:eastAsia="宋体" w:cs="宋体"/>
                <w:kern w:val="0"/>
                <w:sz w:val="22"/>
              </w:rPr>
            </w:pPr>
            <w:r>
              <w:rPr>
                <w:rFonts w:hint="eastAsia" w:ascii="宋体" w:hAnsi="宋体" w:eastAsia="宋体" w:cs="宋体"/>
                <w:kern w:val="0"/>
                <w:sz w:val="22"/>
              </w:rPr>
              <w:t>　</w:t>
            </w:r>
          </w:p>
        </w:tc>
      </w:tr>
      <w:tr w14:paraId="039341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D958F8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21227B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62DE29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EF38B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C9B8C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4879EF3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E0C8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4C32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3F9C96">
            <w:pPr>
              <w:widowControl/>
              <w:jc w:val="right"/>
              <w:rPr>
                <w:rFonts w:ascii="宋体" w:hAnsi="宋体" w:eastAsia="宋体" w:cs="宋体"/>
                <w:kern w:val="0"/>
                <w:sz w:val="22"/>
              </w:rPr>
            </w:pPr>
            <w:r>
              <w:rPr>
                <w:rFonts w:hint="eastAsia" w:ascii="宋体" w:hAnsi="宋体" w:eastAsia="宋体" w:cs="宋体"/>
                <w:kern w:val="0"/>
                <w:sz w:val="22"/>
              </w:rPr>
              <w:t>　</w:t>
            </w:r>
          </w:p>
        </w:tc>
      </w:tr>
      <w:tr w14:paraId="390E53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DBE1D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CBAD3F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A836C0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023CE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F49D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27DF4AC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7F06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81CD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3E05EE">
            <w:pPr>
              <w:widowControl/>
              <w:jc w:val="right"/>
              <w:rPr>
                <w:rFonts w:ascii="宋体" w:hAnsi="宋体" w:eastAsia="宋体" w:cs="宋体"/>
                <w:kern w:val="0"/>
                <w:sz w:val="22"/>
              </w:rPr>
            </w:pPr>
            <w:r>
              <w:rPr>
                <w:rFonts w:hint="eastAsia" w:ascii="宋体" w:hAnsi="宋体" w:eastAsia="宋体" w:cs="宋体"/>
                <w:kern w:val="0"/>
                <w:sz w:val="22"/>
              </w:rPr>
              <w:t>　</w:t>
            </w:r>
          </w:p>
        </w:tc>
      </w:tr>
      <w:tr w14:paraId="65B5F7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F209F6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FB3E97">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7E93AA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5F19BD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AA711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75C921C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1C21D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9DD9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BAE91C">
            <w:pPr>
              <w:widowControl/>
              <w:jc w:val="right"/>
              <w:rPr>
                <w:rFonts w:ascii="宋体" w:hAnsi="宋体" w:eastAsia="宋体" w:cs="宋体"/>
                <w:kern w:val="0"/>
                <w:sz w:val="22"/>
              </w:rPr>
            </w:pPr>
            <w:r>
              <w:rPr>
                <w:rFonts w:hint="eastAsia" w:ascii="宋体" w:hAnsi="宋体" w:eastAsia="宋体" w:cs="宋体"/>
                <w:kern w:val="0"/>
                <w:sz w:val="22"/>
              </w:rPr>
              <w:t>　</w:t>
            </w:r>
          </w:p>
        </w:tc>
      </w:tr>
      <w:tr w14:paraId="65FF3E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979F8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90077B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B93A6A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A0FD8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E6C45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3126E8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9825B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D1E9E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DF1DD1">
            <w:pPr>
              <w:widowControl/>
              <w:jc w:val="right"/>
              <w:rPr>
                <w:rFonts w:ascii="宋体" w:hAnsi="宋体" w:eastAsia="宋体" w:cs="宋体"/>
                <w:kern w:val="0"/>
                <w:sz w:val="22"/>
              </w:rPr>
            </w:pPr>
            <w:r>
              <w:rPr>
                <w:rFonts w:hint="eastAsia" w:ascii="宋体" w:hAnsi="宋体" w:eastAsia="宋体" w:cs="宋体"/>
                <w:kern w:val="0"/>
                <w:sz w:val="22"/>
              </w:rPr>
              <w:t>　</w:t>
            </w:r>
          </w:p>
        </w:tc>
      </w:tr>
      <w:tr w14:paraId="1F7CF8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6B292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1D9AF17">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D7495D8">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6372D7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80B23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6A9D55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9B7A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D35F9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EB8A53F">
            <w:pPr>
              <w:widowControl/>
              <w:jc w:val="center"/>
              <w:rPr>
                <w:rFonts w:ascii="宋体" w:hAnsi="宋体" w:eastAsia="宋体" w:cs="宋体"/>
                <w:kern w:val="0"/>
                <w:sz w:val="22"/>
              </w:rPr>
            </w:pPr>
            <w:r>
              <w:rPr>
                <w:rFonts w:hint="eastAsia" w:ascii="宋体" w:hAnsi="宋体" w:eastAsia="宋体" w:cs="宋体"/>
                <w:kern w:val="0"/>
                <w:sz w:val="22"/>
              </w:rPr>
              <w:t>　</w:t>
            </w:r>
          </w:p>
        </w:tc>
      </w:tr>
      <w:tr w14:paraId="6A8876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187BB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3932EA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32DE9F6B">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C3EDF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5648B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017403D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085302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2DAEE5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9856EB">
            <w:pPr>
              <w:widowControl/>
              <w:jc w:val="center"/>
              <w:rPr>
                <w:rFonts w:hint="eastAsia" w:ascii="宋体" w:hAnsi="宋体" w:eastAsia="宋体" w:cs="宋体"/>
                <w:kern w:val="0"/>
                <w:sz w:val="22"/>
              </w:rPr>
            </w:pPr>
          </w:p>
        </w:tc>
      </w:tr>
      <w:tr w14:paraId="70FB1A7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808E8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960C3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5B1ED0D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D7A09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50487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53493BD6">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91BB18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685392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922298">
            <w:pPr>
              <w:widowControl/>
              <w:jc w:val="center"/>
              <w:rPr>
                <w:rFonts w:hint="eastAsia" w:ascii="宋体" w:hAnsi="宋体" w:eastAsia="宋体" w:cs="宋体"/>
                <w:kern w:val="0"/>
                <w:sz w:val="22"/>
              </w:rPr>
            </w:pPr>
          </w:p>
        </w:tc>
      </w:tr>
      <w:tr w14:paraId="5BD18C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2361B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D1D23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7F80CDD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2F25E0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06322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2083A1F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05188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F4704A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D9A556E">
            <w:pPr>
              <w:widowControl/>
              <w:jc w:val="center"/>
              <w:rPr>
                <w:rFonts w:hint="eastAsia" w:ascii="宋体" w:hAnsi="宋体" w:eastAsia="宋体" w:cs="宋体"/>
                <w:kern w:val="0"/>
                <w:sz w:val="22"/>
              </w:rPr>
            </w:pPr>
          </w:p>
        </w:tc>
      </w:tr>
      <w:tr w14:paraId="64DE5D8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8BC9C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71672C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4CAE0CC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7B732D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589E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26531900">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46A91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2A05E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77FB77A">
            <w:pPr>
              <w:widowControl/>
              <w:jc w:val="center"/>
              <w:rPr>
                <w:rFonts w:hint="eastAsia" w:ascii="宋体" w:hAnsi="宋体" w:eastAsia="宋体" w:cs="宋体"/>
                <w:kern w:val="0"/>
                <w:sz w:val="22"/>
              </w:rPr>
            </w:pPr>
          </w:p>
        </w:tc>
      </w:tr>
      <w:tr w14:paraId="2306579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2C34B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A8994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404C426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1482F7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85ED0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7738E7B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D92CEE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92F57D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2A7F76">
            <w:pPr>
              <w:widowControl/>
              <w:jc w:val="center"/>
              <w:rPr>
                <w:rFonts w:hint="eastAsia" w:ascii="宋体" w:hAnsi="宋体" w:eastAsia="宋体" w:cs="宋体"/>
                <w:kern w:val="0"/>
                <w:sz w:val="22"/>
              </w:rPr>
            </w:pPr>
          </w:p>
        </w:tc>
      </w:tr>
      <w:tr w14:paraId="15C808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DA2EA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B8080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3D9DAE2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541610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D18FBF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5F3E12C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6DAFB0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3E57F5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DD87143">
            <w:pPr>
              <w:widowControl/>
              <w:jc w:val="center"/>
              <w:rPr>
                <w:rFonts w:hint="eastAsia" w:ascii="宋体" w:hAnsi="宋体" w:eastAsia="宋体" w:cs="宋体"/>
                <w:kern w:val="0"/>
                <w:sz w:val="22"/>
              </w:rPr>
            </w:pPr>
          </w:p>
        </w:tc>
      </w:tr>
      <w:tr w14:paraId="47BA0A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BA6F6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DCF42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22E7EDA1">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DDA2A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A7830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3E76527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6ADB32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8D232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60F39E">
            <w:pPr>
              <w:widowControl/>
              <w:jc w:val="center"/>
              <w:rPr>
                <w:rFonts w:hint="eastAsia" w:ascii="宋体" w:hAnsi="宋体" w:eastAsia="宋体" w:cs="宋体"/>
                <w:kern w:val="0"/>
                <w:sz w:val="22"/>
              </w:rPr>
            </w:pPr>
          </w:p>
        </w:tc>
      </w:tr>
      <w:tr w14:paraId="6ADDAB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5F3BA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642C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7ED90E9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3C2282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757B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14:paraId="258F952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89FC6E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64B5BA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9441EA">
            <w:pPr>
              <w:widowControl/>
              <w:jc w:val="center"/>
              <w:rPr>
                <w:rFonts w:hint="eastAsia" w:ascii="宋体" w:hAnsi="宋体" w:eastAsia="宋体" w:cs="宋体"/>
                <w:kern w:val="0"/>
                <w:sz w:val="22"/>
              </w:rPr>
            </w:pPr>
          </w:p>
        </w:tc>
      </w:tr>
      <w:tr w14:paraId="2737A5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2C3CF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0C933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1A3E612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C4DD2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4CD9B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6183EC1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764008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07B8F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C32788">
            <w:pPr>
              <w:widowControl/>
              <w:jc w:val="center"/>
              <w:rPr>
                <w:rFonts w:hint="eastAsia" w:ascii="宋体" w:hAnsi="宋体" w:eastAsia="宋体" w:cs="宋体"/>
                <w:kern w:val="0"/>
                <w:sz w:val="22"/>
              </w:rPr>
            </w:pPr>
          </w:p>
        </w:tc>
      </w:tr>
      <w:tr w14:paraId="3AD92BD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DD54F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077CC3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2603A89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35B673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81E7B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7322AFC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D64C6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2AAD63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E60993">
            <w:pPr>
              <w:widowControl/>
              <w:jc w:val="center"/>
              <w:rPr>
                <w:rFonts w:hint="eastAsia" w:ascii="宋体" w:hAnsi="宋体" w:eastAsia="宋体" w:cs="宋体"/>
                <w:kern w:val="0"/>
                <w:sz w:val="22"/>
              </w:rPr>
            </w:pPr>
          </w:p>
        </w:tc>
      </w:tr>
      <w:tr w14:paraId="4B3B9A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7AEDE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66787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27463C4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1103C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5E445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4C70AF5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A6B258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933E9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6E5A91F">
            <w:pPr>
              <w:widowControl/>
              <w:jc w:val="center"/>
              <w:rPr>
                <w:rFonts w:hint="eastAsia" w:ascii="宋体" w:hAnsi="宋体" w:eastAsia="宋体" w:cs="宋体"/>
                <w:kern w:val="0"/>
                <w:sz w:val="22"/>
              </w:rPr>
            </w:pPr>
          </w:p>
        </w:tc>
      </w:tr>
      <w:tr w14:paraId="4C7235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D085A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0E9D3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2BF5507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739E1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AD13A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4139DD5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3BAD8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879143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FD962FD">
            <w:pPr>
              <w:widowControl/>
              <w:jc w:val="center"/>
              <w:rPr>
                <w:rFonts w:hint="eastAsia" w:ascii="宋体" w:hAnsi="宋体" w:eastAsia="宋体" w:cs="宋体"/>
                <w:kern w:val="0"/>
                <w:sz w:val="22"/>
              </w:rPr>
            </w:pPr>
          </w:p>
        </w:tc>
      </w:tr>
      <w:tr w14:paraId="5D405A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226432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98985C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6BBF3ED6">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16E38D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21221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4E0D9B1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7F476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47386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5653DC0">
            <w:pPr>
              <w:widowControl/>
              <w:jc w:val="center"/>
              <w:rPr>
                <w:rFonts w:hint="eastAsia" w:ascii="宋体" w:hAnsi="宋体" w:eastAsia="宋体" w:cs="宋体"/>
                <w:kern w:val="0"/>
                <w:sz w:val="22"/>
              </w:rPr>
            </w:pPr>
          </w:p>
        </w:tc>
      </w:tr>
      <w:tr w14:paraId="4FB69D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E592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791AD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2ABB831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5F0575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DFA45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6F8553E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ABC593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8218B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B544B5">
            <w:pPr>
              <w:widowControl/>
              <w:jc w:val="center"/>
              <w:rPr>
                <w:rFonts w:hint="eastAsia" w:ascii="宋体" w:hAnsi="宋体" w:eastAsia="宋体" w:cs="宋体"/>
                <w:kern w:val="0"/>
                <w:sz w:val="22"/>
              </w:rPr>
            </w:pPr>
          </w:p>
        </w:tc>
      </w:tr>
      <w:tr w14:paraId="2E668E1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FC8CD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5B9EE0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037D301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A5169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C70E1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624D27D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66491F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93D5E1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09CB34A">
            <w:pPr>
              <w:widowControl/>
              <w:jc w:val="center"/>
              <w:rPr>
                <w:rFonts w:hint="eastAsia" w:ascii="宋体" w:hAnsi="宋体" w:eastAsia="宋体" w:cs="宋体"/>
                <w:kern w:val="0"/>
                <w:sz w:val="22"/>
              </w:rPr>
            </w:pPr>
          </w:p>
        </w:tc>
      </w:tr>
      <w:tr w14:paraId="3121BC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E97A1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9942E3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5A46D84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51F666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028E7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6131793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2FC27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04C610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3654B7">
            <w:pPr>
              <w:widowControl/>
              <w:jc w:val="center"/>
              <w:rPr>
                <w:rFonts w:hint="eastAsia" w:ascii="宋体" w:hAnsi="宋体" w:eastAsia="宋体" w:cs="宋体"/>
                <w:kern w:val="0"/>
                <w:sz w:val="22"/>
              </w:rPr>
            </w:pPr>
          </w:p>
        </w:tc>
      </w:tr>
      <w:tr w14:paraId="2F5437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2A152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B596EB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73F32D0A">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606E88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5F067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468F719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D1E42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4E4DEC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145B89">
            <w:pPr>
              <w:widowControl/>
              <w:jc w:val="center"/>
              <w:rPr>
                <w:rFonts w:hint="eastAsia" w:ascii="宋体" w:hAnsi="宋体" w:eastAsia="宋体" w:cs="宋体"/>
                <w:kern w:val="0"/>
                <w:sz w:val="22"/>
              </w:rPr>
            </w:pPr>
          </w:p>
        </w:tc>
      </w:tr>
      <w:tr w14:paraId="237D40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08BAF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19E62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12FB712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706FA1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6AA25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0C6EB19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EBEAF7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47FA8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92D47C2">
            <w:pPr>
              <w:widowControl/>
              <w:jc w:val="center"/>
              <w:rPr>
                <w:rFonts w:hint="eastAsia" w:ascii="宋体" w:hAnsi="宋体" w:eastAsia="宋体" w:cs="宋体"/>
                <w:kern w:val="0"/>
                <w:sz w:val="22"/>
              </w:rPr>
            </w:pPr>
          </w:p>
        </w:tc>
      </w:tr>
      <w:tr w14:paraId="0D9E57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1168F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422775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0AB457F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2C117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72284B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0A70A5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9E2D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F2646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21EE3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834785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116918">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A3094E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57AD33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305E1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939E7B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1341145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03311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EE14F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6754C8">
            <w:pPr>
              <w:widowControl/>
              <w:jc w:val="left"/>
              <w:rPr>
                <w:rFonts w:ascii="宋体" w:hAnsi="宋体" w:eastAsia="宋体" w:cs="宋体"/>
                <w:kern w:val="0"/>
                <w:sz w:val="22"/>
              </w:rPr>
            </w:pPr>
            <w:r>
              <w:rPr>
                <w:rFonts w:hint="eastAsia" w:ascii="宋体" w:hAnsi="宋体" w:eastAsia="宋体" w:cs="宋体"/>
                <w:kern w:val="0"/>
                <w:sz w:val="22"/>
              </w:rPr>
              <w:t>　</w:t>
            </w:r>
          </w:p>
        </w:tc>
      </w:tr>
      <w:tr w14:paraId="207F0A4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84491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DF9C2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09228D8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D4857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ED9F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0951BF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6BB63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E50D2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4AE802">
            <w:pPr>
              <w:widowControl/>
              <w:jc w:val="left"/>
              <w:rPr>
                <w:rFonts w:ascii="宋体" w:hAnsi="宋体" w:eastAsia="宋体" w:cs="宋体"/>
                <w:kern w:val="0"/>
                <w:sz w:val="22"/>
              </w:rPr>
            </w:pPr>
            <w:r>
              <w:rPr>
                <w:rFonts w:hint="eastAsia" w:ascii="宋体" w:hAnsi="宋体" w:eastAsia="宋体" w:cs="宋体"/>
                <w:kern w:val="0"/>
                <w:sz w:val="22"/>
              </w:rPr>
              <w:t>　</w:t>
            </w:r>
          </w:p>
        </w:tc>
      </w:tr>
      <w:tr w14:paraId="772EBB4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D3005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5A95F3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3DC875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A4311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3347EE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52F46F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3E01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E062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F26BA5">
            <w:pPr>
              <w:widowControl/>
              <w:jc w:val="left"/>
              <w:rPr>
                <w:rFonts w:ascii="宋体" w:hAnsi="宋体" w:eastAsia="宋体" w:cs="宋体"/>
                <w:kern w:val="0"/>
                <w:sz w:val="22"/>
              </w:rPr>
            </w:pPr>
            <w:r>
              <w:rPr>
                <w:rFonts w:hint="eastAsia" w:ascii="宋体" w:hAnsi="宋体" w:eastAsia="宋体" w:cs="宋体"/>
                <w:kern w:val="0"/>
                <w:sz w:val="22"/>
              </w:rPr>
              <w:t>　</w:t>
            </w:r>
          </w:p>
        </w:tc>
      </w:tr>
      <w:tr w14:paraId="3AED62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5822B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A6D433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2E5A7EE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87EE4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D156E8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0013C1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03C8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4129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EC1897">
            <w:pPr>
              <w:widowControl/>
              <w:jc w:val="left"/>
              <w:rPr>
                <w:rFonts w:ascii="宋体" w:hAnsi="宋体" w:eastAsia="宋体" w:cs="宋体"/>
                <w:kern w:val="0"/>
                <w:sz w:val="22"/>
              </w:rPr>
            </w:pPr>
            <w:r>
              <w:rPr>
                <w:rFonts w:hint="eastAsia" w:ascii="宋体" w:hAnsi="宋体" w:eastAsia="宋体" w:cs="宋体"/>
                <w:kern w:val="0"/>
                <w:sz w:val="22"/>
              </w:rPr>
              <w:t>　</w:t>
            </w:r>
          </w:p>
        </w:tc>
      </w:tr>
      <w:tr w14:paraId="3BE4BEA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927B87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3D5C37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7B501DB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96BFE3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90F003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56F57B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16D414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5992E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02E24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517F4B7">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A7508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p w14:paraId="5E011BD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i w:val="0"/>
                <w:color w:val="000000"/>
                <w:kern w:val="0"/>
                <w:sz w:val="24"/>
                <w:szCs w:val="24"/>
                <w:u w:val="none"/>
                <w:lang w:val="en-US" w:eastAsia="zh-CN" w:bidi="ar"/>
              </w:rPr>
              <w:t>我单位没有财政拨款收入，也没有使用财政拨款收入支出，故本表无数据。</w:t>
            </w:r>
          </w:p>
        </w:tc>
      </w:tr>
    </w:tbl>
    <w:p w14:paraId="341430EF">
      <w:pPr>
        <w:widowControl/>
        <w:jc w:val="center"/>
        <w:rPr>
          <w:rFonts w:ascii="Times New Roman" w:hAnsi="Times New Roman" w:eastAsia="方正小标宋_GBK" w:cs="Times New Roman"/>
          <w:kern w:val="0"/>
          <w:sz w:val="36"/>
          <w:szCs w:val="36"/>
        </w:rPr>
      </w:pPr>
    </w:p>
    <w:p w14:paraId="06B80AF5">
      <w:pPr>
        <w:widowControl/>
        <w:jc w:val="center"/>
        <w:rPr>
          <w:rFonts w:ascii="Times New Roman" w:hAnsi="Times New Roman" w:eastAsia="方正小标宋_GBK" w:cs="Times New Roman"/>
          <w:kern w:val="0"/>
          <w:sz w:val="36"/>
          <w:szCs w:val="36"/>
        </w:rPr>
      </w:pPr>
    </w:p>
    <w:p w14:paraId="28899581">
      <w:pPr>
        <w:widowControl/>
        <w:jc w:val="center"/>
        <w:rPr>
          <w:rFonts w:ascii="Times New Roman" w:hAnsi="Times New Roman" w:eastAsia="方正小标宋_GBK" w:cs="Times New Roman"/>
          <w:kern w:val="0"/>
          <w:sz w:val="36"/>
          <w:szCs w:val="36"/>
        </w:rPr>
      </w:pPr>
    </w:p>
    <w:p w14:paraId="19C09659">
      <w:pPr>
        <w:widowControl/>
        <w:jc w:val="center"/>
        <w:rPr>
          <w:rFonts w:ascii="Times New Roman" w:hAnsi="Times New Roman" w:eastAsia="方正小标宋_GBK" w:cs="Times New Roman"/>
          <w:kern w:val="0"/>
          <w:sz w:val="36"/>
          <w:szCs w:val="36"/>
        </w:rPr>
      </w:pPr>
    </w:p>
    <w:p w14:paraId="01C78063">
      <w:pPr>
        <w:widowControl/>
        <w:jc w:val="center"/>
        <w:rPr>
          <w:rFonts w:ascii="Times New Roman" w:hAnsi="Times New Roman" w:eastAsia="方正小标宋_GBK" w:cs="Times New Roman"/>
          <w:kern w:val="0"/>
          <w:sz w:val="36"/>
          <w:szCs w:val="36"/>
        </w:rPr>
      </w:pPr>
    </w:p>
    <w:p w14:paraId="2FDED33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38D16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怀化市公共资源交易中心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613725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5DAA670">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A4A2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CC95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CA313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9470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2BA94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026E1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F49270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D2DD9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69266B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C049B6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6EEA4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6BD657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ECAE4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54CAB52">
            <w:pPr>
              <w:widowControl/>
              <w:jc w:val="left"/>
              <w:rPr>
                <w:rFonts w:ascii="Times New Roman" w:hAnsi="Times New Roman" w:eastAsia="仿宋_GB2312" w:cs="Times New Roman"/>
                <w:kern w:val="0"/>
                <w:szCs w:val="21"/>
              </w:rPr>
            </w:pPr>
          </w:p>
        </w:tc>
      </w:tr>
      <w:tr w14:paraId="1ADADA3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A317ED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382A5B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7C7239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D18EBE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5EFE65">
            <w:pPr>
              <w:widowControl/>
              <w:jc w:val="left"/>
              <w:rPr>
                <w:rFonts w:ascii="Times New Roman" w:hAnsi="Times New Roman" w:eastAsia="仿宋_GB2312" w:cs="Times New Roman"/>
                <w:kern w:val="0"/>
                <w:szCs w:val="21"/>
              </w:rPr>
            </w:pPr>
          </w:p>
        </w:tc>
      </w:tr>
      <w:tr w14:paraId="1AC7456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F11F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C247E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77C07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0951D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4C08A4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35AE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45670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94F05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18C0A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EA1D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3646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FC20A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2CDDC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C2D22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7F4C6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24AD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7019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8B9A8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E10AA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C1F8C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1FBD1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D020A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00A6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CC0E0F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740DA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A694C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3CF13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6129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82E0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C02E8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70A74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7F2D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7164D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9180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E590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10E51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E28E4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46E3E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BFF2F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559EF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45503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6A5100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C6EDE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BC2FA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70E518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B8061FE">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A6770F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注：我单位没有一般公共预算财政拨款收入，也没有使用一般公共预算财政拨款支出，故本表无数据。</w:t>
            </w:r>
          </w:p>
        </w:tc>
      </w:tr>
    </w:tbl>
    <w:p w14:paraId="5545D30F">
      <w:pPr>
        <w:widowControl/>
        <w:jc w:val="left"/>
        <w:rPr>
          <w:rFonts w:ascii="Times New Roman" w:hAnsi="Times New Roman" w:eastAsia="仿宋_GB2312" w:cs="Times New Roman"/>
          <w:bCs/>
          <w:kern w:val="0"/>
          <w:szCs w:val="21"/>
        </w:rPr>
      </w:pPr>
    </w:p>
    <w:p w14:paraId="41DC2E7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1003"/>
        <w:gridCol w:w="240"/>
        <w:gridCol w:w="95"/>
        <w:gridCol w:w="1307"/>
        <w:gridCol w:w="2059"/>
        <w:gridCol w:w="60"/>
        <w:gridCol w:w="587"/>
        <w:gridCol w:w="1222"/>
        <w:gridCol w:w="310"/>
        <w:gridCol w:w="2006"/>
        <w:gridCol w:w="113"/>
        <w:gridCol w:w="535"/>
        <w:gridCol w:w="1223"/>
        <w:gridCol w:w="361"/>
        <w:gridCol w:w="2119"/>
        <w:gridCol w:w="1726"/>
        <w:gridCol w:w="394"/>
        <w:gridCol w:w="254"/>
      </w:tblGrid>
      <w:tr w14:paraId="67DC90C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42A6218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B9B6D0D">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i w:val="0"/>
                <w:color w:val="000000"/>
                <w:sz w:val="20"/>
                <w:szCs w:val="20"/>
                <w:u w:val="none"/>
              </w:rPr>
              <w:t>怀化市公共资源交易中心</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D7EFE9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C289677">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4907F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0D3E9F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3582DC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6D9AB1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A23545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355849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286045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BC7D8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696D41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FBC10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30C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19B63F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3204C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CC97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3F1096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2352A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90FB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14B53D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A05EA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F95C0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86D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724AC3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730E3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E5E24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1447A3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157DB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6188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159C3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1F1055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8C816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5AA9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4C218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6D9A6E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EEC1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35CF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6531F1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37DE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4F156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29849D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C43E2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AC3A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166724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5D77D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64626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1386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43D9D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59914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54A24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65F0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23789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0292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3582E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251B3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79E2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6F3ED9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13749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A523B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73404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70936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FE77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90D9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9D8A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6C7E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2E93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3AC3D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6675E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7EA96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4E3E1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7FF1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F4FBF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945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2E7FE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4F0DE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DD02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6B010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3527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51872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5AD33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25F50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7F092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69DE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183E78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9DB8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A933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7CBC3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418ED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81368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16773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5E79D0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5C112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F1A10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6F0A2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DBCA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B284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9914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563D2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85DE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63B33F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7E774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14416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B9779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3A59D8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A60F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C4DF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27213F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74332B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E011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17CD9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474A42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D38D9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E14F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C9248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59B79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F2D2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78DB9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0C9AA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1DD7E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4AF91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160F3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E70B9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4B3E7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40874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3D51E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C3D4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71789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3F579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BC8E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7E1108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A4A4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40610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82F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0ECBC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3409C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4F44B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0ED398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08941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79CA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020A37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0976D0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9BA21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4CB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4573E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0C25EE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C6B8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4E598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34262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98B14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3A764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A663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41C4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4A0B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342C16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5E52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E283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6432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6409C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2DDF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6E7561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ED292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00570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C65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37DB2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4F12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03E7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9EC0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15C495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163BD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39FE31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06E1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EA3B5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CF7D3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50DEB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A2B81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7580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F69F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0D0AD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570BA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2E19F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C65B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C034E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6EC3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268753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209C1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518F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20E30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ED7C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46B6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55E466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3F93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A894C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8FAE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BAECF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23A6F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0531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21EAF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72388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41E2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065DD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0430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AFF0D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CDDC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07262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1F460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B1D65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6A1CE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D001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142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375110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04F0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69CA2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8352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5747D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40563A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806A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49E49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248E8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AC198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74B81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F437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A9ACE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7947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29A9D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6969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0433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02FC4A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EE198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098DF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4F460E3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3938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82B3B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293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744121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2B9CC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73AC5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365A6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1D9DD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805F0B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52122A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29D69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5340D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D323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14222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1A67C2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5EEF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51CB4D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4539FF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FC5C19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1856B4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B03D54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5DA659C">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26FF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7A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E91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F6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B6EF60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A8C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D2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1D9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1F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A7EA96D">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41E45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E9499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D088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D066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4AAE5A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5202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C736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213C1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E4B8B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45B4CA8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4B0587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1FBBA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479B3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66EE6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42E1B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22C1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28CB5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587C4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62D2D7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733A177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3757C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AACB1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460C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09523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222C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5936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61DAF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5661A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F3D7CA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65A5F23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5543B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EA629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FF6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25798C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0AD1C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520D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34FF7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7511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D0625E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5FC131F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99CB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931DDA">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90249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14EC2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12D49B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48C9AE3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7DD66B74">
        <w:tblPrEx>
          <w:tblCellMar>
            <w:top w:w="0" w:type="dxa"/>
            <w:left w:w="108" w:type="dxa"/>
            <w:bottom w:w="0" w:type="dxa"/>
            <w:right w:w="108" w:type="dxa"/>
          </w:tblCellMar>
        </w:tblPrEx>
        <w:trPr>
          <w:trHeight w:val="314" w:hRule="exact"/>
        </w:trPr>
        <w:tc>
          <w:tcPr>
            <w:tcW w:w="15614" w:type="dxa"/>
            <w:gridSpan w:val="18"/>
            <w:tcBorders>
              <w:top w:val="nil"/>
              <w:left w:val="nil"/>
              <w:bottom w:val="nil"/>
              <w:right w:val="nil"/>
            </w:tcBorders>
            <w:shd w:val="clear" w:color="auto" w:fill="auto"/>
            <w:noWrap/>
            <w:vAlign w:val="center"/>
          </w:tcPr>
          <w:p w14:paraId="79833C68">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w:t>
            </w:r>
            <w:r>
              <w:rPr>
                <w:rFonts w:hint="eastAsia" w:ascii="宋体" w:hAnsi="宋体" w:eastAsia="宋体" w:cs="宋体"/>
                <w:color w:val="000000"/>
                <w:kern w:val="0"/>
                <w:szCs w:val="24"/>
                <w:lang w:val="en-US" w:eastAsia="zh-CN"/>
              </w:rPr>
              <w:t>我单位没有一般公共预算财政拨款收入，也没有使用一般公共预算财政拨款基本支出，故本表无数据。</w:t>
            </w:r>
          </w:p>
          <w:p w14:paraId="79587C84">
            <w:pPr>
              <w:widowControl/>
              <w:jc w:val="left"/>
              <w:rPr>
                <w:rFonts w:hint="eastAsia" w:ascii="宋体" w:hAnsi="宋体" w:eastAsia="宋体" w:cs="宋体"/>
                <w:color w:val="000000"/>
                <w:kern w:val="0"/>
                <w:szCs w:val="24"/>
              </w:rPr>
            </w:pPr>
          </w:p>
          <w:p w14:paraId="3E9D2ECF">
            <w:pPr>
              <w:widowControl/>
              <w:jc w:val="left"/>
              <w:rPr>
                <w:rFonts w:hint="eastAsia" w:ascii="宋体" w:hAnsi="宋体" w:eastAsia="宋体" w:cs="宋体"/>
                <w:color w:val="000000"/>
                <w:kern w:val="0"/>
                <w:szCs w:val="24"/>
              </w:rPr>
            </w:pPr>
          </w:p>
        </w:tc>
      </w:tr>
      <w:tr w14:paraId="3F3E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BF2421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7D4863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A2D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05015D3">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13189FF9">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98A5384">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57EC08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99B80C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677158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CB93C7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D7D2C0A">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580A9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7EC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2CAE9C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61" w:type="dxa"/>
            <w:gridSpan w:val="5"/>
            <w:tcBorders>
              <w:top w:val="nil"/>
              <w:left w:val="nil"/>
              <w:bottom w:val="nil"/>
              <w:right w:val="nil"/>
            </w:tcBorders>
            <w:shd w:val="clear" w:color="auto" w:fill="FFFFFF"/>
            <w:vAlign w:val="center"/>
          </w:tcPr>
          <w:p w14:paraId="577DF220">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怀化市公共资源交易中心</w:t>
            </w:r>
          </w:p>
        </w:tc>
        <w:tc>
          <w:tcPr>
            <w:tcW w:w="2119" w:type="dxa"/>
            <w:gridSpan w:val="3"/>
            <w:tcBorders>
              <w:top w:val="nil"/>
              <w:left w:val="nil"/>
              <w:bottom w:val="nil"/>
              <w:right w:val="nil"/>
            </w:tcBorders>
            <w:shd w:val="clear" w:color="auto" w:fill="FFFFFF"/>
            <w:vAlign w:val="center"/>
          </w:tcPr>
          <w:p w14:paraId="2D7D2BC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794A44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614004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4718B40">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24E27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63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75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B5A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667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969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E6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466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EB9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86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85A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E342">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EDC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8D1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5B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4D95">
            <w:pPr>
              <w:jc w:val="center"/>
              <w:rPr>
                <w:rFonts w:hint="eastAsia" w:ascii="宋体" w:hAnsi="宋体" w:eastAsia="宋体" w:cs="宋体"/>
                <w:i w:val="0"/>
                <w:color w:val="000000"/>
                <w:sz w:val="24"/>
                <w:szCs w:val="24"/>
                <w:u w:val="none"/>
              </w:rPr>
            </w:pPr>
          </w:p>
        </w:tc>
      </w:tr>
      <w:tr w14:paraId="0577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69B5">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3C4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717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7ED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E49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AFC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F05D">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D9CD">
            <w:pPr>
              <w:jc w:val="center"/>
              <w:rPr>
                <w:rFonts w:hint="eastAsia" w:ascii="宋体" w:hAnsi="宋体" w:eastAsia="宋体" w:cs="宋体"/>
                <w:i w:val="0"/>
                <w:color w:val="000000"/>
                <w:sz w:val="24"/>
                <w:szCs w:val="24"/>
                <w:u w:val="none"/>
              </w:rPr>
            </w:pPr>
          </w:p>
        </w:tc>
      </w:tr>
      <w:tr w14:paraId="6040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7F0A">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778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920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44D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9CE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43FF">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5B7E">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87C3">
            <w:pPr>
              <w:jc w:val="center"/>
              <w:rPr>
                <w:rFonts w:hint="eastAsia" w:ascii="宋体" w:hAnsi="宋体" w:eastAsia="宋体" w:cs="宋体"/>
                <w:i w:val="0"/>
                <w:color w:val="000000"/>
                <w:sz w:val="24"/>
                <w:szCs w:val="24"/>
                <w:u w:val="none"/>
              </w:rPr>
            </w:pPr>
          </w:p>
        </w:tc>
      </w:tr>
      <w:tr w14:paraId="02F0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E9A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8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527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AE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DF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29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94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66A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0B1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8A7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DC37C">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2AE8">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0E349">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3B06">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6986D">
            <w:pPr>
              <w:jc w:val="center"/>
              <w:rPr>
                <w:rFonts w:hint="eastAsia" w:ascii="宋体" w:hAnsi="宋体" w:eastAsia="宋体" w:cs="宋体"/>
                <w:i w:val="0"/>
                <w:color w:val="000000"/>
                <w:sz w:val="24"/>
                <w:szCs w:val="24"/>
                <w:u w:val="none"/>
              </w:rPr>
            </w:pPr>
          </w:p>
        </w:tc>
      </w:tr>
      <w:tr w14:paraId="4EDD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A98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E4E19">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6978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D7C2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BC1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7C9A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FA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F6D41">
            <w:pPr>
              <w:rPr>
                <w:rFonts w:hint="eastAsia" w:ascii="宋体" w:hAnsi="宋体" w:eastAsia="宋体" w:cs="宋体"/>
                <w:i w:val="0"/>
                <w:color w:val="000000"/>
                <w:sz w:val="24"/>
                <w:szCs w:val="24"/>
                <w:u w:val="none"/>
              </w:rPr>
            </w:pPr>
          </w:p>
        </w:tc>
      </w:tr>
      <w:tr w14:paraId="59D1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CFE2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3AA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56E7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0FC3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BA4D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67FE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C37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13C72">
            <w:pPr>
              <w:rPr>
                <w:rFonts w:hint="eastAsia" w:ascii="宋体" w:hAnsi="宋体" w:eastAsia="宋体" w:cs="宋体"/>
                <w:i w:val="0"/>
                <w:color w:val="000000"/>
                <w:sz w:val="24"/>
                <w:szCs w:val="24"/>
                <w:u w:val="none"/>
              </w:rPr>
            </w:pPr>
          </w:p>
        </w:tc>
      </w:tr>
      <w:tr w14:paraId="46C6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62A3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D35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3916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796E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8553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6ADA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796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6109">
            <w:pPr>
              <w:rPr>
                <w:rFonts w:hint="eastAsia" w:ascii="宋体" w:hAnsi="宋体" w:eastAsia="宋体" w:cs="宋体"/>
                <w:i w:val="0"/>
                <w:color w:val="000000"/>
                <w:sz w:val="24"/>
                <w:szCs w:val="24"/>
                <w:u w:val="none"/>
              </w:rPr>
            </w:pPr>
          </w:p>
        </w:tc>
      </w:tr>
      <w:tr w14:paraId="73D8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5D8C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D4F7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056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55ED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540C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B2EE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AE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F7CBD">
            <w:pPr>
              <w:rPr>
                <w:rFonts w:hint="eastAsia" w:ascii="宋体" w:hAnsi="宋体" w:eastAsia="宋体" w:cs="宋体"/>
                <w:i w:val="0"/>
                <w:color w:val="000000"/>
                <w:sz w:val="24"/>
                <w:szCs w:val="24"/>
                <w:u w:val="none"/>
              </w:rPr>
            </w:pPr>
          </w:p>
        </w:tc>
      </w:tr>
      <w:tr w14:paraId="7C76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FFD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CC67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4EA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9F65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8AA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F310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68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32BD2">
            <w:pPr>
              <w:rPr>
                <w:rFonts w:hint="eastAsia" w:ascii="宋体" w:hAnsi="宋体" w:eastAsia="宋体" w:cs="宋体"/>
                <w:i w:val="0"/>
                <w:color w:val="000000"/>
                <w:sz w:val="24"/>
                <w:szCs w:val="24"/>
                <w:u w:val="none"/>
              </w:rPr>
            </w:pPr>
          </w:p>
        </w:tc>
      </w:tr>
      <w:tr w14:paraId="35B9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1BC7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8873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2512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FC3F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6FD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80A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F18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B5E2">
            <w:pPr>
              <w:rPr>
                <w:rFonts w:hint="eastAsia" w:ascii="宋体" w:hAnsi="宋体" w:eastAsia="宋体" w:cs="宋体"/>
                <w:i w:val="0"/>
                <w:color w:val="000000"/>
                <w:sz w:val="24"/>
                <w:szCs w:val="24"/>
                <w:u w:val="none"/>
              </w:rPr>
            </w:pPr>
          </w:p>
        </w:tc>
      </w:tr>
      <w:tr w14:paraId="6EB5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097C1FB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1DC907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75E837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说明：我单位没有政府性基金收入，也没有使用政府性基金安排的支出，故本表无数据。</w:t>
            </w:r>
          </w:p>
        </w:tc>
      </w:tr>
    </w:tbl>
    <w:p w14:paraId="54642319">
      <w:pPr>
        <w:widowControl/>
        <w:jc w:val="center"/>
        <w:rPr>
          <w:rFonts w:hint="eastAsia" w:ascii="Times New Roman" w:hAnsi="Times New Roman" w:eastAsia="方正小标宋_GBK" w:cs="Times New Roman"/>
          <w:color w:val="000000"/>
          <w:kern w:val="0"/>
          <w:sz w:val="36"/>
          <w:szCs w:val="36"/>
        </w:rPr>
      </w:pPr>
    </w:p>
    <w:p w14:paraId="2700E346">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957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960B2B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AA6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D459F4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C3B2DD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4C03D3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5E803F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E2192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9CF22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C2F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C9D83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6923893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怀化市公共资源交易中心</w:t>
            </w:r>
          </w:p>
        </w:tc>
        <w:tc>
          <w:tcPr>
            <w:tcW w:w="3315" w:type="dxa"/>
            <w:tcBorders>
              <w:top w:val="nil"/>
              <w:left w:val="nil"/>
              <w:bottom w:val="nil"/>
              <w:right w:val="nil"/>
            </w:tcBorders>
            <w:shd w:val="clear" w:color="auto" w:fill="FFFFFF"/>
            <w:vAlign w:val="center"/>
          </w:tcPr>
          <w:p w14:paraId="4ADAE57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F97F23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3F373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DD8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87C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98F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100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C2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E4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7B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8AF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CA6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A78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3B4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669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33F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23F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67AD">
            <w:pPr>
              <w:jc w:val="center"/>
              <w:rPr>
                <w:rFonts w:hint="eastAsia" w:ascii="宋体" w:hAnsi="宋体" w:eastAsia="宋体" w:cs="宋体"/>
                <w:i w:val="0"/>
                <w:color w:val="000000"/>
                <w:sz w:val="24"/>
                <w:szCs w:val="24"/>
                <w:u w:val="none"/>
              </w:rPr>
            </w:pPr>
          </w:p>
        </w:tc>
      </w:tr>
      <w:tr w14:paraId="4ED8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081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213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17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8F1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A815">
            <w:pPr>
              <w:jc w:val="center"/>
              <w:rPr>
                <w:rFonts w:hint="eastAsia" w:ascii="宋体" w:hAnsi="宋体" w:eastAsia="宋体" w:cs="宋体"/>
                <w:i w:val="0"/>
                <w:color w:val="000000"/>
                <w:sz w:val="24"/>
                <w:szCs w:val="24"/>
                <w:u w:val="none"/>
              </w:rPr>
            </w:pPr>
          </w:p>
        </w:tc>
      </w:tr>
      <w:tr w14:paraId="528C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225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C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6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1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F89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989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9A8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44B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40CF">
            <w:pPr>
              <w:jc w:val="center"/>
              <w:rPr>
                <w:rFonts w:hint="eastAsia" w:ascii="宋体" w:hAnsi="宋体" w:eastAsia="宋体" w:cs="宋体"/>
                <w:i w:val="0"/>
                <w:color w:val="000000"/>
                <w:sz w:val="24"/>
                <w:szCs w:val="24"/>
                <w:u w:val="none"/>
              </w:rPr>
            </w:pPr>
          </w:p>
        </w:tc>
      </w:tr>
      <w:tr w14:paraId="43A8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CDA4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29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D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37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3A7F">
            <w:pPr>
              <w:rPr>
                <w:rFonts w:hint="eastAsia" w:ascii="宋体" w:hAnsi="宋体" w:eastAsia="宋体" w:cs="宋体"/>
                <w:i w:val="0"/>
                <w:color w:val="000000"/>
                <w:sz w:val="24"/>
                <w:szCs w:val="24"/>
                <w:u w:val="none"/>
              </w:rPr>
            </w:pPr>
          </w:p>
        </w:tc>
      </w:tr>
      <w:tr w14:paraId="1813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5357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7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D5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C9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C59">
            <w:pPr>
              <w:rPr>
                <w:rFonts w:hint="eastAsia" w:ascii="宋体" w:hAnsi="宋体" w:eastAsia="宋体" w:cs="宋体"/>
                <w:i w:val="0"/>
                <w:color w:val="000000"/>
                <w:sz w:val="24"/>
                <w:szCs w:val="24"/>
                <w:u w:val="none"/>
              </w:rPr>
            </w:pPr>
          </w:p>
        </w:tc>
      </w:tr>
      <w:tr w14:paraId="6C49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161F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720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C8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E7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E2FB">
            <w:pPr>
              <w:rPr>
                <w:rFonts w:hint="eastAsia" w:ascii="宋体" w:hAnsi="宋体" w:eastAsia="宋体" w:cs="宋体"/>
                <w:i w:val="0"/>
                <w:color w:val="000000"/>
                <w:sz w:val="24"/>
                <w:szCs w:val="24"/>
                <w:u w:val="none"/>
              </w:rPr>
            </w:pPr>
          </w:p>
        </w:tc>
      </w:tr>
      <w:tr w14:paraId="37ED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B7DF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D5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48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47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04D8">
            <w:pPr>
              <w:rPr>
                <w:rFonts w:hint="eastAsia" w:ascii="宋体" w:hAnsi="宋体" w:eastAsia="宋体" w:cs="宋体"/>
                <w:i w:val="0"/>
                <w:color w:val="000000"/>
                <w:sz w:val="24"/>
                <w:szCs w:val="24"/>
                <w:u w:val="none"/>
              </w:rPr>
            </w:pPr>
          </w:p>
        </w:tc>
      </w:tr>
      <w:tr w14:paraId="0640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34D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E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45C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D6C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0D9">
            <w:pPr>
              <w:rPr>
                <w:rFonts w:hint="eastAsia" w:ascii="宋体" w:hAnsi="宋体" w:eastAsia="宋体" w:cs="宋体"/>
                <w:i w:val="0"/>
                <w:color w:val="000000"/>
                <w:sz w:val="24"/>
                <w:szCs w:val="24"/>
                <w:u w:val="none"/>
              </w:rPr>
            </w:pPr>
          </w:p>
        </w:tc>
      </w:tr>
      <w:tr w14:paraId="41FB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892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9C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84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1CC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457F">
            <w:pPr>
              <w:rPr>
                <w:rFonts w:hint="eastAsia" w:ascii="宋体" w:hAnsi="宋体" w:eastAsia="宋体" w:cs="宋体"/>
                <w:i w:val="0"/>
                <w:color w:val="000000"/>
                <w:sz w:val="24"/>
                <w:szCs w:val="24"/>
                <w:u w:val="none"/>
              </w:rPr>
            </w:pPr>
          </w:p>
        </w:tc>
      </w:tr>
      <w:tr w14:paraId="6261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852D9F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624E8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16A427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说明：我单位没有使用国有资本经营预算安排的支出，故本表无数据。</w:t>
            </w:r>
          </w:p>
        </w:tc>
      </w:tr>
    </w:tbl>
    <w:p w14:paraId="144CE69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514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A0F330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7B47AD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AD0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48980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66C4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EF56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B8FF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E9D9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3659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3446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7E09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2507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D80CA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96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09845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965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003FE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22" w:type="dxa"/>
            <w:gridSpan w:val="2"/>
            <w:tcBorders>
              <w:top w:val="nil"/>
              <w:left w:val="nil"/>
              <w:bottom w:val="nil"/>
              <w:right w:val="nil"/>
            </w:tcBorders>
            <w:shd w:val="clear" w:color="auto" w:fill="FFFFFF"/>
            <w:vAlign w:val="center"/>
          </w:tcPr>
          <w:p w14:paraId="2F032986">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怀化市公共资源交易中心</w:t>
            </w:r>
          </w:p>
        </w:tc>
        <w:tc>
          <w:tcPr>
            <w:tcW w:w="1261" w:type="dxa"/>
            <w:tcBorders>
              <w:top w:val="nil"/>
              <w:left w:val="nil"/>
              <w:bottom w:val="nil"/>
              <w:right w:val="nil"/>
            </w:tcBorders>
            <w:shd w:val="clear" w:color="auto" w:fill="FFFFFF"/>
            <w:vAlign w:val="center"/>
          </w:tcPr>
          <w:p w14:paraId="4AAD6F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2903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E8E1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44C3D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9500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3DFC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DB953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C25B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13550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73C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8E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CD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FA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EC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0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C0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C2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59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C4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65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8C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910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73D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F77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E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EC0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654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127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FA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593B">
            <w:pPr>
              <w:jc w:val="center"/>
              <w:rPr>
                <w:rFonts w:hint="eastAsia" w:ascii="宋体" w:hAnsi="宋体" w:eastAsia="宋体" w:cs="宋体"/>
                <w:i w:val="0"/>
                <w:color w:val="000000"/>
                <w:sz w:val="22"/>
                <w:szCs w:val="22"/>
                <w:u w:val="none"/>
              </w:rPr>
            </w:pPr>
          </w:p>
        </w:tc>
      </w:tr>
      <w:tr w14:paraId="4E49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E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C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40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7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8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4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F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A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70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C0F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8A2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B8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A35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F02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9CF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9DC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346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563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2E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04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A3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3B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0.71</w:t>
            </w:r>
          </w:p>
        </w:tc>
      </w:tr>
      <w:tr w14:paraId="49EA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FF531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240D337">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年初下达预算0.2万元，因公车办调剂了一辆旧车，期中报财政批准同意调整预算为10万元。</w:t>
            </w:r>
          </w:p>
        </w:tc>
      </w:tr>
    </w:tbl>
    <w:p w14:paraId="4859FF4D">
      <w:pPr>
        <w:autoSpaceDE w:val="0"/>
        <w:autoSpaceDN w:val="0"/>
        <w:adjustRightInd w:val="0"/>
        <w:ind w:left="315" w:leftChars="150"/>
        <w:jc w:val="left"/>
        <w:rPr>
          <w:rFonts w:ascii="宋体" w:eastAsia="宋体" w:cs="宋体"/>
          <w:kern w:val="0"/>
          <w:sz w:val="24"/>
          <w:szCs w:val="24"/>
        </w:rPr>
      </w:pPr>
    </w:p>
    <w:p w14:paraId="27DF3754">
      <w:pPr>
        <w:autoSpaceDE w:val="0"/>
        <w:autoSpaceDN w:val="0"/>
        <w:adjustRightInd w:val="0"/>
        <w:ind w:left="315" w:leftChars="150"/>
        <w:jc w:val="left"/>
        <w:rPr>
          <w:rFonts w:ascii="宋体" w:eastAsia="宋体" w:cs="宋体"/>
          <w:kern w:val="0"/>
          <w:sz w:val="24"/>
          <w:szCs w:val="24"/>
        </w:rPr>
      </w:pPr>
    </w:p>
    <w:p w14:paraId="2E6B8AF6">
      <w:pPr>
        <w:autoSpaceDE w:val="0"/>
        <w:autoSpaceDN w:val="0"/>
        <w:adjustRightInd w:val="0"/>
        <w:ind w:left="315" w:leftChars="150"/>
        <w:jc w:val="left"/>
        <w:rPr>
          <w:rFonts w:ascii="宋体" w:eastAsia="宋体" w:cs="宋体"/>
          <w:kern w:val="0"/>
          <w:sz w:val="24"/>
          <w:szCs w:val="24"/>
        </w:rPr>
      </w:pPr>
    </w:p>
    <w:p w14:paraId="32C7BF1A">
      <w:pPr>
        <w:autoSpaceDE w:val="0"/>
        <w:autoSpaceDN w:val="0"/>
        <w:adjustRightInd w:val="0"/>
        <w:ind w:left="315" w:leftChars="150"/>
        <w:jc w:val="left"/>
        <w:rPr>
          <w:rFonts w:ascii="宋体" w:eastAsia="宋体" w:cs="宋体"/>
          <w:kern w:val="0"/>
          <w:sz w:val="24"/>
          <w:szCs w:val="24"/>
        </w:rPr>
      </w:pPr>
    </w:p>
    <w:p w14:paraId="53F6E959">
      <w:pPr>
        <w:autoSpaceDE w:val="0"/>
        <w:autoSpaceDN w:val="0"/>
        <w:adjustRightInd w:val="0"/>
        <w:ind w:left="315" w:leftChars="150"/>
        <w:jc w:val="left"/>
        <w:rPr>
          <w:rFonts w:ascii="宋体" w:eastAsia="宋体" w:cs="宋体"/>
          <w:kern w:val="0"/>
          <w:sz w:val="24"/>
          <w:szCs w:val="24"/>
        </w:rPr>
      </w:pPr>
    </w:p>
    <w:p w14:paraId="6A48EE0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722985C">
      <w:pPr>
        <w:pStyle w:val="13"/>
        <w:rPr>
          <w:sz w:val="72"/>
          <w:szCs w:val="72"/>
        </w:rPr>
      </w:pPr>
    </w:p>
    <w:p w14:paraId="3ED65BC8">
      <w:pPr>
        <w:pStyle w:val="13"/>
        <w:rPr>
          <w:sz w:val="72"/>
          <w:szCs w:val="72"/>
        </w:rPr>
      </w:pPr>
    </w:p>
    <w:p w14:paraId="2BC3B5E9">
      <w:pPr>
        <w:pStyle w:val="13"/>
        <w:rPr>
          <w:sz w:val="72"/>
          <w:szCs w:val="72"/>
        </w:rPr>
      </w:pPr>
    </w:p>
    <w:p w14:paraId="4558D9BA">
      <w:pPr>
        <w:pStyle w:val="13"/>
        <w:rPr>
          <w:sz w:val="72"/>
          <w:szCs w:val="72"/>
        </w:rPr>
      </w:pPr>
    </w:p>
    <w:p w14:paraId="0012F4A2">
      <w:pPr>
        <w:pStyle w:val="13"/>
        <w:jc w:val="center"/>
        <w:rPr>
          <w:sz w:val="72"/>
          <w:szCs w:val="72"/>
        </w:rPr>
      </w:pPr>
    </w:p>
    <w:p w14:paraId="0986875C">
      <w:pPr>
        <w:pStyle w:val="13"/>
        <w:jc w:val="center"/>
        <w:rPr>
          <w:rFonts w:hint="eastAsia" w:ascii="方正小标宋_GBK" w:hAnsi="方正小标宋_GBK" w:eastAsia="方正小标宋_GBK" w:cs="方正小标宋_GBK"/>
          <w:sz w:val="72"/>
          <w:szCs w:val="72"/>
        </w:rPr>
      </w:pPr>
    </w:p>
    <w:p w14:paraId="5D4AF0E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848B978">
      <w:pPr>
        <w:pStyle w:val="13"/>
        <w:jc w:val="center"/>
        <w:rPr>
          <w:rFonts w:hint="eastAsia" w:ascii="方正小标宋_GBK" w:hAnsi="方正小标宋_GBK" w:eastAsia="方正小标宋_GBK" w:cs="方正小标宋_GBK"/>
          <w:sz w:val="70"/>
          <w:szCs w:val="70"/>
        </w:rPr>
      </w:pPr>
    </w:p>
    <w:p w14:paraId="73FAEC74">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1985329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EA02DB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EB859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1834.21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335.67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22.40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增加了</w:t>
      </w:r>
      <w:r>
        <w:rPr>
          <w:rFonts w:hint="eastAsia" w:ascii="Times New Roman" w:hAnsi="Times New Roman" w:eastAsia="仿宋_GB2312"/>
          <w:sz w:val="32"/>
          <w:szCs w:val="32"/>
          <w:highlight w:val="none"/>
        </w:rPr>
        <w:t>湖南省公共资源交易信息化平台“六统一”建设项目</w:t>
      </w:r>
      <w:r>
        <w:rPr>
          <w:rFonts w:hint="eastAsia" w:ascii="Times New Roman" w:hAnsi="Times New Roman" w:eastAsia="仿宋_GB2312"/>
          <w:sz w:val="32"/>
          <w:szCs w:val="32"/>
          <w:highlight w:val="none"/>
          <w:lang w:eastAsia="zh-CN"/>
        </w:rPr>
        <w:t>。</w:t>
      </w:r>
    </w:p>
    <w:p w14:paraId="12CF6D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38955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年度收入合计1831.69万元，其中：财政拨款收入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%；事业收入1831.69万元，占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EF41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3FDD3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年度支出合计1834.21万元，其中：基本支出</w:t>
      </w:r>
      <w:r>
        <w:rPr>
          <w:rFonts w:hint="eastAsia" w:ascii="Times New Roman" w:hAnsi="Times New Roman" w:eastAsia="仿宋_GB2312"/>
          <w:sz w:val="32"/>
          <w:szCs w:val="32"/>
          <w:lang w:val="en-US" w:eastAsia="zh-CN"/>
        </w:rPr>
        <w:t>1214.69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66.22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619.52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33.78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0D38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6991806">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万元，与上年相比，减少409.23万元,减少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highlight w:val="none"/>
        </w:rPr>
        <w:t>年初余额调整</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2023年无</w:t>
      </w:r>
      <w:r>
        <w:rPr>
          <w:rFonts w:hint="eastAsia" w:ascii="Times New Roman" w:hAnsi="Times New Roman" w:eastAsia="仿宋_GB2312"/>
          <w:sz w:val="32"/>
          <w:szCs w:val="32"/>
          <w:highlight w:val="none"/>
        </w:rPr>
        <w:t>年初余额调整。</w:t>
      </w:r>
    </w:p>
    <w:p w14:paraId="67B66D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E8946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18DFF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%，与上年相比，财政拨款支出减少409.23万元，减少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rPr>
        <w:t>年初余额调整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2023年无</w:t>
      </w:r>
      <w:r>
        <w:rPr>
          <w:rFonts w:hint="eastAsia" w:ascii="Times New Roman" w:hAnsi="Times New Roman" w:eastAsia="仿宋_GB2312"/>
          <w:sz w:val="32"/>
          <w:szCs w:val="32"/>
        </w:rPr>
        <w:t>年初余额调整。</w:t>
      </w:r>
    </w:p>
    <w:p w14:paraId="31A9C148">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2C1CF5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2023年度本单位无一般公共财政预算拨款，因此无一般公共预算财政拨款支出。</w:t>
      </w:r>
    </w:p>
    <w:p w14:paraId="1F246D95">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F75CF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6663F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919B3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2023年度本单位无一般公共预算财政拨款基本支出拨款收入，也没有使用一般公共预算财政拨款基本支出拨款安排的支出，其中：</w:t>
      </w:r>
    </w:p>
    <w:p w14:paraId="4C958E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CC4DFE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95C9F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37A8A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F5812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（年初下达预算0.2万元，因公车办调剂了一辆旧车，期中报财政批准同意调整预算为10万元）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4.01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40.1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压缩“三公”经费，厉行勤俭节约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1809.52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w:t>
      </w:r>
      <w:r>
        <w:rPr>
          <w:rFonts w:hint="eastAsia" w:ascii="Times New Roman" w:hAnsi="Times New Roman" w:eastAsia="仿宋_GB2312"/>
          <w:sz w:val="32"/>
          <w:szCs w:val="32"/>
          <w:highlight w:val="none"/>
        </w:rPr>
        <w:t>是因为</w:t>
      </w:r>
      <w:r>
        <w:rPr>
          <w:rFonts w:hint="eastAsia" w:ascii="Times New Roman" w:hAnsi="Times New Roman" w:eastAsia="仿宋_GB2312"/>
          <w:sz w:val="32"/>
          <w:szCs w:val="32"/>
          <w:highlight w:val="none"/>
          <w:lang w:val="en-US" w:eastAsia="zh-CN"/>
        </w:rPr>
        <w:t>2022年</w:t>
      </w:r>
      <w:r>
        <w:rPr>
          <w:rFonts w:hint="eastAsia" w:ascii="Times New Roman" w:hAnsi="Times New Roman" w:eastAsia="仿宋_GB2312"/>
          <w:sz w:val="32"/>
          <w:szCs w:val="32"/>
          <w:highlight w:val="none"/>
        </w:rPr>
        <w:t>交易中心没有公务用车，财政未下达公车运行费指标，因工作需要，2022年12月市公车办给中心调剂了一辆旧车。</w:t>
      </w:r>
      <w:r>
        <w:rPr>
          <w:rFonts w:hint="eastAsia" w:ascii="Times New Roman" w:hAnsi="Times New Roman" w:eastAsia="仿宋_GB2312"/>
          <w:sz w:val="32"/>
          <w:szCs w:val="32"/>
        </w:rPr>
        <w:t>其中：</w:t>
      </w:r>
    </w:p>
    <w:p w14:paraId="155B1EB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p>
    <w:p w14:paraId="34CB28A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lang w:val="en-US" w:eastAsia="zh-CN"/>
        </w:rPr>
        <w:t>0.71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35.5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压缩“三公”经费，厉行勤俭节约</w:t>
      </w:r>
      <w:r>
        <w:rPr>
          <w:rFonts w:hint="eastAsia" w:ascii="Times New Roman" w:hAnsi="Times New Roman" w:eastAsia="仿宋_GB2312"/>
          <w:sz w:val="32"/>
          <w:szCs w:val="32"/>
        </w:rPr>
        <w:t>，与上年相比减增加</w:t>
      </w:r>
      <w:r>
        <w:rPr>
          <w:rFonts w:hint="eastAsia" w:ascii="Times New Roman" w:hAnsi="Times New Roman" w:eastAsia="仿宋_GB2312"/>
          <w:sz w:val="32"/>
          <w:szCs w:val="32"/>
          <w:lang w:val="en-US" w:eastAsia="zh-CN"/>
        </w:rPr>
        <w:t>0.71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w:t>
      </w:r>
      <w:r>
        <w:rPr>
          <w:rFonts w:hint="eastAsia" w:ascii="Times New Roman" w:hAnsi="Times New Roman" w:eastAsia="仿宋_GB2312"/>
          <w:sz w:val="32"/>
          <w:szCs w:val="32"/>
          <w:highlight w:val="none"/>
        </w:rPr>
        <w:t>因是湖南省公共资源交易信息化平台实施</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六统一</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工作</w:t>
      </w:r>
      <w:r>
        <w:rPr>
          <w:rFonts w:hint="eastAsia" w:ascii="Times New Roman" w:hAnsi="Times New Roman" w:eastAsia="仿宋_GB2312"/>
          <w:sz w:val="32"/>
          <w:szCs w:val="32"/>
          <w:highlight w:val="none"/>
          <w:lang w:val="en-US" w:eastAsia="zh-CN"/>
        </w:rPr>
        <w:t>调研及与其他单位交流学习，增加了业务往来，接待费增加。</w:t>
      </w:r>
    </w:p>
    <w:p w14:paraId="4A50A8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单位无</w:t>
      </w: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eastAsia="zh-CN"/>
        </w:rPr>
        <w:t>。</w:t>
      </w:r>
    </w:p>
    <w:p w14:paraId="373EF6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41.25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压缩“三公”经费，厉行勤俭节约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3.09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1471.43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highlight w:val="none"/>
          <w:lang w:val="en-US" w:eastAsia="zh-CN"/>
        </w:rPr>
        <w:t>2022年</w:t>
      </w:r>
      <w:r>
        <w:rPr>
          <w:rFonts w:hint="eastAsia" w:ascii="Times New Roman" w:hAnsi="Times New Roman" w:eastAsia="仿宋_GB2312"/>
          <w:sz w:val="32"/>
          <w:szCs w:val="32"/>
          <w:highlight w:val="none"/>
        </w:rPr>
        <w:t>交易中心没有公务用车，财政未下达公车运行费指标，因工作需要，2022年12月市公车办给中心调剂了一辆旧车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产生了车辆运行费。</w:t>
      </w:r>
    </w:p>
    <w:p w14:paraId="41B975C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6B496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82.29</w:t>
      </w:r>
      <w:r>
        <w:rPr>
          <w:rFonts w:hint="eastAsia" w:ascii="Times New Roman" w:hAnsi="Times New Roman" w:eastAsia="仿宋_GB2312"/>
          <w:sz w:val="32"/>
          <w:szCs w:val="32"/>
        </w:rPr>
        <w:t>%。其中：</w:t>
      </w:r>
    </w:p>
    <w:p w14:paraId="359CB2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6CC29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0.71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人次，主要是会同县若水镇人民政府8人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常德市公共资源交易中心4人次、邵阳市公共资源交易中心4人</w:t>
      </w:r>
      <w:r>
        <w:rPr>
          <w:rFonts w:hint="eastAsia" w:ascii="Times New Roman" w:hAnsi="Times New Roman" w:eastAsia="仿宋_GB2312"/>
          <w:sz w:val="32"/>
          <w:szCs w:val="32"/>
        </w:rPr>
        <w:t>次</w:t>
      </w:r>
      <w:r>
        <w:rPr>
          <w:rFonts w:hint="eastAsia" w:ascii="Times New Roman" w:hAnsi="Times New Roman" w:eastAsia="仿宋_GB2312"/>
          <w:sz w:val="32"/>
          <w:szCs w:val="32"/>
          <w:lang w:val="en-US" w:eastAsia="zh-CN"/>
        </w:rPr>
        <w:t>、张家界市发改委、张家界市公共资源交易中心10人</w:t>
      </w:r>
      <w:r>
        <w:rPr>
          <w:rFonts w:hint="eastAsia" w:ascii="Times New Roman" w:hAnsi="Times New Roman" w:eastAsia="仿宋_GB2312"/>
          <w:sz w:val="32"/>
          <w:szCs w:val="32"/>
        </w:rPr>
        <w:t>次</w:t>
      </w:r>
      <w:r>
        <w:rPr>
          <w:rFonts w:hint="eastAsia" w:ascii="Times New Roman" w:hAnsi="Times New Roman" w:eastAsia="仿宋_GB2312"/>
          <w:sz w:val="32"/>
          <w:szCs w:val="32"/>
          <w:lang w:val="en-US" w:eastAsia="zh-CN"/>
        </w:rPr>
        <w:t>，来我单位学习交流；溆浦县土地储备中心10人</w:t>
      </w:r>
      <w:r>
        <w:rPr>
          <w:rFonts w:hint="eastAsia" w:ascii="Times New Roman" w:hAnsi="Times New Roman" w:eastAsia="仿宋_GB2312"/>
          <w:sz w:val="32"/>
          <w:szCs w:val="32"/>
        </w:rPr>
        <w:t>次</w:t>
      </w:r>
      <w:r>
        <w:rPr>
          <w:rFonts w:hint="eastAsia" w:ascii="Times New Roman" w:hAnsi="Times New Roman" w:eastAsia="仿宋_GB2312"/>
          <w:sz w:val="32"/>
          <w:szCs w:val="32"/>
          <w:lang w:val="en-US" w:eastAsia="zh-CN"/>
        </w:rPr>
        <w:t>，来我单位办理国有土地使用权挂牌出让事宜；湖南省公共资源交易中心、湖南省发改委公管处10人</w:t>
      </w:r>
      <w:r>
        <w:rPr>
          <w:rFonts w:hint="eastAsia" w:ascii="Times New Roman" w:hAnsi="Times New Roman" w:eastAsia="仿宋_GB2312"/>
          <w:sz w:val="32"/>
          <w:szCs w:val="32"/>
        </w:rPr>
        <w:t>次</w:t>
      </w:r>
      <w:r>
        <w:rPr>
          <w:rFonts w:hint="eastAsia" w:ascii="Times New Roman" w:hAnsi="Times New Roman" w:eastAsia="仿宋_GB2312"/>
          <w:sz w:val="32"/>
          <w:szCs w:val="32"/>
          <w:lang w:val="en-US" w:eastAsia="zh-CN"/>
        </w:rPr>
        <w:t>来我单位考察调研省公共资源交易信息化建设情况。</w:t>
      </w:r>
    </w:p>
    <w:p w14:paraId="1DFBD586">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万元，主要是</w:t>
      </w:r>
      <w:r>
        <w:rPr>
          <w:rFonts w:hint="eastAsia" w:ascii="Times New Roman" w:hAnsi="Times New Roman" w:eastAsia="仿宋_GB2312"/>
          <w:sz w:val="32"/>
          <w:szCs w:val="32"/>
          <w:highlight w:val="none"/>
          <w:lang w:eastAsia="zh-CN"/>
        </w:rPr>
        <w:t>车辆</w:t>
      </w:r>
      <w:r>
        <w:rPr>
          <w:rFonts w:hint="eastAsia" w:ascii="Times New Roman" w:hAnsi="Times New Roman" w:eastAsia="仿宋_GB2312"/>
          <w:sz w:val="32"/>
          <w:szCs w:val="32"/>
          <w:highlight w:val="none"/>
          <w:lang w:val="en-US" w:eastAsia="zh-CN"/>
        </w:rPr>
        <w:t>年检费0.07万元、维修及保养费用1.73万元、车辆油料费1.5万元</w:t>
      </w:r>
      <w:r>
        <w:rPr>
          <w:rFonts w:hint="eastAsia" w:ascii="Times New Roman" w:hAnsi="Times New Roman" w:eastAsia="仿宋_GB2312"/>
          <w:sz w:val="32"/>
          <w:szCs w:val="32"/>
          <w:highlight w:val="none"/>
        </w:rPr>
        <w:t>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辆。</w:t>
      </w:r>
    </w:p>
    <w:p w14:paraId="4CDDF7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44A37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单位没有政府性基金收入，也没有使用政府性基金安排的支出</w:t>
      </w:r>
      <w:r>
        <w:rPr>
          <w:rFonts w:hint="eastAsia" w:ascii="Times New Roman" w:hAnsi="Times New Roman" w:eastAsia="仿宋_GB2312"/>
          <w:sz w:val="32"/>
          <w:szCs w:val="32"/>
          <w:lang w:eastAsia="zh-CN"/>
        </w:rPr>
        <w:t>。</w:t>
      </w:r>
    </w:p>
    <w:p w14:paraId="6E9168E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w:t>
      </w:r>
    </w:p>
    <w:p w14:paraId="5B154D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年度国有资本经营预算收入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单位没有国有资本经营预算收入，也没有使用国有资本经营预算的支出</w:t>
      </w:r>
      <w:r>
        <w:rPr>
          <w:rFonts w:hint="eastAsia" w:ascii="Times New Roman" w:hAnsi="Times New Roman" w:eastAsia="仿宋_GB2312"/>
          <w:sz w:val="32"/>
          <w:szCs w:val="32"/>
          <w:lang w:eastAsia="zh-CN"/>
        </w:rPr>
        <w:t>。</w:t>
      </w:r>
    </w:p>
    <w:p w14:paraId="581FAE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val="en-US" w:eastAsia="zh-CN"/>
        </w:rPr>
        <w:t>十</w:t>
      </w:r>
      <w:r>
        <w:rPr>
          <w:rFonts w:hint="eastAsia" w:ascii="黑体" w:hAnsi="黑体" w:eastAsia="黑体" w:cs="黑体"/>
          <w:b w:val="0"/>
          <w:bCs/>
          <w:sz w:val="32"/>
          <w:szCs w:val="32"/>
        </w:rPr>
        <w:t>、关于机关运行经费支出说明</w:t>
      </w:r>
    </w:p>
    <w:p w14:paraId="4D8BBE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仿宋_GB2312"/>
          <w:i w:val="0"/>
          <w:iCs w:val="0"/>
          <w:caps w:val="0"/>
          <w:color w:val="000000"/>
          <w:spacing w:val="0"/>
          <w:sz w:val="32"/>
          <w:szCs w:val="32"/>
          <w:shd w:val="clear" w:fill="FFFFFF"/>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ascii="仿宋_GB2312" w:hAnsi="仿宋" w:eastAsia="仿宋_GB2312" w:cs="仿宋_GB2312"/>
          <w:i w:val="0"/>
          <w:iCs w:val="0"/>
          <w:caps w:val="0"/>
          <w:color w:val="000000"/>
          <w:spacing w:val="0"/>
          <w:sz w:val="32"/>
          <w:szCs w:val="32"/>
          <w:shd w:val="clear" w:fill="FFFFFF"/>
        </w:rPr>
        <w:t>主要原因是：</w:t>
      </w:r>
      <w:r>
        <w:rPr>
          <w:rFonts w:hint="default" w:ascii="仿宋_GB2312" w:hAnsi="仿宋" w:eastAsia="仿宋_GB2312" w:cs="仿宋_GB2312"/>
          <w:i w:val="0"/>
          <w:iCs w:val="0"/>
          <w:caps w:val="0"/>
          <w:color w:val="000000"/>
          <w:spacing w:val="0"/>
          <w:sz w:val="32"/>
          <w:szCs w:val="32"/>
          <w:shd w:val="clear" w:fill="FFFFFF"/>
        </w:rPr>
        <w:t>本部门</w:t>
      </w:r>
      <w:r>
        <w:rPr>
          <w:rFonts w:hint="eastAsia" w:ascii="仿宋_GB2312" w:hAnsi="仿宋" w:eastAsia="仿宋_GB2312" w:cs="仿宋_GB2312"/>
          <w:i w:val="0"/>
          <w:iCs w:val="0"/>
          <w:caps w:val="0"/>
          <w:color w:val="000000"/>
          <w:spacing w:val="0"/>
          <w:sz w:val="32"/>
          <w:szCs w:val="32"/>
          <w:shd w:val="clear" w:fill="FFFFFF"/>
          <w:lang w:val="en-US" w:eastAsia="zh-CN"/>
        </w:rPr>
        <w:t>不属于</w:t>
      </w:r>
      <w:r>
        <w:rPr>
          <w:rFonts w:hint="default" w:ascii="仿宋_GB2312" w:hAnsi="仿宋" w:eastAsia="仿宋_GB2312" w:cs="仿宋_GB2312"/>
          <w:i w:val="0"/>
          <w:iCs w:val="0"/>
          <w:caps w:val="0"/>
          <w:color w:val="000000"/>
          <w:spacing w:val="0"/>
          <w:sz w:val="32"/>
          <w:szCs w:val="32"/>
          <w:shd w:val="clear" w:fill="FFFFFF"/>
        </w:rPr>
        <w:t>行政单位和参照公务员管理事业单位。</w:t>
      </w:r>
    </w:p>
    <w:p w14:paraId="71BADC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06C93E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yellow"/>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用于召开县市区自然资源交易项目“应进必进”市级平台有关工作会议，人数47人，内容为研究县市区自然资源交易项目“应进必进”市级平台有关工作会议方案</w:t>
      </w:r>
      <w:bookmarkStart w:id="3" w:name="_GoBack"/>
      <w:bookmarkEnd w:id="3"/>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5.20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用于开展事业单位工作人员培训，人数</w:t>
      </w:r>
      <w:r>
        <w:rPr>
          <w:rFonts w:hint="eastAsia" w:ascii="Times New Roman" w:hAnsi="Times New Roman" w:eastAsia="仿宋_GB2312"/>
          <w:sz w:val="32"/>
          <w:szCs w:val="32"/>
          <w:highlight w:val="none"/>
          <w:lang w:val="en-US" w:eastAsia="zh-CN"/>
        </w:rPr>
        <w:t>54</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val="en-US" w:eastAsia="zh-CN"/>
        </w:rPr>
        <w:t>培训费1.30万元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用于参加第七届全国公共资源交易联盟主任年会，人数1人，培训费0.60万元；用于参加2023第一期全国公共资源交易法规与实务研究班暨招标采购高端人才特训班，人数5人，培训费1.19万元；用于参加事业单位绩效工资、绩效考核方案设计与岗位分析及创新人事管理专题培训班，人数2人，培训费0.56万元；用于参加全国公共资源交易峰会学习培训，人数1人，培训费0.89万元；用于参加2023年全市城市生活垃圾分类工作培训，人数1人，培训费0.02万元；用于参加2023年湖南日报“全媒大脑”新闻实训营，人数2人，培训费0.64万元。</w:t>
      </w:r>
    </w:p>
    <w:p w14:paraId="09FD4E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4BA8975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294.08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134.72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159.36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185.21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62.98</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185.21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highlight w:val="none"/>
          <w:lang w:val="en-US" w:eastAsia="zh-CN"/>
        </w:rPr>
        <w:t>12.31</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87.69</w:t>
      </w:r>
      <w:r>
        <w:rPr>
          <w:rFonts w:hint="eastAsia" w:ascii="Times New Roman" w:hAnsi="Times New Roman" w:eastAsia="仿宋_GB2312"/>
          <w:color w:val="auto"/>
          <w:sz w:val="32"/>
          <w:szCs w:val="32"/>
          <w:highlight w:val="none"/>
        </w:rPr>
        <w:t>%。</w:t>
      </w:r>
    </w:p>
    <w:p w14:paraId="3712EF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015291F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为</w:t>
      </w:r>
      <w:r>
        <w:rPr>
          <w:rFonts w:hint="eastAsia" w:ascii="Times New Roman" w:hAnsi="Times New Roman" w:eastAsia="仿宋_GB2312"/>
          <w:sz w:val="32"/>
          <w:szCs w:val="32"/>
          <w:highlight w:val="none"/>
          <w:lang w:val="en-US" w:eastAsia="zh-CN"/>
        </w:rPr>
        <w:t>单位公务活动用车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34C22D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0E0E5D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16173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根据预算绩效管理要求，我部门</w:t>
      </w:r>
      <w:r>
        <w:rPr>
          <w:rFonts w:hint="default"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rPr>
        <w:t>年度无</w:t>
      </w:r>
      <w:r>
        <w:rPr>
          <w:rFonts w:hint="eastAsia" w:ascii="Times New Roman" w:hAnsi="Times New Roman" w:eastAsia="仿宋_GB2312"/>
          <w:sz w:val="32"/>
          <w:szCs w:val="32"/>
          <w:lang w:val="en-US" w:eastAsia="zh-CN"/>
        </w:rPr>
        <w:t>一般</w:t>
      </w:r>
      <w:r>
        <w:rPr>
          <w:rFonts w:hint="default" w:ascii="Times New Roman" w:hAnsi="Times New Roman" w:eastAsia="仿宋_GB2312"/>
          <w:sz w:val="32"/>
          <w:szCs w:val="32"/>
        </w:rPr>
        <w:t>公共预算项目绩效自评，无政府性基金预算项目支出绩效自评，无国有资本经营预算项目支出绩效自评。</w:t>
      </w:r>
    </w:p>
    <w:p w14:paraId="248C486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组织对怀化市公共资源交易中心（本级）单位开展整体支出绩效评价，涉及支出金额</w:t>
      </w:r>
      <w:r>
        <w:rPr>
          <w:rFonts w:hint="eastAsia" w:ascii="Times New Roman" w:hAnsi="Times New Roman" w:eastAsia="仿宋_GB2312"/>
          <w:sz w:val="32"/>
          <w:szCs w:val="32"/>
          <w:lang w:val="en-US" w:eastAsia="zh-CN"/>
        </w:rPr>
        <w:t>1834.21</w:t>
      </w:r>
      <w:r>
        <w:rPr>
          <w:rFonts w:hint="default" w:ascii="Times New Roman" w:hAnsi="Times New Roman" w:eastAsia="仿宋_GB2312"/>
          <w:sz w:val="32"/>
          <w:szCs w:val="32"/>
        </w:rPr>
        <w:t>万元，其中：</w:t>
      </w:r>
      <w:r>
        <w:rPr>
          <w:rFonts w:hint="eastAsia" w:ascii="Times New Roman" w:hAnsi="Times New Roman" w:eastAsia="仿宋_GB2312"/>
          <w:sz w:val="32"/>
          <w:szCs w:val="32"/>
          <w:lang w:val="en-US" w:eastAsia="zh-CN"/>
        </w:rPr>
        <w:t>事业收入预算支出1834.21</w:t>
      </w:r>
      <w:r>
        <w:rPr>
          <w:rFonts w:hint="default"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一般公共预算财政拨款支出</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政府性基金预算支出0万元</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国有资本经营预算</w:t>
      </w:r>
      <w:r>
        <w:rPr>
          <w:rFonts w:hint="eastAsia" w:ascii="Times New Roman" w:hAnsi="Times New Roman" w:eastAsia="仿宋_GB2312"/>
          <w:sz w:val="32"/>
          <w:szCs w:val="32"/>
          <w:lang w:val="en-US" w:eastAsia="zh-CN"/>
        </w:rPr>
        <w:t>支出0万元。</w:t>
      </w:r>
    </w:p>
    <w:p w14:paraId="75D2D9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本单位按照市级部门预决算编制通知和有关要求，按时完成预决算编制工作，并及时在网上进行预决算公开。部门整体绩效目标编制完整、合理，项目绩效目标编制明确、量化。按要求严格预算执行管理，及时足额将专项资金按标拨付。严格执行</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三公经费</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预算，按要求及时公开预算、决算、绩效等信息。按要求及时、准确、全面开展资产清查工作，上报国有资产报表数据真实、准确、全面。内部控制制度健全完整并执行良好，在本年度内未出现廉政风险。</w:t>
      </w:r>
    </w:p>
    <w:p w14:paraId="47473BB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我单位在优化营商环境“招标投标”评价指标考核中排名全省第4位，持续巩固省级文明单位称号，在170家市直和中央、省在怀单位安全感和满意度民意调查中排名17位，获评2023年度全市平安建设工作先进单位、安全生产和消防工作优秀单位和“绿色机关”称号。2023年整体支出绩效评价和专项资金绩效评价报告详见附件。</w:t>
      </w:r>
    </w:p>
    <w:p w14:paraId="13A80B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5AAFF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2023年我单位整体支出</w:t>
      </w:r>
      <w:r>
        <w:rPr>
          <w:rFonts w:hint="eastAsia" w:ascii="Times New Roman" w:hAnsi="Times New Roman" w:eastAsia="仿宋_GB2312"/>
          <w:sz w:val="32"/>
          <w:szCs w:val="32"/>
          <w:lang w:val="en-US" w:eastAsia="zh-CN"/>
        </w:rPr>
        <w:t>1834.21</w:t>
      </w:r>
      <w:r>
        <w:rPr>
          <w:rFonts w:hint="default" w:ascii="Times New Roman" w:hAnsi="Times New Roman" w:eastAsia="仿宋_GB2312"/>
          <w:sz w:val="32"/>
          <w:szCs w:val="32"/>
          <w:lang w:val="en-US" w:eastAsia="zh-CN"/>
        </w:rPr>
        <w:t>万元，全部实行整体支出绩效目标管理，年初编报绩效目标的项目</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个，涉及的项目支出619.52万元，其中：专项业务（工作）经费619.52万元，全部实行项目支出绩效目标管理。</w:t>
      </w:r>
    </w:p>
    <w:p w14:paraId="615E61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2023年，我单位坚持以习近平新时代中国特色社会主义思想为指导，在市委市政府的坚强领导下，牢牢把握高质量发展大局，紧紧围绕优化营商环境主线，扭住信息化建设牛鼻子，坚持党的建设与公共资源交易业务深度融合，技术创新与管理创新协同推进，全力建设阳光、诚信、安全、高效、人民满意的公共资源交易平台，各项工作取得较好成效。</w:t>
      </w:r>
    </w:p>
    <w:p w14:paraId="0423CC3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全年共完成各类公共资源进场交易项目1239宗，同比上升18.45%，交易额247.70亿元，同比下降13.80%，自然资源和国有产权类增收资金0.25亿元，工程交易和政府采购类节约资金12.2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亿元。具体工作总结如下：</w:t>
      </w:r>
    </w:p>
    <w:p w14:paraId="008B45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学习新理论，凝聚高质量发展正能量。强化党的理论武装，扎实开展主题教育，增强党建内生活力，加强党的自身建设。</w:t>
      </w:r>
    </w:p>
    <w:p w14:paraId="73D1F7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抢抓新机遇，不断推动交易平台优化升级。实现自然资源交易“应进必进”。截至2</w:t>
      </w:r>
      <w:r>
        <w:rPr>
          <w:rFonts w:hint="default" w:ascii="Times New Roman" w:hAnsi="Times New Roman" w:eastAsia="仿宋_GB2312"/>
          <w:sz w:val="32"/>
          <w:szCs w:val="32"/>
        </w:rPr>
        <w:t>023</w:t>
      </w:r>
      <w:r>
        <w:rPr>
          <w:rFonts w:hint="eastAsia" w:ascii="Times New Roman" w:hAnsi="Times New Roman" w:eastAsia="仿宋_GB2312"/>
          <w:sz w:val="32"/>
          <w:szCs w:val="32"/>
        </w:rPr>
        <w:t>年12月31日，各县市区共有123宗国有建设用地使用权出让项目进场交易，成交103宗，成交总面积141.6840万平方米，成交总价约13.8443亿元，全市自然资源交易“应进必进”基本实现。完成信息化平台“六统一”建设。2023年5月，根据全省公共资源交易信息化平台“六统一”的建设要求，我中心高度重视，强化调度、稳步推进、全力保障，顺利完成了“啄木鸟”预警系统、政府采购全流程电子交易系统、国有资产资源交易平台的部署等25项建设任务。基本实现全领域全流程电子化交易。2023年，工程建设交易项目远程异地评标率达到111%，承接副场项目49宗；11月1日，与贵州省黔东南州首宗跨省远程异地（主场）项目“鹤中连接线提质改造项目监理服务”完成评标。组织开展国有“三资”网上交易系统和政府采购交易系统操作培训会，各县市区自然资源局、全市79家代理机构共160余人参加培训。2023年12月，我市基本实现了全领域全流程电子化交易，即工程建设、政府采购、国资产权和自然资源进场项目网上注册受理、网上预约场地、网上发布招标公告、网上不见面开标、网上随机抽取专家、电子评标、网上发布中标候选人、网上公布中标结果等。积极推进信用体系建设。制定出台了《怀化市公共资源交易中心社会信用体系建设工作方案》，将事前信用承诺、事中信用核查、事后联合奖惩等信用监管事项嵌入公共资源交易活动，形成信用监管闭环，提升信用监管效能。在一楼办事大厅设立信用咨询、修复、帮扶一站式服务窗口，为进入交易市场的主体开展信用服务，特别是重点为因“黑名单”被限或信用扣分的市场主体提供免费的咨询服务和救助路径，为3家失信市场主体提供了高效便捷的信用修复服务。</w:t>
      </w:r>
    </w:p>
    <w:p w14:paraId="0522E6C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展现新担当，服务怀化经济社会发展大局。优化营商环境“招标投标”评价指标排名全省第4位，较2022年提升了3位；点燃高质量发展“新引擎” 打造“阳光、诚信、安全、高效”交易平台》入选怀化市优化营商环境工作改革创新20个“优秀案例”，被评为市优化营商环境工作改革创新优秀单位；全年上传到省营商环境平台助企纾困办实事53件，在省、市等新闻媒体刊发经验做法、宣传报道32篇。一是深入开展了工程建设招投标领域突出问题专项整治工作。围绕工程建设项目招投标开展了招标代理机构和评标专家现场行为考评等16项具体工作，严防围标串标行为，创建清廉工程，努力维护交易公平。严厉查处违纪违规行为，今年通报处理了2批46名评标专家违规行为。将6个市级“清廉工程项目”和21个县级“清廉工程项目”予以公示。二是积极推行非现金缴纳投标保证金（电子保函）业务为企业减负。完善招标投标交易担保制度，投标保证金电子保函费率从8‰降至6‰。2023年，建设工程项目使用非现金缴纳保证金占比率93.33%，为企业减少占用资金5.7521亿元。三是加强交易现场管理。以管理创新促交易效率和安全，推进完善了32项管理制度，在场参加交易的各主体都有了制度约束，管出了风清气正的交易生态。助力“5＋N”现代化产业新体系建设。我中心牢记“市之大计”，聚焦主责主业，主动服务全市经济社会发展大局，结合工作实际制定《关于助力“5＋N”现代化产业新体系发展的十条措施》，建立“5＋N”产业项目优先交易制、24小时工作制、服务责任制等，切实保障怀化国际陆港等涉“5+N”现代化产业项目的高效、安全运行。全年服务涉“5+N”交易项目117宗，成交金额26.9745亿元，节约金额5273.9138万元，增值金额166.46万元。全力助企降本减负。一是全面清退历史沉淀保证金。2023年共清理出2012年至2022年10年间的历史沉淀保证金267笔，金额1523.2269万元。采取电话联系、网上公示等方式，告知有关招标单位、招标代理机构和投标人到市交易中心办理历史投标保证金退付手续。截至11月24日，实现历史沉淀保证金“清零”。二是积极推广“中标贷”业务。利用“互联网+公共资源交易+金融服务”技术，搭建银企合作平台，解决中标企业“融资难、融资贵、融资慢”问题。各项帮扶工作结硕果。一是助力文明城市创建。按照创建全国文明城市工作要求，定期组织干部职工赴鹤城区城北街道龙塘社区开展卫生大清扫、文明交通劝导、巡逻检查和“大宣教”等工作。多次深入龙塘社区为文明创建工作把脉问诊，解决帮扶资金5万元，接待群众11人，为群众解决问题和诉求4个。二是开展乡村振兴帮扶工作。到驻点帮扶村洪江市深渡乡深渡村召开3次乡村振兴驻村帮扶工作会议，牵头召开2次工作联席会，安排帮扶资金40.8万元，用于产业发展、环境治理等工作，实现了村庄亮化、道路硬化，解决了耕地灌溉难问题，保障了耕地的灌溉。</w:t>
      </w:r>
    </w:p>
    <w:p w14:paraId="355689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树立新形象，营造风清气正的政治生态。积极推进“清廉机关”建设。党组始终坚持全面从严治党，认真开展“三整顿两提升”“两带头五整治”纠风防腐专项行动。聚焦“清廉机关”创建，实施廉政风险点排查和廉政承诺公示公开制度。常态化开展党章党纪学习及案例分析，全年组织观看红色电影及警示教育片12次；树清廉典型8个；以“树清廉家风创最美家庭”为主题开展系列活动，干部职工及家属知敬畏、存戒惧、守底线意识不断增强。强化全过程见证监督服务。一是突出现场见证服务。规范保障措施，执行全程跟标服务制度。开展“双向评价”，实行“一项目一评价”，交易主体对我中心实施满意度评价，我中心对交易主体的交易行为进行评价。二是推行数据反腐。建设“啄木鸟”围标串标预警系统，拓展大数据分析系统功能，实时动态监测分析，自9月上线运行以来，累计发出150余条预警信息，形成了有效震慑；建设专家劳务报酬支付系统，杜绝代理机构与评标专家见面，防止围猎专家。严格内部管理制度。制定《怀化市公共资源交易中心信息安全管理办法》，推进完善项目进场交易守则、工程交易、档案查阅利用等工作制度和流程26项。建立了单位绩效考核制度，完善了《怀化市公共资源交易中心考勤管理办法》，明确工作人员的日常管理和考核结果运用，规范了选人用人机制，树立了多劳多得、奖勤罚懒、优绩优酬的干事创业激励导向。建立权力运行清单，公示岗位廉政风险点，执行《领导班子日常巡察工作制度》，开展日常巡察17次，及时发现纠正问题50余个，内部通报批评5人，为常态化长效化巩固作风能力建设成果提供了有力保证。</w:t>
      </w:r>
    </w:p>
    <w:p w14:paraId="557C0B1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71C082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1.全面预算绩效管理工作经验不太丰富，绩效管理专业人员匮乏，规范管理有盲点。</w:t>
      </w:r>
    </w:p>
    <w:p w14:paraId="2DA63D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2.部门预算编制的科学化、精细化有待提高。目前，预算编制要求经济科目细化到款级，但在实际编制过程中，由于有的预算支出项目具有预测性和不确定性等特点，造成实际支出与预算编制不符。</w:t>
      </w:r>
    </w:p>
    <w:p w14:paraId="097F8D52">
      <w:pPr>
        <w:pStyle w:val="13"/>
        <w:jc w:val="both"/>
        <w:rPr>
          <w:sz w:val="72"/>
          <w:szCs w:val="72"/>
        </w:rPr>
      </w:pPr>
    </w:p>
    <w:p w14:paraId="0BE63A97">
      <w:pPr>
        <w:pStyle w:val="13"/>
        <w:jc w:val="both"/>
        <w:rPr>
          <w:sz w:val="72"/>
          <w:szCs w:val="72"/>
        </w:rPr>
      </w:pPr>
    </w:p>
    <w:p w14:paraId="0588F97C">
      <w:pPr>
        <w:pStyle w:val="13"/>
        <w:jc w:val="both"/>
        <w:rPr>
          <w:rFonts w:hint="eastAsia" w:ascii="方正小标宋_GBK" w:hAnsi="方正小标宋_GBK" w:eastAsia="方正小标宋_GBK" w:cs="方正小标宋_GBK"/>
          <w:sz w:val="72"/>
          <w:szCs w:val="72"/>
        </w:rPr>
      </w:pPr>
    </w:p>
    <w:p w14:paraId="30776F14">
      <w:pPr>
        <w:pStyle w:val="13"/>
        <w:jc w:val="both"/>
        <w:rPr>
          <w:rFonts w:hint="eastAsia" w:ascii="方正小标宋_GBK" w:hAnsi="方正小标宋_GBK" w:eastAsia="方正小标宋_GBK" w:cs="方正小标宋_GBK"/>
          <w:sz w:val="72"/>
          <w:szCs w:val="72"/>
        </w:rPr>
      </w:pPr>
    </w:p>
    <w:p w14:paraId="0B8045E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5A34764">
      <w:pPr>
        <w:jc w:val="center"/>
        <w:rPr>
          <w:rFonts w:hint="eastAsia" w:ascii="方正小标宋_GBK" w:hAnsi="方正小标宋_GBK" w:eastAsia="方正小标宋_GBK" w:cs="方正小标宋_GBK"/>
          <w:color w:val="000000"/>
          <w:kern w:val="0"/>
          <w:sz w:val="70"/>
          <w:szCs w:val="70"/>
        </w:rPr>
      </w:pPr>
    </w:p>
    <w:p w14:paraId="458CEB2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E9718C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A47D08F">
      <w:pPr>
        <w:widowControl w:val="0"/>
        <w:numPr>
          <w:ilvl w:val="0"/>
          <w:numId w:val="0"/>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一、财政拨款收入：指单位本年度从市级财政部门取得的财政拨款。</w:t>
      </w:r>
    </w:p>
    <w:p w14:paraId="20C97905">
      <w:pPr>
        <w:widowControl w:val="0"/>
        <w:numPr>
          <w:ilvl w:val="0"/>
          <w:numId w:val="0"/>
        </w:num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二、上级补助收入：指事业单位从主管部门和上级单位取得的非财政补助收入。</w:t>
      </w:r>
    </w:p>
    <w:p w14:paraId="7C416EEA">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三、事业收入：指事业单位开展专业业务活动及其辅助活动取得的收入，事业单位收到的财政专户实际核拨的教育收费等资金在此反映。</w:t>
      </w:r>
    </w:p>
    <w:p w14:paraId="779CDEDD">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四、经营收入：指事业单位在专业业务活动及其辅助活动之外开展非独立核算经营活动取得的收入。</w:t>
      </w:r>
    </w:p>
    <w:p w14:paraId="5563005F">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五、附属单位缴款：指事业单位附属独立核算单位按照有关规定上缴的收入。</w:t>
      </w:r>
    </w:p>
    <w:p w14:paraId="7F467E98">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六、其他收入：指单位取得的除上述“财政拨款收入”、“事业收入”、“经营收入”等以外的各项收入。</w:t>
      </w:r>
    </w:p>
    <w:p w14:paraId="4FCC1B32">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七、用事业基金弥补收支差额：指事业单位用事业基金弥补当年收支差额的数额。</w:t>
      </w:r>
    </w:p>
    <w:p w14:paraId="51798D3B">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八、年初结转和结余：指单位上年结转本年使用的基本支出结转、项目支出结转和结余和经营结余。</w:t>
      </w:r>
    </w:p>
    <w:p w14:paraId="48DDFA9E">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九、一般公共服务（类）人大事务（款）行政运行（项）：指人大常委会办公厅用于保障机构正常运行、开展日常工作的基本支出。</w:t>
      </w:r>
    </w:p>
    <w:p w14:paraId="0B6559A7">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十、结余分配：指事业单位按规定对非财政补助结余资金提取的职工福利基金、事业基金和缴纳的所得税，以及减少单位按规定应缴回的基本建设竣工项目结余资金。</w:t>
      </w:r>
    </w:p>
    <w:p w14:paraId="1DB9113D">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十一、年末结转和结余资金：指本年度或以前年度预算安排、因客观条件发生变化无法按原计划实施，需要延迟到以后年度按有关规定继续使用的资金。</w:t>
      </w:r>
    </w:p>
    <w:p w14:paraId="4BD1BAD6">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十二、基本支出：指为保障机构正常运转、完成日常工作任务而发生的人员支出和公用支出。</w:t>
      </w:r>
    </w:p>
    <w:p w14:paraId="0923F71F">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十三、项目支出：指在基本支出之外为完成特定的行政任务或事业发展目标所发生的支出。</w:t>
      </w:r>
    </w:p>
    <w:p w14:paraId="5B004D30">
      <w:pPr>
        <w:widowControl w:val="0"/>
        <w:numPr>
          <w:ilvl w:val="0"/>
          <w:numId w:val="0"/>
        </w:numPr>
        <w:ind w:firstLine="64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十四、上缴上级支出：指事业单位按照财政部门和主管部门的规定上缴上级单位的支出。十五、经营支出：指事业单位在专业业务活动及其辅助活动之外开展非独立核算经营活动发生的支出。</w:t>
      </w:r>
    </w:p>
    <w:p w14:paraId="399A5F73">
      <w:pPr>
        <w:widowControl w:val="0"/>
        <w:numPr>
          <w:ilvl w:val="0"/>
          <w:numId w:val="0"/>
        </w:numPr>
        <w:ind w:firstLine="64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rPr>
        <w:t>十五、</w:t>
      </w:r>
      <w:r>
        <w:rPr>
          <w:rFonts w:hint="eastAsia" w:cs="黑体" w:asciiTheme="minorEastAsia" w:hAnsiTheme="minorEastAsia" w:eastAsiaTheme="minorEastAsia"/>
          <w:color w:val="000000"/>
          <w:kern w:val="0"/>
          <w:sz w:val="32"/>
          <w:szCs w:val="32"/>
          <w:lang w:val="en-US" w:eastAsia="zh-CN" w:bidi="ar-SA"/>
        </w:rPr>
        <w:t>经营支出：指事业单位在专业业务活动及其辅助活动之外开展非独立核算经营活动发生的支出。</w:t>
      </w:r>
    </w:p>
    <w:p w14:paraId="216C1933">
      <w:pPr>
        <w:widowControl w:val="0"/>
        <w:numPr>
          <w:ilvl w:val="0"/>
          <w:numId w:val="0"/>
        </w:numPr>
        <w:ind w:firstLine="640"/>
        <w:jc w:val="left"/>
        <w:rPr>
          <w:rFonts w:hint="eastAsia" w:cs="黑体" w:asciiTheme="minorEastAsia" w:hAnsi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十六、对附属单位补助支出：指事业单位用财政补助收入之外的收入对附属单位补助发生的支出。</w:t>
      </w:r>
    </w:p>
    <w:p w14:paraId="7D61F48D">
      <w:pPr>
        <w:widowControl w:val="0"/>
        <w:numPr>
          <w:ilvl w:val="0"/>
          <w:numId w:val="0"/>
        </w:numPr>
        <w:ind w:firstLine="640"/>
        <w:jc w:val="left"/>
        <w:rPr>
          <w:rFonts w:hint="eastAsia" w:cs="黑体" w:asciiTheme="minorEastAsia" w:hAnsi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7C3AC1F2">
      <w:pPr>
        <w:widowControl w:val="0"/>
        <w:numPr>
          <w:ilvl w:val="0"/>
          <w:numId w:val="0"/>
        </w:numPr>
        <w:ind w:firstLine="640"/>
        <w:jc w:val="left"/>
        <w:rPr>
          <w:rFonts w:hint="default" w:cs="黑体" w:asciiTheme="minorEastAsia" w:hAnsi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指一般公共预算安排的基本支出中的“商品和服务支出”经费。</w:t>
      </w:r>
    </w:p>
    <w:p w14:paraId="0AF8A226">
      <w:pPr>
        <w:rPr>
          <w:sz w:val="72"/>
          <w:szCs w:val="72"/>
        </w:rPr>
      </w:pPr>
    </w:p>
    <w:p w14:paraId="5A357263">
      <w:pPr>
        <w:pStyle w:val="13"/>
        <w:jc w:val="center"/>
        <w:rPr>
          <w:rFonts w:hint="eastAsia" w:ascii="方正小标宋_GBK" w:hAnsi="方正小标宋_GBK" w:eastAsia="方正小标宋_GBK" w:cs="方正小标宋_GBK"/>
          <w:sz w:val="72"/>
          <w:szCs w:val="72"/>
        </w:rPr>
      </w:pPr>
    </w:p>
    <w:p w14:paraId="1D1798F3">
      <w:pPr>
        <w:pStyle w:val="13"/>
        <w:jc w:val="center"/>
        <w:rPr>
          <w:rFonts w:hint="eastAsia" w:ascii="方正小标宋_GBK" w:hAnsi="方正小标宋_GBK" w:eastAsia="方正小标宋_GBK" w:cs="方正小标宋_GBK"/>
          <w:sz w:val="72"/>
          <w:szCs w:val="72"/>
        </w:rPr>
      </w:pPr>
    </w:p>
    <w:p w14:paraId="3AEF3149">
      <w:pPr>
        <w:pStyle w:val="13"/>
        <w:jc w:val="center"/>
        <w:rPr>
          <w:rFonts w:hint="eastAsia" w:ascii="方正小标宋_GBK" w:hAnsi="方正小标宋_GBK" w:eastAsia="方正小标宋_GBK" w:cs="方正小标宋_GBK"/>
          <w:sz w:val="72"/>
          <w:szCs w:val="72"/>
        </w:rPr>
      </w:pPr>
    </w:p>
    <w:p w14:paraId="195EE0B1">
      <w:pPr>
        <w:pStyle w:val="13"/>
        <w:jc w:val="center"/>
        <w:rPr>
          <w:rFonts w:hint="eastAsia" w:ascii="方正小标宋_GBK" w:hAnsi="方正小标宋_GBK" w:eastAsia="方正小标宋_GBK" w:cs="方正小标宋_GBK"/>
          <w:sz w:val="72"/>
          <w:szCs w:val="72"/>
        </w:rPr>
      </w:pPr>
    </w:p>
    <w:p w14:paraId="24F34221">
      <w:pPr>
        <w:pStyle w:val="13"/>
        <w:jc w:val="center"/>
        <w:rPr>
          <w:rFonts w:hint="eastAsia" w:ascii="方正小标宋_GBK" w:hAnsi="方正小标宋_GBK" w:eastAsia="方正小标宋_GBK" w:cs="方正小标宋_GBK"/>
          <w:sz w:val="72"/>
          <w:szCs w:val="72"/>
        </w:rPr>
      </w:pPr>
    </w:p>
    <w:p w14:paraId="63AF441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47183F9">
      <w:pPr>
        <w:pStyle w:val="13"/>
        <w:jc w:val="center"/>
        <w:rPr>
          <w:rFonts w:hint="eastAsia" w:ascii="方正小标宋_GBK" w:hAnsi="方正小标宋_GBK" w:eastAsia="方正小标宋_GBK" w:cs="方正小标宋_GBK"/>
          <w:sz w:val="70"/>
          <w:szCs w:val="70"/>
        </w:rPr>
      </w:pPr>
    </w:p>
    <w:p w14:paraId="62566C1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DE04456">
      <w:pPr>
        <w:rPr>
          <w:sz w:val="72"/>
          <w:szCs w:val="72"/>
        </w:rPr>
      </w:pPr>
      <w:r>
        <w:rPr>
          <w:sz w:val="72"/>
          <w:szCs w:val="72"/>
        </w:rPr>
        <w:br w:type="page"/>
      </w:r>
    </w:p>
    <w:p w14:paraId="42B281D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6BC6B9F3">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Times New Roman" w:hAnsi="Times New Roman" w:eastAsia="仿宋_GB2312"/>
          <w:sz w:val="32"/>
          <w:szCs w:val="32"/>
          <w:lang w:val="en-US" w:eastAsia="zh-CN"/>
        </w:rPr>
        <w:t>2023年度部门预算公开表。</w:t>
      </w:r>
    </w:p>
    <w:p w14:paraId="2AC6CA3F">
      <w:pPr>
        <w:pStyle w:val="13"/>
        <w:jc w:val="both"/>
        <w:rPr>
          <w:sz w:val="72"/>
          <w:szCs w:val="72"/>
        </w:rPr>
      </w:pPr>
    </w:p>
    <w:p w14:paraId="22940D3C">
      <w:pPr>
        <w:pStyle w:val="13"/>
        <w:jc w:val="center"/>
        <w:rPr>
          <w:sz w:val="72"/>
          <w:szCs w:val="72"/>
        </w:rPr>
      </w:pPr>
    </w:p>
    <w:p w14:paraId="7B1CCE3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CE8435-6151-40E3-8996-0D30DAA90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514CD713-453F-419C-9637-38BE785B9918}"/>
  </w:font>
  <w:font w:name="仿宋_GB2312">
    <w:altName w:val="仿宋"/>
    <w:panose1 w:val="02010609030101010101"/>
    <w:charset w:val="86"/>
    <w:family w:val="modern"/>
    <w:pitch w:val="default"/>
    <w:sig w:usb0="00000000" w:usb1="00000000" w:usb2="00000000" w:usb3="00000000" w:csb0="00040000" w:csb1="00000000"/>
    <w:embedRegular r:id="rId3" w:fontKey="{3F8DFBC7-5029-4B86-8DA4-2B29EF390D1A}"/>
  </w:font>
  <w:font w:name="华文中宋">
    <w:panose1 w:val="02010600040101010101"/>
    <w:charset w:val="86"/>
    <w:family w:val="auto"/>
    <w:pitch w:val="default"/>
    <w:sig w:usb0="00000287" w:usb1="080F0000" w:usb2="00000000" w:usb3="00000000" w:csb0="0004009F" w:csb1="DFD70000"/>
    <w:embedRegular r:id="rId4" w:fontKey="{B3705DC6-58C2-460C-9AB9-F38BA71B8A29}"/>
  </w:font>
  <w:font w:name="楷体">
    <w:panose1 w:val="02010609060101010101"/>
    <w:charset w:val="86"/>
    <w:family w:val="auto"/>
    <w:pitch w:val="default"/>
    <w:sig w:usb0="800002BF" w:usb1="38CF7CFA" w:usb2="00000016" w:usb3="00000000" w:csb0="00040001" w:csb1="00000000"/>
    <w:embedRegular r:id="rId5" w:fontKey="{5E1EDA07-E955-419C-BD70-1364BDF2AC9E}"/>
  </w:font>
  <w:font w:name="仿宋">
    <w:panose1 w:val="02010609060101010101"/>
    <w:charset w:val="86"/>
    <w:family w:val="auto"/>
    <w:pitch w:val="default"/>
    <w:sig w:usb0="800002BF" w:usb1="38CF7CFA" w:usb2="00000016" w:usb3="00000000" w:csb0="00040001" w:csb1="00000000"/>
    <w:embedRegular r:id="rId6" w:fontKey="{37DBA71B-52CA-4AAE-AA14-53EB0A580CD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8F875"/>
    <w:multiLevelType w:val="singleLevel"/>
    <w:tmpl w:val="D748F875"/>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ZDExZTVlNGY5YmY4NDUyOTJkOTEwYTBjNzM1OD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B2897"/>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17D3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484"/>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D759D"/>
    <w:rsid w:val="03666D31"/>
    <w:rsid w:val="04650D32"/>
    <w:rsid w:val="0563090D"/>
    <w:rsid w:val="05663F99"/>
    <w:rsid w:val="05946D18"/>
    <w:rsid w:val="070E2AFA"/>
    <w:rsid w:val="08E12275"/>
    <w:rsid w:val="09985920"/>
    <w:rsid w:val="09E87633"/>
    <w:rsid w:val="0AAC7367"/>
    <w:rsid w:val="0B7849E6"/>
    <w:rsid w:val="0CA37841"/>
    <w:rsid w:val="0E0C44B0"/>
    <w:rsid w:val="10EA1EE2"/>
    <w:rsid w:val="112F0C0F"/>
    <w:rsid w:val="113D185A"/>
    <w:rsid w:val="122A6625"/>
    <w:rsid w:val="124A2B84"/>
    <w:rsid w:val="140263D0"/>
    <w:rsid w:val="14743520"/>
    <w:rsid w:val="14C8347B"/>
    <w:rsid w:val="14D020BD"/>
    <w:rsid w:val="14EA0703"/>
    <w:rsid w:val="15EC2AF6"/>
    <w:rsid w:val="16117909"/>
    <w:rsid w:val="16184DFC"/>
    <w:rsid w:val="1695644C"/>
    <w:rsid w:val="17307046"/>
    <w:rsid w:val="177928F2"/>
    <w:rsid w:val="182D71BE"/>
    <w:rsid w:val="18471533"/>
    <w:rsid w:val="18860BB9"/>
    <w:rsid w:val="1A8213DE"/>
    <w:rsid w:val="1A8E1435"/>
    <w:rsid w:val="1AC81A3A"/>
    <w:rsid w:val="1BA83906"/>
    <w:rsid w:val="1D97DEFF"/>
    <w:rsid w:val="1DFF72E5"/>
    <w:rsid w:val="1E2C656E"/>
    <w:rsid w:val="1EFC6F07"/>
    <w:rsid w:val="1F333FCF"/>
    <w:rsid w:val="1F764464"/>
    <w:rsid w:val="1FCF0C21"/>
    <w:rsid w:val="20261F88"/>
    <w:rsid w:val="21722756"/>
    <w:rsid w:val="21E50912"/>
    <w:rsid w:val="23B03EFE"/>
    <w:rsid w:val="242A28F9"/>
    <w:rsid w:val="24A844F8"/>
    <w:rsid w:val="252971C6"/>
    <w:rsid w:val="25DF5936"/>
    <w:rsid w:val="2665408D"/>
    <w:rsid w:val="283E7C75"/>
    <w:rsid w:val="288C7A2E"/>
    <w:rsid w:val="2BE21CDC"/>
    <w:rsid w:val="2C870122"/>
    <w:rsid w:val="2D7B5F44"/>
    <w:rsid w:val="2E953036"/>
    <w:rsid w:val="2F5922B5"/>
    <w:rsid w:val="2FDB4E21"/>
    <w:rsid w:val="2FDF85B8"/>
    <w:rsid w:val="2FFFEE04"/>
    <w:rsid w:val="302A2FD8"/>
    <w:rsid w:val="337F131A"/>
    <w:rsid w:val="34DF85B0"/>
    <w:rsid w:val="36484A15"/>
    <w:rsid w:val="36A84B2B"/>
    <w:rsid w:val="379B7311"/>
    <w:rsid w:val="37F02AF8"/>
    <w:rsid w:val="383F6B1D"/>
    <w:rsid w:val="386C12AB"/>
    <w:rsid w:val="393640E7"/>
    <w:rsid w:val="39907207"/>
    <w:rsid w:val="399F120C"/>
    <w:rsid w:val="3B692946"/>
    <w:rsid w:val="3B8F36BC"/>
    <w:rsid w:val="3C021162"/>
    <w:rsid w:val="3C12185C"/>
    <w:rsid w:val="3C511D44"/>
    <w:rsid w:val="3D3879AE"/>
    <w:rsid w:val="3EDB2CE7"/>
    <w:rsid w:val="3FA740E9"/>
    <w:rsid w:val="41A53138"/>
    <w:rsid w:val="420C2580"/>
    <w:rsid w:val="426002E6"/>
    <w:rsid w:val="441D2CC9"/>
    <w:rsid w:val="4549295A"/>
    <w:rsid w:val="461E170B"/>
    <w:rsid w:val="46567185"/>
    <w:rsid w:val="46F72688"/>
    <w:rsid w:val="474029EB"/>
    <w:rsid w:val="481944CA"/>
    <w:rsid w:val="490868D4"/>
    <w:rsid w:val="491A7CC5"/>
    <w:rsid w:val="491FF225"/>
    <w:rsid w:val="4C995F8F"/>
    <w:rsid w:val="4D2770F7"/>
    <w:rsid w:val="4D9A38A9"/>
    <w:rsid w:val="4DE56FDE"/>
    <w:rsid w:val="4E0062C6"/>
    <w:rsid w:val="4E8F2F96"/>
    <w:rsid w:val="4EBC7D13"/>
    <w:rsid w:val="4F930ED9"/>
    <w:rsid w:val="4FAE1D52"/>
    <w:rsid w:val="4FFD214C"/>
    <w:rsid w:val="500E27F0"/>
    <w:rsid w:val="5054075C"/>
    <w:rsid w:val="50726A1D"/>
    <w:rsid w:val="51405E01"/>
    <w:rsid w:val="523D0094"/>
    <w:rsid w:val="52DE792F"/>
    <w:rsid w:val="52F50E59"/>
    <w:rsid w:val="54436421"/>
    <w:rsid w:val="55BD765B"/>
    <w:rsid w:val="5777D4F5"/>
    <w:rsid w:val="590B7573"/>
    <w:rsid w:val="592B61C1"/>
    <w:rsid w:val="595D2309"/>
    <w:rsid w:val="598633F7"/>
    <w:rsid w:val="59DD8326"/>
    <w:rsid w:val="5AD0745D"/>
    <w:rsid w:val="5C7D6786"/>
    <w:rsid w:val="5D7C523D"/>
    <w:rsid w:val="5DEF592A"/>
    <w:rsid w:val="5E483371"/>
    <w:rsid w:val="5EAC7B3F"/>
    <w:rsid w:val="5FC6BB1E"/>
    <w:rsid w:val="5FF720F1"/>
    <w:rsid w:val="610D0A4B"/>
    <w:rsid w:val="610E43FE"/>
    <w:rsid w:val="61A82AA5"/>
    <w:rsid w:val="61C31388"/>
    <w:rsid w:val="62037CDB"/>
    <w:rsid w:val="62087073"/>
    <w:rsid w:val="62173786"/>
    <w:rsid w:val="62972B7A"/>
    <w:rsid w:val="62A25746"/>
    <w:rsid w:val="62A41BAE"/>
    <w:rsid w:val="63B03E93"/>
    <w:rsid w:val="63C01240"/>
    <w:rsid w:val="654F7E0C"/>
    <w:rsid w:val="66321C5D"/>
    <w:rsid w:val="66382D93"/>
    <w:rsid w:val="67FA4D24"/>
    <w:rsid w:val="67FF5C0B"/>
    <w:rsid w:val="6821668D"/>
    <w:rsid w:val="68AF31A3"/>
    <w:rsid w:val="68E87C2B"/>
    <w:rsid w:val="6A7A6FA8"/>
    <w:rsid w:val="6A8D2838"/>
    <w:rsid w:val="6B6419B7"/>
    <w:rsid w:val="6C341118"/>
    <w:rsid w:val="6C9003BD"/>
    <w:rsid w:val="6EC16F54"/>
    <w:rsid w:val="6EF03395"/>
    <w:rsid w:val="6EFC0924"/>
    <w:rsid w:val="6F07725B"/>
    <w:rsid w:val="6F173018"/>
    <w:rsid w:val="6FB74722"/>
    <w:rsid w:val="6FE70C3C"/>
    <w:rsid w:val="6FEF8B7E"/>
    <w:rsid w:val="71A6591B"/>
    <w:rsid w:val="71E52F59"/>
    <w:rsid w:val="72292A47"/>
    <w:rsid w:val="72C64894"/>
    <w:rsid w:val="72D02327"/>
    <w:rsid w:val="737D59BA"/>
    <w:rsid w:val="745B39A7"/>
    <w:rsid w:val="759E4907"/>
    <w:rsid w:val="76141612"/>
    <w:rsid w:val="77C37683"/>
    <w:rsid w:val="77D73612"/>
    <w:rsid w:val="79F1690F"/>
    <w:rsid w:val="79FF515B"/>
    <w:rsid w:val="7A4A24F3"/>
    <w:rsid w:val="7AC8166A"/>
    <w:rsid w:val="7AF779E3"/>
    <w:rsid w:val="7BE97AEA"/>
    <w:rsid w:val="7CD37CEC"/>
    <w:rsid w:val="7CE82731"/>
    <w:rsid w:val="7E9E1962"/>
    <w:rsid w:val="7E9F11B4"/>
    <w:rsid w:val="7EAB552B"/>
    <w:rsid w:val="7F2A28F3"/>
    <w:rsid w:val="7F37EC1E"/>
    <w:rsid w:val="7F7DCD9D"/>
    <w:rsid w:val="7F970A6F"/>
    <w:rsid w:val="7F9D50CD"/>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11467</Words>
  <Characters>12699</Characters>
  <Lines>63</Lines>
  <Paragraphs>18</Paragraphs>
  <TotalTime>1</TotalTime>
  <ScaleCrop>false</ScaleCrop>
  <LinksUpToDate>false</LinksUpToDate>
  <CharactersWithSpaces>13688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秋语秋瑜</cp:lastModifiedBy>
  <cp:lastPrinted>2024-09-23T07:35:00Z</cp:lastPrinted>
  <dcterms:modified xsi:type="dcterms:W3CDTF">2024-09-27T03:21:53Z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0AA123E5F9834759A0AFC0C7FFFAA43C_12</vt:lpwstr>
  </property>
</Properties>
</file>