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55" w:rsidRDefault="008A1079">
      <w:pPr>
        <w:pStyle w:val="Default"/>
        <w:jc w:val="both"/>
        <w:rPr>
          <w:rFonts w:hAnsi="黑体"/>
          <w:sz w:val="36"/>
          <w:szCs w:val="36"/>
        </w:rPr>
      </w:pPr>
      <w:r>
        <w:rPr>
          <w:rFonts w:hAnsi="黑体" w:hint="eastAsia"/>
          <w:sz w:val="36"/>
          <w:szCs w:val="36"/>
        </w:rPr>
        <w:t>附件1</w:t>
      </w:r>
    </w:p>
    <w:p w:rsidR="008A5055" w:rsidRDefault="008A5055">
      <w:pPr>
        <w:pStyle w:val="Default"/>
        <w:jc w:val="center"/>
        <w:rPr>
          <w:rFonts w:ascii="Times New Roman" w:hAnsi="Times New Roman" w:cs="Times New Roman"/>
          <w:sz w:val="56"/>
          <w:szCs w:val="56"/>
        </w:rPr>
      </w:pPr>
    </w:p>
    <w:p w:rsidR="008A5055" w:rsidRDefault="008A5055">
      <w:pPr>
        <w:pStyle w:val="Default"/>
        <w:jc w:val="center"/>
        <w:rPr>
          <w:rFonts w:ascii="Times New Roman" w:hAnsi="Times New Roman" w:cs="Times New Roman"/>
          <w:sz w:val="84"/>
          <w:szCs w:val="84"/>
        </w:rPr>
      </w:pPr>
    </w:p>
    <w:p w:rsidR="008A5055" w:rsidRPr="00574CC8" w:rsidRDefault="008A5055">
      <w:pPr>
        <w:pStyle w:val="Default"/>
        <w:jc w:val="center"/>
        <w:rPr>
          <w:rFonts w:ascii="Times New Roman" w:hAnsi="Times New Roman" w:cs="Times New Roman"/>
          <w:sz w:val="84"/>
          <w:szCs w:val="84"/>
        </w:rPr>
      </w:pPr>
      <w:bookmarkStart w:id="0" w:name="_GoBack"/>
      <w:bookmarkEnd w:id="0"/>
    </w:p>
    <w:p w:rsidR="008A5055" w:rsidRDefault="008A1079">
      <w:pPr>
        <w:pStyle w:val="Default"/>
        <w:jc w:val="center"/>
        <w:rPr>
          <w:rFonts w:ascii="Times New Roman" w:eastAsia="方正小标宋简体" w:hAnsi="Times New Roman" w:cs="Times New Roman"/>
          <w:sz w:val="72"/>
          <w:szCs w:val="72"/>
        </w:rPr>
      </w:pPr>
      <w:r>
        <w:rPr>
          <w:rFonts w:ascii="Times New Roman" w:eastAsia="方正小标宋简体" w:hAnsi="Times New Roman" w:cs="Times New Roman"/>
          <w:sz w:val="72"/>
          <w:szCs w:val="72"/>
        </w:rPr>
        <w:t>2024</w:t>
      </w:r>
      <w:r>
        <w:rPr>
          <w:rFonts w:ascii="Times New Roman" w:eastAsia="方正小标宋简体" w:hAnsi="Times New Roman" w:cs="Times New Roman"/>
          <w:sz w:val="72"/>
          <w:szCs w:val="72"/>
        </w:rPr>
        <w:t>年度</w:t>
      </w:r>
    </w:p>
    <w:p w:rsidR="00235BDC" w:rsidRPr="00235BDC" w:rsidRDefault="00235BDC" w:rsidP="00235BDC">
      <w:pPr>
        <w:pStyle w:val="Default"/>
        <w:jc w:val="center"/>
        <w:rPr>
          <w:rFonts w:ascii="Times New Roman" w:eastAsia="方正小标宋简体" w:hAnsi="Times New Roman" w:cs="Times New Roman"/>
          <w:sz w:val="72"/>
          <w:szCs w:val="72"/>
        </w:rPr>
      </w:pPr>
      <w:r w:rsidRPr="00235BDC">
        <w:rPr>
          <w:rFonts w:ascii="Times New Roman" w:eastAsia="方正小标宋简体" w:hAnsi="Times New Roman" w:cs="Times New Roman" w:hint="eastAsia"/>
          <w:sz w:val="72"/>
          <w:szCs w:val="72"/>
        </w:rPr>
        <w:t>怀化市强制隔离戒毒所</w:t>
      </w:r>
    </w:p>
    <w:p w:rsidR="008A5055" w:rsidRPr="00235BDC" w:rsidRDefault="008A1079" w:rsidP="00235BDC">
      <w:pPr>
        <w:pStyle w:val="Default"/>
        <w:jc w:val="center"/>
        <w:rPr>
          <w:rFonts w:ascii="Times New Roman" w:eastAsia="方正小标宋简体" w:hAnsi="Times New Roman" w:cs="Times New Roman"/>
          <w:sz w:val="72"/>
          <w:szCs w:val="72"/>
        </w:rPr>
        <w:sectPr w:rsidR="008A5055" w:rsidRPr="00235BDC">
          <w:pgSz w:w="11906" w:h="16838"/>
          <w:pgMar w:top="1417" w:right="1588" w:bottom="1417" w:left="1588" w:header="851" w:footer="992" w:gutter="0"/>
          <w:cols w:space="425"/>
          <w:docGrid w:type="lines" w:linePitch="312"/>
        </w:sectPr>
      </w:pPr>
      <w:r>
        <w:rPr>
          <w:rFonts w:ascii="Times New Roman" w:eastAsia="方正小标宋简体" w:hAnsi="Times New Roman" w:cs="Times New Roman"/>
          <w:sz w:val="72"/>
          <w:szCs w:val="72"/>
        </w:rPr>
        <w:t>部门决算</w:t>
      </w:r>
    </w:p>
    <w:p w:rsidR="002A3549" w:rsidRDefault="002A3549" w:rsidP="002A3549">
      <w:pPr>
        <w:pStyle w:val="Default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2A3549" w:rsidRDefault="002A3549" w:rsidP="002A3549">
      <w:pPr>
        <w:pStyle w:val="Default"/>
        <w:spacing w:line="600" w:lineRule="exact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36"/>
          <w:szCs w:val="28"/>
        </w:rPr>
        <w:t>目</w:t>
      </w:r>
      <w:r>
        <w:rPr>
          <w:rFonts w:ascii="Times New Roman" w:hAnsi="Times New Roman" w:cs="Times New Roman"/>
          <w:bCs/>
          <w:sz w:val="36"/>
          <w:szCs w:val="28"/>
        </w:rPr>
        <w:t xml:space="preserve">  </w:t>
      </w:r>
      <w:r>
        <w:rPr>
          <w:rFonts w:ascii="Times New Roman" w:hAnsi="Times New Roman" w:cs="Times New Roman"/>
          <w:bCs/>
          <w:sz w:val="36"/>
          <w:szCs w:val="28"/>
        </w:rPr>
        <w:t>录</w:t>
      </w:r>
    </w:p>
    <w:p w:rsidR="002A3549" w:rsidRDefault="002A3549" w:rsidP="002A3549">
      <w:pPr>
        <w:pStyle w:val="Default"/>
        <w:spacing w:line="600" w:lineRule="exact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A3549" w:rsidRDefault="002A3549" w:rsidP="00DB40B0">
      <w:pPr>
        <w:pStyle w:val="Default"/>
        <w:spacing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第一部分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>怀化市强制隔离戒毒所</w:t>
      </w:r>
      <w:r>
        <w:rPr>
          <w:rFonts w:ascii="Times New Roman" w:hAnsi="Times New Roman" w:cs="Times New Roman"/>
          <w:bCs/>
          <w:sz w:val="32"/>
          <w:szCs w:val="32"/>
        </w:rPr>
        <w:t>概况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一、部门职责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二、机构设置及决算单位构成</w:t>
      </w:r>
    </w:p>
    <w:p w:rsidR="002A3549" w:rsidRDefault="002A3549" w:rsidP="00DB40B0">
      <w:pPr>
        <w:pStyle w:val="Default"/>
        <w:spacing w:beforeLines="50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第二部分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部门决算表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一、收入支出决算总表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二、收入决算表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三、支出决算表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四、财政拨款收入支出决算总表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五、一般公共预算财政拨款支出决算表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六、一般公共预算财政拨款基本支出决算明细表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七、政府性基金预算财政拨款收入支出决算表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八、国有资本经营预算财政拨款支出决算表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九、财政拨款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三公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经费支出决算表</w:t>
      </w:r>
    </w:p>
    <w:p w:rsidR="002A3549" w:rsidRDefault="002A3549" w:rsidP="00DB40B0">
      <w:pPr>
        <w:pStyle w:val="Default"/>
        <w:spacing w:beforeLines="50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第三部分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部门决算情况说明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一、收入支出决算总体情况说明</w:t>
      </w:r>
    </w:p>
    <w:p w:rsidR="002A3549" w:rsidRDefault="002A3549" w:rsidP="002A3549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二、收入决算情况说明</w:t>
      </w:r>
    </w:p>
    <w:p w:rsidR="002A3549" w:rsidRDefault="002A3549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三、支出决算情况说明</w:t>
      </w:r>
    </w:p>
    <w:p w:rsidR="002A3549" w:rsidRDefault="002A3549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四、财政拨款收入支出决算总体情况说明</w:t>
      </w:r>
    </w:p>
    <w:p w:rsidR="002A3549" w:rsidRDefault="002A3549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五、一般公共预算财政拨款支出决算情况说明</w:t>
      </w:r>
    </w:p>
    <w:p w:rsidR="002A3549" w:rsidRDefault="002A3549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sectPr w:rsidR="002A3549">
          <w:footerReference w:type="default" r:id="rId7"/>
          <w:pgSz w:w="11906" w:h="16838"/>
          <w:pgMar w:top="1417" w:right="1588" w:bottom="1417" w:left="1588" w:header="851" w:footer="992" w:gutter="0"/>
          <w:pgNumType w:start="1"/>
          <w:cols w:space="425"/>
          <w:docGrid w:type="lines" w:linePitch="312"/>
        </w:sectPr>
      </w:pPr>
    </w:p>
    <w:p w:rsidR="002A3549" w:rsidRDefault="002A3549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六、一般公共预算财政拨款基本支出决算情况说明</w:t>
      </w:r>
    </w:p>
    <w:p w:rsidR="002A3549" w:rsidRDefault="002A3549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七、财政拨款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三公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经费支出决算情况说明</w:t>
      </w:r>
    </w:p>
    <w:p w:rsidR="002A3549" w:rsidRDefault="002A3549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八、政府性基金预算收入支出决算情况</w:t>
      </w:r>
    </w:p>
    <w:p w:rsidR="00550C6F" w:rsidRDefault="002A3549" w:rsidP="00550C6F">
      <w:pPr>
        <w:pStyle w:val="Default"/>
        <w:overflowPunct w:val="0"/>
        <w:autoSpaceDE/>
        <w:autoSpaceDN/>
        <w:spacing w:line="600" w:lineRule="exact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九、</w:t>
      </w:r>
      <w:r w:rsidR="00550C6F">
        <w:rPr>
          <w:rFonts w:ascii="Times New Roman" w:hAnsi="Times New Roman" w:cs="Times New Roman" w:hint="eastAsia"/>
          <w:bCs/>
          <w:sz w:val="32"/>
          <w:szCs w:val="32"/>
        </w:rPr>
        <w:t>国有资本经营预算</w:t>
      </w:r>
      <w:r w:rsidR="00550C6F" w:rsidRPr="00747799">
        <w:rPr>
          <w:rFonts w:ascii="Times New Roman" w:hAnsi="Times New Roman" w:cs="Times New Roman" w:hint="eastAsia"/>
          <w:bCs/>
          <w:sz w:val="32"/>
          <w:szCs w:val="32"/>
        </w:rPr>
        <w:t>财政拨款支出</w:t>
      </w:r>
      <w:r w:rsidR="00550C6F">
        <w:rPr>
          <w:rFonts w:ascii="Times New Roman" w:hAnsi="Times New Roman" w:cs="Times New Roman"/>
          <w:bCs/>
          <w:sz w:val="32"/>
          <w:szCs w:val="32"/>
        </w:rPr>
        <w:t>情况</w:t>
      </w:r>
    </w:p>
    <w:p w:rsidR="002A3549" w:rsidRDefault="00550C6F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十、</w:t>
      </w:r>
      <w:r w:rsidR="002A354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关于机关运行经费支出说明</w:t>
      </w:r>
    </w:p>
    <w:p w:rsidR="002A3549" w:rsidRDefault="002A3549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十</w:t>
      </w:r>
      <w:r w:rsidR="00550C6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、一般性支出情况说明</w:t>
      </w:r>
    </w:p>
    <w:p w:rsidR="002A3549" w:rsidRDefault="002A3549" w:rsidP="002A3549">
      <w:pPr>
        <w:autoSpaceDE w:val="0"/>
        <w:autoSpaceDN w:val="0"/>
        <w:adjustRightInd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十</w:t>
      </w:r>
      <w:r w:rsidR="00550C6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、关于政府采购支出说明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十</w:t>
      </w:r>
      <w:r w:rsidR="00550C6F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、关于国有资产占用情况说明</w:t>
      </w:r>
    </w:p>
    <w:p w:rsidR="002A3549" w:rsidRDefault="002A3549" w:rsidP="002A3549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十</w:t>
      </w:r>
      <w:r w:rsidR="00550C6F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sz w:val="32"/>
          <w:szCs w:val="32"/>
        </w:rPr>
        <w:t>、关于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年度预算绩效管理情况的说明</w:t>
      </w:r>
    </w:p>
    <w:p w:rsidR="002A3549" w:rsidRDefault="002A3549" w:rsidP="00DB40B0">
      <w:pPr>
        <w:pStyle w:val="Default"/>
        <w:spacing w:beforeLines="50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第四部分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名词解释</w:t>
      </w:r>
    </w:p>
    <w:p w:rsidR="008A5055" w:rsidRPr="002A3549" w:rsidRDefault="002A3549" w:rsidP="00DB40B0">
      <w:pPr>
        <w:pStyle w:val="Default"/>
        <w:spacing w:beforeLines="50" w:afterLines="50" w:line="600" w:lineRule="exact"/>
        <w:rPr>
          <w:rFonts w:ascii="Times New Roman" w:hAnsi="Times New Roman" w:cs="Times New Roman"/>
          <w:bCs/>
          <w:sz w:val="32"/>
          <w:szCs w:val="32"/>
        </w:rPr>
        <w:sectPr w:rsidR="008A5055" w:rsidRPr="002A3549">
          <w:footerReference w:type="default" r:id="rId8"/>
          <w:pgSz w:w="11906" w:h="16838"/>
          <w:pgMar w:top="1417" w:right="1588" w:bottom="1417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hAnsi="Times New Roman" w:cs="Times New Roman"/>
          <w:bCs/>
          <w:sz w:val="32"/>
          <w:szCs w:val="32"/>
        </w:rPr>
        <w:t>第五部分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附件</w:t>
      </w:r>
    </w:p>
    <w:p w:rsidR="002A3549" w:rsidRDefault="002A3549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r>
        <w:rPr>
          <w:rFonts w:ascii="Times New Roman" w:eastAsia="方正小标宋_GBK" w:hAnsi="Times New Roman" w:cs="Times New Roman"/>
          <w:sz w:val="52"/>
          <w:szCs w:val="52"/>
        </w:rPr>
        <w:lastRenderedPageBreak/>
        <w:t>第一部分</w:t>
      </w:r>
    </w:p>
    <w:p w:rsidR="002A3549" w:rsidRPr="00D8676C" w:rsidRDefault="002A3549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b/>
          <w:sz w:val="52"/>
          <w:szCs w:val="52"/>
        </w:rPr>
      </w:pPr>
      <w:r>
        <w:rPr>
          <w:rFonts w:ascii="Times New Roman" w:eastAsia="方正小标宋_GBK" w:hAnsi="Times New Roman" w:cs="Times New Roman" w:hint="eastAsia"/>
          <w:sz w:val="52"/>
          <w:szCs w:val="52"/>
        </w:rPr>
        <w:t>怀化市强制隔离戒毒所</w:t>
      </w:r>
      <w:r w:rsidRPr="00D8676C">
        <w:rPr>
          <w:rFonts w:ascii="Times New Roman" w:eastAsia="方正小标宋_GBK" w:hAnsi="Times New Roman" w:cs="Times New Roman"/>
          <w:sz w:val="52"/>
          <w:szCs w:val="52"/>
        </w:rPr>
        <w:t>概况</w:t>
      </w:r>
    </w:p>
    <w:p w:rsidR="002A3549" w:rsidRDefault="002A3549" w:rsidP="002A3549">
      <w:pPr>
        <w:pStyle w:val="2"/>
        <w:ind w:leftChars="0" w:left="0" w:firstLineChars="0" w:firstLine="0"/>
        <w:rPr>
          <w:rFonts w:ascii="Times New Roman" w:hAnsi="Times New Roman" w:cs="Times New Roman"/>
        </w:rPr>
      </w:pPr>
    </w:p>
    <w:p w:rsidR="002A3549" w:rsidRDefault="002A3549" w:rsidP="002A3549">
      <w:pPr>
        <w:pStyle w:val="a8"/>
        <w:spacing w:line="600" w:lineRule="exact"/>
        <w:ind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部门职责</w:t>
      </w:r>
    </w:p>
    <w:p w:rsidR="002A3549" w:rsidRDefault="002A3549" w:rsidP="002A3549">
      <w:pPr>
        <w:widowControl/>
        <w:spacing w:line="600" w:lineRule="exact"/>
        <w:ind w:firstLineChars="200" w:firstLine="640"/>
        <w:rPr>
          <w:rFonts w:ascii="Times New Roman" w:eastAsia="仿宋_GB2312" w:hAnsi="Times New Roman" w:cs="仿宋_GB2312"/>
          <w:bCs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①、依法收治强制隔离戒毒人员，准确执行强制戒毒决定；依规办理强制隔离戒毒的考核、奖惩、探视、变更戒毒措施、所外就医、综合诊断评估、解除强制隔离戒毒审批手续。②、依法、严格、科学、文明管理强制隔离戒毒人员，防止强制隔离戒毒人员擅自离所、犯罪、非正常死亡等重大事故的发生，维护场所稳定。③、利用各种教育矫治手段，对强制隔离戒毒人员进行针对性教育，提高强制隔离戒毒人员戒断率。④、依法开展戒毒康复各种工作。⑤、依法对社区戒毒和社区康复工作提供指导和支持。⑥、承办市人民政府和市司法局交办的其他工作。</w:t>
      </w:r>
    </w:p>
    <w:p w:rsidR="002A3549" w:rsidRDefault="002A3549" w:rsidP="002A3549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二、机构设置及决算单位构成</w:t>
      </w:r>
    </w:p>
    <w:p w:rsidR="002A3549" w:rsidRDefault="002A3549" w:rsidP="002A3549">
      <w:pPr>
        <w:widowControl/>
        <w:spacing w:line="600" w:lineRule="exact"/>
        <w:rPr>
          <w:rFonts w:ascii="Times New Roman" w:eastAsia="仿宋_GB2312" w:hAnsi="Times New Roman" w:cs="仿宋_GB2312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（一）内设机构设置。</w:t>
      </w: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怀化市强制隔离戒毒所内设机构包括：强戒一、二、三大队，政治处，办公室、管理科、教育矫治科、生活卫生科，生产财务科，警戒护卫科等</w:t>
      </w: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13</w:t>
      </w: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个科室大队。</w:t>
      </w:r>
    </w:p>
    <w:p w:rsidR="002A3549" w:rsidRDefault="002A3549" w:rsidP="002A3549">
      <w:pPr>
        <w:widowControl/>
        <w:spacing w:line="600" w:lineRule="exact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（二）决算单位构成。</w:t>
      </w: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怀化市强制隔离戒毒所</w:t>
      </w: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年部门决算汇总公开单位构成包括：怀化市强制隔离戒毒所本级。</w:t>
      </w:r>
    </w:p>
    <w:p w:rsidR="002A3549" w:rsidRDefault="002A3549" w:rsidP="002A3549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2A3549" w:rsidRDefault="002A3549" w:rsidP="002A3549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2A3549" w:rsidRDefault="002A3549" w:rsidP="002A3549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2A3549" w:rsidRDefault="002A3549" w:rsidP="002A3549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>第二部分</w:t>
      </w:r>
    </w:p>
    <w:p w:rsidR="002A3549" w:rsidRDefault="002A3549" w:rsidP="002A3549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2A3549" w:rsidRDefault="002A3549" w:rsidP="002A3549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>部门决算表</w:t>
      </w:r>
    </w:p>
    <w:p w:rsidR="002A3549" w:rsidRDefault="002A3549" w:rsidP="002A3549">
      <w:pPr>
        <w:jc w:val="center"/>
        <w:rPr>
          <w:sz w:val="72"/>
          <w:szCs w:val="72"/>
        </w:rPr>
      </w:pPr>
    </w:p>
    <w:p w:rsidR="008A5055" w:rsidRDefault="002A3549" w:rsidP="002A3549">
      <w:pPr>
        <w:pStyle w:val="a0"/>
        <w:ind w:firstLineChars="450" w:firstLine="3240"/>
        <w:rPr>
          <w:rFonts w:ascii="Times New Roman" w:hAnsi="Times New Roman" w:cs="Times New Roman"/>
        </w:rPr>
        <w:sectPr w:rsidR="008A5055">
          <w:footerReference w:type="default" r:id="rId9"/>
          <w:pgSz w:w="11906" w:h="16838"/>
          <w:pgMar w:top="1417" w:right="1588" w:bottom="1417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方正小标宋_GBK" w:eastAsia="方正小标宋_GBK" w:hAnsi="方正小标宋_GBK" w:cs="方正小标宋_GBK" w:hint="eastAsia"/>
          <w:sz w:val="72"/>
          <w:szCs w:val="72"/>
        </w:rPr>
        <w:t>见附件</w:t>
      </w:r>
    </w:p>
    <w:p w:rsidR="002A3549" w:rsidRDefault="002A3549" w:rsidP="002A3549">
      <w:pPr>
        <w:pStyle w:val="Default"/>
        <w:jc w:val="center"/>
        <w:rPr>
          <w:rFonts w:ascii="Times New Roman" w:eastAsia="方正小标宋_GBK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eastAsia="方正小标宋_GBK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eastAsia="方正小标宋_GBK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eastAsia="方正小标宋_GBK" w:hAnsi="Times New Roman" w:cs="Times New Roman"/>
          <w:sz w:val="72"/>
          <w:szCs w:val="72"/>
        </w:rPr>
      </w:pPr>
    </w:p>
    <w:p w:rsidR="00FC2F60" w:rsidRDefault="00FC2F60" w:rsidP="002A3549">
      <w:pPr>
        <w:pStyle w:val="Default"/>
        <w:jc w:val="center"/>
        <w:rPr>
          <w:rFonts w:ascii="Times New Roman" w:eastAsia="方正小标宋_GBK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r>
        <w:rPr>
          <w:rFonts w:ascii="Times New Roman" w:eastAsia="方正小标宋_GBK" w:hAnsi="Times New Roman" w:cs="Times New Roman"/>
          <w:sz w:val="52"/>
          <w:szCs w:val="52"/>
        </w:rPr>
        <w:t>第三部分</w:t>
      </w:r>
    </w:p>
    <w:p w:rsidR="002A3549" w:rsidRDefault="002A3549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r>
        <w:rPr>
          <w:rFonts w:ascii="Times New Roman" w:eastAsia="方正小标宋_GBK" w:hAnsi="Times New Roman" w:cs="Times New Roman"/>
          <w:sz w:val="52"/>
          <w:szCs w:val="52"/>
        </w:rPr>
        <w:t>2024</w:t>
      </w:r>
      <w:r>
        <w:rPr>
          <w:rFonts w:ascii="Times New Roman" w:eastAsia="方正小标宋_GBK" w:hAnsi="Times New Roman" w:cs="Times New Roman"/>
          <w:sz w:val="52"/>
          <w:szCs w:val="52"/>
        </w:rPr>
        <w:t>年度部门决算情况说明</w:t>
      </w:r>
    </w:p>
    <w:p w:rsidR="002A3549" w:rsidRDefault="002A3549" w:rsidP="002A3549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70"/>
          <w:szCs w:val="70"/>
        </w:rPr>
        <w:br w:type="page"/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一、收入支出决算总体情况说明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年度收、支总计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2996.46</w:t>
      </w:r>
      <w:r>
        <w:rPr>
          <w:rFonts w:ascii="Times New Roman" w:eastAsia="仿宋_GB2312" w:hAnsi="Times New Roman" w:cs="Times New Roman"/>
          <w:sz w:val="32"/>
          <w:szCs w:val="32"/>
        </w:rPr>
        <w:t>万元。与上年相比，减少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95.08</w:t>
      </w:r>
      <w:r>
        <w:rPr>
          <w:rFonts w:ascii="Times New Roman" w:eastAsia="仿宋_GB2312" w:hAnsi="Times New Roman" w:cs="Times New Roman"/>
          <w:sz w:val="32"/>
          <w:szCs w:val="32"/>
        </w:rPr>
        <w:t>万元，降低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3.08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，主要是因为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人员经费减少，基建开支较上年减少。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二、收入决算情况说明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年度收入合计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2996.46</w:t>
      </w:r>
      <w:r>
        <w:rPr>
          <w:rFonts w:ascii="Times New Roman" w:eastAsia="仿宋_GB2312" w:hAnsi="Times New Roman" w:cs="Times New Roman"/>
          <w:sz w:val="32"/>
          <w:szCs w:val="32"/>
        </w:rPr>
        <w:t>万元，其中：财政拨款收入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2921.3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97.49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；上级补助收入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；事业收入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；经营收入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；附属单位上缴收入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；其他收入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75.16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2.51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三、支出决算情况说明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年度支出合计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2996.46</w:t>
      </w:r>
      <w:r>
        <w:rPr>
          <w:rFonts w:ascii="Times New Roman" w:eastAsia="仿宋_GB2312" w:hAnsi="Times New Roman" w:cs="Times New Roman"/>
          <w:sz w:val="32"/>
          <w:szCs w:val="32"/>
        </w:rPr>
        <w:t>万元，其中：基本支出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2303.45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76.87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693.01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23.13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；上缴上级支出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；经营支出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；对附属单位补助支出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四、财政拨款收入支出决算总体情况说明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年度财政拨款收、支总计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2921.3</w:t>
      </w:r>
      <w:r>
        <w:rPr>
          <w:rFonts w:ascii="Times New Roman" w:eastAsia="仿宋_GB2312" w:hAnsi="Times New Roman" w:cs="Times New Roman"/>
          <w:sz w:val="32"/>
          <w:szCs w:val="32"/>
        </w:rPr>
        <w:t>万元，与上年相比，减少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46.74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降低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1.57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主要是因为人员经费减少，基建开支较上年减少。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五、一般公共预算财政拨款支出决算情况说明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（一）一般公共预算财政拨款支出决算总体情况</w:t>
      </w:r>
    </w:p>
    <w:p w:rsidR="002A3549" w:rsidRPr="00301A4C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年度财政拨款支出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2921.3</w:t>
      </w:r>
      <w:r>
        <w:rPr>
          <w:rFonts w:ascii="Times New Roman" w:eastAsia="仿宋_GB2312" w:hAnsi="Times New Roman" w:cs="Times New Roman"/>
          <w:sz w:val="32"/>
          <w:szCs w:val="32"/>
        </w:rPr>
        <w:t>万元，占本年支出合计的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97.49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，与上年相比，财政拨款支出减少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46.74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降低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1.57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主要是因为人员经费减少，基建开支较上年减少。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（二）一般公共预算财政拨款支出决算结构情况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年度财政拨款支出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2921.3</w:t>
      </w:r>
      <w:r>
        <w:rPr>
          <w:rFonts w:ascii="Times New Roman" w:eastAsia="仿宋_GB2312" w:hAnsi="Times New Roman" w:cs="Times New Roman"/>
          <w:sz w:val="32"/>
          <w:szCs w:val="32"/>
        </w:rPr>
        <w:t>万元，主要用于以下方面：</w:t>
      </w:r>
      <w:r>
        <w:rPr>
          <w:rFonts w:ascii="Times New Roman" w:eastAsia="仿宋_GB2312" w:hAnsi="Times New Roman" w:hint="eastAsia"/>
          <w:sz w:val="32"/>
          <w:szCs w:val="32"/>
        </w:rPr>
        <w:t>公共安全支出</w:t>
      </w:r>
      <w:r>
        <w:rPr>
          <w:rFonts w:ascii="Times New Roman" w:eastAsia="仿宋_GB2312" w:hAnsi="Times New Roman" w:hint="eastAsia"/>
          <w:sz w:val="32"/>
          <w:szCs w:val="32"/>
        </w:rPr>
        <w:t>2453.68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83.99%</w:t>
      </w:r>
      <w:r>
        <w:rPr>
          <w:rFonts w:ascii="Times New Roman" w:eastAsia="仿宋_GB2312" w:hAnsi="Times New Roman" w:hint="eastAsia"/>
          <w:sz w:val="32"/>
          <w:szCs w:val="32"/>
        </w:rPr>
        <w:t>；社会保障及就业支出</w:t>
      </w:r>
      <w:r>
        <w:rPr>
          <w:rFonts w:ascii="Times New Roman" w:eastAsia="仿宋_GB2312" w:hAnsi="Times New Roman" w:hint="eastAsia"/>
          <w:sz w:val="32"/>
          <w:szCs w:val="32"/>
        </w:rPr>
        <w:t>300.52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10.29%</w:t>
      </w:r>
      <w:r w:rsidR="00BB7914"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卫生健康支出</w:t>
      </w:r>
      <w:r>
        <w:rPr>
          <w:rFonts w:ascii="Times New Roman" w:eastAsia="仿宋_GB2312" w:hAnsi="Times New Roman" w:hint="eastAsia"/>
          <w:sz w:val="32"/>
          <w:szCs w:val="32"/>
        </w:rPr>
        <w:t>57.54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1.97%</w:t>
      </w:r>
      <w:r>
        <w:rPr>
          <w:rFonts w:ascii="Times New Roman" w:eastAsia="仿宋_GB2312" w:hAnsi="Times New Roman" w:hint="eastAsia"/>
          <w:sz w:val="32"/>
          <w:szCs w:val="32"/>
        </w:rPr>
        <w:t>；住房保障支出</w:t>
      </w:r>
      <w:r>
        <w:rPr>
          <w:rFonts w:ascii="Times New Roman" w:eastAsia="仿宋_GB2312" w:hAnsi="Times New Roman" w:hint="eastAsia"/>
          <w:sz w:val="32"/>
          <w:szCs w:val="32"/>
        </w:rPr>
        <w:t>109.57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3.75%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（三）一般公共预算财政拨款支出决算具体情况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年度财政拨款支出年初预算数为</w:t>
      </w:r>
      <w:r w:rsidR="00B00065">
        <w:rPr>
          <w:rFonts w:ascii="Times New Roman" w:eastAsia="仿宋_GB2312" w:hAnsi="Times New Roman" w:cs="Times New Roman" w:hint="eastAsia"/>
          <w:sz w:val="32"/>
          <w:szCs w:val="32"/>
        </w:rPr>
        <w:t>2349.95</w:t>
      </w:r>
      <w:r>
        <w:rPr>
          <w:rFonts w:ascii="Times New Roman" w:eastAsia="仿宋_GB2312" w:hAnsi="Times New Roman" w:cs="Times New Roman"/>
          <w:sz w:val="32"/>
          <w:szCs w:val="32"/>
        </w:rPr>
        <w:t>万元，支出决算数为</w:t>
      </w:r>
      <w:r w:rsidR="00B00065">
        <w:rPr>
          <w:rFonts w:ascii="Times New Roman" w:eastAsia="仿宋_GB2312" w:hAnsi="Times New Roman" w:cs="Times New Roman" w:hint="eastAsia"/>
          <w:sz w:val="32"/>
          <w:szCs w:val="32"/>
        </w:rPr>
        <w:t>2921.3</w:t>
      </w:r>
      <w:r>
        <w:rPr>
          <w:rFonts w:ascii="Times New Roman" w:eastAsia="仿宋_GB2312" w:hAnsi="Times New Roman" w:cs="Times New Roman"/>
          <w:sz w:val="32"/>
          <w:szCs w:val="32"/>
        </w:rPr>
        <w:t>万元，完成年初预算的</w:t>
      </w:r>
      <w:r w:rsidR="00B00065">
        <w:rPr>
          <w:rFonts w:ascii="Times New Roman" w:eastAsia="仿宋_GB2312" w:hAnsi="Times New Roman" w:cs="Times New Roman" w:hint="eastAsia"/>
          <w:sz w:val="32"/>
          <w:szCs w:val="32"/>
        </w:rPr>
        <w:t>124.31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，其中：</w:t>
      </w:r>
    </w:p>
    <w:p w:rsidR="000F267B" w:rsidRDefault="002A3549" w:rsidP="009D159A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 w:rsidR="000F267B">
        <w:rPr>
          <w:rFonts w:ascii="Times New Roman" w:eastAsia="仿宋_GB2312" w:hAnsi="Times New Roman" w:hint="eastAsia"/>
          <w:sz w:val="32"/>
          <w:szCs w:val="32"/>
        </w:rPr>
        <w:t>公共安全支出（类）</w:t>
      </w:r>
      <w:r w:rsidR="009D159A">
        <w:rPr>
          <w:rFonts w:ascii="Times New Roman" w:eastAsia="仿宋_GB2312" w:hAnsi="Times New Roman" w:hint="eastAsia"/>
          <w:sz w:val="32"/>
          <w:szCs w:val="32"/>
        </w:rPr>
        <w:t>公安</w:t>
      </w:r>
      <w:r w:rsidR="000F267B">
        <w:rPr>
          <w:rFonts w:ascii="Times New Roman" w:eastAsia="仿宋_GB2312" w:hAnsi="Times New Roman" w:hint="eastAsia"/>
          <w:sz w:val="32"/>
          <w:szCs w:val="32"/>
        </w:rPr>
        <w:t>（款）其他</w:t>
      </w:r>
      <w:r w:rsidR="009D159A">
        <w:rPr>
          <w:rFonts w:ascii="Times New Roman" w:eastAsia="仿宋_GB2312" w:hAnsi="Times New Roman" w:hint="eastAsia"/>
          <w:sz w:val="32"/>
          <w:szCs w:val="32"/>
        </w:rPr>
        <w:t>公安</w:t>
      </w:r>
      <w:r w:rsidR="000F267B">
        <w:rPr>
          <w:rFonts w:ascii="Times New Roman" w:eastAsia="仿宋_GB2312" w:hAnsi="Times New Roman" w:hint="eastAsia"/>
          <w:sz w:val="32"/>
          <w:szCs w:val="32"/>
        </w:rPr>
        <w:t>支出（项）</w:t>
      </w:r>
    </w:p>
    <w:p w:rsidR="000F267B" w:rsidRPr="009D159A" w:rsidRDefault="000F267B" w:rsidP="009D159A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9D159A">
        <w:rPr>
          <w:rFonts w:ascii="Times New Roman" w:eastAsia="仿宋_GB2312" w:hAnsi="Times New Roman" w:hint="eastAsia"/>
          <w:sz w:val="32"/>
          <w:szCs w:val="32"/>
        </w:rPr>
        <w:t>56.58</w:t>
      </w:r>
      <w:r>
        <w:rPr>
          <w:rFonts w:ascii="Times New Roman" w:eastAsia="仿宋_GB2312" w:hAnsi="Times New Roman" w:hint="eastAsia"/>
          <w:sz w:val="32"/>
          <w:szCs w:val="32"/>
        </w:rPr>
        <w:t>万元，决算数大于年初预算数的主要原因是：全部为追加</w:t>
      </w:r>
      <w:r w:rsidR="009D159A">
        <w:rPr>
          <w:rFonts w:ascii="Times New Roman" w:eastAsia="仿宋_GB2312" w:hAnsi="Times New Roman" w:hint="eastAsia"/>
          <w:sz w:val="32"/>
          <w:szCs w:val="32"/>
        </w:rPr>
        <w:t>的人民警察值勤岗位津贴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A3549" w:rsidRDefault="00631773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B00065">
        <w:rPr>
          <w:rFonts w:ascii="Times New Roman" w:eastAsia="仿宋_GB2312" w:hAnsi="Times New Roman" w:hint="eastAsia"/>
          <w:sz w:val="32"/>
          <w:szCs w:val="32"/>
        </w:rPr>
        <w:t>公共安全支出（类）强制隔离戒毒（款）行政运行（项）</w:t>
      </w:r>
      <w:r w:rsidR="002A354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年初预算为</w:t>
      </w:r>
      <w:r w:rsidR="00B00065">
        <w:rPr>
          <w:rFonts w:ascii="Times New Roman" w:eastAsia="仿宋_GB2312" w:hAnsi="Times New Roman" w:cs="Times New Roman" w:hint="eastAsia"/>
          <w:sz w:val="32"/>
          <w:szCs w:val="32"/>
        </w:rPr>
        <w:t>1733.09</w:t>
      </w:r>
      <w:r>
        <w:rPr>
          <w:rFonts w:ascii="Times New Roman" w:eastAsia="仿宋_GB2312" w:hAnsi="Times New Roman" w:cs="Times New Roman"/>
          <w:sz w:val="32"/>
          <w:szCs w:val="32"/>
        </w:rPr>
        <w:t>万元，支出决算为</w:t>
      </w:r>
      <w:r w:rsidR="00B00065">
        <w:rPr>
          <w:rFonts w:ascii="Times New Roman" w:eastAsia="仿宋_GB2312" w:hAnsi="Times New Roman" w:cs="Times New Roman" w:hint="eastAsia"/>
          <w:sz w:val="32"/>
          <w:szCs w:val="32"/>
        </w:rPr>
        <w:t>1689.08</w:t>
      </w:r>
      <w:r>
        <w:rPr>
          <w:rFonts w:ascii="Times New Roman" w:eastAsia="仿宋_GB2312" w:hAnsi="Times New Roman" w:cs="Times New Roman"/>
          <w:sz w:val="32"/>
          <w:szCs w:val="32"/>
        </w:rPr>
        <w:t>万元，完成年初预算的</w:t>
      </w:r>
      <w:r w:rsidR="00B00065">
        <w:rPr>
          <w:rFonts w:ascii="Times New Roman" w:eastAsia="仿宋_GB2312" w:hAnsi="Times New Roman" w:cs="Times New Roman" w:hint="eastAsia"/>
          <w:sz w:val="32"/>
          <w:szCs w:val="32"/>
        </w:rPr>
        <w:t>97.46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，决算数小于年初预算数的主要原因是</w:t>
      </w:r>
      <w:r w:rsidR="00B00065">
        <w:rPr>
          <w:rFonts w:ascii="Times New Roman" w:eastAsia="仿宋_GB2312" w:hAnsi="Times New Roman" w:cs="Times New Roman" w:hint="eastAsia"/>
          <w:sz w:val="32"/>
          <w:szCs w:val="32"/>
        </w:rPr>
        <w:t>人员经费的减少。</w:t>
      </w:r>
    </w:p>
    <w:p w:rsidR="002A3549" w:rsidRPr="008639CC" w:rsidRDefault="00631773" w:rsidP="008639CC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2A3549">
        <w:rPr>
          <w:rFonts w:ascii="Times New Roman" w:eastAsia="仿宋_GB2312" w:hAnsi="Times New Roman" w:cs="Times New Roman"/>
          <w:sz w:val="32"/>
          <w:szCs w:val="32"/>
        </w:rPr>
        <w:t>、</w:t>
      </w:r>
      <w:r w:rsidR="008639CC">
        <w:rPr>
          <w:rFonts w:ascii="Times New Roman" w:eastAsia="仿宋_GB2312" w:hAnsi="Times New Roman" w:hint="eastAsia"/>
          <w:sz w:val="32"/>
          <w:szCs w:val="32"/>
        </w:rPr>
        <w:t>公共安全支出（类）强制隔离戒毒（款）强制隔离戒毒人员教育（项）</w:t>
      </w:r>
      <w:r w:rsidR="002A354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年初预算为</w:t>
      </w:r>
      <w:r w:rsidR="008639CC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万元，支出决算为</w:t>
      </w:r>
      <w:r w:rsidR="008639CC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万元，决算数大于年初预算数的主要原因是：</w:t>
      </w:r>
      <w:r w:rsidR="008639CC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8639CC">
        <w:rPr>
          <w:rFonts w:ascii="Times New Roman" w:eastAsia="仿宋_GB2312" w:hAnsi="Times New Roman" w:cs="Times New Roman" w:hint="eastAsia"/>
          <w:sz w:val="32"/>
          <w:szCs w:val="32"/>
        </w:rPr>
        <w:t>万元为后期追加的禁毒宣传经费。</w:t>
      </w:r>
    </w:p>
    <w:p w:rsidR="008639CC" w:rsidRDefault="00631773" w:rsidP="008639CC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8639CC">
        <w:rPr>
          <w:rFonts w:ascii="Times New Roman" w:eastAsia="仿宋_GB2312" w:hAnsi="Times New Roman" w:hint="eastAsia"/>
          <w:sz w:val="32"/>
          <w:szCs w:val="32"/>
        </w:rPr>
        <w:t>、公共安全支出（类）强制隔离戒毒（款）所政设施建设（项）</w:t>
      </w:r>
    </w:p>
    <w:p w:rsidR="008639CC" w:rsidRDefault="008639CC" w:rsidP="008639CC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110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469.99</w:t>
      </w:r>
      <w:r>
        <w:rPr>
          <w:rFonts w:ascii="Times New Roman" w:eastAsia="仿宋_GB2312" w:hAnsi="Times New Roman" w:hint="eastAsia"/>
          <w:sz w:val="32"/>
          <w:szCs w:val="32"/>
        </w:rPr>
        <w:t>万元，决算数大于年初预算数的主要原因是：大部分为以前年度的基建项目经费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的结转结余，未纳入年初预算；其余为中央转移支付追加预算。</w:t>
      </w:r>
    </w:p>
    <w:p w:rsidR="008639CC" w:rsidRDefault="00631773" w:rsidP="00631773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 w:rsidR="008639CC">
        <w:rPr>
          <w:rFonts w:ascii="Times New Roman" w:eastAsia="仿宋_GB2312" w:hAnsi="Times New Roman" w:hint="eastAsia"/>
          <w:sz w:val="32"/>
          <w:szCs w:val="32"/>
        </w:rPr>
        <w:t>、公共安全支出（类）强制隔离戒毒（款）其他强制隔离戒毒支出（项）</w:t>
      </w:r>
    </w:p>
    <w:p w:rsidR="008639CC" w:rsidRDefault="008639CC" w:rsidP="00E477C4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Times New Roman" w:eastAsia="仿宋_GB2312" w:hAnsi="Times New Roman" w:hint="eastAsia"/>
          <w:color w:val="auto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color w:val="auto"/>
          <w:sz w:val="32"/>
          <w:szCs w:val="32"/>
        </w:rPr>
        <w:t>40</w:t>
      </w:r>
      <w:r>
        <w:rPr>
          <w:rFonts w:ascii="Times New Roman" w:eastAsia="仿宋_GB2312" w:hAnsi="Times New Roman" w:hint="eastAsia"/>
          <w:color w:val="auto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color w:val="auto"/>
          <w:sz w:val="32"/>
          <w:szCs w:val="32"/>
        </w:rPr>
        <w:t>65</w:t>
      </w:r>
      <w:r>
        <w:rPr>
          <w:rFonts w:ascii="Times New Roman" w:eastAsia="仿宋_GB2312" w:hAnsi="Times New Roman" w:hint="eastAsia"/>
          <w:color w:val="auto"/>
          <w:sz w:val="32"/>
          <w:szCs w:val="32"/>
        </w:rPr>
        <w:t>万元，决算数大于年初预算数的主要原因是：超过部分为中央转移支付追加预算</w:t>
      </w:r>
      <w:r w:rsidRPr="008639CC">
        <w:rPr>
          <w:rFonts w:ascii="Times New Roman" w:eastAsia="仿宋_GB2312" w:hAnsi="Times New Roman" w:hint="eastAsia"/>
          <w:color w:val="auto"/>
          <w:sz w:val="32"/>
          <w:szCs w:val="32"/>
        </w:rPr>
        <w:t>。</w:t>
      </w:r>
    </w:p>
    <w:p w:rsidR="008639CC" w:rsidRDefault="00631773" w:rsidP="0063177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 w:rsidR="008639CC">
        <w:rPr>
          <w:rFonts w:ascii="Times New Roman" w:eastAsia="仿宋_GB2312" w:hAnsi="Times New Roman" w:hint="eastAsia"/>
          <w:sz w:val="32"/>
          <w:szCs w:val="32"/>
        </w:rPr>
        <w:t>、公共安全支出（类）其他公共安全支出（款）其他公共安全支出（项）</w:t>
      </w:r>
    </w:p>
    <w:p w:rsidR="008639CC" w:rsidRDefault="008639CC" w:rsidP="0063177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CF602B">
        <w:rPr>
          <w:rFonts w:ascii="Times New Roman" w:eastAsia="仿宋_GB2312" w:hAnsi="Times New Roman" w:hint="eastAsia"/>
          <w:sz w:val="32"/>
          <w:szCs w:val="32"/>
        </w:rPr>
        <w:t>163.02</w:t>
      </w:r>
      <w:r>
        <w:rPr>
          <w:rFonts w:ascii="Times New Roman" w:eastAsia="仿宋_GB2312" w:hAnsi="Times New Roman" w:hint="eastAsia"/>
          <w:sz w:val="32"/>
          <w:szCs w:val="32"/>
        </w:rPr>
        <w:t>万元，决算数大于年初预算数的主要原因是：</w:t>
      </w:r>
      <w:r w:rsidR="00CF602B">
        <w:rPr>
          <w:rFonts w:ascii="Times New Roman" w:eastAsia="仿宋_GB2312" w:hAnsi="Times New Roman" w:hint="eastAsia"/>
          <w:sz w:val="32"/>
          <w:szCs w:val="32"/>
        </w:rPr>
        <w:t>戒毒人员经费留财政科室待分，未纳入年初预算，其余</w:t>
      </w:r>
      <w:r w:rsidR="00CF602B">
        <w:rPr>
          <w:rFonts w:ascii="Times New Roman" w:eastAsia="仿宋_GB2312" w:hAnsi="Times New Roman" w:hint="eastAsia"/>
          <w:sz w:val="32"/>
          <w:szCs w:val="32"/>
        </w:rPr>
        <w:t>15</w:t>
      </w:r>
      <w:r w:rsidR="00CF602B">
        <w:rPr>
          <w:rFonts w:ascii="Times New Roman" w:eastAsia="仿宋_GB2312" w:hAnsi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hint="eastAsia"/>
          <w:sz w:val="32"/>
          <w:szCs w:val="32"/>
        </w:rPr>
        <w:t>为追加去世在职警察</w:t>
      </w:r>
      <w:r w:rsidR="00CF602B">
        <w:rPr>
          <w:rFonts w:ascii="Times New Roman" w:eastAsia="仿宋_GB2312" w:hAnsi="Times New Roman" w:hint="eastAsia"/>
          <w:sz w:val="32"/>
          <w:szCs w:val="32"/>
        </w:rPr>
        <w:t>薄建斌</w:t>
      </w:r>
      <w:r>
        <w:rPr>
          <w:rFonts w:ascii="Times New Roman" w:eastAsia="仿宋_GB2312" w:hAnsi="Times New Roman" w:hint="eastAsia"/>
          <w:sz w:val="32"/>
          <w:szCs w:val="32"/>
        </w:rPr>
        <w:t>的人民警察伤亡特殊补助金。</w:t>
      </w:r>
    </w:p>
    <w:p w:rsidR="008639CC" w:rsidRDefault="00631773" w:rsidP="0063177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auto"/>
          <w:sz w:val="32"/>
          <w:szCs w:val="32"/>
        </w:rPr>
        <w:t>7</w:t>
      </w:r>
      <w:r w:rsidR="008639CC">
        <w:rPr>
          <w:rFonts w:ascii="Times New Roman" w:eastAsia="仿宋_GB2312" w:hAnsi="Times New Roman" w:hint="eastAsia"/>
          <w:color w:val="auto"/>
          <w:sz w:val="32"/>
          <w:szCs w:val="32"/>
        </w:rPr>
        <w:t>、社会保障和就业支出（类）行政事业单</w:t>
      </w:r>
      <w:r w:rsidR="008639CC">
        <w:rPr>
          <w:rFonts w:ascii="Times New Roman" w:eastAsia="仿宋_GB2312" w:hAnsi="Times New Roman" w:hint="eastAsia"/>
          <w:sz w:val="32"/>
          <w:szCs w:val="32"/>
        </w:rPr>
        <w:t>位离退休（款）行政单位离退休（项）</w:t>
      </w:r>
    </w:p>
    <w:p w:rsidR="008639CC" w:rsidRDefault="008639CC" w:rsidP="0063177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 w:rsidR="0051338C">
        <w:rPr>
          <w:rFonts w:ascii="Times New Roman" w:eastAsia="仿宋_GB2312" w:hAnsi="Times New Roman" w:hint="eastAsia"/>
          <w:sz w:val="32"/>
          <w:szCs w:val="32"/>
        </w:rPr>
        <w:t>146.88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51338C">
        <w:rPr>
          <w:rFonts w:ascii="Times New Roman" w:eastAsia="仿宋_GB2312" w:hAnsi="Times New Roman" w:hint="eastAsia"/>
          <w:sz w:val="32"/>
          <w:szCs w:val="32"/>
        </w:rPr>
        <w:t>146.88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 w:rsidR="0051338C">
        <w:rPr>
          <w:rFonts w:ascii="Times New Roman" w:eastAsia="仿宋_GB2312" w:hAnsi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，决算数</w:t>
      </w:r>
      <w:r w:rsidR="0051338C">
        <w:rPr>
          <w:rFonts w:ascii="Times New Roman" w:eastAsia="仿宋_GB2312" w:hAnsi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hint="eastAsia"/>
          <w:sz w:val="32"/>
          <w:szCs w:val="32"/>
        </w:rPr>
        <w:t>年初预算数</w:t>
      </w:r>
      <w:r w:rsidR="0051338C">
        <w:rPr>
          <w:rFonts w:ascii="Times New Roman" w:eastAsia="仿宋_GB2312" w:hAnsi="Times New Roman" w:hint="eastAsia"/>
          <w:sz w:val="32"/>
          <w:szCs w:val="32"/>
        </w:rPr>
        <w:t>持平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639CC" w:rsidRDefault="00631773" w:rsidP="0063177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 w:rsidR="008639CC">
        <w:rPr>
          <w:rFonts w:ascii="Times New Roman" w:eastAsia="仿宋_GB2312" w:hAnsi="Times New Roman" w:hint="eastAsia"/>
          <w:sz w:val="32"/>
          <w:szCs w:val="32"/>
        </w:rPr>
        <w:t>、社会保障和就业支出（类）行政事业单位离退休（款）机关事业单位基本养老保险缴费支出（项）</w:t>
      </w:r>
    </w:p>
    <w:p w:rsidR="008639CC" w:rsidRDefault="00631773" w:rsidP="0063177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8639CC">
        <w:rPr>
          <w:rFonts w:ascii="Times New Roman" w:eastAsia="仿宋_GB2312" w:hAnsi="Times New Roman" w:hint="eastAsia"/>
          <w:sz w:val="32"/>
          <w:szCs w:val="32"/>
        </w:rPr>
        <w:t>年初预算为</w:t>
      </w:r>
      <w:r w:rsidR="00CE5BAB">
        <w:rPr>
          <w:rFonts w:ascii="Times New Roman" w:eastAsia="仿宋_GB2312" w:hAnsi="Times New Roman" w:hint="eastAsia"/>
          <w:sz w:val="32"/>
          <w:szCs w:val="32"/>
        </w:rPr>
        <w:t>144.19</w:t>
      </w:r>
      <w:r w:rsidR="008639CC"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CE5BAB">
        <w:rPr>
          <w:rFonts w:ascii="Times New Roman" w:eastAsia="仿宋_GB2312" w:hAnsi="Times New Roman" w:hint="eastAsia"/>
          <w:sz w:val="32"/>
          <w:szCs w:val="32"/>
        </w:rPr>
        <w:t>153.01</w:t>
      </w:r>
      <w:r w:rsidR="008639CC"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 w:rsidR="008639CC">
        <w:rPr>
          <w:rFonts w:ascii="Times New Roman" w:eastAsia="仿宋_GB2312" w:hAnsi="Times New Roman" w:hint="eastAsia"/>
          <w:sz w:val="32"/>
          <w:szCs w:val="32"/>
        </w:rPr>
        <w:t>10</w:t>
      </w:r>
      <w:r w:rsidR="00CE5BAB">
        <w:rPr>
          <w:rFonts w:ascii="Times New Roman" w:eastAsia="仿宋_GB2312" w:hAnsi="Times New Roman" w:hint="eastAsia"/>
          <w:sz w:val="32"/>
          <w:szCs w:val="32"/>
        </w:rPr>
        <w:t>6.12</w:t>
      </w:r>
      <w:r w:rsidR="008639CC">
        <w:rPr>
          <w:rFonts w:ascii="Times New Roman" w:eastAsia="仿宋_GB2312" w:hAnsi="Times New Roman" w:hint="eastAsia"/>
          <w:sz w:val="32"/>
          <w:szCs w:val="32"/>
        </w:rPr>
        <w:t>%</w:t>
      </w:r>
      <w:r w:rsidR="008639CC">
        <w:rPr>
          <w:rFonts w:ascii="Times New Roman" w:eastAsia="仿宋_GB2312" w:hAnsi="Times New Roman" w:hint="eastAsia"/>
          <w:sz w:val="32"/>
          <w:szCs w:val="32"/>
        </w:rPr>
        <w:t>，决算数大于年初预算数的主要原因是养老保险缴费基数异动，缴费稍有增加。</w:t>
      </w:r>
    </w:p>
    <w:p w:rsidR="008639CC" w:rsidRDefault="00631773" w:rsidP="0063177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 w:rsidR="008639CC">
        <w:rPr>
          <w:rFonts w:ascii="Times New Roman" w:eastAsia="仿宋_GB2312" w:hAnsi="Times New Roman" w:hint="eastAsia"/>
          <w:sz w:val="32"/>
          <w:szCs w:val="32"/>
        </w:rPr>
        <w:t>、社会保障和就业支出（类）行政事业单位离退休（款）其他行政事业单位基本养老支出（项）</w:t>
      </w:r>
    </w:p>
    <w:p w:rsidR="008639CC" w:rsidRDefault="008639CC" w:rsidP="0063177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CE5BAB">
        <w:rPr>
          <w:rFonts w:ascii="Times New Roman" w:eastAsia="仿宋_GB2312" w:hAnsi="Times New Roman" w:hint="eastAsia"/>
          <w:sz w:val="32"/>
          <w:szCs w:val="32"/>
        </w:rPr>
        <w:t>0.63</w:t>
      </w:r>
      <w:r>
        <w:rPr>
          <w:rFonts w:ascii="Times New Roman" w:eastAsia="仿宋_GB2312" w:hAnsi="Times New Roman" w:hint="eastAsia"/>
          <w:sz w:val="32"/>
          <w:szCs w:val="32"/>
        </w:rPr>
        <w:t>万元，决算数大于年初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预算数的主</w:t>
      </w:r>
      <w:r>
        <w:rPr>
          <w:rFonts w:ascii="Times New Roman" w:eastAsia="仿宋_GB2312" w:hAnsi="Times New Roman" w:hint="eastAsia"/>
          <w:color w:val="auto"/>
          <w:sz w:val="32"/>
          <w:szCs w:val="32"/>
        </w:rPr>
        <w:t>要原因是</w:t>
      </w:r>
      <w:r w:rsidR="00CE5BAB">
        <w:rPr>
          <w:rFonts w:ascii="Times New Roman" w:eastAsia="仿宋_GB2312" w:hAnsi="Times New Roman" w:hint="eastAsia"/>
          <w:color w:val="auto"/>
          <w:sz w:val="32"/>
          <w:szCs w:val="32"/>
        </w:rPr>
        <w:t>：为</w:t>
      </w:r>
      <w:r>
        <w:rPr>
          <w:rFonts w:ascii="Times New Roman" w:eastAsia="仿宋_GB2312" w:hAnsi="Times New Roman" w:hint="eastAsia"/>
          <w:color w:val="auto"/>
          <w:sz w:val="32"/>
          <w:szCs w:val="32"/>
        </w:rPr>
        <w:t>退休人员春节一次性生活补助</w:t>
      </w:r>
      <w:r w:rsidR="00CE5BAB">
        <w:rPr>
          <w:rFonts w:ascii="Times New Roman" w:eastAsia="仿宋_GB2312" w:hAnsi="Times New Roman" w:hint="eastAsia"/>
          <w:color w:val="auto"/>
          <w:sz w:val="32"/>
          <w:szCs w:val="32"/>
        </w:rPr>
        <w:t>的预算补差。</w:t>
      </w:r>
    </w:p>
    <w:p w:rsidR="008639CC" w:rsidRDefault="00631773" w:rsidP="0063177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 w:rsidR="008639CC">
        <w:rPr>
          <w:rFonts w:ascii="Times New Roman" w:eastAsia="仿宋_GB2312" w:hAnsi="Times New Roman" w:hint="eastAsia"/>
          <w:sz w:val="32"/>
          <w:szCs w:val="32"/>
        </w:rPr>
        <w:t>、卫生健康支出（类）行政事业单位医疗（款）行政单位医疗（项）</w:t>
      </w:r>
    </w:p>
    <w:p w:rsidR="008639CC" w:rsidRDefault="008639CC" w:rsidP="00677414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 w:rsidR="0034762A">
        <w:rPr>
          <w:rFonts w:ascii="Times New Roman" w:eastAsia="仿宋_GB2312" w:hAnsi="Times New Roman" w:hint="eastAsia"/>
          <w:sz w:val="32"/>
          <w:szCs w:val="32"/>
        </w:rPr>
        <w:t>60.38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34762A">
        <w:rPr>
          <w:rFonts w:ascii="Times New Roman" w:eastAsia="仿宋_GB2312" w:hAnsi="Times New Roman" w:hint="eastAsia"/>
          <w:sz w:val="32"/>
          <w:szCs w:val="32"/>
        </w:rPr>
        <w:t>57.54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 w:rsidR="0034762A">
        <w:rPr>
          <w:rFonts w:ascii="Times New Roman" w:eastAsia="仿宋_GB2312" w:hAnsi="Times New Roman" w:hint="eastAsia"/>
          <w:sz w:val="32"/>
          <w:szCs w:val="32"/>
        </w:rPr>
        <w:t>5.3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，决算数</w:t>
      </w:r>
      <w:r w:rsidR="0034762A">
        <w:rPr>
          <w:rFonts w:ascii="Times New Roman" w:eastAsia="仿宋_GB2312" w:hAnsi="Times New Roman" w:hint="eastAsia"/>
          <w:sz w:val="32"/>
          <w:szCs w:val="32"/>
        </w:rPr>
        <w:t>小</w:t>
      </w:r>
      <w:r>
        <w:rPr>
          <w:rFonts w:ascii="Times New Roman" w:eastAsia="仿宋_GB2312" w:hAnsi="Times New Roman" w:hint="eastAsia"/>
          <w:sz w:val="32"/>
          <w:szCs w:val="32"/>
        </w:rPr>
        <w:t>于年初预算数的主要原因是：人员</w:t>
      </w:r>
      <w:r w:rsidR="0034762A">
        <w:rPr>
          <w:rFonts w:ascii="Times New Roman" w:eastAsia="仿宋_GB2312" w:hAnsi="Times New Roman" w:hint="eastAsia"/>
          <w:sz w:val="32"/>
          <w:szCs w:val="32"/>
        </w:rPr>
        <w:t>调离</w:t>
      </w:r>
      <w:r w:rsidR="005516E9">
        <w:rPr>
          <w:rFonts w:ascii="Times New Roman" w:eastAsia="仿宋_GB2312" w:hAnsi="Times New Roman" w:hint="eastAsia"/>
          <w:sz w:val="32"/>
          <w:szCs w:val="32"/>
        </w:rPr>
        <w:t>部分</w:t>
      </w:r>
      <w:r>
        <w:rPr>
          <w:rFonts w:ascii="Times New Roman" w:eastAsia="仿宋_GB2312" w:hAnsi="Times New Roman" w:hint="eastAsia"/>
          <w:sz w:val="32"/>
          <w:szCs w:val="32"/>
        </w:rPr>
        <w:t>医保缴费</w:t>
      </w:r>
      <w:r w:rsidR="00654FDB">
        <w:rPr>
          <w:rFonts w:ascii="Times New Roman" w:eastAsia="仿宋_GB2312" w:hAnsi="Times New Roman" w:hint="eastAsia"/>
          <w:sz w:val="32"/>
          <w:szCs w:val="32"/>
        </w:rPr>
        <w:t>额度划拨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77414" w:rsidRDefault="00631773" w:rsidP="00677414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 w:rsidR="00677414">
        <w:rPr>
          <w:rFonts w:ascii="Times New Roman" w:eastAsia="仿宋_GB2312" w:hAnsi="Times New Roman" w:hint="eastAsia"/>
          <w:sz w:val="32"/>
          <w:szCs w:val="32"/>
        </w:rPr>
        <w:t>、住房保障支出（类）住房改革支出（款）住房公积金（项）</w:t>
      </w:r>
    </w:p>
    <w:p w:rsidR="00677414" w:rsidRDefault="00677414" w:rsidP="00B96069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115.41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109.57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Times New Roman" w:eastAsia="仿宋_GB2312" w:hAnsi="Times New Roman" w:hint="eastAsia"/>
          <w:sz w:val="32"/>
          <w:szCs w:val="32"/>
        </w:rPr>
        <w:t>94.94%</w:t>
      </w:r>
      <w:r>
        <w:rPr>
          <w:rFonts w:ascii="Times New Roman" w:eastAsia="仿宋_GB2312" w:hAnsi="Times New Roman" w:hint="eastAsia"/>
          <w:sz w:val="32"/>
          <w:szCs w:val="32"/>
        </w:rPr>
        <w:t>，决算数小于年初预算数的主要原因是：人员调离部分公积金额度划拨。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六、一般公共预算财政拨款基本支出决算情况说明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年度一般公共预算财政拨款基本支出</w:t>
      </w:r>
      <w:r w:rsidR="0068789B">
        <w:rPr>
          <w:rFonts w:ascii="Times New Roman" w:eastAsia="仿宋_GB2312" w:hAnsi="Times New Roman" w:cs="Times New Roman" w:hint="eastAsia"/>
          <w:sz w:val="32"/>
          <w:szCs w:val="32"/>
        </w:rPr>
        <w:t>2228.28</w:t>
      </w:r>
      <w:r>
        <w:rPr>
          <w:rFonts w:ascii="Times New Roman" w:eastAsia="仿宋_GB2312" w:hAnsi="Times New Roman" w:cs="Times New Roman"/>
          <w:sz w:val="32"/>
          <w:szCs w:val="32"/>
        </w:rPr>
        <w:t>万元，其中：</w:t>
      </w:r>
    </w:p>
    <w:p w:rsidR="0068789B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人员经费</w:t>
      </w:r>
      <w:r w:rsidR="0068789B">
        <w:rPr>
          <w:rFonts w:ascii="Times New Roman" w:eastAsia="仿宋_GB2312" w:hAnsi="Times New Roman" w:cs="Times New Roman" w:hint="eastAsia"/>
          <w:sz w:val="32"/>
          <w:szCs w:val="32"/>
        </w:rPr>
        <w:t>2016.35</w:t>
      </w:r>
      <w:r>
        <w:rPr>
          <w:rFonts w:ascii="Times New Roman" w:eastAsia="仿宋_GB2312" w:hAnsi="Times New Roman" w:cs="Times New Roman"/>
          <w:sz w:val="32"/>
          <w:szCs w:val="32"/>
        </w:rPr>
        <w:t>万元，占基本支出的</w:t>
      </w:r>
      <w:r w:rsidR="0068789B">
        <w:rPr>
          <w:rFonts w:ascii="Times New Roman" w:eastAsia="仿宋_GB2312" w:hAnsi="Times New Roman" w:cs="Times New Roman" w:hint="eastAsia"/>
          <w:sz w:val="32"/>
          <w:szCs w:val="32"/>
        </w:rPr>
        <w:t>90.49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 w:rsidR="006878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主要包括</w:t>
      </w:r>
      <w:r w:rsidR="0068789B" w:rsidRPr="00C15BD8">
        <w:rPr>
          <w:rFonts w:ascii="Times New Roman" w:eastAsia="仿宋_GB2312" w:hAnsi="Times New Roman" w:hint="eastAsia"/>
          <w:color w:val="auto"/>
          <w:sz w:val="32"/>
          <w:szCs w:val="32"/>
        </w:rPr>
        <w:t>基本工资、津贴补贴、奖金、伙食补助费、社会保障缴费、其他工资福利支出等</w:t>
      </w:r>
      <w:r w:rsidR="0068789B">
        <w:rPr>
          <w:rFonts w:ascii="Times New Roman" w:eastAsia="仿宋_GB2312" w:hAnsi="Times New Roman" w:hint="eastAsia"/>
          <w:color w:val="auto"/>
          <w:sz w:val="32"/>
          <w:szCs w:val="32"/>
        </w:rPr>
        <w:t>。</w:t>
      </w:r>
    </w:p>
    <w:p w:rsidR="00720E0B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公用经费</w:t>
      </w:r>
      <w:r w:rsidR="0068789B">
        <w:rPr>
          <w:rFonts w:ascii="Times New Roman" w:eastAsia="仿宋_GB2312" w:hAnsi="Times New Roman" w:cs="Times New Roman" w:hint="eastAsia"/>
          <w:sz w:val="32"/>
          <w:szCs w:val="32"/>
        </w:rPr>
        <w:t>211.94</w:t>
      </w:r>
      <w:r>
        <w:rPr>
          <w:rFonts w:ascii="Times New Roman" w:eastAsia="仿宋_GB2312" w:hAnsi="Times New Roman" w:cs="Times New Roman"/>
          <w:sz w:val="32"/>
          <w:szCs w:val="32"/>
        </w:rPr>
        <w:t>万元，占基本支出的</w:t>
      </w:r>
      <w:r w:rsidR="0068789B">
        <w:rPr>
          <w:rFonts w:ascii="Times New Roman" w:eastAsia="仿宋_GB2312" w:hAnsi="Times New Roman" w:cs="Times New Roman" w:hint="eastAsia"/>
          <w:sz w:val="32"/>
          <w:szCs w:val="32"/>
        </w:rPr>
        <w:t>9.51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，主要包括</w:t>
      </w:r>
      <w:r w:rsidR="00720E0B" w:rsidRPr="00C15BD8">
        <w:rPr>
          <w:rFonts w:ascii="Times New Roman" w:eastAsia="仿宋_GB2312" w:hAnsi="Times New Roman" w:hint="eastAsia"/>
          <w:color w:val="auto"/>
          <w:sz w:val="32"/>
          <w:szCs w:val="32"/>
        </w:rPr>
        <w:t>办公费、邮电费、差旅费、工会经费、其他商品和服务支出等。</w:t>
      </w:r>
      <w:r w:rsidR="00720E0B">
        <w:rPr>
          <w:rFonts w:ascii="Times New Roman" w:eastAsia="仿宋_GB2312" w:hAnsi="Times New Roman" w:hint="eastAsia"/>
          <w:color w:val="auto"/>
          <w:sz w:val="32"/>
          <w:szCs w:val="32"/>
        </w:rPr>
        <w:t xml:space="preserve">  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七、财政拨款</w:t>
      </w:r>
      <w:r>
        <w:rPr>
          <w:rFonts w:ascii="Times New Roman" w:hAnsi="Times New Roman" w:cs="Times New Roman"/>
          <w:bCs/>
          <w:sz w:val="32"/>
          <w:szCs w:val="32"/>
        </w:rPr>
        <w:t>“</w:t>
      </w:r>
      <w:r>
        <w:rPr>
          <w:rFonts w:ascii="Times New Roman" w:hAnsi="Times New Roman" w:cs="Times New Roman"/>
          <w:bCs/>
          <w:sz w:val="32"/>
          <w:szCs w:val="32"/>
        </w:rPr>
        <w:t>三公</w:t>
      </w:r>
      <w:r>
        <w:rPr>
          <w:rFonts w:ascii="Times New Roman" w:hAnsi="Times New Roman" w:cs="Times New Roman"/>
          <w:bCs/>
          <w:sz w:val="32"/>
          <w:szCs w:val="32"/>
        </w:rPr>
        <w:t>”</w:t>
      </w:r>
      <w:r>
        <w:rPr>
          <w:rFonts w:ascii="Times New Roman" w:hAnsi="Times New Roman" w:cs="Times New Roman"/>
          <w:bCs/>
          <w:sz w:val="32"/>
          <w:szCs w:val="32"/>
        </w:rPr>
        <w:t>经费支出决算情况说明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</w:t>
      </w:r>
      <w:r>
        <w:rPr>
          <w:rFonts w:ascii="Times New Roman" w:eastAsia="楷体_GB2312" w:hAnsi="Times New Roman" w:cs="Times New Roman"/>
          <w:b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b/>
          <w:sz w:val="32"/>
          <w:szCs w:val="32"/>
        </w:rPr>
        <w:t>三公</w:t>
      </w:r>
      <w:r>
        <w:rPr>
          <w:rFonts w:ascii="Times New Roman" w:eastAsia="楷体_GB2312" w:hAnsi="Times New Roman" w:cs="Times New Roman"/>
          <w:b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b/>
          <w:sz w:val="32"/>
          <w:szCs w:val="32"/>
        </w:rPr>
        <w:t>经费财政拨款支出决算总体情况说明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三公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经费财政拨款支出预算为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18.8</w:t>
      </w:r>
      <w:r>
        <w:rPr>
          <w:rFonts w:ascii="Times New Roman" w:eastAsia="仿宋_GB2312" w:hAnsi="Times New Roman" w:cs="Times New Roman"/>
          <w:sz w:val="32"/>
          <w:szCs w:val="32"/>
        </w:rPr>
        <w:t>万元，支出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决算为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18.8</w:t>
      </w:r>
      <w:r>
        <w:rPr>
          <w:rFonts w:ascii="Times New Roman" w:eastAsia="仿宋_GB2312" w:hAnsi="Times New Roman" w:cs="Times New Roman"/>
          <w:sz w:val="32"/>
          <w:szCs w:val="32"/>
        </w:rPr>
        <w:t>万元，完成预算的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；与上年相比减少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0.68</w:t>
      </w:r>
      <w:r>
        <w:rPr>
          <w:rFonts w:ascii="Times New Roman" w:eastAsia="仿宋_GB2312" w:hAnsi="Times New Roman" w:cs="Times New Roman"/>
          <w:sz w:val="32"/>
          <w:szCs w:val="32"/>
        </w:rPr>
        <w:t>万元，降低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3.49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。决算数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与预算数持平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</w:t>
      </w:r>
      <w:r>
        <w:rPr>
          <w:rFonts w:ascii="Times New Roman" w:eastAsia="楷体_GB2312" w:hAnsi="Times New Roman" w:cs="Times New Roman"/>
          <w:b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b/>
          <w:sz w:val="32"/>
          <w:szCs w:val="32"/>
        </w:rPr>
        <w:t>三公</w:t>
      </w:r>
      <w:r>
        <w:rPr>
          <w:rFonts w:ascii="Times New Roman" w:eastAsia="楷体_GB2312" w:hAnsi="Times New Roman" w:cs="Times New Roman"/>
          <w:b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b/>
          <w:sz w:val="32"/>
          <w:szCs w:val="32"/>
        </w:rPr>
        <w:t>经费财政拨款支出决算具体情况说明</w:t>
      </w:r>
    </w:p>
    <w:p w:rsidR="002A3549" w:rsidRPr="002731BD" w:rsidRDefault="002A3549" w:rsidP="002731BD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因公出国（境）费支出预算为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万元，支出决算为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万元，完成预算的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731BD">
        <w:rPr>
          <w:rFonts w:ascii="Times New Roman" w:eastAsia="仿宋_GB2312" w:hAnsi="Times New Roman" w:hint="eastAsia"/>
          <w:sz w:val="32"/>
          <w:szCs w:val="32"/>
        </w:rPr>
        <w:t>决算数等于预算数。无发生额，因此与上年持平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年度安排因公出国（境）团组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个，累计</w:t>
      </w:r>
      <w:r w:rsidR="002731B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人次</w:t>
      </w:r>
      <w:r w:rsidR="002731BD" w:rsidRPr="002731BD">
        <w:rPr>
          <w:rFonts w:ascii="Times New Roman" w:eastAsia="仿宋_GB2312" w:hAnsi="Times New Roman" w:hint="eastAsia"/>
          <w:sz w:val="32"/>
          <w:szCs w:val="32"/>
        </w:rPr>
        <w:t>，无开支内容。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公务用车购置费及运行维护费支出预算为</w:t>
      </w:r>
      <w:r w:rsidR="009F2365">
        <w:rPr>
          <w:rFonts w:ascii="Times New Roman" w:eastAsia="仿宋_GB2312" w:hAnsi="Times New Roman" w:cs="Times New Roman" w:hint="eastAsia"/>
          <w:sz w:val="32"/>
          <w:szCs w:val="32"/>
        </w:rPr>
        <w:t>17.6</w:t>
      </w:r>
      <w:r>
        <w:rPr>
          <w:rFonts w:ascii="Times New Roman" w:eastAsia="仿宋_GB2312" w:hAnsi="Times New Roman" w:cs="Times New Roman"/>
          <w:sz w:val="32"/>
          <w:szCs w:val="32"/>
        </w:rPr>
        <w:t>万元，支出决算为</w:t>
      </w:r>
      <w:r w:rsidR="009F2365">
        <w:rPr>
          <w:rFonts w:ascii="Times New Roman" w:eastAsia="仿宋_GB2312" w:hAnsi="Times New Roman" w:cs="Times New Roman" w:hint="eastAsia"/>
          <w:sz w:val="32"/>
          <w:szCs w:val="32"/>
        </w:rPr>
        <w:t>17.6</w:t>
      </w:r>
      <w:r>
        <w:rPr>
          <w:rFonts w:ascii="Times New Roman" w:eastAsia="仿宋_GB2312" w:hAnsi="Times New Roman" w:cs="Times New Roman"/>
          <w:sz w:val="32"/>
          <w:szCs w:val="32"/>
        </w:rPr>
        <w:t>万元，完成预算的</w:t>
      </w:r>
      <w:r w:rsidR="009F2365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；与上年相比减少</w:t>
      </w:r>
      <w:r w:rsidR="000730B1">
        <w:rPr>
          <w:rFonts w:ascii="Times New Roman" w:eastAsia="仿宋_GB2312" w:hAnsi="Times New Roman" w:cs="Times New Roman" w:hint="eastAsia"/>
          <w:sz w:val="32"/>
          <w:szCs w:val="32"/>
        </w:rPr>
        <w:t>0.4</w:t>
      </w:r>
      <w:r>
        <w:rPr>
          <w:rFonts w:ascii="Times New Roman" w:eastAsia="仿宋_GB2312" w:hAnsi="Times New Roman" w:cs="Times New Roman"/>
          <w:sz w:val="32"/>
          <w:szCs w:val="32"/>
        </w:rPr>
        <w:t>万元，降低</w:t>
      </w:r>
      <w:r w:rsidR="000730B1">
        <w:rPr>
          <w:rFonts w:ascii="Times New Roman" w:eastAsia="仿宋_GB2312" w:hAnsi="Times New Roman" w:cs="Times New Roman" w:hint="eastAsia"/>
          <w:sz w:val="32"/>
          <w:szCs w:val="32"/>
        </w:rPr>
        <w:t>2.22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。其中：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公务用车购置费支出预算为</w:t>
      </w:r>
      <w:r w:rsidR="002C046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万元，支出决算为</w:t>
      </w:r>
      <w:r w:rsidR="002C046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万元，完成预算的</w:t>
      </w:r>
      <w:r w:rsidR="002C046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 w:rsidR="002C046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4014F">
        <w:rPr>
          <w:rFonts w:ascii="Times New Roman" w:eastAsia="仿宋_GB2312" w:hAnsi="Times New Roman" w:hint="eastAsia"/>
          <w:sz w:val="32"/>
          <w:szCs w:val="32"/>
        </w:rPr>
        <w:t>决算数等于预算数，无发生额，因此与上年持平。</w:t>
      </w:r>
    </w:p>
    <w:p w:rsidR="002A3549" w:rsidRPr="004D6F7A" w:rsidRDefault="002A3549" w:rsidP="004D6F7A">
      <w:pPr>
        <w:spacing w:line="600" w:lineRule="exact"/>
        <w:ind w:firstLineChars="250" w:firstLine="800"/>
        <w:rPr>
          <w:rFonts w:ascii="楷体" w:eastAsia="楷体" w:hAnsi="楷体" w:cs="楷体"/>
          <w:b/>
          <w:bCs/>
          <w:i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公务用车运行维护费支出预算为</w:t>
      </w:r>
      <w:r w:rsidR="004D6F7A">
        <w:rPr>
          <w:rFonts w:ascii="Times New Roman" w:eastAsia="仿宋_GB2312" w:hAnsi="Times New Roman" w:cs="Times New Roman" w:hint="eastAsia"/>
          <w:sz w:val="32"/>
          <w:szCs w:val="32"/>
        </w:rPr>
        <w:t>17.6</w:t>
      </w:r>
      <w:r>
        <w:rPr>
          <w:rFonts w:ascii="Times New Roman" w:eastAsia="仿宋_GB2312" w:hAnsi="Times New Roman" w:cs="Times New Roman"/>
          <w:sz w:val="32"/>
          <w:szCs w:val="32"/>
        </w:rPr>
        <w:t>万元，支出决算为</w:t>
      </w:r>
      <w:r w:rsidR="004D6F7A">
        <w:rPr>
          <w:rFonts w:ascii="Times New Roman" w:eastAsia="仿宋_GB2312" w:hAnsi="Times New Roman" w:cs="Times New Roman" w:hint="eastAsia"/>
          <w:sz w:val="32"/>
          <w:szCs w:val="32"/>
        </w:rPr>
        <w:t>17.6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4D6F7A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主要是公车油料费、维修费、保险费等支出</w:t>
      </w:r>
      <w:r>
        <w:rPr>
          <w:rFonts w:ascii="Times New Roman" w:eastAsia="仿宋_GB2312" w:hAnsi="Times New Roman" w:cs="Times New Roman"/>
          <w:sz w:val="32"/>
          <w:szCs w:val="32"/>
        </w:rPr>
        <w:t>，完成预算的</w:t>
      </w:r>
      <w:r w:rsidR="004D6F7A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；与上年相比减少</w:t>
      </w:r>
      <w:r w:rsidR="00D72422">
        <w:rPr>
          <w:rFonts w:ascii="Times New Roman" w:eastAsia="仿宋_GB2312" w:hAnsi="Times New Roman" w:cs="Times New Roman" w:hint="eastAsia"/>
          <w:sz w:val="32"/>
          <w:szCs w:val="32"/>
        </w:rPr>
        <w:t>0.4</w:t>
      </w:r>
      <w:r>
        <w:rPr>
          <w:rFonts w:ascii="Times New Roman" w:eastAsia="仿宋_GB2312" w:hAnsi="Times New Roman" w:cs="Times New Roman"/>
          <w:sz w:val="32"/>
          <w:szCs w:val="32"/>
        </w:rPr>
        <w:t>万元，降低</w:t>
      </w:r>
      <w:r w:rsidR="00D72422">
        <w:rPr>
          <w:rFonts w:ascii="Times New Roman" w:eastAsia="仿宋_GB2312" w:hAnsi="Times New Roman" w:cs="Times New Roman" w:hint="eastAsia"/>
          <w:sz w:val="32"/>
          <w:szCs w:val="32"/>
        </w:rPr>
        <w:t>2.22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 w:rsidR="007A532B">
        <w:rPr>
          <w:rFonts w:ascii="Times New Roman" w:eastAsia="仿宋_GB2312" w:hAnsi="Times New Roman" w:hint="eastAsia"/>
          <w:sz w:val="32"/>
          <w:szCs w:val="32"/>
        </w:rPr>
        <w:t>决算数等于预算数。</w:t>
      </w:r>
      <w:r>
        <w:rPr>
          <w:rFonts w:ascii="Times New Roman" w:eastAsia="仿宋_GB2312" w:hAnsi="Times New Roman" w:cs="Times New Roman"/>
          <w:sz w:val="32"/>
          <w:szCs w:val="32"/>
        </w:rPr>
        <w:t>截止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日，我单位开支财政拨款的公务用车保有量为</w:t>
      </w:r>
      <w:r w:rsidR="007A532B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辆。</w:t>
      </w:r>
    </w:p>
    <w:p w:rsidR="00026F6A" w:rsidRPr="00261907" w:rsidRDefault="002A3549" w:rsidP="00026F6A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公务接待费支出预算为</w:t>
      </w:r>
      <w:r w:rsidR="00A35B7C">
        <w:rPr>
          <w:rFonts w:ascii="Times New Roman" w:eastAsia="仿宋_GB2312" w:hAnsi="Times New Roman" w:cs="Times New Roman" w:hint="eastAsia"/>
          <w:sz w:val="32"/>
          <w:szCs w:val="32"/>
        </w:rPr>
        <w:t>1.2</w:t>
      </w:r>
      <w:r>
        <w:rPr>
          <w:rFonts w:ascii="Times New Roman" w:eastAsia="仿宋_GB2312" w:hAnsi="Times New Roman" w:cs="Times New Roman"/>
          <w:sz w:val="32"/>
          <w:szCs w:val="32"/>
        </w:rPr>
        <w:t>万元，支出决算为</w:t>
      </w:r>
      <w:r w:rsidR="00A35B7C">
        <w:rPr>
          <w:rFonts w:ascii="Times New Roman" w:eastAsia="仿宋_GB2312" w:hAnsi="Times New Roman" w:cs="Times New Roman" w:hint="eastAsia"/>
          <w:sz w:val="32"/>
          <w:szCs w:val="32"/>
        </w:rPr>
        <w:t>1.2</w:t>
      </w:r>
      <w:r>
        <w:rPr>
          <w:rFonts w:ascii="Times New Roman" w:eastAsia="仿宋_GB2312" w:hAnsi="Times New Roman" w:cs="Times New Roman"/>
          <w:sz w:val="32"/>
          <w:szCs w:val="32"/>
        </w:rPr>
        <w:t>万元，完成预算的</w:t>
      </w:r>
      <w:r w:rsidR="00A35B7C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；与上年相比减少</w:t>
      </w:r>
      <w:r w:rsidR="00026F6A">
        <w:rPr>
          <w:rFonts w:ascii="Times New Roman" w:eastAsia="仿宋_GB2312" w:hAnsi="Times New Roman" w:cs="Times New Roman" w:hint="eastAsia"/>
          <w:sz w:val="32"/>
          <w:szCs w:val="32"/>
        </w:rPr>
        <w:t>0.28</w:t>
      </w:r>
      <w:r>
        <w:rPr>
          <w:rFonts w:ascii="Times New Roman" w:eastAsia="仿宋_GB2312" w:hAnsi="Times New Roman" w:cs="Times New Roman"/>
          <w:sz w:val="32"/>
          <w:szCs w:val="32"/>
        </w:rPr>
        <w:t>万元，降低</w:t>
      </w:r>
      <w:r w:rsidR="00026F6A">
        <w:rPr>
          <w:rFonts w:ascii="Times New Roman" w:eastAsia="仿宋_GB2312" w:hAnsi="Times New Roman" w:cs="Times New Roman" w:hint="eastAsia"/>
          <w:sz w:val="32"/>
          <w:szCs w:val="32"/>
        </w:rPr>
        <w:t>18.92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 w:rsidR="00026F6A">
        <w:rPr>
          <w:rFonts w:ascii="Times New Roman" w:eastAsia="仿宋_GB2312" w:hAnsi="Times New Roman" w:hint="eastAsia"/>
          <w:sz w:val="32"/>
          <w:szCs w:val="32"/>
        </w:rPr>
        <w:t>决算数等于预算数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年度共接待来访团组</w:t>
      </w:r>
      <w:r w:rsidR="00026F6A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个、来宾</w:t>
      </w:r>
      <w:r w:rsidR="00026F6A">
        <w:rPr>
          <w:rFonts w:ascii="Times New Roman" w:eastAsia="仿宋_GB2312" w:hAnsi="Times New Roman" w:cs="Times New Roman" w:hint="eastAsia"/>
          <w:sz w:val="32"/>
          <w:szCs w:val="32"/>
        </w:rPr>
        <w:t>76</w:t>
      </w:r>
      <w:r>
        <w:rPr>
          <w:rFonts w:ascii="Times New Roman" w:eastAsia="仿宋_GB2312" w:hAnsi="Times New Roman" w:cs="Times New Roman"/>
          <w:sz w:val="32"/>
          <w:szCs w:val="32"/>
        </w:rPr>
        <w:t>人次，</w:t>
      </w:r>
      <w:r w:rsidR="00026F6A" w:rsidRPr="00261907">
        <w:rPr>
          <w:rFonts w:ascii="Times New Roman" w:eastAsia="仿宋_GB2312" w:hAnsi="Times New Roman" w:hint="eastAsia"/>
          <w:color w:val="auto"/>
          <w:sz w:val="32"/>
          <w:szCs w:val="32"/>
        </w:rPr>
        <w:t>主要是上级领导、省内兄弟所来所检查、调研工作发生的接待支出。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八、政府性基金预算收入支出决算情况</w:t>
      </w:r>
    </w:p>
    <w:p w:rsidR="00747799" w:rsidRDefault="00747799" w:rsidP="00747799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47799">
        <w:rPr>
          <w:rFonts w:ascii="Times New Roman" w:eastAsia="仿宋_GB2312" w:hAnsi="Times New Roman" w:hint="eastAsia"/>
          <w:sz w:val="32"/>
          <w:szCs w:val="32"/>
        </w:rPr>
        <w:t>2024</w:t>
      </w:r>
      <w:r w:rsidRPr="00747799">
        <w:rPr>
          <w:rFonts w:ascii="Times New Roman" w:eastAsia="仿宋_GB2312" w:hAnsi="Times New Roman" w:hint="eastAsia"/>
          <w:sz w:val="32"/>
          <w:szCs w:val="32"/>
        </w:rPr>
        <w:t>年度本单位无政府性基金收支。</w:t>
      </w:r>
    </w:p>
    <w:p w:rsidR="0074779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九、</w:t>
      </w:r>
      <w:r w:rsidR="00747799">
        <w:rPr>
          <w:rFonts w:ascii="Times New Roman" w:hAnsi="Times New Roman" w:cs="Times New Roman" w:hint="eastAsia"/>
          <w:bCs/>
          <w:sz w:val="32"/>
          <w:szCs w:val="32"/>
        </w:rPr>
        <w:t>国有资本经营预算</w:t>
      </w:r>
      <w:r w:rsidR="00747799" w:rsidRPr="00747799">
        <w:rPr>
          <w:rFonts w:ascii="Times New Roman" w:hAnsi="Times New Roman" w:cs="Times New Roman" w:hint="eastAsia"/>
          <w:bCs/>
          <w:sz w:val="32"/>
          <w:szCs w:val="32"/>
        </w:rPr>
        <w:t>财政拨款支出</w:t>
      </w:r>
      <w:r w:rsidR="00747799">
        <w:rPr>
          <w:rFonts w:ascii="Times New Roman" w:hAnsi="Times New Roman" w:cs="Times New Roman"/>
          <w:bCs/>
          <w:sz w:val="32"/>
          <w:szCs w:val="32"/>
        </w:rPr>
        <w:t>情况</w:t>
      </w:r>
    </w:p>
    <w:p w:rsidR="00747799" w:rsidRPr="00DC0FB1" w:rsidRDefault="0074779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DC0FB1">
        <w:rPr>
          <w:rFonts w:ascii="Times New Roman" w:eastAsia="仿宋_GB2312" w:hAnsi="Times New Roman" w:hint="eastAsia"/>
          <w:sz w:val="32"/>
          <w:szCs w:val="32"/>
        </w:rPr>
        <w:t>202</w:t>
      </w:r>
      <w:r w:rsidR="008D2589" w:rsidRPr="00DC0FB1">
        <w:rPr>
          <w:rFonts w:ascii="Times New Roman" w:eastAsia="仿宋_GB2312" w:hAnsi="Times New Roman" w:hint="eastAsia"/>
          <w:sz w:val="32"/>
          <w:szCs w:val="32"/>
        </w:rPr>
        <w:t>4</w:t>
      </w:r>
      <w:r w:rsidRPr="00DC0FB1">
        <w:rPr>
          <w:rFonts w:ascii="Times New Roman" w:eastAsia="仿宋_GB2312" w:hAnsi="Times New Roman" w:hint="eastAsia"/>
          <w:sz w:val="32"/>
          <w:szCs w:val="32"/>
        </w:rPr>
        <w:t>年度本单位无国有资本经营预算财政拨款支出。</w:t>
      </w:r>
    </w:p>
    <w:p w:rsidR="002A3549" w:rsidRDefault="0074779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D2589">
        <w:rPr>
          <w:rFonts w:ascii="Times New Roman" w:eastAsia="仿宋_GB2312" w:hAnsi="Times New Roman" w:cs="Times New Roman" w:hint="eastAsia"/>
          <w:sz w:val="32"/>
          <w:szCs w:val="32"/>
        </w:rPr>
        <w:t>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、</w:t>
      </w:r>
      <w:r w:rsidR="002A3549">
        <w:rPr>
          <w:rFonts w:ascii="Times New Roman" w:hAnsi="Times New Roman" w:cs="Times New Roman"/>
          <w:bCs/>
          <w:sz w:val="32"/>
          <w:szCs w:val="32"/>
        </w:rPr>
        <w:t>关于机关运行经费支出说明</w:t>
      </w:r>
    </w:p>
    <w:p w:rsidR="00C06E37" w:rsidRPr="00AE16D9" w:rsidRDefault="002A3549" w:rsidP="00C06E37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本部门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年度机关运行经费支出</w:t>
      </w:r>
      <w:r w:rsidR="00C06E37">
        <w:rPr>
          <w:rFonts w:ascii="Times New Roman" w:eastAsia="仿宋_GB2312" w:hAnsi="Times New Roman" w:cs="Times New Roman" w:hint="eastAsia"/>
          <w:sz w:val="32"/>
          <w:szCs w:val="32"/>
        </w:rPr>
        <w:t>211.94</w:t>
      </w:r>
      <w:r>
        <w:rPr>
          <w:rFonts w:ascii="Times New Roman" w:eastAsia="仿宋_GB2312" w:hAnsi="Times New Roman" w:cs="Times New Roman"/>
          <w:sz w:val="32"/>
          <w:szCs w:val="32"/>
        </w:rPr>
        <w:t>万元，比上年决算数减少</w:t>
      </w:r>
      <w:r w:rsidR="00C06E37">
        <w:rPr>
          <w:rFonts w:ascii="Times New Roman" w:eastAsia="仿宋_GB2312" w:hAnsi="Times New Roman" w:cs="Times New Roman" w:hint="eastAsia"/>
          <w:sz w:val="32"/>
          <w:szCs w:val="32"/>
        </w:rPr>
        <w:t>17.09</w:t>
      </w:r>
      <w:r>
        <w:rPr>
          <w:rFonts w:ascii="Times New Roman" w:eastAsia="仿宋_GB2312" w:hAnsi="Times New Roman" w:cs="Times New Roman"/>
          <w:sz w:val="32"/>
          <w:szCs w:val="32"/>
        </w:rPr>
        <w:t>万元，降低</w:t>
      </w:r>
      <w:r w:rsidR="00C06E37">
        <w:rPr>
          <w:rFonts w:ascii="Times New Roman" w:eastAsia="仿宋_GB2312" w:hAnsi="Times New Roman" w:cs="Times New Roman" w:hint="eastAsia"/>
          <w:sz w:val="32"/>
          <w:szCs w:val="32"/>
        </w:rPr>
        <w:t>7.46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。主要原因是：</w:t>
      </w:r>
      <w:r w:rsidR="00C06E37" w:rsidRPr="00AE16D9">
        <w:rPr>
          <w:rFonts w:ascii="Times New Roman" w:eastAsia="仿宋_GB2312" w:hAnsi="Times New Roman" w:hint="eastAsia"/>
          <w:color w:val="auto"/>
          <w:sz w:val="32"/>
          <w:szCs w:val="32"/>
        </w:rPr>
        <w:t>厉行节约控制支出。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</w:t>
      </w:r>
      <w:r w:rsidR="00C06E37">
        <w:rPr>
          <w:rFonts w:ascii="Times New Roman" w:hAnsi="Times New Roman" w:cs="Times New Roman" w:hint="eastAsia"/>
          <w:bCs/>
          <w:sz w:val="32"/>
          <w:szCs w:val="32"/>
        </w:rPr>
        <w:t>一</w:t>
      </w:r>
      <w:r>
        <w:rPr>
          <w:rFonts w:ascii="Times New Roman" w:hAnsi="Times New Roman" w:cs="Times New Roman"/>
          <w:bCs/>
          <w:sz w:val="32"/>
          <w:szCs w:val="32"/>
        </w:rPr>
        <w:t>、一般性支出情况说明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楷体" w:hAnsi="Times New Roman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年本部门开支会议费</w:t>
      </w:r>
      <w:r w:rsidR="00CC4CC9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CC4CC9" w:rsidRPr="003B5CBC">
        <w:rPr>
          <w:rFonts w:ascii="Times New Roman" w:eastAsia="仿宋_GB2312" w:hAnsi="Times New Roman" w:hint="eastAsia"/>
          <w:color w:val="auto"/>
          <w:sz w:val="32"/>
          <w:szCs w:val="32"/>
        </w:rPr>
        <w:t>无开支内容</w:t>
      </w:r>
      <w:r>
        <w:rPr>
          <w:rFonts w:ascii="Times New Roman" w:eastAsia="仿宋_GB2312" w:hAnsi="Times New Roman" w:cs="Times New Roman"/>
          <w:sz w:val="32"/>
          <w:szCs w:val="32"/>
        </w:rPr>
        <w:t>；开支培训费</w:t>
      </w:r>
      <w:r w:rsidR="00CC4CC9">
        <w:rPr>
          <w:rFonts w:ascii="Times New Roman" w:eastAsia="仿宋_GB2312" w:hAnsi="Times New Roman" w:cs="Times New Roman" w:hint="eastAsia"/>
          <w:sz w:val="32"/>
          <w:szCs w:val="32"/>
        </w:rPr>
        <w:t>5.44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CC4CC9" w:rsidRPr="003B5CBC">
        <w:rPr>
          <w:rFonts w:ascii="Times New Roman" w:eastAsia="仿宋_GB2312" w:hAnsi="Times New Roman" w:hint="eastAsia"/>
          <w:color w:val="auto"/>
          <w:sz w:val="32"/>
          <w:szCs w:val="32"/>
        </w:rPr>
        <w:t>用于参加警衔晋升培训的人数</w:t>
      </w:r>
      <w:r w:rsidR="005021A3">
        <w:rPr>
          <w:rFonts w:ascii="Times New Roman" w:eastAsia="仿宋_GB2312" w:hAnsi="Times New Roman" w:hint="eastAsia"/>
          <w:color w:val="auto"/>
          <w:sz w:val="32"/>
          <w:szCs w:val="32"/>
        </w:rPr>
        <w:t>11</w:t>
      </w:r>
      <w:r w:rsidR="00CC4CC9" w:rsidRPr="003B5CBC">
        <w:rPr>
          <w:rFonts w:ascii="Times New Roman" w:eastAsia="仿宋_GB2312" w:hAnsi="Times New Roman" w:hint="eastAsia"/>
          <w:color w:val="auto"/>
          <w:sz w:val="32"/>
          <w:szCs w:val="32"/>
        </w:rPr>
        <w:t>人，内容为参加司法厅组织的新警授衔、警察晋督晋司培训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="00CC4CC9">
        <w:rPr>
          <w:rFonts w:ascii="Times New Roman" w:eastAsia="仿宋_GB2312" w:hAnsi="Times New Roman" w:cs="Times New Roman" w:hint="eastAsia"/>
          <w:sz w:val="32"/>
          <w:szCs w:val="32"/>
        </w:rPr>
        <w:t>未举办</w:t>
      </w:r>
      <w:r>
        <w:rPr>
          <w:rFonts w:ascii="Times New Roman" w:eastAsia="仿宋_GB2312" w:hAnsi="Times New Roman" w:cs="Times New Roman"/>
          <w:sz w:val="32"/>
          <w:szCs w:val="32"/>
        </w:rPr>
        <w:t>节庆、晚会、论坛、赛事</w:t>
      </w:r>
      <w:r w:rsidR="00CC4CC9"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活动，开支</w:t>
      </w:r>
      <w:r w:rsidR="00CC4CC9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CC4CC9" w:rsidRPr="003B5CBC">
        <w:rPr>
          <w:rFonts w:ascii="Times New Roman" w:eastAsia="仿宋_GB2312" w:hAnsi="Times New Roman" w:hint="eastAsia"/>
          <w:color w:val="auto"/>
          <w:sz w:val="32"/>
          <w:szCs w:val="32"/>
        </w:rPr>
        <w:t>无开支内容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</w:t>
      </w:r>
      <w:r w:rsidR="002715DD">
        <w:rPr>
          <w:rFonts w:ascii="Times New Roman" w:hAnsi="Times New Roman" w:cs="Times New Roman" w:hint="eastAsia"/>
          <w:bCs/>
          <w:sz w:val="32"/>
          <w:szCs w:val="32"/>
        </w:rPr>
        <w:t>二</w:t>
      </w:r>
      <w:r>
        <w:rPr>
          <w:rFonts w:ascii="Times New Roman" w:hAnsi="Times New Roman" w:cs="Times New Roman"/>
          <w:bCs/>
          <w:sz w:val="32"/>
          <w:szCs w:val="32"/>
        </w:rPr>
        <w:t>、关于政府采购支出说明</w:t>
      </w:r>
    </w:p>
    <w:p w:rsidR="002715DD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楷体_GB2312" w:hAnsi="Times New Roman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本部门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年度政府采购支出总额</w:t>
      </w:r>
      <w:r w:rsidR="0096739E"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/>
          <w:sz w:val="32"/>
          <w:szCs w:val="32"/>
        </w:rPr>
        <w:t>万元，其中：政府采购货物支出</w:t>
      </w:r>
      <w:r w:rsidR="0096739E"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万元、政府采购工程支出</w:t>
      </w:r>
      <w:r w:rsidR="0096739E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万元、政府采购服务支出</w:t>
      </w:r>
      <w:r w:rsidR="0096739E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万元。授予中小企业合同金额</w:t>
      </w:r>
      <w:r w:rsidR="0096739E"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/>
          <w:sz w:val="32"/>
          <w:szCs w:val="32"/>
        </w:rPr>
        <w:t>万元，占政府采购支出总额的</w:t>
      </w:r>
      <w:r w:rsidR="0096739E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，其中：授予小微企业合同金额</w:t>
      </w:r>
      <w:r w:rsidR="0096739E"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占授予中小企业合同金额的</w:t>
      </w:r>
      <w:r w:rsidR="0096739E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。货物采购授予中小企业合同金额占货物支出金额的</w:t>
      </w:r>
      <w:r w:rsidR="0096739E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，工程采购授予中小企业合同金额占工程支出金额的</w:t>
      </w:r>
      <w:r w:rsidR="0096739E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，服务采购授予中小企业合同金额占服务支出金额的</w:t>
      </w:r>
      <w:r w:rsidR="0096739E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。</w:t>
      </w:r>
    </w:p>
    <w:p w:rsidR="002A3549" w:rsidRDefault="002A3549" w:rsidP="002715DD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</w:t>
      </w:r>
      <w:r w:rsidR="002715DD">
        <w:rPr>
          <w:rFonts w:ascii="Times New Roman" w:hAnsi="Times New Roman" w:cs="Times New Roman" w:hint="eastAsia"/>
          <w:bCs/>
          <w:color w:val="auto"/>
          <w:sz w:val="32"/>
          <w:szCs w:val="32"/>
        </w:rPr>
        <w:t>三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、关于国有资产占用情况说明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</w:rPr>
        <w:lastRenderedPageBreak/>
        <w:t>截至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日，</w:t>
      </w:r>
      <w:r w:rsidR="002715DD" w:rsidRPr="00682309">
        <w:rPr>
          <w:rFonts w:ascii="Times New Roman" w:eastAsia="仿宋_GB2312" w:hAnsi="Times New Roman" w:hint="eastAsia"/>
          <w:sz w:val="32"/>
          <w:szCs w:val="32"/>
        </w:rPr>
        <w:t>本单位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共有车辆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辆，其中，副部（省）级及以上领导用车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辆、主要负责人用车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辆、机要通信用车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辆、应急保障用车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辆、执法执勤用车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辆、特种专业技术用车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辆、离退休干部服务用车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辆、其他用车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辆，</w:t>
      </w:r>
      <w:r w:rsidR="002715DD" w:rsidRPr="00682309">
        <w:rPr>
          <w:rFonts w:ascii="Times New Roman" w:eastAsia="仿宋_GB2312" w:hAnsi="Times New Roman" w:hint="eastAsia"/>
          <w:sz w:val="32"/>
          <w:szCs w:val="32"/>
        </w:rPr>
        <w:t>其他用车主要是一般公务用车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；单位价值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万元以上设备（不含车辆）</w:t>
      </w:r>
      <w:r w:rsidR="002715DD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台（套）。</w:t>
      </w:r>
    </w:p>
    <w:p w:rsidR="002A3549" w:rsidRDefault="002A3549" w:rsidP="002A3549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</w:t>
      </w:r>
      <w:r w:rsidR="004B545E">
        <w:rPr>
          <w:rFonts w:ascii="Times New Roman" w:hAnsi="Times New Roman" w:cs="Times New Roman" w:hint="eastAsia"/>
          <w:bCs/>
          <w:color w:val="auto"/>
          <w:sz w:val="32"/>
          <w:szCs w:val="32"/>
        </w:rPr>
        <w:t>四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、关于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2024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年度预算绩效情况的说明</w:t>
      </w:r>
    </w:p>
    <w:p w:rsidR="00652A21" w:rsidRDefault="002A3549" w:rsidP="002A3549">
      <w:pPr>
        <w:overflowPunct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（一）绩效评价工作开展情况。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一是绩效自评开展情况。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组织对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年度本单位整体支出开展绩效自评，涉及项目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个，共涉及资金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693.01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万元。其中，一般公共预算项目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693.01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万元，占一般公共预算支出总额的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；政府性基金预算项目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万元，占政府性基金预算支出总额的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；国有资本经营预算项目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万元，占国有资本经营预算支出总额的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；社会保险基金预算项目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万元，占社会保险基金预算支出总额的</w:t>
      </w:r>
      <w:r w:rsidR="004B5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二是部门评价开展情况（如有，一级预算部门填写）。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组织对所属单位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652A21">
        <w:rPr>
          <w:rFonts w:ascii="Times New Roman" w:eastAsia="仿宋_GB2312" w:hAnsi="Times New Roman" w:cs="Times New Roman" w:hint="eastAsia"/>
          <w:sz w:val="32"/>
          <w:szCs w:val="32"/>
        </w:rPr>
        <w:t>戒毒人员经费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”“</w:t>
      </w:r>
      <w:r w:rsidR="00652A21">
        <w:rPr>
          <w:rFonts w:ascii="Times New Roman" w:eastAsia="仿宋_GB2312" w:hAnsi="Times New Roman" w:cs="Times New Roman" w:hint="eastAsia"/>
          <w:sz w:val="32"/>
          <w:szCs w:val="32"/>
        </w:rPr>
        <w:t>中央转移支付补助资金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</w:t>
      </w:r>
      <w:r w:rsidR="00652A21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个项目开展了部门评价，涉及一般公共预算支出</w:t>
      </w:r>
      <w:r w:rsidR="00652A21">
        <w:rPr>
          <w:rFonts w:ascii="Times New Roman" w:eastAsia="仿宋_GB2312" w:hAnsi="Times New Roman" w:cs="Times New Roman" w:hint="eastAsia"/>
          <w:sz w:val="32"/>
          <w:szCs w:val="32"/>
        </w:rPr>
        <w:t>693.01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万元，政府性基金预算支出</w:t>
      </w:r>
      <w:r w:rsidR="00652A21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万元，国有资本经营预算支出</w:t>
      </w:r>
      <w:r w:rsidR="00652A21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万元，社会保险基金预算支出</w:t>
      </w:r>
      <w:r w:rsidR="00652A21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万元。</w:t>
      </w:r>
    </w:p>
    <w:p w:rsidR="00FD3AE4" w:rsidRPr="00AA6CBE" w:rsidRDefault="002A3549" w:rsidP="00FD3AE4">
      <w:pPr>
        <w:widowControl/>
        <w:shd w:val="clear" w:color="auto" w:fill="FFFFFF"/>
        <w:spacing w:line="600" w:lineRule="atLeast"/>
        <w:ind w:firstLine="640"/>
        <w:rPr>
          <w:rFonts w:ascii="Times New Roman" w:eastAsia="仿宋_GB2312" w:hAnsi="Times New Roman" w:cs="黑体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（二）绩效评价结果。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一是绩效自评结果。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年度本单位整体支出</w:t>
      </w:r>
      <w:r>
        <w:rPr>
          <w:rFonts w:ascii="Times New Roman" w:eastAsia="仿宋_GB2312" w:hAnsi="Times New Roman" w:cs="Times New Roman"/>
          <w:sz w:val="32"/>
          <w:szCs w:val="32"/>
        </w:rPr>
        <w:t>全年预算数</w:t>
      </w:r>
      <w:r w:rsidR="00FA4855">
        <w:rPr>
          <w:rFonts w:ascii="Times New Roman" w:eastAsia="仿宋_GB2312" w:hAnsi="Times New Roman" w:cs="Times New Roman" w:hint="eastAsia"/>
          <w:sz w:val="32"/>
          <w:szCs w:val="32"/>
        </w:rPr>
        <w:t>2997.79</w:t>
      </w:r>
      <w:r>
        <w:rPr>
          <w:rFonts w:ascii="Times New Roman" w:eastAsia="仿宋_GB2312" w:hAnsi="Times New Roman" w:cs="Times New Roman"/>
          <w:sz w:val="32"/>
          <w:szCs w:val="32"/>
        </w:rPr>
        <w:t>万元，执行数</w:t>
      </w:r>
      <w:r w:rsidR="00FA4855">
        <w:rPr>
          <w:rFonts w:ascii="Times New Roman" w:eastAsia="仿宋_GB2312" w:hAnsi="Times New Roman" w:cs="Times New Roman" w:hint="eastAsia"/>
          <w:sz w:val="32"/>
          <w:szCs w:val="32"/>
        </w:rPr>
        <w:t>2996.46</w:t>
      </w:r>
      <w:r>
        <w:rPr>
          <w:rFonts w:ascii="Times New Roman" w:eastAsia="仿宋_GB2312" w:hAnsi="Times New Roman" w:cs="Times New Roman"/>
          <w:sz w:val="32"/>
          <w:szCs w:val="32"/>
        </w:rPr>
        <w:t>万元，完成预算的</w:t>
      </w:r>
      <w:r w:rsidR="00FA4855">
        <w:rPr>
          <w:rFonts w:ascii="Times New Roman" w:eastAsia="仿宋_GB2312" w:hAnsi="Times New Roman" w:cs="Times New Roman" w:hint="eastAsia"/>
          <w:sz w:val="32"/>
          <w:szCs w:val="32"/>
        </w:rPr>
        <w:t>99.96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 w:rsidR="00DB40B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绩效自评得分</w:t>
      </w:r>
      <w:r w:rsidR="00F819C7">
        <w:rPr>
          <w:rFonts w:ascii="Times New Roman" w:eastAsia="仿宋_GB2312" w:hAnsi="Times New Roman" w:cs="Times New Roman" w:hint="eastAsia"/>
          <w:sz w:val="32"/>
          <w:szCs w:val="32"/>
        </w:rPr>
        <w:t>93</w:t>
      </w:r>
      <w:r>
        <w:rPr>
          <w:rFonts w:ascii="Times New Roman" w:eastAsia="仿宋_GB2312" w:hAnsi="Times New Roman" w:cs="Times New Roman"/>
          <w:sz w:val="32"/>
          <w:szCs w:val="32"/>
        </w:rPr>
        <w:t>分。绩效目标完成情况</w:t>
      </w:r>
      <w:r w:rsidR="00DB40B0"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 w:rsidR="00FD3AE4" w:rsidRPr="00682309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 xml:space="preserve"> 202</w:t>
      </w:r>
      <w:r w:rsidR="00FD3AE4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4</w:t>
      </w:r>
      <w:r w:rsidR="00FD3AE4" w:rsidRPr="00682309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年，我所狠抓各项重点工作，较好的完成了各项目标任务，取</w:t>
      </w:r>
      <w:r w:rsidR="00FD3AE4" w:rsidRPr="00682309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lastRenderedPageBreak/>
        <w:t>得了较好的社会效益。各项经费预算拨付到位，财政供养人员控制率小于</w:t>
      </w:r>
      <w:r w:rsidR="00FD3AE4" w:rsidRPr="00682309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100%</w:t>
      </w:r>
      <w:r w:rsidR="00FD3AE4" w:rsidRPr="00682309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，控制在预算编制以内，“三</w:t>
      </w:r>
      <w:r w:rsidR="00FD3AE4" w:rsidRPr="002D5323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公”经费总量及分项均在控制数以内，较上年均有一定幅度的降低。</w:t>
      </w:r>
      <w:r w:rsidR="00AA6CBE" w:rsidRPr="002D5323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在强化业务管理、财务管理方面开展了大量工作，行政效能显著。通过</w:t>
      </w:r>
      <w:r w:rsidR="00AA6CBE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禁毒宣传等</w:t>
      </w:r>
      <w:r w:rsidR="00AA6CBE" w:rsidRPr="002D5323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工作的开展，为法制环境优化做出了一定贡献，加强了社会公众的法制意识和对毒品危害的认知，对戒毒人员的管理和回归适应性训练对维护社会稳定有明</w:t>
      </w:r>
      <w:r w:rsidR="00AA6CBE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显的效果，社会公众满意度得到了提高。下一步我们将进一步</w:t>
      </w:r>
      <w:r w:rsidR="00FD3AE4" w:rsidRPr="002D5323"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加强预算</w:t>
      </w:r>
      <w:r w:rsidR="00FD3AE4" w:rsidRPr="00AA6CBE">
        <w:rPr>
          <w:rFonts w:ascii="Times New Roman" w:eastAsia="仿宋_GB2312" w:hAnsi="Times New Roman" w:cs="黑体" w:hint="eastAsia"/>
          <w:kern w:val="0"/>
          <w:sz w:val="32"/>
          <w:szCs w:val="32"/>
        </w:rPr>
        <w:t>收支的管理，不断建立健全内部控制制度，理顺内部管理流程，</w:t>
      </w:r>
      <w:r w:rsidR="00AA6CBE" w:rsidRPr="00AA6CBE">
        <w:rPr>
          <w:rFonts w:ascii="Times New Roman" w:eastAsia="仿宋_GB2312" w:hAnsi="Times New Roman" w:hint="eastAsia"/>
          <w:sz w:val="32"/>
          <w:szCs w:val="32"/>
        </w:rPr>
        <w:t>切实提高预算管理的科学化、精细化水平。</w:t>
      </w:r>
    </w:p>
    <w:p w:rsidR="002A3549" w:rsidRDefault="002A3549" w:rsidP="00FD3AE4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二是部门评价结果（如有，一级预算部门填写）。</w:t>
      </w:r>
      <w:r w:rsidR="00764B12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戒毒人员经费</w:t>
      </w:r>
      <w:r w:rsidR="00764B1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项目全年预算数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158.02</w:t>
      </w:r>
      <w:r>
        <w:rPr>
          <w:rFonts w:ascii="Times New Roman" w:eastAsia="仿宋_GB2312" w:hAnsi="Times New Roman" w:cs="Times New Roman"/>
          <w:sz w:val="32"/>
          <w:szCs w:val="32"/>
        </w:rPr>
        <w:t>万元，执行数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158.02</w:t>
      </w:r>
      <w:r>
        <w:rPr>
          <w:rFonts w:ascii="Times New Roman" w:eastAsia="仿宋_GB2312" w:hAnsi="Times New Roman" w:cs="Times New Roman"/>
          <w:sz w:val="32"/>
          <w:szCs w:val="32"/>
        </w:rPr>
        <w:t>万元，完成预算的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部门评价得分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96</w:t>
      </w:r>
      <w:r>
        <w:rPr>
          <w:rFonts w:ascii="Times New Roman" w:eastAsia="仿宋_GB2312" w:hAnsi="Times New Roman" w:cs="Times New Roman"/>
          <w:sz w:val="32"/>
          <w:szCs w:val="32"/>
        </w:rPr>
        <w:t>分。发现的主要问题及原因：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戒毒人员经费标准是根据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2013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5F6EE6">
        <w:rPr>
          <w:rFonts w:ascii="Times New Roman" w:eastAsia="仿宋_GB2312" w:hAnsi="Times New Roman" w:cs="Times New Roman" w:hint="eastAsia"/>
          <w:sz w:val="32"/>
          <w:szCs w:val="32"/>
        </w:rPr>
        <w:t>省财政厅和省司法厅联合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下发</w:t>
      </w:r>
      <w:r w:rsidR="00AA6CB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5F6EE6">
        <w:rPr>
          <w:rFonts w:ascii="Times New Roman" w:eastAsia="仿宋_GB2312" w:hAnsi="Times New Roman" w:cs="Times New Roman" w:hint="eastAsia"/>
          <w:sz w:val="32"/>
          <w:szCs w:val="32"/>
        </w:rPr>
        <w:t>湘财行【</w:t>
      </w:r>
      <w:r w:rsidR="005F6EE6">
        <w:rPr>
          <w:rFonts w:ascii="Times New Roman" w:eastAsia="仿宋_GB2312" w:hAnsi="Times New Roman" w:cs="Times New Roman" w:hint="eastAsia"/>
          <w:sz w:val="32"/>
          <w:szCs w:val="32"/>
        </w:rPr>
        <w:t>2013</w:t>
      </w:r>
      <w:r w:rsidR="005F6EE6">
        <w:rPr>
          <w:rFonts w:ascii="Times New Roman" w:eastAsia="仿宋_GB2312" w:hAnsi="Times New Roman" w:cs="Times New Roman" w:hint="eastAsia"/>
          <w:sz w:val="32"/>
          <w:szCs w:val="32"/>
        </w:rPr>
        <w:t>】</w:t>
      </w:r>
      <w:r w:rsidR="005F6EE6">
        <w:rPr>
          <w:rFonts w:ascii="Times New Roman" w:eastAsia="仿宋_GB2312" w:hAnsi="Times New Roman" w:cs="Times New Roman" w:hint="eastAsia"/>
          <w:sz w:val="32"/>
          <w:szCs w:val="32"/>
        </w:rPr>
        <w:t>69</w:t>
      </w:r>
      <w:r w:rsidR="005F6EE6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文件精神</w:t>
      </w:r>
      <w:r w:rsidR="005F6EE6">
        <w:rPr>
          <w:rFonts w:ascii="Times New Roman" w:eastAsia="仿宋_GB2312" w:hAnsi="Times New Roman" w:cs="Times New Roman" w:hint="eastAsia"/>
          <w:sz w:val="32"/>
          <w:szCs w:val="32"/>
        </w:rPr>
        <w:t>执行的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A6CBE">
        <w:rPr>
          <w:rFonts w:ascii="Times New Roman" w:eastAsia="仿宋_GB2312" w:hAnsi="Times New Roman" w:cs="Times New Roman" w:hint="eastAsia"/>
          <w:sz w:val="32"/>
          <w:szCs w:val="32"/>
        </w:rPr>
        <w:t>时至今日物价早已今非昔比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A6CBE">
        <w:rPr>
          <w:rFonts w:ascii="Times New Roman" w:eastAsia="仿宋_GB2312" w:hAnsi="Times New Roman" w:cs="Times New Roman" w:hint="eastAsia"/>
          <w:sz w:val="32"/>
          <w:szCs w:val="32"/>
        </w:rPr>
        <w:t>在保证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戒毒人员的伙食质量</w:t>
      </w:r>
      <w:r w:rsidR="00AA6CBE">
        <w:rPr>
          <w:rFonts w:ascii="Times New Roman" w:eastAsia="仿宋_GB2312" w:hAnsi="Times New Roman" w:cs="Times New Roman" w:hint="eastAsia"/>
          <w:sz w:val="32"/>
          <w:szCs w:val="32"/>
        </w:rPr>
        <w:t>的前提下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，戒毒人员经费</w:t>
      </w:r>
      <w:r w:rsidR="00AA6CBE">
        <w:rPr>
          <w:rFonts w:ascii="Times New Roman" w:eastAsia="仿宋_GB2312" w:hAnsi="Times New Roman" w:cs="Times New Roman" w:hint="eastAsia"/>
          <w:sz w:val="32"/>
          <w:szCs w:val="32"/>
        </w:rPr>
        <w:t>有较大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缺口</w:t>
      </w:r>
      <w:r>
        <w:rPr>
          <w:rFonts w:ascii="Times New Roman" w:eastAsia="仿宋_GB2312" w:hAnsi="Times New Roman" w:cs="Times New Roman"/>
          <w:sz w:val="32"/>
          <w:szCs w:val="32"/>
        </w:rPr>
        <w:t>。下一步改进措施：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一方面厉行节约，合理统筹戒毒人员经费。另一方面，积极向上反映情况，</w:t>
      </w:r>
      <w:r w:rsidR="00AA6CBE">
        <w:rPr>
          <w:rFonts w:ascii="Times New Roman" w:eastAsia="仿宋_GB2312" w:hAnsi="Times New Roman" w:cs="Times New Roman" w:hint="eastAsia"/>
          <w:sz w:val="32"/>
          <w:szCs w:val="32"/>
        </w:rPr>
        <w:t>积极推进</w:t>
      </w:r>
      <w:r w:rsidR="00764B12">
        <w:rPr>
          <w:rFonts w:ascii="Times New Roman" w:eastAsia="仿宋_GB2312" w:hAnsi="Times New Roman" w:cs="Times New Roman" w:hint="eastAsia"/>
          <w:sz w:val="32"/>
          <w:szCs w:val="32"/>
        </w:rPr>
        <w:t>新标准文件尽快下发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652A21" w:rsidRDefault="002A3549" w:rsidP="00652A21">
      <w:pPr>
        <w:pStyle w:val="Default"/>
        <w:spacing w:line="64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auto"/>
          <w:kern w:val="2"/>
          <w:sz w:val="32"/>
          <w:szCs w:val="32"/>
        </w:rPr>
        <w:t>（三）评价结果应用情况。</w:t>
      </w:r>
      <w:r w:rsidR="00652A21">
        <w:rPr>
          <w:rFonts w:ascii="Times New Roman" w:eastAsia="仿宋_GB2312" w:hAnsi="Times New Roman" w:hint="eastAsia"/>
          <w:sz w:val="32"/>
          <w:szCs w:val="32"/>
        </w:rPr>
        <w:t>存在的主要问题是绩效评价制度体系尚不完善。绩效评价仍处于积极探索阶段，绩效评价指标体系还不完善，绩效评价指标设计较为抽象，存在不全面、</w:t>
      </w:r>
      <w:r w:rsidR="00652A21">
        <w:rPr>
          <w:rFonts w:ascii="Times New Roman" w:eastAsia="仿宋_GB2312" w:hAnsi="Times New Roman" w:hint="eastAsia"/>
          <w:sz w:val="32"/>
          <w:szCs w:val="32"/>
        </w:rPr>
        <w:lastRenderedPageBreak/>
        <w:t>看不懂、不知道怎么应用的问题。需要认真研究，消除绩效管理应用上的技术障碍。</w:t>
      </w:r>
    </w:p>
    <w:p w:rsidR="00652A21" w:rsidRDefault="00652A21" w:rsidP="00652A21">
      <w:pPr>
        <w:pStyle w:val="Default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下一步，我部门将按照市财政部门要求，巩固绩效评价工作取得的成果，进一步扩大绩效预算评价的范围，做好预算绩效管理的宣传工作，加大业务培训力度，建立健全贯穿预算管理全过程的绩效管理机制，加大预算绩效评价结果的应用，切实提高预算管理的科学化、精细化水平，提高财政资金使用效益。</w:t>
      </w:r>
    </w:p>
    <w:p w:rsidR="002A3549" w:rsidRDefault="002A3549" w:rsidP="00652A21">
      <w:pPr>
        <w:pStyle w:val="Default"/>
        <w:overflowPunct w:val="0"/>
        <w:autoSpaceDE/>
        <w:autoSpaceDN/>
        <w:spacing w:line="600" w:lineRule="exact"/>
        <w:ind w:firstLineChars="200" w:firstLine="1440"/>
        <w:jc w:val="both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F77396">
      <w:pPr>
        <w:pStyle w:val="Default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both"/>
        <w:rPr>
          <w:rFonts w:ascii="Times New Roman" w:hAnsi="Times New Roman" w:cs="Times New Roman"/>
          <w:sz w:val="72"/>
          <w:szCs w:val="72"/>
        </w:rPr>
      </w:pPr>
    </w:p>
    <w:p w:rsidR="00286D97" w:rsidRDefault="00286D97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286D97" w:rsidRDefault="00286D97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286D97" w:rsidRDefault="00286D97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764B12" w:rsidRDefault="00764B12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764B12" w:rsidRDefault="00764B12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764B12" w:rsidRDefault="00764B12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764B12" w:rsidRDefault="00764B12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286D97" w:rsidRDefault="00286D97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AA6CBE" w:rsidRDefault="00AA6CBE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 w:hint="eastAsia"/>
          <w:sz w:val="52"/>
          <w:szCs w:val="52"/>
        </w:rPr>
      </w:pPr>
    </w:p>
    <w:p w:rsidR="00AA6CBE" w:rsidRDefault="00AA6CBE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 w:hint="eastAsia"/>
          <w:sz w:val="52"/>
          <w:szCs w:val="52"/>
        </w:rPr>
      </w:pPr>
    </w:p>
    <w:p w:rsidR="00AA6CBE" w:rsidRDefault="00AA6CBE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 w:hint="eastAsia"/>
          <w:sz w:val="52"/>
          <w:szCs w:val="52"/>
        </w:rPr>
      </w:pPr>
    </w:p>
    <w:p w:rsidR="00AA6CBE" w:rsidRDefault="00AA6CBE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 w:hint="eastAsia"/>
          <w:sz w:val="52"/>
          <w:szCs w:val="52"/>
        </w:rPr>
      </w:pPr>
    </w:p>
    <w:p w:rsidR="00AA6CBE" w:rsidRDefault="00AA6CBE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 w:hint="eastAsia"/>
          <w:sz w:val="52"/>
          <w:szCs w:val="52"/>
        </w:rPr>
      </w:pPr>
    </w:p>
    <w:p w:rsidR="00AA6CBE" w:rsidRDefault="00AA6CBE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 w:hint="eastAsia"/>
          <w:sz w:val="52"/>
          <w:szCs w:val="52"/>
        </w:rPr>
      </w:pPr>
    </w:p>
    <w:p w:rsidR="002A3549" w:rsidRDefault="002A3549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r>
        <w:rPr>
          <w:rFonts w:ascii="Times New Roman" w:eastAsia="方正小标宋_GBK" w:hAnsi="Times New Roman" w:cs="Times New Roman"/>
          <w:sz w:val="52"/>
          <w:szCs w:val="52"/>
        </w:rPr>
        <w:t>第四部分</w:t>
      </w:r>
      <w:r>
        <w:rPr>
          <w:rFonts w:ascii="Times New Roman" w:eastAsia="方正小标宋_GBK" w:hAnsi="Times New Roman" w:cs="Times New Roman"/>
          <w:sz w:val="52"/>
          <w:szCs w:val="52"/>
        </w:rPr>
        <w:t xml:space="preserve">    </w:t>
      </w:r>
      <w:r>
        <w:rPr>
          <w:rFonts w:ascii="Times New Roman" w:eastAsia="方正小标宋_GBK" w:hAnsi="Times New Roman" w:cs="Times New Roman"/>
          <w:sz w:val="52"/>
          <w:szCs w:val="52"/>
        </w:rPr>
        <w:t>名词解释</w:t>
      </w:r>
    </w:p>
    <w:p w:rsidR="002A3549" w:rsidRDefault="002A3549" w:rsidP="002A3549">
      <w:pPr>
        <w:widowControl/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764B12" w:rsidRDefault="00764B12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764B12" w:rsidRDefault="00764B12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764B12" w:rsidRDefault="00764B12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A35B7C">
      <w:pPr>
        <w:pStyle w:val="a9"/>
        <w:shd w:val="clear" w:color="auto" w:fill="FFFFFF"/>
        <w:spacing w:before="0" w:beforeAutospacing="0" w:after="0" w:afterAutospacing="0" w:line="340" w:lineRule="atLeast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F77396" w:rsidRDefault="00F77396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ind w:firstLine="480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  <w:r>
        <w:rPr>
          <w:rFonts w:ascii="Times New Roman" w:eastAsia="仿宋_GB2312" w:hAnsi="Times New Roman" w:cs="黑体" w:hint="eastAsia"/>
          <w:color w:val="000000"/>
          <w:sz w:val="32"/>
          <w:szCs w:val="32"/>
        </w:rPr>
        <w:lastRenderedPageBreak/>
        <w:t>一、机关运行经费：为保障行政单位（包括参照公务员法管理的事业单位）运行，用一般公共预算拨款基本支出中公用经费之和。安排用于购买货物、服务以及设备等资本性支出的各项资金，包括办公及印刷费、邮电费、差旅费、会议费、福利费、日常维修费、办公用房水电费、办公用房取暖费、办公用房物业管理费、公务用车运行维护费以及办公设备、专用设备的购置等。</w:t>
      </w:r>
    </w:p>
    <w:p w:rsidR="00286D97" w:rsidRDefault="00286D97" w:rsidP="00286D97">
      <w:pPr>
        <w:pStyle w:val="a9"/>
        <w:shd w:val="clear" w:color="auto" w:fill="FFFFFF"/>
        <w:spacing w:before="0" w:beforeAutospacing="0" w:after="0" w:afterAutospacing="0" w:line="340" w:lineRule="atLeast"/>
        <w:jc w:val="both"/>
        <w:rPr>
          <w:rFonts w:ascii="Times New Roman" w:eastAsia="仿宋_GB2312" w:hAnsi="Times New Roman" w:cs="黑体"/>
          <w:color w:val="000000"/>
          <w:sz w:val="32"/>
          <w:szCs w:val="32"/>
        </w:rPr>
      </w:pPr>
    </w:p>
    <w:p w:rsidR="00286D97" w:rsidRDefault="00286D97" w:rsidP="00286D97">
      <w:pPr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二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2A3549" w:rsidRDefault="002A3549" w:rsidP="002A3549">
      <w:pPr>
        <w:pStyle w:val="Default"/>
        <w:jc w:val="center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center"/>
        <w:rPr>
          <w:rFonts w:ascii="Times New Roman" w:hAnsi="Times New Roman" w:cs="Times New Roman"/>
          <w:sz w:val="72"/>
          <w:szCs w:val="72"/>
        </w:rPr>
      </w:pPr>
    </w:p>
    <w:p w:rsidR="002A3549" w:rsidRDefault="002A3549" w:rsidP="002A3549">
      <w:pPr>
        <w:pStyle w:val="Default"/>
        <w:jc w:val="both"/>
        <w:rPr>
          <w:rFonts w:ascii="Times New Roman" w:hAnsi="Times New Roman" w:cs="Times New Roman"/>
          <w:sz w:val="72"/>
          <w:szCs w:val="72"/>
        </w:rPr>
      </w:pPr>
    </w:p>
    <w:p w:rsidR="00286D97" w:rsidRDefault="00286D97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2A3549" w:rsidRDefault="002A3549" w:rsidP="002A3549">
      <w:pPr>
        <w:pStyle w:val="Default"/>
        <w:spacing w:line="360" w:lineRule="auto"/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r>
        <w:rPr>
          <w:rFonts w:ascii="Times New Roman" w:eastAsia="方正小标宋_GBK" w:hAnsi="Times New Roman" w:cs="Times New Roman"/>
          <w:sz w:val="52"/>
          <w:szCs w:val="52"/>
        </w:rPr>
        <w:t>第五部分</w:t>
      </w:r>
      <w:r>
        <w:rPr>
          <w:rFonts w:ascii="Times New Roman" w:eastAsia="方正小标宋_GBK" w:hAnsi="Times New Roman" w:cs="Times New Roman"/>
          <w:sz w:val="52"/>
          <w:szCs w:val="52"/>
        </w:rPr>
        <w:t xml:space="preserve">   </w:t>
      </w:r>
      <w:r>
        <w:rPr>
          <w:rFonts w:ascii="Times New Roman" w:eastAsia="方正小标宋_GBK" w:hAnsi="Times New Roman" w:cs="Times New Roman"/>
          <w:sz w:val="52"/>
          <w:szCs w:val="52"/>
        </w:rPr>
        <w:t>附</w:t>
      </w:r>
      <w:r>
        <w:rPr>
          <w:rFonts w:ascii="Times New Roman" w:eastAsia="方正小标宋_GBK" w:hAnsi="Times New Roman" w:cs="Times New Roman"/>
          <w:sz w:val="52"/>
          <w:szCs w:val="52"/>
        </w:rPr>
        <w:t xml:space="preserve"> </w:t>
      </w:r>
      <w:r>
        <w:rPr>
          <w:rFonts w:ascii="Times New Roman" w:eastAsia="方正小标宋_GBK" w:hAnsi="Times New Roman" w:cs="Times New Roman"/>
          <w:sz w:val="52"/>
          <w:szCs w:val="52"/>
        </w:rPr>
        <w:t>件</w:t>
      </w:r>
    </w:p>
    <w:p w:rsidR="002A3549" w:rsidRDefault="002A3549" w:rsidP="002A3549">
      <w:pPr>
        <w:rPr>
          <w:rFonts w:ascii="Times New Roman" w:hAnsi="Times New Roman" w:cs="Times New Roman"/>
          <w:sz w:val="72"/>
          <w:szCs w:val="72"/>
        </w:rPr>
      </w:pPr>
    </w:p>
    <w:p w:rsidR="008A5055" w:rsidRPr="00B812D2" w:rsidRDefault="002A3549" w:rsidP="00B812D2">
      <w:pPr>
        <w:pStyle w:val="Default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8A5055" w:rsidRPr="00B812D2">
          <w:footerReference w:type="default" r:id="rId10"/>
          <w:pgSz w:w="11906" w:h="16838"/>
          <w:pgMar w:top="1417" w:right="1588" w:bottom="1417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一、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年度部门</w:t>
      </w:r>
      <w:r w:rsidR="00B812D2">
        <w:rPr>
          <w:rFonts w:ascii="Times New Roman" w:eastAsia="仿宋_GB2312" w:hAnsi="Times New Roman" w:cs="Times New Roman"/>
          <w:sz w:val="32"/>
          <w:szCs w:val="32"/>
        </w:rPr>
        <w:t>整体支出绩效自评报</w:t>
      </w:r>
      <w:r w:rsidR="00DB40B0">
        <w:rPr>
          <w:rFonts w:ascii="Times New Roman" w:eastAsia="仿宋_GB2312" w:hAnsi="Times New Roman" w:cs="Times New Roman" w:hint="eastAsia"/>
          <w:sz w:val="32"/>
          <w:szCs w:val="32"/>
        </w:rPr>
        <w:t>告</w:t>
      </w:r>
    </w:p>
    <w:p w:rsidR="008A5055" w:rsidRDefault="008A5055">
      <w:pPr>
        <w:widowControl/>
        <w:rPr>
          <w:rFonts w:ascii="Times New Roman" w:hAnsi="Times New Roman" w:cs="Times New Roman"/>
          <w:sz w:val="72"/>
          <w:szCs w:val="72"/>
        </w:rPr>
        <w:sectPr w:rsidR="008A5055">
          <w:pgSz w:w="16838" w:h="11906" w:orient="landscape"/>
          <w:pgMar w:top="1134" w:right="1417" w:bottom="1134" w:left="1417" w:header="851" w:footer="992" w:gutter="0"/>
          <w:cols w:space="425"/>
          <w:docGrid w:type="lines" w:linePitch="312"/>
        </w:sectPr>
      </w:pPr>
    </w:p>
    <w:p w:rsidR="008A5055" w:rsidRDefault="008A5055" w:rsidP="00A42578">
      <w:pPr>
        <w:pStyle w:val="Default"/>
        <w:rPr>
          <w:rFonts w:ascii="Times New Roman" w:hAnsi="Times New Roman" w:cs="Times New Roman"/>
          <w:sz w:val="72"/>
          <w:szCs w:val="72"/>
        </w:rPr>
      </w:pPr>
    </w:p>
    <w:sectPr w:rsidR="008A5055" w:rsidSect="00A142FC">
      <w:pgSz w:w="11906" w:h="16838"/>
      <w:pgMar w:top="1417" w:right="1588" w:bottom="141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66" w:rsidRDefault="00214566">
      <w:r>
        <w:separator/>
      </w:r>
    </w:p>
  </w:endnote>
  <w:endnote w:type="continuationSeparator" w:id="0">
    <w:p w:rsidR="00214566" w:rsidRDefault="00214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hakuyoxingshu7000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549" w:rsidRDefault="002A354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CBE" w:rsidRDefault="00511CB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CBE" w:rsidRDefault="00511CBE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CBE" w:rsidRDefault="00B441A2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<v:textbox style="mso-next-textbox:#文本框 5;mso-fit-shape-to-text:t" inset="0,0,0,0">
            <w:txbxContent>
              <w:p w:rsidR="00511CBE" w:rsidRDefault="00B441A2">
                <w:pPr>
                  <w:pStyle w:val="a6"/>
                </w:pPr>
                <w:fldSimple w:instr=" PAGE  \* MERGEFORMAT ">
                  <w:r w:rsidR="00D11C3F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66" w:rsidRDefault="00214566">
      <w:r>
        <w:separator/>
      </w:r>
    </w:p>
  </w:footnote>
  <w:footnote w:type="continuationSeparator" w:id="0">
    <w:p w:rsidR="00214566" w:rsidRDefault="00214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506F9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  <w:rsid w:val="0000001A"/>
    <w:rsid w:val="0001689B"/>
    <w:rsid w:val="0002229B"/>
    <w:rsid w:val="00026F6A"/>
    <w:rsid w:val="000273BD"/>
    <w:rsid w:val="0003620C"/>
    <w:rsid w:val="00040CBC"/>
    <w:rsid w:val="000415B7"/>
    <w:rsid w:val="00041E3F"/>
    <w:rsid w:val="0004209C"/>
    <w:rsid w:val="00055DAA"/>
    <w:rsid w:val="000560BC"/>
    <w:rsid w:val="00061F7B"/>
    <w:rsid w:val="000658A3"/>
    <w:rsid w:val="000730B1"/>
    <w:rsid w:val="00074155"/>
    <w:rsid w:val="00080785"/>
    <w:rsid w:val="000A3F69"/>
    <w:rsid w:val="000B20F1"/>
    <w:rsid w:val="000C5742"/>
    <w:rsid w:val="000F267B"/>
    <w:rsid w:val="00103957"/>
    <w:rsid w:val="0012326A"/>
    <w:rsid w:val="0014014F"/>
    <w:rsid w:val="00152C6D"/>
    <w:rsid w:val="00162D39"/>
    <w:rsid w:val="001678BD"/>
    <w:rsid w:val="00182373"/>
    <w:rsid w:val="001A67DB"/>
    <w:rsid w:val="001B67D1"/>
    <w:rsid w:val="001C3C29"/>
    <w:rsid w:val="001C4BA2"/>
    <w:rsid w:val="001D2B79"/>
    <w:rsid w:val="001D51E5"/>
    <w:rsid w:val="001E080D"/>
    <w:rsid w:val="001E53D0"/>
    <w:rsid w:val="001F0C3B"/>
    <w:rsid w:val="00202C82"/>
    <w:rsid w:val="00214427"/>
    <w:rsid w:val="00214566"/>
    <w:rsid w:val="00220689"/>
    <w:rsid w:val="00221AFD"/>
    <w:rsid w:val="002266F9"/>
    <w:rsid w:val="00226CB7"/>
    <w:rsid w:val="00235BDC"/>
    <w:rsid w:val="00247D99"/>
    <w:rsid w:val="00252450"/>
    <w:rsid w:val="00264552"/>
    <w:rsid w:val="00264EF9"/>
    <w:rsid w:val="00265724"/>
    <w:rsid w:val="002700AA"/>
    <w:rsid w:val="002715DD"/>
    <w:rsid w:val="002731BD"/>
    <w:rsid w:val="0027426B"/>
    <w:rsid w:val="00286D97"/>
    <w:rsid w:val="00293278"/>
    <w:rsid w:val="00296D60"/>
    <w:rsid w:val="002A3549"/>
    <w:rsid w:val="002C046D"/>
    <w:rsid w:val="002D5323"/>
    <w:rsid w:val="002E0A30"/>
    <w:rsid w:val="0030077D"/>
    <w:rsid w:val="00301A4C"/>
    <w:rsid w:val="003130C4"/>
    <w:rsid w:val="00316C4B"/>
    <w:rsid w:val="0032192B"/>
    <w:rsid w:val="0033283E"/>
    <w:rsid w:val="0034762A"/>
    <w:rsid w:val="003479BD"/>
    <w:rsid w:val="0037197D"/>
    <w:rsid w:val="003768D5"/>
    <w:rsid w:val="003926B9"/>
    <w:rsid w:val="003C1116"/>
    <w:rsid w:val="003C2E17"/>
    <w:rsid w:val="003C47E6"/>
    <w:rsid w:val="003C4FC2"/>
    <w:rsid w:val="003E5E20"/>
    <w:rsid w:val="00401F9A"/>
    <w:rsid w:val="00416E61"/>
    <w:rsid w:val="0042790C"/>
    <w:rsid w:val="004506F9"/>
    <w:rsid w:val="00462315"/>
    <w:rsid w:val="004717A2"/>
    <w:rsid w:val="00473DF3"/>
    <w:rsid w:val="00487911"/>
    <w:rsid w:val="00490F48"/>
    <w:rsid w:val="00491741"/>
    <w:rsid w:val="004B0CEE"/>
    <w:rsid w:val="004B545E"/>
    <w:rsid w:val="004C2A0A"/>
    <w:rsid w:val="004D6F7A"/>
    <w:rsid w:val="004F5EFB"/>
    <w:rsid w:val="00500E5F"/>
    <w:rsid w:val="005021A3"/>
    <w:rsid w:val="00511CBE"/>
    <w:rsid w:val="005122EF"/>
    <w:rsid w:val="0051338C"/>
    <w:rsid w:val="0051441A"/>
    <w:rsid w:val="00517C33"/>
    <w:rsid w:val="00517D5F"/>
    <w:rsid w:val="00523644"/>
    <w:rsid w:val="005343C0"/>
    <w:rsid w:val="0054069E"/>
    <w:rsid w:val="00544866"/>
    <w:rsid w:val="00550C6F"/>
    <w:rsid w:val="005516E9"/>
    <w:rsid w:val="00552A3D"/>
    <w:rsid w:val="00574CC8"/>
    <w:rsid w:val="005767CC"/>
    <w:rsid w:val="00590D9F"/>
    <w:rsid w:val="00595D26"/>
    <w:rsid w:val="005A74E6"/>
    <w:rsid w:val="005B404E"/>
    <w:rsid w:val="005D4D55"/>
    <w:rsid w:val="005E0E6C"/>
    <w:rsid w:val="005E2CFB"/>
    <w:rsid w:val="005F2103"/>
    <w:rsid w:val="005F3D1C"/>
    <w:rsid w:val="005F4189"/>
    <w:rsid w:val="005F6EE6"/>
    <w:rsid w:val="006171EE"/>
    <w:rsid w:val="0062378F"/>
    <w:rsid w:val="00631773"/>
    <w:rsid w:val="00641842"/>
    <w:rsid w:val="00651EEC"/>
    <w:rsid w:val="00652A21"/>
    <w:rsid w:val="00654FDB"/>
    <w:rsid w:val="00677414"/>
    <w:rsid w:val="00686673"/>
    <w:rsid w:val="0068789B"/>
    <w:rsid w:val="00691E8C"/>
    <w:rsid w:val="006A22C4"/>
    <w:rsid w:val="006A351B"/>
    <w:rsid w:val="006B0422"/>
    <w:rsid w:val="006C1B53"/>
    <w:rsid w:val="006D7730"/>
    <w:rsid w:val="006E5284"/>
    <w:rsid w:val="006F3EB5"/>
    <w:rsid w:val="006F56C8"/>
    <w:rsid w:val="00700A46"/>
    <w:rsid w:val="00702E34"/>
    <w:rsid w:val="00704395"/>
    <w:rsid w:val="00710FE7"/>
    <w:rsid w:val="00717621"/>
    <w:rsid w:val="00720B2C"/>
    <w:rsid w:val="00720E0B"/>
    <w:rsid w:val="00720FF1"/>
    <w:rsid w:val="00727A53"/>
    <w:rsid w:val="00747799"/>
    <w:rsid w:val="007502DE"/>
    <w:rsid w:val="00764B12"/>
    <w:rsid w:val="00787B42"/>
    <w:rsid w:val="007A532B"/>
    <w:rsid w:val="007C4539"/>
    <w:rsid w:val="007F3657"/>
    <w:rsid w:val="00810F0C"/>
    <w:rsid w:val="00811AA2"/>
    <w:rsid w:val="00812ED5"/>
    <w:rsid w:val="008277D9"/>
    <w:rsid w:val="0084478C"/>
    <w:rsid w:val="00856A4F"/>
    <w:rsid w:val="008639CC"/>
    <w:rsid w:val="0086638C"/>
    <w:rsid w:val="00872952"/>
    <w:rsid w:val="008764FA"/>
    <w:rsid w:val="00891488"/>
    <w:rsid w:val="008A1079"/>
    <w:rsid w:val="008A3E8D"/>
    <w:rsid w:val="008A5055"/>
    <w:rsid w:val="008D17F4"/>
    <w:rsid w:val="008D2589"/>
    <w:rsid w:val="009237C4"/>
    <w:rsid w:val="00927C39"/>
    <w:rsid w:val="00936082"/>
    <w:rsid w:val="00944C48"/>
    <w:rsid w:val="00950252"/>
    <w:rsid w:val="00961E44"/>
    <w:rsid w:val="0096739E"/>
    <w:rsid w:val="00967F5D"/>
    <w:rsid w:val="00982788"/>
    <w:rsid w:val="009A0F95"/>
    <w:rsid w:val="009B08CD"/>
    <w:rsid w:val="009B3ADF"/>
    <w:rsid w:val="009C31C5"/>
    <w:rsid w:val="009C3B52"/>
    <w:rsid w:val="009D159A"/>
    <w:rsid w:val="009D44E1"/>
    <w:rsid w:val="009E6817"/>
    <w:rsid w:val="009E6E9A"/>
    <w:rsid w:val="009F2365"/>
    <w:rsid w:val="00A01D2B"/>
    <w:rsid w:val="00A1392A"/>
    <w:rsid w:val="00A142FC"/>
    <w:rsid w:val="00A35B7C"/>
    <w:rsid w:val="00A42218"/>
    <w:rsid w:val="00A42578"/>
    <w:rsid w:val="00A70249"/>
    <w:rsid w:val="00A70B02"/>
    <w:rsid w:val="00A71D9F"/>
    <w:rsid w:val="00A92E9F"/>
    <w:rsid w:val="00AA6CBE"/>
    <w:rsid w:val="00AB095F"/>
    <w:rsid w:val="00AB18FF"/>
    <w:rsid w:val="00AD160B"/>
    <w:rsid w:val="00B00065"/>
    <w:rsid w:val="00B132DE"/>
    <w:rsid w:val="00B26269"/>
    <w:rsid w:val="00B33BEA"/>
    <w:rsid w:val="00B441A2"/>
    <w:rsid w:val="00B57C9F"/>
    <w:rsid w:val="00B63572"/>
    <w:rsid w:val="00B71645"/>
    <w:rsid w:val="00B812D2"/>
    <w:rsid w:val="00B845B3"/>
    <w:rsid w:val="00B85D8B"/>
    <w:rsid w:val="00B96069"/>
    <w:rsid w:val="00BA0603"/>
    <w:rsid w:val="00BB4A40"/>
    <w:rsid w:val="00BB7914"/>
    <w:rsid w:val="00BD6022"/>
    <w:rsid w:val="00BD6C3E"/>
    <w:rsid w:val="00BE3674"/>
    <w:rsid w:val="00C06E37"/>
    <w:rsid w:val="00C10681"/>
    <w:rsid w:val="00C10822"/>
    <w:rsid w:val="00C15C89"/>
    <w:rsid w:val="00C27C0D"/>
    <w:rsid w:val="00C3049A"/>
    <w:rsid w:val="00C31B1E"/>
    <w:rsid w:val="00C32F2E"/>
    <w:rsid w:val="00C73888"/>
    <w:rsid w:val="00C77645"/>
    <w:rsid w:val="00CC4CC9"/>
    <w:rsid w:val="00CE04C3"/>
    <w:rsid w:val="00CE34BE"/>
    <w:rsid w:val="00CE5BAB"/>
    <w:rsid w:val="00CE76A0"/>
    <w:rsid w:val="00CF602B"/>
    <w:rsid w:val="00D11C3F"/>
    <w:rsid w:val="00D148C6"/>
    <w:rsid w:val="00D17A8A"/>
    <w:rsid w:val="00D415BA"/>
    <w:rsid w:val="00D63780"/>
    <w:rsid w:val="00D644EE"/>
    <w:rsid w:val="00D72422"/>
    <w:rsid w:val="00D8676C"/>
    <w:rsid w:val="00DB40B0"/>
    <w:rsid w:val="00DC0FB1"/>
    <w:rsid w:val="00DC76A5"/>
    <w:rsid w:val="00DD06FF"/>
    <w:rsid w:val="00DD5FE9"/>
    <w:rsid w:val="00DF401E"/>
    <w:rsid w:val="00E00C7A"/>
    <w:rsid w:val="00E37D6C"/>
    <w:rsid w:val="00E477C4"/>
    <w:rsid w:val="00E55B68"/>
    <w:rsid w:val="00E561AE"/>
    <w:rsid w:val="00E67BE6"/>
    <w:rsid w:val="00E67E83"/>
    <w:rsid w:val="00E708EE"/>
    <w:rsid w:val="00E8683C"/>
    <w:rsid w:val="00EA2B72"/>
    <w:rsid w:val="00ED6B08"/>
    <w:rsid w:val="00F00086"/>
    <w:rsid w:val="00F019D4"/>
    <w:rsid w:val="00F74360"/>
    <w:rsid w:val="00F77396"/>
    <w:rsid w:val="00F819C7"/>
    <w:rsid w:val="00FA4855"/>
    <w:rsid w:val="00FB462F"/>
    <w:rsid w:val="00FC2F60"/>
    <w:rsid w:val="00FD3AE4"/>
    <w:rsid w:val="00FE16FA"/>
    <w:rsid w:val="00FE328A"/>
    <w:rsid w:val="00FE6269"/>
    <w:rsid w:val="00FF5CD6"/>
    <w:rsid w:val="1D97DEFF"/>
    <w:rsid w:val="1DFF72E5"/>
    <w:rsid w:val="1EFC6F07"/>
    <w:rsid w:val="2FDF85B8"/>
    <w:rsid w:val="2FFFEE04"/>
    <w:rsid w:val="34DF85B0"/>
    <w:rsid w:val="3B8F36BC"/>
    <w:rsid w:val="491FF225"/>
    <w:rsid w:val="4FFD214C"/>
    <w:rsid w:val="5777D4F5"/>
    <w:rsid w:val="59DD8326"/>
    <w:rsid w:val="5DEF592A"/>
    <w:rsid w:val="5FC6BB1E"/>
    <w:rsid w:val="5FF720F1"/>
    <w:rsid w:val="67FF5C0B"/>
    <w:rsid w:val="6EFC0924"/>
    <w:rsid w:val="6FB74722"/>
    <w:rsid w:val="6FEF8B7E"/>
    <w:rsid w:val="71A6591B"/>
    <w:rsid w:val="737D59BA"/>
    <w:rsid w:val="77C37683"/>
    <w:rsid w:val="79D19834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E8C8F7"/>
    <w:rsid w:val="7FFB242F"/>
    <w:rsid w:val="7FFDB408"/>
    <w:rsid w:val="7FFE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142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"/>
    <w:semiHidden/>
    <w:qFormat/>
    <w:rsid w:val="00A142FC"/>
    <w:pPr>
      <w:snapToGrid w:val="0"/>
      <w:jc w:val="left"/>
    </w:pPr>
    <w:rPr>
      <w:sz w:val="18"/>
      <w:szCs w:val="18"/>
    </w:rPr>
  </w:style>
  <w:style w:type="paragraph" w:styleId="2">
    <w:name w:val="Body Text First Indent 2"/>
    <w:basedOn w:val="a4"/>
    <w:next w:val="a"/>
    <w:uiPriority w:val="99"/>
    <w:unhideWhenUsed/>
    <w:qFormat/>
    <w:rsid w:val="00A142FC"/>
    <w:pPr>
      <w:ind w:firstLineChars="200" w:firstLine="420"/>
    </w:pPr>
  </w:style>
  <w:style w:type="paragraph" w:styleId="a4">
    <w:name w:val="Body Text Indent"/>
    <w:basedOn w:val="a"/>
    <w:next w:val="2"/>
    <w:uiPriority w:val="99"/>
    <w:unhideWhenUsed/>
    <w:qFormat/>
    <w:rsid w:val="00A142FC"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qFormat/>
    <w:rsid w:val="00A142F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A14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A14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qFormat/>
    <w:rsid w:val="00A142FC"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A142FC"/>
    <w:rPr>
      <w:sz w:val="18"/>
      <w:szCs w:val="18"/>
    </w:rPr>
  </w:style>
  <w:style w:type="paragraph" w:customStyle="1" w:styleId="Default">
    <w:name w:val="Default"/>
    <w:qFormat/>
    <w:rsid w:val="00A142FC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A142FC"/>
    <w:pPr>
      <w:ind w:firstLineChars="200" w:firstLine="420"/>
    </w:pPr>
  </w:style>
  <w:style w:type="character" w:customStyle="1" w:styleId="Char">
    <w:name w:val="批注框文本 Char"/>
    <w:basedOn w:val="a1"/>
    <w:link w:val="a5"/>
    <w:uiPriority w:val="99"/>
    <w:semiHidden/>
    <w:qFormat/>
    <w:rsid w:val="00A142FC"/>
    <w:rPr>
      <w:sz w:val="18"/>
      <w:szCs w:val="18"/>
    </w:rPr>
  </w:style>
  <w:style w:type="character" w:customStyle="1" w:styleId="font01">
    <w:name w:val="font01"/>
    <w:basedOn w:val="a1"/>
    <w:qFormat/>
    <w:rsid w:val="00A142F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A142F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A142FC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Normal (Web)"/>
    <w:basedOn w:val="a"/>
    <w:uiPriority w:val="99"/>
    <w:qFormat/>
    <w:rsid w:val="00286D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"/>
    <w:semiHidden/>
    <w:qFormat/>
    <w:pPr>
      <w:snapToGrid w:val="0"/>
      <w:jc w:val="left"/>
    </w:pPr>
    <w:rPr>
      <w:sz w:val="18"/>
      <w:szCs w:val="18"/>
    </w:rPr>
  </w:style>
  <w:style w:type="paragraph" w:styleId="2">
    <w:name w:val="Body Text First Indent 2"/>
    <w:basedOn w:val="a4"/>
    <w:next w:val="a"/>
    <w:uiPriority w:val="99"/>
    <w:unhideWhenUsed/>
    <w:qFormat/>
    <w:pPr>
      <w:ind w:firstLineChars="200" w:firstLine="420"/>
    </w:pPr>
  </w:style>
  <w:style w:type="paragraph" w:styleId="a4">
    <w:name w:val="Body Text Indent"/>
    <w:basedOn w:val="a"/>
    <w:next w:val="2"/>
    <w:uiPriority w:val="99"/>
    <w:unhideWhenUsed/>
    <w:qFormat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20</Pages>
  <Words>904</Words>
  <Characters>5156</Characters>
  <Application>Microsoft Office Word</Application>
  <DocSecurity>0</DocSecurity>
  <Lines>42</Lines>
  <Paragraphs>12</Paragraphs>
  <ScaleCrop>false</ScaleCrop>
  <Company>Microsoft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Administrator</cp:lastModifiedBy>
  <cp:revision>88</cp:revision>
  <cp:lastPrinted>2024-08-08T18:20:00Z</cp:lastPrinted>
  <dcterms:created xsi:type="dcterms:W3CDTF">2025-08-18T10:17:00Z</dcterms:created>
  <dcterms:modified xsi:type="dcterms:W3CDTF">2025-09-19T05:12:00Z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BB7B6AA21D207914D6FDA268992A22D6</vt:lpwstr>
  </property>
</Properties>
</file>