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11"/>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怀化市强制隔离戒毒所</w:t>
      </w:r>
    </w:p>
    <w:p>
      <w:pPr>
        <w:pStyle w:val="11"/>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1"/>
        <w:jc w:val="center"/>
        <w:rPr>
          <w:rFonts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spacing w:line="540" w:lineRule="exact"/>
        <w:jc w:val="both"/>
        <w:rPr>
          <w:sz w:val="56"/>
          <w:szCs w:val="56"/>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hAnsi="黑体"/>
          <w:bCs/>
          <w:sz w:val="28"/>
          <w:szCs w:val="28"/>
        </w:rPr>
      </w:pPr>
      <w:r>
        <w:rPr>
          <w:rFonts w:hint="eastAsia" w:hAnsi="黑体"/>
          <w:bCs/>
          <w:sz w:val="28"/>
          <w:szCs w:val="28"/>
        </w:rPr>
        <w:t>第一部分 怀化市强制隔离戒毒所概况</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Ansi="黑体"/>
          <w:bCs/>
          <w:sz w:val="28"/>
          <w:szCs w:val="28"/>
        </w:rPr>
      </w:pPr>
      <w:r>
        <w:rPr>
          <w:rFonts w:hint="eastAsia" w:hAnsi="黑体"/>
          <w:bCs/>
          <w:sz w:val="28"/>
          <w:szCs w:val="28"/>
        </w:rPr>
        <w:t>第二部分 部门决算表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Ansi="黑体"/>
          <w:bCs/>
          <w:sz w:val="28"/>
          <w:szCs w:val="28"/>
        </w:rPr>
      </w:pPr>
      <w:r>
        <w:rPr>
          <w:rFonts w:hint="eastAsia" w:hAnsi="黑体"/>
          <w:bCs/>
          <w:sz w:val="28"/>
          <w:szCs w:val="28"/>
        </w:rPr>
        <w:t>第三部分 部门决算情况说明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Ansi="黑体"/>
          <w:bCs/>
          <w:sz w:val="28"/>
          <w:szCs w:val="28"/>
        </w:rPr>
      </w:pPr>
      <w:r>
        <w:rPr>
          <w:rFonts w:hint="eastAsia" w:hAnsi="黑体"/>
          <w:bCs/>
          <w:sz w:val="28"/>
          <w:szCs w:val="28"/>
        </w:rPr>
        <w:t>第四部分 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 xml:space="preserve">第一部分 </w:t>
      </w:r>
    </w:p>
    <w:p>
      <w:pPr>
        <w:pStyle w:val="11"/>
        <w:jc w:val="center"/>
        <w:rPr>
          <w:rFonts w:hint="eastAsia" w:ascii="方正小标宋_GBK" w:hAnsi="方正小标宋_GBK" w:eastAsia="方正小标宋_GBK" w:cs="方正小标宋_GBK"/>
          <w:sz w:val="70"/>
          <w:szCs w:val="70"/>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怀化市强制隔离戒毒所概况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12"/>
        <w:ind w:firstLine="64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①、依法收治强制隔离戒毒人员，准确执行强制戒毒决定；依规办理强制隔离戒毒的考核、奖惩、探视、变更戒毒措施、所外就医、综合诊断评估、解除强制隔离戒毒审批手续。②、依法、严格、科学、文明管理强制隔离戒毒人员，防止强制隔离戒毒人员擅自离所、犯罪、非正常死亡等重大事故的发生，维护场所稳定。③、利用各种教育矫治手段，对强制隔离戒毒人员进行针对性教育，提高强制隔离戒毒人员戒断率。④、依法开展戒毒康复各种工作。⑤、依法对社区戒毒和社区康复工作提供指导和支持。⑥、承办市人民政府和市司法局交办的其他工作。</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（一）内设机构设置。怀化市强制隔离戒毒所内设机构包括：强戒一、二、三大队，政治处，办公室、管理科、教育矫治科、生活卫生科，生产财务科，警戒护卫科等13个科室大队。</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（二）决算单位构成。怀化市强制隔离戒毒所2022年部门决算汇总公开单位构成包括：怀化市强制隔离戒毒所本级。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pStyle w:val="11"/>
        <w:jc w:val="center"/>
        <w:rPr>
          <w:rFonts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第二部分</w:t>
      </w: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部门决算表</w:t>
      </w: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见附件</w:t>
      </w: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1"/>
        <w:rPr>
          <w:sz w:val="72"/>
          <w:szCs w:val="72"/>
        </w:rPr>
      </w:pPr>
      <w:bookmarkStart w:id="0" w:name="RANGE!A1:I22"/>
      <w:bookmarkEnd w:id="0"/>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rFonts w:ascii="方正小标宋_GBK" w:hAnsi="方正小标宋_GBK" w:eastAsia="方正小标宋_GBK" w:cs="方正小标宋_GBK"/>
          <w:sz w:val="72"/>
          <w:szCs w:val="72"/>
        </w:rPr>
      </w:pPr>
    </w:p>
    <w:p>
      <w:pPr>
        <w:pStyle w:val="11"/>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ascii="方正小标宋_GBK" w:hAnsi="方正小标宋_GBK" w:eastAsia="方正小标宋_GBK" w:cs="方正小标宋_GBK"/>
          <w:sz w:val="70"/>
          <w:szCs w:val="70"/>
        </w:rPr>
      </w:pPr>
    </w:p>
    <w:p>
      <w:pPr>
        <w:pStyle w:val="11"/>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1"/>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3855.22万元。与上年相比，减少6970.43万元，减少64.39%，主要是因为上年年初结转结余基建项目资金5000余万元，有基建专项拨款一般政府债券3000万元，且去年基建项目处于关键建设期，支出较大。</w:t>
      </w:r>
    </w:p>
    <w:p>
      <w:pPr>
        <w:pStyle w:val="11"/>
        <w:spacing w:line="600" w:lineRule="exact"/>
        <w:ind w:firstLine="640" w:firstLineChars="200"/>
        <w:rPr>
          <w:rFonts w:hAnsi="黑体"/>
          <w:bCs/>
          <w:sz w:val="32"/>
          <w:szCs w:val="32"/>
        </w:rPr>
      </w:pPr>
      <w:r>
        <w:rPr>
          <w:rFonts w:hint="eastAsia" w:hAnsi="黑体"/>
          <w:bCs/>
          <w:sz w:val="32"/>
          <w:szCs w:val="32"/>
        </w:rPr>
        <w:t>二、收入决算情况说明</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2022年度收入合计3855.22万元，其中：财政拨款收入3534.49万元，占91.68%；上级补助收入0万元，占0%；事业收入0万元，占0%；经营收入0万元，占0%；附属单位上缴收入0万元，占0%；其他收入320.73万元，占8.32%。</w:t>
      </w:r>
    </w:p>
    <w:p>
      <w:pPr>
        <w:pStyle w:val="11"/>
        <w:spacing w:line="600" w:lineRule="exact"/>
        <w:ind w:firstLine="640" w:firstLineChars="200"/>
        <w:rPr>
          <w:rFonts w:hAnsi="黑体"/>
          <w:bCs/>
          <w:sz w:val="32"/>
          <w:szCs w:val="32"/>
        </w:rPr>
      </w:pPr>
      <w:r>
        <w:rPr>
          <w:rFonts w:hint="eastAsia" w:hAnsi="黑体"/>
          <w:bCs/>
          <w:sz w:val="32"/>
          <w:szCs w:val="32"/>
        </w:rPr>
        <w:t>三、支出决算情况说明</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2022年度支出合计3855.22万元，其中：基本支出2664.08万元，占69.1%；项目支出1191.14万元，占30.9%；上缴上级支出0万元，占0%；经营支出0万元，占0%；对附属单位补助支出0万元，占0%。</w:t>
      </w:r>
    </w:p>
    <w:p>
      <w:pPr>
        <w:pStyle w:val="11"/>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3534.49万元，与上年相比，减少7167.54万元，减少66.97%，主要是因为上年年初结转结余基建项目资金5000余万元，有基建专项拨款一般政府债券3000万元，且去年基建项目处于建设关键期，支出较大。</w:t>
      </w:r>
    </w:p>
    <w:p>
      <w:pPr>
        <w:pStyle w:val="11"/>
        <w:spacing w:line="600" w:lineRule="exact"/>
        <w:rPr>
          <w:rFonts w:hAnsi="黑体"/>
          <w:bCs/>
          <w:sz w:val="32"/>
          <w:szCs w:val="32"/>
        </w:rPr>
      </w:pPr>
      <w:r>
        <w:rPr>
          <w:rFonts w:hint="eastAsia" w:hAnsi="黑体"/>
          <w:bCs/>
          <w:sz w:val="32"/>
          <w:szCs w:val="32"/>
        </w:rPr>
        <w:t>五、一般公共预算财政拨款支出决算情况说明</w:t>
      </w:r>
    </w:p>
    <w:p>
      <w:pPr>
        <w:pStyle w:val="11"/>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1"/>
        <w:ind w:firstLine="640"/>
        <w:rPr>
          <w:rFonts w:asciiTheme="minorEastAsia" w:hAnsiTheme="minorEastAsia" w:eastAsiaTheme="minorEastAsia"/>
          <w:sz w:val="32"/>
          <w:szCs w:val="32"/>
        </w:rPr>
      </w:pPr>
      <w:r>
        <w:rPr>
          <w:rFonts w:hint="eastAsia" w:ascii="Times New Roman" w:hAnsi="Times New Roman" w:eastAsia="仿宋_GB2312"/>
          <w:sz w:val="32"/>
          <w:szCs w:val="32"/>
        </w:rPr>
        <w:t>2022年度财政拨款支出3534.49万元，占本年支出合计的91.68%，与上年相比，财政拨款支出减少4617.97万元，减少56.65%，主要是因为2021年有迁建项目专项拨款一般政府债券3000万元，且去年基建项目处于建设关键期，支出较大。</w:t>
      </w:r>
    </w:p>
    <w:p>
      <w:pPr>
        <w:pStyle w:val="11"/>
        <w:spacing w:line="600" w:lineRule="exact"/>
        <w:ind w:firstLine="800" w:firstLineChars="250"/>
        <w:rPr>
          <w:rFonts w:ascii="Times New Roman" w:hAnsi="Times New Roman" w:eastAsia="仿宋_GB2312"/>
          <w:sz w:val="32"/>
          <w:szCs w:val="32"/>
        </w:rPr>
      </w:pPr>
    </w:p>
    <w:p>
      <w:pPr>
        <w:pStyle w:val="11"/>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1"/>
        <w:spacing w:line="600" w:lineRule="exact"/>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2022年度财政拨款支出3534.49万元，主要用于以下方面：公共安全支出3237.61万元，占91.6%;社会保障及就业支出232.58万元，占6.58%;卫生健康支出64.3万元，占1.82%。</w:t>
      </w:r>
    </w:p>
    <w:p>
      <w:pPr>
        <w:pStyle w:val="11"/>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1"/>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2022年度财政拨款支出年初预算数为1788.4万元，支出决算数为3534.49万元，完成年初预算的197.63%，其中：</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1、公共安全支出（类）公安（款）其他公安支出（项）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年初预算为0万元，支出决算为27.01万元，决算数大于年初预算数的主要原因是：人民警察值勤岗位津贴（半年）未纳入年初预算。</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2、公共安全支出（类）司法（款）其他司法支出（项）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年初预算为0万元，支出决算为27.01万元，决算数大于年初预算数的主要原因是：人民警察值勤岗位津贴（半年）未纳入年初预算。</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3、公共安全支出（类）强制隔离戒毒（款）行政运行（项）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年初预算为1436.48万元，支出决算为1707.55万元，完成年初预算的118.87%，决算数大于年初预算数的主要原因是：在职及提退人员绩效奖、工资异动未纳入预算。</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4、公共安全支出（类）强制隔离戒毒（款）一般行政管理事务（项）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 xml:space="preserve"> 年初预算为0万元，支出决算为8万元，决算数大于年初预算数的主要原因是场所整体搬迁，追加建设补助经费拨款8万元。</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5、公共安全支出（类）强制隔离戒毒（款）强制隔离戒毒人员生活（项）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年初预算为0万元，支出决算为259.81万元，决算数大于年初预算数的主要原因是戒毒人员经费本年起留财政待分，不纳入年初预算。</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6、公共安全支出（类）强制隔离戒毒（款）所政设施建设（项）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年初预算为0万元，支出决算为903.33万元，决算数大于年初预算数的主要原因是：支出中大部分为以前年度的基建项目经费的结转结余，未纳入年初预算。</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7、公共安全支出（类）强制隔离戒毒（款）其他强制隔离戒毒支出（项）</w:t>
      </w:r>
    </w:p>
    <w:p>
      <w:pPr>
        <w:pStyle w:val="11"/>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年初预算为0万元，支出决算为304.91万元，决算数大于年初预算数的主要原因是：其中20万元为追加的搬迁经费，其余为在职人员21年绩效奖未纳入年初预算。</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color w:val="auto"/>
          <w:sz w:val="32"/>
          <w:szCs w:val="32"/>
        </w:rPr>
        <w:t>8、社会保障和就业支出（类）行政事业单</w:t>
      </w:r>
      <w:r>
        <w:rPr>
          <w:rFonts w:hint="eastAsia" w:ascii="Times New Roman" w:hAnsi="Times New Roman" w:eastAsia="仿宋_GB2312"/>
          <w:sz w:val="32"/>
          <w:szCs w:val="32"/>
        </w:rPr>
        <w:t>位离退休（款）行政单位离退休（项）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年初预算为105.82万元，支出决算为13.99万元，完成年初预算的13.22%，决算数小于年初预算数的主要原因是：提前退休人员工资和在职人员工资一起下拨，不以此功能科目。</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9、社会保障和就业支出（类）行政事业单位离退休（款）机关事业单位基本养老保险缴费支出（项）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年初预算为111.83万元，支出决算为128.59万元，完成年初预算的114.99%，决算数大于年初预算数的主要原因是养老保险缴费基数异动，缴费稍有增加。</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10、社会保障和就业支出（类）行政事业单位离退休（款）其他行政事业单位基本养老支出（项）</w:t>
      </w:r>
    </w:p>
    <w:p>
      <w:pPr>
        <w:pStyle w:val="11"/>
        <w:spacing w:line="600" w:lineRule="exact"/>
        <w:ind w:firstLine="960" w:firstLineChars="300"/>
        <w:rPr>
          <w:rFonts w:ascii="Times New Roman" w:hAnsi="Times New Roman" w:eastAsia="仿宋_GB2312"/>
          <w:color w:val="auto"/>
          <w:sz w:val="32"/>
          <w:szCs w:val="32"/>
        </w:rPr>
      </w:pPr>
      <w:r>
        <w:rPr>
          <w:rFonts w:hint="eastAsia" w:ascii="Times New Roman" w:hAnsi="Times New Roman" w:eastAsia="仿宋_GB2312"/>
          <w:sz w:val="32"/>
          <w:szCs w:val="32"/>
        </w:rPr>
        <w:t>年初预算为0万元，支出决算为90万元，决算数大于年初预算数的主</w:t>
      </w:r>
      <w:r>
        <w:rPr>
          <w:rFonts w:hint="eastAsia" w:ascii="Times New Roman" w:hAnsi="Times New Roman" w:eastAsia="仿宋_GB2312"/>
          <w:color w:val="auto"/>
          <w:sz w:val="32"/>
          <w:szCs w:val="32"/>
        </w:rPr>
        <w:t>要原因是退休人员春节一次性生活补助未纳入年初预算。</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11、卫生健康支出（类）行政事业单位医疗（款）行政单位医疗（项）</w:t>
      </w:r>
    </w:p>
    <w:p>
      <w:pPr>
        <w:pStyle w:val="11"/>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年初预算为59.41万元，支出决算为64.3万元，完成年初预算的108.23%，决算数大于年初预算数的主要原因是：人员异动造成的医保缴费稍有增加。</w:t>
      </w:r>
    </w:p>
    <w:p>
      <w:pPr>
        <w:pStyle w:val="11"/>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2022年度财政拨款基本支出2343.35万元，其中：</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人员经费2130.85万元，占基本支出的90.93%,主要包括基本工资、津贴补贴、奖金、伙食补助费、社会保障缴费、其他工资福利支出等。</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公用经费212.5万元，占基本支出的9.07%，主要包括办公费、邮电费、差旅费、工会经费、其他商品和服务支出等。</w:t>
      </w:r>
    </w:p>
    <w:p>
      <w:pPr>
        <w:pStyle w:val="11"/>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1"/>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1"/>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“三公”经费财政拨款支出预算为49.14万元，支出决算为16.7万元，完成预算的33.98%，其中：</w:t>
      </w:r>
    </w:p>
    <w:p>
      <w:pPr>
        <w:pStyle w:val="11"/>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因公出国（境）费支出预算为0万元，支出决算为0万元，完成预算的0%，决算数等于预算数，无发生额，因此与上年持平。</w:t>
      </w:r>
    </w:p>
    <w:p>
      <w:pPr>
        <w:pStyle w:val="11"/>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公务接待费支出预算为30.24万元，支出决算为0.26万元，完成预算的0.86%，决算数小于预算数的主要原因是场所因疫情长时间封闭，与上年相比减少0.34万元，减少56.67%,减少的主要原因是场所因疫情长时间封闭。</w:t>
      </w:r>
    </w:p>
    <w:p>
      <w:pPr>
        <w:pStyle w:val="11"/>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公务用车购置费支出预算为0万元，支出决算为0万元，完成预算的0%，决算数等于预算数，无发生额，因此与上年持平。</w:t>
      </w:r>
    </w:p>
    <w:p>
      <w:pPr>
        <w:pStyle w:val="11"/>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18.9万元，支出决算为16.44万元，完成预算的86.98%，决算数小于预算数的主要原因是厉行节约及场所长时间封闭，与上年相比减少0.08万元，减少0.48%,减少的主要原因是厉行节约及场所长时间封闭。</w:t>
      </w:r>
    </w:p>
    <w:p>
      <w:pPr>
        <w:pStyle w:val="11"/>
        <w:spacing w:line="600" w:lineRule="exact"/>
        <w:ind w:firstLine="640" w:firstLineChars="200"/>
        <w:rPr>
          <w:rFonts w:ascii="Times New Roman" w:hAnsi="Times New Roman" w:eastAsia="仿宋_GB2312"/>
          <w:sz w:val="32"/>
          <w:szCs w:val="32"/>
        </w:rPr>
      </w:pPr>
    </w:p>
    <w:p>
      <w:pPr>
        <w:pStyle w:val="11"/>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1"/>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2022年度“三公”经费财政拨款支出决算中，公务接待费支出决算0.26万元，占1.56%,因公出国（境）费支出决算0万元，占0%,公务用车购置费及运行维护费支出决算16.44万元，占98.44%。其中：</w:t>
      </w:r>
    </w:p>
    <w:p>
      <w:pPr>
        <w:pStyle w:val="11"/>
        <w:spacing w:line="600" w:lineRule="exact"/>
        <w:ind w:firstLine="800" w:firstLineChars="250"/>
        <w:rPr>
          <w:rFonts w:ascii="楷体" w:hAnsi="楷体" w:eastAsia="仿宋_GB2312"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1、因公出国（境）费支出决算为0万元，全年安排因公出国（境）团组0个，累计0人次，无开支内</w:t>
      </w:r>
      <w:r>
        <w:rPr>
          <w:rFonts w:hint="eastAsia" w:ascii="Times New Roman" w:hAnsi="Times New Roman" w:eastAsia="仿宋_GB2312"/>
          <w:color w:val="auto"/>
          <w:sz w:val="32"/>
          <w:szCs w:val="32"/>
        </w:rPr>
        <w:t>容。</w:t>
      </w:r>
    </w:p>
    <w:p>
      <w:pPr>
        <w:pStyle w:val="11"/>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2、公务接待费支出决算为0.26万元，全年共接待来访团组4个、来宾20人次，主要是上级领导来所检查、调研工作发生的接待支出。</w:t>
      </w:r>
    </w:p>
    <w:p>
      <w:pPr>
        <w:keepNext w:val="0"/>
        <w:keepLines w:val="0"/>
        <w:pageBreakBefore w:val="0"/>
        <w:widowControl w:val="0"/>
        <w:kinsoku/>
        <w:wordWrap/>
        <w:overflowPunct/>
        <w:topLinePunct w:val="0"/>
        <w:bidi w:val="0"/>
        <w:snapToGrid/>
        <w:spacing w:line="640" w:lineRule="exact"/>
        <w:ind w:firstLine="800" w:firstLineChars="250"/>
        <w:textAlignment w:val="auto"/>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3、公务用车购置费及运行维护费支出决算为16.44</w:t>
      </w:r>
      <w:r>
        <w:rPr>
          <w:rFonts w:hint="eastAsia" w:ascii="Times New Roman" w:hAnsi="Times New Roman" w:eastAsia="仿宋_GB2312" w:cs="黑体"/>
          <w:color w:val="000000"/>
          <w:kern w:val="0"/>
          <w:sz w:val="32"/>
          <w:szCs w:val="32"/>
        </w:rPr>
        <w:t>万元，其中：公务用车购置费0万元。公务用车运行维护费16.44万元，主要是公车油料费、维修费、保险费等支出，截止2022年12月31日，我单位开</w:t>
      </w:r>
      <w:r>
        <w:rPr>
          <w:rFonts w:hint="eastAsia" w:ascii="Times New Roman" w:hAnsi="Times New Roman" w:eastAsia="仿宋_GB2312"/>
          <w:sz w:val="32"/>
          <w:szCs w:val="32"/>
        </w:rPr>
        <w:t>支财政拨款的公务用车保有量为5辆。</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Ansi="黑体"/>
          <w:bCs/>
          <w:sz w:val="32"/>
          <w:szCs w:val="32"/>
        </w:rPr>
      </w:pPr>
      <w:r>
        <w:rPr>
          <w:rFonts w:hint="eastAsia" w:hAnsi="黑体"/>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40" w:lineRule="exact"/>
        <w:ind w:firstLine="642"/>
        <w:textAlignment w:val="auto"/>
        <w:rPr>
          <w:rFonts w:ascii="仿宋" w:hAnsi="仿宋" w:eastAsia="仿宋" w:cs="仿宋"/>
          <w:color w:val="auto"/>
          <w:sz w:val="32"/>
          <w:szCs w:val="32"/>
        </w:rPr>
      </w:pPr>
      <w:r>
        <w:rPr>
          <w:rFonts w:hint="eastAsia" w:ascii="仿宋" w:hAnsi="仿宋" w:eastAsia="仿宋" w:cs="仿宋"/>
          <w:color w:val="auto"/>
          <w:sz w:val="32"/>
          <w:szCs w:val="32"/>
        </w:rPr>
        <w:t>2022年度本单位无政府性基金收支。</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Ansi="黑体"/>
          <w:bCs/>
          <w:sz w:val="32"/>
          <w:szCs w:val="32"/>
        </w:rPr>
      </w:pPr>
      <w:r>
        <w:rPr>
          <w:rFonts w:hint="eastAsia" w:hAnsi="黑体"/>
          <w:bCs/>
          <w:sz w:val="32"/>
          <w:szCs w:val="32"/>
        </w:rPr>
        <w:t>九、国有资本经营预算财政拨款支出决算情况说明</w:t>
      </w:r>
    </w:p>
    <w:p>
      <w:pPr>
        <w:pStyle w:val="11"/>
        <w:keepNext w:val="0"/>
        <w:keepLines w:val="0"/>
        <w:pageBreakBefore w:val="0"/>
        <w:widowControl w:val="0"/>
        <w:kinsoku/>
        <w:wordWrap/>
        <w:overflowPunct/>
        <w:topLinePunct w:val="0"/>
        <w:bidi w:val="0"/>
        <w:snapToGrid/>
        <w:spacing w:line="640" w:lineRule="exact"/>
        <w:ind w:firstLine="642"/>
        <w:textAlignment w:val="auto"/>
        <w:rPr>
          <w:rFonts w:ascii="Times New Roman" w:hAnsi="Times New Roman" w:eastAsia="仿宋_GB2312"/>
          <w:sz w:val="32"/>
          <w:szCs w:val="32"/>
        </w:rPr>
      </w:pPr>
      <w:r>
        <w:rPr>
          <w:rFonts w:hint="eastAsia" w:ascii="仿宋" w:hAnsi="仿宋" w:eastAsia="仿宋" w:cs="仿宋"/>
          <w:color w:val="auto"/>
          <w:sz w:val="32"/>
          <w:szCs w:val="32"/>
        </w:rPr>
        <w:t>2022年度本单位无国有资本经营预算财政拨款支出。</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ascii="Times New Roman" w:hAnsi="Times New Roman" w:eastAsia="仿宋_GB2312"/>
          <w:b/>
          <w:sz w:val="32"/>
          <w:szCs w:val="32"/>
        </w:rPr>
      </w:pPr>
      <w:r>
        <w:rPr>
          <w:rFonts w:hint="eastAsia" w:hAnsi="黑体"/>
          <w:bCs/>
          <w:sz w:val="32"/>
          <w:szCs w:val="32"/>
        </w:rPr>
        <w:t>十</w:t>
      </w:r>
      <w:r>
        <w:rPr>
          <w:rFonts w:hint="eastAsia" w:ascii="Times New Roman" w:hAnsi="Times New Roman" w:eastAsia="仿宋_GB2312"/>
          <w:b/>
          <w:sz w:val="32"/>
          <w:szCs w:val="32"/>
        </w:rPr>
        <w:t>、关于机关运行经费支出说明</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本部门2022年度机关运行经费支出212.5万元，比上年决算数减少66.18 万元，降低23.75%。主要原因是：一是厉行节约控制支出，二是场所因疫情长时间封闭。</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Ansi="黑体"/>
          <w:bCs/>
          <w:sz w:val="32"/>
          <w:szCs w:val="32"/>
        </w:rPr>
      </w:pPr>
      <w:r>
        <w:rPr>
          <w:rFonts w:hint="eastAsia" w:hAnsi="黑体"/>
          <w:bCs/>
          <w:sz w:val="32"/>
          <w:szCs w:val="32"/>
        </w:rPr>
        <w:t>十一、一般性支出情况说明</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rPr>
        <w:t>2022年本部门开支会议费0万元；开支培训费2.04万元，用于警衔晋升培训的人数13人，内容为参加司法厅组织的新警授衔培训；用于医生业务培训的1人，内容为参加规定的放射技师培训</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Ansi="黑体"/>
          <w:bCs/>
          <w:sz w:val="32"/>
          <w:szCs w:val="32"/>
        </w:rPr>
      </w:pPr>
      <w:r>
        <w:rPr>
          <w:rFonts w:hint="eastAsia" w:hAnsi="黑体"/>
          <w:bCs/>
          <w:sz w:val="32"/>
          <w:szCs w:val="32"/>
        </w:rPr>
        <w:t>十二、关于政府采购支出说明</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本部门2022年度政府采购支出总额218.5万元，其中：政府采购货物支出218.5万元、政府采购工程支出0万元、政府采购服务支出0万元。授予中小企业合同金额2</w:t>
      </w:r>
      <w:r>
        <w:rPr>
          <w:rFonts w:hint="eastAsia" w:ascii="Times New Roman" w:hAnsi="Times New Roman" w:eastAsia="仿宋_GB2312"/>
          <w:sz w:val="32"/>
          <w:szCs w:val="32"/>
        </w:rPr>
        <w:t>18.5万元，占政府采购支出总额的100%，其中：授予小微企业合同金额218.5万元，占政府采购支出总额的100%。货物采购授予中小企业合同金额占货物支出金额的100%，工程采购授予中小企业合同金额占工程支出金额的0%，服务采购授予中小企业合同</w:t>
      </w:r>
      <w:r>
        <w:rPr>
          <w:rFonts w:hint="eastAsia" w:ascii="Times New Roman" w:hAnsi="Times New Roman" w:eastAsia="仿宋_GB2312"/>
          <w:color w:val="auto"/>
          <w:sz w:val="32"/>
          <w:szCs w:val="32"/>
        </w:rPr>
        <w:t>金额占服务支出金额的0%。</w:t>
      </w:r>
    </w:p>
    <w:p>
      <w:pPr>
        <w:pStyle w:val="11"/>
        <w:spacing w:line="600" w:lineRule="exact"/>
        <w:ind w:firstLine="640" w:firstLineChars="200"/>
        <w:rPr>
          <w:rFonts w:hint="eastAsia" w:ascii="Times New Roman" w:hAnsi="Times New Roman" w:eastAsia="仿宋_GB2312"/>
          <w:color w:val="auto"/>
          <w:sz w:val="32"/>
          <w:szCs w:val="32"/>
        </w:rPr>
      </w:pPr>
    </w:p>
    <w:p>
      <w:pPr>
        <w:pStyle w:val="11"/>
        <w:spacing w:line="600" w:lineRule="exact"/>
        <w:ind w:firstLine="640" w:firstLineChars="200"/>
        <w:rPr>
          <w:rFonts w:hAnsi="黑体"/>
          <w:bCs/>
          <w:sz w:val="32"/>
          <w:szCs w:val="32"/>
        </w:rPr>
      </w:pPr>
      <w:r>
        <w:rPr>
          <w:rFonts w:hint="eastAsia" w:hAnsi="黑体"/>
          <w:bCs/>
          <w:sz w:val="32"/>
          <w:szCs w:val="32"/>
        </w:rPr>
        <w:t>十三、关于国有资产占用情况说明</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2022年12月31日，本单位共有车辆5辆，其中，主要领导干部用车0辆，机要通信用车0辆、应急保障用车0辆、执法执勤用车4辆、特种专业技术用车0辆、其他用车1辆，其他用车主要是一般公务用车；单位价值50万元以上通用设备0台（套）；单位价值100万元以上专用设备0台（套）。</w:t>
      </w:r>
      <w:bookmarkStart w:id="1" w:name="_GoBack"/>
      <w:bookmarkEnd w:id="1"/>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imes New Roman" w:hAnsi="Times New Roman" w:eastAsia="仿宋_GB2312"/>
          <w:sz w:val="32"/>
          <w:szCs w:val="32"/>
        </w:rPr>
      </w:pP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hAnsi="黑体"/>
          <w:bCs/>
          <w:sz w:val="32"/>
          <w:szCs w:val="32"/>
        </w:rPr>
      </w:pPr>
      <w:r>
        <w:rPr>
          <w:rFonts w:hint="eastAsia" w:hAnsi="黑体"/>
          <w:bCs/>
          <w:sz w:val="32"/>
          <w:szCs w:val="32"/>
        </w:rPr>
        <w:t>十四、关于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11"/>
        <w:keepNext w:val="0"/>
        <w:keepLines w:val="0"/>
        <w:pageBreakBefore w:val="0"/>
        <w:widowControl w:val="0"/>
        <w:kinsoku/>
        <w:wordWrap/>
        <w:overflowPunct/>
        <w:topLinePunct w:val="0"/>
        <w:bidi w:val="0"/>
        <w:snapToGrid/>
        <w:spacing w:line="640" w:lineRule="exact"/>
        <w:ind w:firstLine="640" w:firstLineChars="200"/>
        <w:textAlignment w:val="auto"/>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根据预算绩效管理要求，我部门组织对本单位开展整体支出绩效评价，涉及一般公共预算支出3534.49 万元，政府性基金预算支出0万元。从评价情况来看：2022年，我所围绕市委市政府“五新四城”发展战略，积极履职，强化管理，圆满</w:t>
      </w:r>
      <w:r>
        <w:rPr>
          <w:rFonts w:hint="eastAsia" w:ascii="Times New Roman" w:hAnsi="Times New Roman" w:eastAsia="仿宋_GB2312" w:cs="黑体"/>
          <w:color w:val="000000"/>
          <w:kern w:val="0"/>
          <w:sz w:val="32"/>
          <w:szCs w:val="32"/>
          <w:lang w:val="en-US" w:eastAsia="zh-CN" w:bidi="ar-SA"/>
        </w:rPr>
        <w:t>完成党的二十大特护期安保维稳任务，全面实现场所“六无”管理目标和疫情防控“零感染、零报告、零输出”，顺利实现了场所整体搬迁，狠抓各项重点工作，较好的完成了各项目标任务，取得了较好的社会效益。各项经费预算拨付到位，财政供养人员控制率小于100%，控制在预算编制以内，“三公”经费总量及分项均在控制数以内，较上年均有一定幅度的降低。通过加强预算收支的管理，不断建立健全内部控制制度，理顺内部管理流程，在强化业务管理、财务管理方面开展了大量工作，行政效能显著。通过工作的开展，为法制环境优化做出了一定贡献，加强了社会公众的法制意识和对毒品危害的认知，对戒毒人员的管理和回归适应性训练对维护社会稳定有明显的效果，社会公众满意度得到了提高。</w:t>
      </w:r>
    </w:p>
    <w:p>
      <w:pPr>
        <w:pStyle w:val="11"/>
        <w:spacing w:line="600" w:lineRule="exact"/>
        <w:ind w:firstLine="640" w:firstLineChars="200"/>
        <w:rPr>
          <w:rFonts w:ascii="Times New Roman" w:hAnsi="Times New Roman" w:eastAsia="仿宋_GB2312"/>
          <w:sz w:val="32"/>
          <w:szCs w:val="32"/>
        </w:rPr>
      </w:pPr>
    </w:p>
    <w:p>
      <w:pPr>
        <w:pStyle w:val="11"/>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pStyle w:val="11"/>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存在的主要问题是：绩效评价制度体系尚不完善。绩效评价仍处于积极探索阶段，绩效评价指标体系还不完善，绩效评价指标设计较为抽象，存在不全面、看不懂、不知道怎么应用的问题。需要认真研究，消除绩效管理应用上的技术障碍。</w:t>
      </w:r>
    </w:p>
    <w:p>
      <w:pPr>
        <w:pStyle w:val="11"/>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下一步，我部门将按照市财政部门要求，巩固绩效评价工作取得的成果，进一步扩大绩效预算评价的范围，做好预算绩效管理的宣传工作，加大业务培训力度，建立健全贯穿预算管理全过程的绩效管理机制，加大预算绩效评价结果的应用，切实提高预算管理的科学化、精细化水平，提高财政资金使用效益。</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rFonts w:ascii="方正小标宋_GBK" w:hAnsi="方正小标宋_GBK" w:eastAsia="方正小标宋_GBK" w:cs="方正小标宋_GBK"/>
          <w:sz w:val="72"/>
          <w:szCs w:val="72"/>
        </w:rPr>
      </w:pPr>
    </w:p>
    <w:p>
      <w:pPr>
        <w:pStyle w:val="11"/>
        <w:jc w:val="both"/>
        <w:rPr>
          <w:rFonts w:ascii="方正小标宋_GBK" w:hAnsi="方正小标宋_GBK" w:eastAsia="方正小标宋_GBK" w:cs="方正小标宋_GBK"/>
          <w:sz w:val="72"/>
          <w:szCs w:val="72"/>
        </w:rPr>
      </w:pPr>
    </w:p>
    <w:p>
      <w:pPr>
        <w:pStyle w:val="11"/>
        <w:jc w:val="both"/>
        <w:rPr>
          <w:rFonts w:ascii="方正小标宋_GBK" w:hAnsi="方正小标宋_GBK" w:eastAsia="方正小标宋_GBK" w:cs="方正小标宋_GBK"/>
          <w:sz w:val="72"/>
          <w:szCs w:val="72"/>
        </w:rPr>
      </w:pPr>
    </w:p>
    <w:p>
      <w:pPr>
        <w:pStyle w:val="11"/>
        <w:jc w:val="center"/>
        <w:rPr>
          <w:rFonts w:ascii="方正小标宋_GBK" w:hAnsi="方正小标宋_GBK" w:eastAsia="方正小标宋_GBK" w:cs="方正小标宋_GBK"/>
          <w:sz w:val="72"/>
          <w:szCs w:val="72"/>
        </w:rPr>
      </w:pPr>
    </w:p>
    <w:p>
      <w:pPr>
        <w:pStyle w:val="11"/>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pStyle w:val="6"/>
        <w:shd w:val="clear" w:color="auto" w:fill="FFFFFF"/>
        <w:spacing w:before="0" w:beforeAutospacing="0" w:after="0" w:afterAutospacing="0" w:line="340" w:lineRule="atLeast"/>
        <w:ind w:firstLine="48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机关运行经费：为保障行政单位（包括参照公务员法管理的事业单位）运行，用一般公共预算拨款基本支出中公用经费之和。安排用于购买货物、服务以及设备等资本性支出的各项资金，包括办公及印刷费、邮电费、差旅费、会议费、福利费、日常维修费、办公用房水电费、办公用房取暖费、办公用房物业管理费、公务用车运行维护费以及办公设备、专用设备的购置等。</w:t>
      </w:r>
    </w:p>
    <w:p>
      <w:pPr>
        <w:pStyle w:val="6"/>
        <w:shd w:val="clear" w:color="auto" w:fill="FFFFFF"/>
        <w:spacing w:before="0" w:beforeAutospacing="0" w:after="0" w:afterAutospacing="0" w:line="340" w:lineRule="atLeast"/>
        <w:jc w:val="both"/>
        <w:rPr>
          <w:rFonts w:ascii="Times New Roman" w:hAnsi="Times New Roman" w:eastAsia="仿宋_GB2312" w:cs="黑体"/>
          <w:color w:val="000000"/>
          <w:sz w:val="32"/>
          <w:szCs w:val="32"/>
        </w:rPr>
      </w:pPr>
    </w:p>
    <w:p>
      <w:pPr>
        <w:ind w:firstLine="640" w:firstLineChars="200"/>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3ZmZlOGVhZDUyN2ZkNDliY2MxZGI4NTI3MDUwZWEifQ=="/>
  </w:docVars>
  <w:rsids>
    <w:rsidRoot w:val="004506F9"/>
    <w:rsid w:val="0002229B"/>
    <w:rsid w:val="000273BD"/>
    <w:rsid w:val="00040CBC"/>
    <w:rsid w:val="000415B7"/>
    <w:rsid w:val="00041E3F"/>
    <w:rsid w:val="00055DAA"/>
    <w:rsid w:val="00061F7B"/>
    <w:rsid w:val="000658A3"/>
    <w:rsid w:val="00074155"/>
    <w:rsid w:val="000A3F69"/>
    <w:rsid w:val="00100B7B"/>
    <w:rsid w:val="00103957"/>
    <w:rsid w:val="00152C6D"/>
    <w:rsid w:val="00162D39"/>
    <w:rsid w:val="001678BD"/>
    <w:rsid w:val="00182373"/>
    <w:rsid w:val="001A67DB"/>
    <w:rsid w:val="001C3C29"/>
    <w:rsid w:val="001D51E5"/>
    <w:rsid w:val="001E080D"/>
    <w:rsid w:val="001E53D0"/>
    <w:rsid w:val="001F0C3B"/>
    <w:rsid w:val="00202C82"/>
    <w:rsid w:val="00205EBD"/>
    <w:rsid w:val="00214427"/>
    <w:rsid w:val="00226CB7"/>
    <w:rsid w:val="00264552"/>
    <w:rsid w:val="00264EF9"/>
    <w:rsid w:val="00265724"/>
    <w:rsid w:val="0027426B"/>
    <w:rsid w:val="002E0A30"/>
    <w:rsid w:val="0030173F"/>
    <w:rsid w:val="003130C4"/>
    <w:rsid w:val="00316C4B"/>
    <w:rsid w:val="0032192B"/>
    <w:rsid w:val="00327920"/>
    <w:rsid w:val="003479BD"/>
    <w:rsid w:val="0037197D"/>
    <w:rsid w:val="003768D5"/>
    <w:rsid w:val="003926B9"/>
    <w:rsid w:val="003C47E6"/>
    <w:rsid w:val="003C4FC2"/>
    <w:rsid w:val="00416E61"/>
    <w:rsid w:val="0042790C"/>
    <w:rsid w:val="004506F9"/>
    <w:rsid w:val="004717A2"/>
    <w:rsid w:val="00473DF3"/>
    <w:rsid w:val="00487911"/>
    <w:rsid w:val="00491741"/>
    <w:rsid w:val="004A6C1C"/>
    <w:rsid w:val="004B0CEE"/>
    <w:rsid w:val="004B3021"/>
    <w:rsid w:val="00500E5F"/>
    <w:rsid w:val="005122EF"/>
    <w:rsid w:val="0051441A"/>
    <w:rsid w:val="00517C33"/>
    <w:rsid w:val="00517D5F"/>
    <w:rsid w:val="00523644"/>
    <w:rsid w:val="00534120"/>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644A4"/>
    <w:rsid w:val="00686673"/>
    <w:rsid w:val="00691E8C"/>
    <w:rsid w:val="006A22C4"/>
    <w:rsid w:val="006A351B"/>
    <w:rsid w:val="006B0422"/>
    <w:rsid w:val="006C1B53"/>
    <w:rsid w:val="006D7730"/>
    <w:rsid w:val="006E2724"/>
    <w:rsid w:val="006E5284"/>
    <w:rsid w:val="006F3EB5"/>
    <w:rsid w:val="00702E34"/>
    <w:rsid w:val="00704395"/>
    <w:rsid w:val="00710FE7"/>
    <w:rsid w:val="00713502"/>
    <w:rsid w:val="00717621"/>
    <w:rsid w:val="00720FF1"/>
    <w:rsid w:val="00727A53"/>
    <w:rsid w:val="00775CA9"/>
    <w:rsid w:val="00787B42"/>
    <w:rsid w:val="007C4539"/>
    <w:rsid w:val="007F3657"/>
    <w:rsid w:val="00812ED5"/>
    <w:rsid w:val="008277D9"/>
    <w:rsid w:val="0084478C"/>
    <w:rsid w:val="00852FCC"/>
    <w:rsid w:val="0086638C"/>
    <w:rsid w:val="008A3E8D"/>
    <w:rsid w:val="008D3752"/>
    <w:rsid w:val="009237C4"/>
    <w:rsid w:val="00944C48"/>
    <w:rsid w:val="00950252"/>
    <w:rsid w:val="00967F5D"/>
    <w:rsid w:val="00974261"/>
    <w:rsid w:val="009A0F95"/>
    <w:rsid w:val="009B3ADF"/>
    <w:rsid w:val="009C3B52"/>
    <w:rsid w:val="009E49B7"/>
    <w:rsid w:val="009E6817"/>
    <w:rsid w:val="009E6E9A"/>
    <w:rsid w:val="00A01D2B"/>
    <w:rsid w:val="00A170EC"/>
    <w:rsid w:val="00A42218"/>
    <w:rsid w:val="00A70249"/>
    <w:rsid w:val="00A70B02"/>
    <w:rsid w:val="00A71D9F"/>
    <w:rsid w:val="00A842AC"/>
    <w:rsid w:val="00A92E9F"/>
    <w:rsid w:val="00AB18FF"/>
    <w:rsid w:val="00B2209A"/>
    <w:rsid w:val="00B2632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020C"/>
    <w:rsid w:val="00D63780"/>
    <w:rsid w:val="00D644EE"/>
    <w:rsid w:val="00D832EA"/>
    <w:rsid w:val="00DD06FF"/>
    <w:rsid w:val="00DD5FE9"/>
    <w:rsid w:val="00E00C7A"/>
    <w:rsid w:val="00E37D6C"/>
    <w:rsid w:val="00E55B68"/>
    <w:rsid w:val="00E561AE"/>
    <w:rsid w:val="00E67BE6"/>
    <w:rsid w:val="00E8683C"/>
    <w:rsid w:val="00EA2B72"/>
    <w:rsid w:val="00F74360"/>
    <w:rsid w:val="00FB462F"/>
    <w:rsid w:val="00FE13CB"/>
    <w:rsid w:val="00FE16FA"/>
    <w:rsid w:val="00FE328A"/>
    <w:rsid w:val="00FE6269"/>
    <w:rsid w:val="00FF5CD6"/>
    <w:rsid w:val="070A1E9E"/>
    <w:rsid w:val="07350510"/>
    <w:rsid w:val="07807554"/>
    <w:rsid w:val="082B5423"/>
    <w:rsid w:val="09F45FD8"/>
    <w:rsid w:val="0DF51922"/>
    <w:rsid w:val="0E6C7DC7"/>
    <w:rsid w:val="105772C0"/>
    <w:rsid w:val="11E24FC9"/>
    <w:rsid w:val="14C173FE"/>
    <w:rsid w:val="1B114159"/>
    <w:rsid w:val="1D344C11"/>
    <w:rsid w:val="22BB37B7"/>
    <w:rsid w:val="23993F77"/>
    <w:rsid w:val="259721E1"/>
    <w:rsid w:val="28181643"/>
    <w:rsid w:val="2D406CBA"/>
    <w:rsid w:val="2FB90FA6"/>
    <w:rsid w:val="30027D2E"/>
    <w:rsid w:val="30C50266"/>
    <w:rsid w:val="33E62985"/>
    <w:rsid w:val="36617CA1"/>
    <w:rsid w:val="38AC78FA"/>
    <w:rsid w:val="396106CC"/>
    <w:rsid w:val="3B2B72C2"/>
    <w:rsid w:val="3B5B2389"/>
    <w:rsid w:val="3BA36BBD"/>
    <w:rsid w:val="3BFF4260"/>
    <w:rsid w:val="3C2E311B"/>
    <w:rsid w:val="3E3A1504"/>
    <w:rsid w:val="3EAC6F09"/>
    <w:rsid w:val="3F395C5F"/>
    <w:rsid w:val="42264B23"/>
    <w:rsid w:val="4391606A"/>
    <w:rsid w:val="49167411"/>
    <w:rsid w:val="4CD611B3"/>
    <w:rsid w:val="502F2E92"/>
    <w:rsid w:val="541225F7"/>
    <w:rsid w:val="5777D4F5"/>
    <w:rsid w:val="5FC6BB1E"/>
    <w:rsid w:val="5FF720F1"/>
    <w:rsid w:val="65297A59"/>
    <w:rsid w:val="6C6C2CF4"/>
    <w:rsid w:val="6EC72090"/>
    <w:rsid w:val="6F205039"/>
    <w:rsid w:val="6F7F315D"/>
    <w:rsid w:val="701D28B0"/>
    <w:rsid w:val="706A7177"/>
    <w:rsid w:val="70A0568E"/>
    <w:rsid w:val="737D59BA"/>
    <w:rsid w:val="7446654D"/>
    <w:rsid w:val="75F83C41"/>
    <w:rsid w:val="77C37683"/>
    <w:rsid w:val="79B05998"/>
    <w:rsid w:val="79FF515B"/>
    <w:rsid w:val="7E2E7A36"/>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88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customStyle="1" w:styleId="17">
    <w:name w:val="无间隔1"/>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5004</Words>
  <Characters>5512</Characters>
  <Lines>73</Lines>
  <Paragraphs>20</Paragraphs>
  <TotalTime>5</TotalTime>
  <ScaleCrop>false</ScaleCrop>
  <LinksUpToDate>false</LinksUpToDate>
  <CharactersWithSpaces>5524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2023-09-21T12:26:14Z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3EE836F609494C6B94B17D946529E504_12</vt:lpwstr>
  </property>
</Properties>
</file>