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0C24AF5">
      <w:pPr>
        <w:pStyle w:val="6"/>
        <w:widowControl/>
        <w:shd w:val="clear" w:color="auto" w:fill="FFFFFF"/>
        <w:spacing w:beforeAutospacing="0" w:afterAutospacing="0" w:line="480" w:lineRule="exact"/>
        <w:jc w:val="both"/>
        <w:rPr>
          <w:rFonts w:ascii="方正小标宋_GBK" w:hAnsi="方正小标宋_GBK" w:eastAsia="方正小标宋_GBK" w:cs="方正小标宋_GBK"/>
          <w:color w:val="000000"/>
          <w:shd w:val="clear" w:color="auto" w:fill="FFFFFF"/>
        </w:rPr>
      </w:pPr>
      <w:r>
        <w:rPr>
          <w:rFonts w:hint="eastAsia" w:ascii="方正小标宋_GBK" w:hAnsi="方正小标宋_GBK" w:eastAsia="方正小标宋_GBK" w:cs="方正小标宋_GBK"/>
          <w:color w:val="000000"/>
          <w:shd w:val="clear" w:color="auto" w:fill="FFFFFF"/>
        </w:rPr>
        <w:t>附件5</w:t>
      </w:r>
    </w:p>
    <w:p w14:paraId="6B2251BD">
      <w:pPr>
        <w:pStyle w:val="6"/>
        <w:widowControl/>
        <w:shd w:val="clear" w:color="auto" w:fill="FFFFFF"/>
        <w:spacing w:beforeAutospacing="0" w:afterAutospacing="0" w:line="480" w:lineRule="exact"/>
        <w:jc w:val="both"/>
        <w:rPr>
          <w:rFonts w:ascii="方正小标宋_GBK" w:hAnsi="方正小标宋_GBK" w:eastAsia="方正小标宋_GBK" w:cs="方正小标宋_GBK"/>
          <w:color w:val="000000"/>
          <w:shd w:val="clear" w:color="auto" w:fill="FFFFFF"/>
        </w:rPr>
      </w:pPr>
    </w:p>
    <w:p w14:paraId="09459E18">
      <w:pPr>
        <w:pStyle w:val="6"/>
        <w:widowControl/>
        <w:shd w:val="clear" w:color="auto" w:fill="FFFFFF"/>
        <w:spacing w:beforeAutospacing="0" w:afterAutospacing="0" w:line="480" w:lineRule="exact"/>
        <w:jc w:val="both"/>
        <w:rPr>
          <w:rFonts w:ascii="方正小标宋_GBK" w:hAnsi="方正小标宋_GBK" w:eastAsia="方正小标宋_GBK" w:cs="方正小标宋_GBK"/>
          <w:color w:val="000000"/>
          <w:shd w:val="clear" w:color="auto" w:fill="FFFFFF"/>
        </w:rPr>
      </w:pPr>
    </w:p>
    <w:p w14:paraId="05B32E96">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right="0" w:firstLine="1200" w:firstLineChars="300"/>
        <w:jc w:val="center"/>
        <w:textAlignment w:val="auto"/>
        <w:rPr>
          <w:rFonts w:hint="eastAsia" w:ascii="方正小标宋_GBK" w:hAnsi="方正小标宋_GBK" w:eastAsia="方正小标宋_GBK" w:cs="方正小标宋_GBK"/>
          <w:i w:val="0"/>
          <w:iCs w:val="0"/>
          <w:caps w:val="0"/>
          <w:color w:val="000000"/>
          <w:spacing w:val="0"/>
          <w:sz w:val="40"/>
          <w:szCs w:val="40"/>
          <w:shd w:val="clear" w:fill="FFFFFF"/>
          <w:lang w:val="en-US" w:eastAsia="zh-CN"/>
        </w:rPr>
      </w:pPr>
      <w:r>
        <w:rPr>
          <w:rFonts w:ascii="方正小标宋_GBK" w:hAnsi="方正小标宋_GBK" w:eastAsia="方正小标宋_GBK" w:cs="方正小标宋_GBK"/>
          <w:color w:val="000000"/>
          <w:sz w:val="40"/>
          <w:szCs w:val="40"/>
          <w:shd w:val="clear" w:color="auto" w:fill="FFFFFF"/>
        </w:rPr>
        <w:t>2</w:t>
      </w:r>
      <w:r>
        <w:rPr>
          <w:rFonts w:ascii="Cambria" w:hAnsi="Cambria" w:eastAsia="方正小标宋_GBK" w:cs="方正小标宋_GBK"/>
          <w:color w:val="000000"/>
          <w:sz w:val="40"/>
          <w:szCs w:val="40"/>
          <w:shd w:val="clear" w:color="auto" w:fill="FFFFFF"/>
        </w:rPr>
        <w:t>025</w:t>
      </w:r>
      <w:r>
        <w:rPr>
          <w:rFonts w:hint="eastAsia" w:ascii="方正小标宋_GBK" w:hAnsi="方正小标宋_GBK" w:eastAsia="方正小标宋_GBK" w:cs="方正小标宋_GBK"/>
          <w:i w:val="0"/>
          <w:iCs w:val="0"/>
          <w:caps w:val="0"/>
          <w:color w:val="000000"/>
          <w:spacing w:val="0"/>
          <w:sz w:val="40"/>
          <w:szCs w:val="40"/>
          <w:shd w:val="clear" w:fill="FFFFFF"/>
          <w:lang w:val="en-US" w:eastAsia="zh-CN"/>
        </w:rPr>
        <w:t>年度九三学社怀化市委员会整体支出</w:t>
      </w:r>
    </w:p>
    <w:p w14:paraId="5A4D3F3B">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right="0"/>
        <w:jc w:val="center"/>
        <w:textAlignment w:val="auto"/>
        <w:rPr>
          <w:rFonts w:hint="eastAsia" w:ascii="方正小标宋_GBK" w:hAnsi="方正小标宋_GBK" w:eastAsia="方正小标宋_GBK" w:cs="方正小标宋_GBK"/>
          <w:i w:val="0"/>
          <w:iCs w:val="0"/>
          <w:caps w:val="0"/>
          <w:color w:val="000000"/>
          <w:spacing w:val="0"/>
          <w:sz w:val="40"/>
          <w:szCs w:val="40"/>
          <w:shd w:val="clear" w:fill="FFFFFF"/>
          <w:lang w:val="en-US" w:eastAsia="zh-CN"/>
        </w:rPr>
      </w:pPr>
      <w:r>
        <w:rPr>
          <w:rFonts w:hint="eastAsia" w:ascii="方正小标宋_GBK" w:hAnsi="方正小标宋_GBK" w:eastAsia="方正小标宋_GBK" w:cs="方正小标宋_GBK"/>
          <w:i w:val="0"/>
          <w:iCs w:val="0"/>
          <w:caps w:val="0"/>
          <w:color w:val="000000"/>
          <w:spacing w:val="0"/>
          <w:sz w:val="40"/>
          <w:szCs w:val="40"/>
          <w:shd w:val="clear" w:fill="FFFFFF"/>
          <w:lang w:val="en-US" w:eastAsia="zh-CN"/>
        </w:rPr>
        <w:t>绩效自评报告</w:t>
      </w:r>
    </w:p>
    <w:p w14:paraId="37B93B06">
      <w:pPr>
        <w:pStyle w:val="6"/>
        <w:widowControl/>
        <w:shd w:val="clear" w:color="auto" w:fill="FFFFFF"/>
        <w:spacing w:beforeAutospacing="0" w:afterAutospacing="0" w:line="480" w:lineRule="exact"/>
        <w:ind w:firstLine="1200" w:firstLineChars="300"/>
        <w:jc w:val="center"/>
        <w:rPr>
          <w:rFonts w:ascii="方正小标宋_GBK" w:hAnsi="方正小标宋_GBK" w:eastAsia="方正小标宋_GBK" w:cs="方正小标宋_GBK"/>
          <w:color w:val="000000"/>
          <w:sz w:val="40"/>
          <w:szCs w:val="40"/>
          <w:shd w:val="clear" w:color="auto" w:fill="FFFFFF"/>
        </w:rPr>
      </w:pPr>
    </w:p>
    <w:p w14:paraId="4F6DAE79">
      <w:pPr>
        <w:pStyle w:val="6"/>
        <w:widowControl/>
        <w:shd w:val="clear" w:color="auto" w:fill="FFFFFF"/>
        <w:spacing w:beforeAutospacing="0" w:afterAutospacing="0" w:line="480" w:lineRule="exact"/>
        <w:ind w:firstLine="2800" w:firstLineChars="700"/>
        <w:jc w:val="center"/>
        <w:rPr>
          <w:rFonts w:ascii="方正小标宋_GBK" w:hAnsi="方正小标宋_GBK" w:eastAsia="方正小标宋_GBK" w:cs="方正小标宋_GBK"/>
          <w:color w:val="000000"/>
          <w:sz w:val="40"/>
          <w:szCs w:val="40"/>
          <w:shd w:val="clear" w:color="auto" w:fill="FFFFFF"/>
        </w:rPr>
      </w:pPr>
    </w:p>
    <w:p w14:paraId="723911DF">
      <w:pPr>
        <w:snapToGrid w:val="0"/>
        <w:spacing w:line="520" w:lineRule="exact"/>
        <w:ind w:firstLine="643" w:firstLineChars="200"/>
        <w:rPr>
          <w:rFonts w:ascii="方正黑体_GBK" w:hAnsi="方正黑体_GBK" w:eastAsia="方正黑体_GBK" w:cs="方正黑体_GBK"/>
          <w:b/>
          <w:bCs/>
          <w:sz w:val="32"/>
          <w:szCs w:val="32"/>
        </w:rPr>
      </w:pPr>
    </w:p>
    <w:p w14:paraId="62184D19">
      <w:pPr>
        <w:snapToGrid w:val="0"/>
        <w:spacing w:line="520" w:lineRule="exact"/>
        <w:ind w:firstLine="643" w:firstLineChars="200"/>
        <w:rPr>
          <w:rFonts w:ascii="方正黑体_GBK" w:hAnsi="方正黑体_GBK" w:eastAsia="方正黑体_GBK" w:cs="方正黑体_GBK"/>
          <w:b/>
          <w:bCs/>
          <w:sz w:val="32"/>
          <w:szCs w:val="32"/>
        </w:rPr>
      </w:pPr>
    </w:p>
    <w:p w14:paraId="07FCEF5E">
      <w:pPr>
        <w:snapToGrid w:val="0"/>
        <w:spacing w:line="520" w:lineRule="exact"/>
        <w:ind w:firstLine="643" w:firstLineChars="200"/>
        <w:rPr>
          <w:rFonts w:ascii="方正黑体_GBK" w:hAnsi="方正黑体_GBK" w:eastAsia="方正黑体_GBK" w:cs="方正黑体_GBK"/>
          <w:b/>
          <w:bCs/>
          <w:sz w:val="32"/>
          <w:szCs w:val="32"/>
        </w:rPr>
      </w:pPr>
    </w:p>
    <w:p w14:paraId="3D1CE867">
      <w:pPr>
        <w:snapToGrid w:val="0"/>
        <w:spacing w:line="520" w:lineRule="exact"/>
        <w:ind w:firstLine="643" w:firstLineChars="200"/>
        <w:rPr>
          <w:rFonts w:ascii="方正黑体_GBK" w:hAnsi="方正黑体_GBK" w:eastAsia="方正黑体_GBK" w:cs="方正黑体_GBK"/>
          <w:b/>
          <w:bCs/>
          <w:sz w:val="32"/>
          <w:szCs w:val="32"/>
        </w:rPr>
      </w:pPr>
    </w:p>
    <w:p w14:paraId="583729C5">
      <w:pPr>
        <w:snapToGrid w:val="0"/>
        <w:spacing w:line="520" w:lineRule="exact"/>
        <w:ind w:firstLine="643" w:firstLineChars="200"/>
        <w:rPr>
          <w:rFonts w:ascii="方正黑体_GBK" w:hAnsi="方正黑体_GBK" w:eastAsia="方正黑体_GBK" w:cs="方正黑体_GBK"/>
          <w:b/>
          <w:bCs/>
          <w:sz w:val="32"/>
          <w:szCs w:val="32"/>
        </w:rPr>
      </w:pPr>
    </w:p>
    <w:p w14:paraId="001348AA">
      <w:pPr>
        <w:snapToGrid w:val="0"/>
        <w:spacing w:line="520" w:lineRule="exact"/>
        <w:ind w:firstLine="643" w:firstLineChars="200"/>
        <w:rPr>
          <w:rFonts w:ascii="方正黑体_GBK" w:hAnsi="方正黑体_GBK" w:eastAsia="方正黑体_GBK" w:cs="方正黑体_GBK"/>
          <w:b/>
          <w:bCs/>
          <w:sz w:val="32"/>
          <w:szCs w:val="32"/>
        </w:rPr>
      </w:pPr>
    </w:p>
    <w:p w14:paraId="6CB97697">
      <w:pPr>
        <w:snapToGrid w:val="0"/>
        <w:spacing w:line="520" w:lineRule="exact"/>
        <w:ind w:firstLine="643" w:firstLineChars="200"/>
        <w:rPr>
          <w:rFonts w:ascii="方正黑体_GBK" w:hAnsi="方正黑体_GBK" w:eastAsia="方正黑体_GBK" w:cs="方正黑体_GBK"/>
          <w:b/>
          <w:bCs/>
          <w:sz w:val="32"/>
          <w:szCs w:val="32"/>
        </w:rPr>
      </w:pPr>
    </w:p>
    <w:p w14:paraId="5043C6CE">
      <w:pPr>
        <w:snapToGrid w:val="0"/>
        <w:spacing w:line="520" w:lineRule="exact"/>
        <w:ind w:firstLine="643" w:firstLineChars="200"/>
        <w:rPr>
          <w:rFonts w:ascii="方正黑体_GBK" w:hAnsi="方正黑体_GBK" w:eastAsia="方正黑体_GBK" w:cs="方正黑体_GBK"/>
          <w:b/>
          <w:bCs/>
          <w:sz w:val="32"/>
          <w:szCs w:val="32"/>
        </w:rPr>
      </w:pPr>
    </w:p>
    <w:p w14:paraId="7438734B">
      <w:pPr>
        <w:snapToGrid w:val="0"/>
        <w:spacing w:line="520" w:lineRule="exact"/>
        <w:ind w:firstLine="643" w:firstLineChars="200"/>
        <w:rPr>
          <w:rFonts w:ascii="方正黑体_GBK" w:hAnsi="方正黑体_GBK" w:eastAsia="方正黑体_GBK" w:cs="方正黑体_GBK"/>
          <w:b/>
          <w:bCs/>
          <w:sz w:val="32"/>
          <w:szCs w:val="32"/>
        </w:rPr>
      </w:pPr>
    </w:p>
    <w:p w14:paraId="10C09170">
      <w:pPr>
        <w:snapToGrid w:val="0"/>
        <w:spacing w:line="520" w:lineRule="exact"/>
        <w:ind w:firstLine="643" w:firstLineChars="200"/>
        <w:rPr>
          <w:rFonts w:ascii="方正黑体_GBK" w:hAnsi="方正黑体_GBK" w:eastAsia="方正黑体_GBK" w:cs="方正黑体_GBK"/>
          <w:b/>
          <w:bCs/>
          <w:sz w:val="32"/>
          <w:szCs w:val="32"/>
        </w:rPr>
      </w:pPr>
      <w:r>
        <w:rPr>
          <w:rFonts w:hint="eastAsia" w:ascii="方正黑体_GBK" w:hAnsi="方正黑体_GBK" w:eastAsia="方正黑体_GBK" w:cs="方正黑体_GBK"/>
          <w:b/>
          <w:bCs/>
          <w:sz w:val="32"/>
          <w:szCs w:val="32"/>
        </w:rPr>
        <w:t xml:space="preserve">   </w:t>
      </w:r>
    </w:p>
    <w:p w14:paraId="2C6672C6">
      <w:pPr>
        <w:snapToGrid w:val="0"/>
        <w:spacing w:line="520" w:lineRule="exact"/>
        <w:ind w:firstLine="643" w:firstLineChars="200"/>
        <w:rPr>
          <w:rFonts w:ascii="方正黑体_GBK" w:hAnsi="方正黑体_GBK" w:eastAsia="方正黑体_GBK" w:cs="方正黑体_GBK"/>
          <w:b/>
          <w:bCs/>
          <w:sz w:val="32"/>
          <w:szCs w:val="32"/>
        </w:rPr>
      </w:pPr>
    </w:p>
    <w:p w14:paraId="44AD24C7">
      <w:pPr>
        <w:snapToGrid w:val="0"/>
        <w:spacing w:line="520" w:lineRule="exact"/>
        <w:ind w:firstLine="643" w:firstLineChars="200"/>
        <w:rPr>
          <w:rFonts w:ascii="方正黑体_GBK" w:hAnsi="方正黑体_GBK" w:eastAsia="方正黑体_GBK" w:cs="方正黑体_GBK"/>
          <w:b/>
          <w:bCs/>
          <w:sz w:val="32"/>
          <w:szCs w:val="32"/>
        </w:rPr>
      </w:pPr>
    </w:p>
    <w:p w14:paraId="549E04C4">
      <w:pPr>
        <w:snapToGrid w:val="0"/>
        <w:spacing w:line="520" w:lineRule="exact"/>
        <w:ind w:firstLine="643" w:firstLineChars="200"/>
        <w:rPr>
          <w:rFonts w:ascii="方正黑体_GBK" w:hAnsi="方正黑体_GBK" w:eastAsia="方正黑体_GBK" w:cs="方正黑体_GBK"/>
          <w:b/>
          <w:bCs/>
          <w:sz w:val="32"/>
          <w:szCs w:val="32"/>
        </w:rPr>
      </w:pPr>
      <w:r>
        <w:rPr>
          <w:rFonts w:hint="eastAsia" w:ascii="方正黑体_GBK" w:hAnsi="方正黑体_GBK" w:eastAsia="方正黑体_GBK" w:cs="方正黑体_GBK"/>
          <w:b/>
          <w:bCs/>
          <w:sz w:val="32"/>
          <w:szCs w:val="32"/>
        </w:rPr>
        <w:t xml:space="preserve">  </w:t>
      </w:r>
    </w:p>
    <w:p w14:paraId="606AEA4F">
      <w:pPr>
        <w:snapToGrid w:val="0"/>
        <w:spacing w:line="520" w:lineRule="exact"/>
        <w:ind w:firstLine="643" w:firstLineChars="200"/>
        <w:rPr>
          <w:rFonts w:ascii="方正黑体_GBK" w:hAnsi="方正黑体_GBK" w:eastAsia="方正黑体_GBK" w:cs="方正黑体_GBK"/>
          <w:b/>
          <w:bCs/>
          <w:sz w:val="32"/>
          <w:szCs w:val="32"/>
        </w:rPr>
      </w:pPr>
    </w:p>
    <w:p w14:paraId="0E04013B">
      <w:pPr>
        <w:snapToGrid w:val="0"/>
        <w:spacing w:line="520" w:lineRule="exact"/>
        <w:rPr>
          <w:rFonts w:ascii="方正黑体_GBK" w:hAnsi="方正黑体_GBK" w:eastAsia="方正黑体_GBK" w:cs="方正黑体_GBK"/>
          <w:b/>
          <w:bCs/>
          <w:sz w:val="32"/>
          <w:szCs w:val="32"/>
        </w:rPr>
      </w:pPr>
      <w:r>
        <w:rPr>
          <w:rFonts w:hint="eastAsia" w:ascii="方正黑体_GBK" w:hAnsi="方正黑体_GBK" w:eastAsia="方正黑体_GBK" w:cs="方正黑体_GBK"/>
          <w:b/>
          <w:bCs/>
          <w:sz w:val="32"/>
          <w:szCs w:val="32"/>
        </w:rPr>
        <w:t>单位名称（盖章）：</w:t>
      </w:r>
      <w:r>
        <w:rPr>
          <w:rFonts w:hint="eastAsia" w:ascii="Times New Roman Regular" w:hAnsi="Times New Roman Regular" w:eastAsia="仿宋_GB2312" w:cs="Times New Roman Regular"/>
          <w:color w:val="auto"/>
          <w:sz w:val="32"/>
          <w:szCs w:val="32"/>
          <w:highlight w:val="none"/>
          <w:lang w:val="en-US" w:eastAsia="zh-CN"/>
        </w:rPr>
        <w:t>九三学社怀化市委员会</w:t>
      </w:r>
    </w:p>
    <w:p w14:paraId="517F41AA">
      <w:pPr>
        <w:snapToGrid w:val="0"/>
        <w:spacing w:line="520" w:lineRule="exact"/>
        <w:rPr>
          <w:rFonts w:ascii="方正黑体_GBK" w:hAnsi="方正黑体_GBK" w:eastAsia="方正黑体_GBK" w:cs="方正黑体_GBK"/>
          <w:b/>
          <w:bCs/>
          <w:sz w:val="32"/>
          <w:szCs w:val="32"/>
        </w:rPr>
      </w:pPr>
    </w:p>
    <w:p w14:paraId="4A82B01C">
      <w:pPr>
        <w:snapToGrid w:val="0"/>
        <w:spacing w:line="520" w:lineRule="exact"/>
        <w:rPr>
          <w:rFonts w:ascii="方正黑体_GBK" w:hAnsi="方正黑体_GBK" w:eastAsia="方正黑体_GBK" w:cs="方正黑体_GBK"/>
          <w:b/>
          <w:bCs/>
          <w:sz w:val="32"/>
          <w:szCs w:val="32"/>
        </w:rPr>
      </w:pPr>
    </w:p>
    <w:p w14:paraId="3C8975C4">
      <w:pPr>
        <w:snapToGrid w:val="0"/>
        <w:spacing w:line="520" w:lineRule="exact"/>
        <w:rPr>
          <w:rFonts w:hint="eastAsia" w:ascii="方正黑体_GBK" w:hAnsi="方正黑体_GBK" w:eastAsia="方正黑体_GBK" w:cs="方正黑体_GBK"/>
          <w:b/>
          <w:bCs/>
          <w:sz w:val="32"/>
          <w:szCs w:val="32"/>
        </w:rPr>
      </w:pPr>
    </w:p>
    <w:p w14:paraId="27CDCFA0">
      <w:pPr>
        <w:snapToGrid w:val="0"/>
        <w:spacing w:line="520" w:lineRule="exact"/>
        <w:rPr>
          <w:rFonts w:ascii="方正黑体_GBK" w:hAnsi="方正黑体_GBK" w:eastAsia="方正黑体_GBK" w:cs="方正黑体_GBK"/>
          <w:b/>
          <w:bCs/>
          <w:sz w:val="32"/>
          <w:szCs w:val="32"/>
        </w:rPr>
      </w:pPr>
      <w:r>
        <w:rPr>
          <w:rFonts w:ascii="方正黑体_GBK" w:hAnsi="方正黑体_GBK" w:eastAsia="方正黑体_GBK" w:cs="方正黑体_GBK"/>
          <w:b/>
          <w:bCs/>
          <w:sz w:val="32"/>
          <w:szCs w:val="32"/>
        </w:rPr>
        <w:t>一、部门概况</w:t>
      </w:r>
    </w:p>
    <w:p w14:paraId="0EAACFF9">
      <w:pPr>
        <w:snapToGrid w:val="0"/>
        <w:spacing w:line="520" w:lineRule="exact"/>
        <w:ind w:firstLine="640" w:firstLineChars="200"/>
        <w:rPr>
          <w:rFonts w:ascii="Times New Roman Regular" w:hAnsi="Times New Roman Regular" w:eastAsia="仿宋_GB2312" w:cs="Times New Roman Regular"/>
          <w:sz w:val="32"/>
          <w:szCs w:val="32"/>
        </w:rPr>
      </w:pPr>
      <w:r>
        <w:rPr>
          <w:rFonts w:hint="eastAsia" w:ascii="Times New Roman Regular" w:hAnsi="Times New Roman Regular" w:eastAsia="仿宋_GB2312" w:cs="Times New Roman Regular"/>
          <w:sz w:val="32"/>
          <w:szCs w:val="32"/>
        </w:rPr>
        <w:t>（一）部门（单位）基本情况。</w:t>
      </w:r>
    </w:p>
    <w:p w14:paraId="50FC67EA">
      <w:pPr>
        <w:pStyle w:val="6"/>
        <w:widowControl/>
        <w:shd w:val="clear" w:color="auto" w:fill="FFFFFF"/>
        <w:snapToGrid w:val="0"/>
        <w:spacing w:beforeAutospacing="0" w:afterAutospacing="0" w:line="600" w:lineRule="exact"/>
        <w:ind w:firstLine="640" w:firstLineChars="200"/>
        <w:rPr>
          <w:rFonts w:ascii="仿宋" w:hAnsi="仿宋" w:eastAsia="仿宋" w:cs="Times New Roman Regular"/>
          <w:kern w:val="2"/>
          <w:sz w:val="32"/>
          <w:szCs w:val="32"/>
        </w:rPr>
      </w:pPr>
      <w:r>
        <w:rPr>
          <w:rFonts w:hint="eastAsia" w:ascii="仿宋" w:hAnsi="仿宋" w:eastAsia="仿宋" w:cs="Times New Roman Regular"/>
          <w:kern w:val="2"/>
          <w:sz w:val="32"/>
          <w:szCs w:val="32"/>
        </w:rPr>
        <w:t>1.</w:t>
      </w:r>
      <w:r>
        <w:rPr>
          <w:rFonts w:ascii="仿宋" w:hAnsi="仿宋" w:eastAsia="仿宋" w:cs="Times New Roman Regular"/>
          <w:kern w:val="2"/>
          <w:sz w:val="32"/>
          <w:szCs w:val="32"/>
        </w:rPr>
        <w:t>机构设置情况</w:t>
      </w:r>
    </w:p>
    <w:p w14:paraId="70B12C3E">
      <w:pPr>
        <w:widowControl/>
        <w:shd w:val="clear" w:color="auto" w:fill="FFFFFF"/>
        <w:spacing w:line="520" w:lineRule="exact"/>
        <w:ind w:firstLine="641"/>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九三学社怀化市委员会作为一级部门预算单位，内设科室：办公室、参政议政宣传科。</w:t>
      </w:r>
    </w:p>
    <w:p w14:paraId="25262F16">
      <w:pPr>
        <w:widowControl/>
        <w:shd w:val="clear" w:color="auto" w:fill="FFFFFF"/>
        <w:spacing w:line="520" w:lineRule="exact"/>
        <w:ind w:firstLine="641"/>
        <w:rPr>
          <w:rFonts w:ascii="仿宋" w:hAnsi="仿宋" w:eastAsia="仿宋" w:cs="Times New Roman Regular"/>
          <w:sz w:val="32"/>
          <w:szCs w:val="32"/>
        </w:rPr>
      </w:pPr>
      <w:r>
        <w:rPr>
          <w:rFonts w:hint="eastAsia" w:ascii="仿宋" w:hAnsi="仿宋" w:eastAsia="仿宋" w:cs="Times New Roman Regular"/>
          <w:sz w:val="32"/>
          <w:szCs w:val="32"/>
        </w:rPr>
        <w:t>2.</w:t>
      </w:r>
      <w:r>
        <w:rPr>
          <w:rFonts w:ascii="仿宋" w:hAnsi="仿宋" w:eastAsia="仿宋" w:cs="Times New Roman Regular"/>
          <w:sz w:val="32"/>
          <w:szCs w:val="32"/>
        </w:rPr>
        <w:t>人员编制情况</w:t>
      </w:r>
    </w:p>
    <w:p w14:paraId="64EA20B0">
      <w:pPr>
        <w:widowControl/>
        <w:shd w:val="clear" w:color="auto" w:fill="FFFFFF"/>
        <w:spacing w:line="520" w:lineRule="exact"/>
        <w:ind w:firstLine="641"/>
        <w:rPr>
          <w:rFonts w:ascii="仿宋" w:hAnsi="仿宋" w:eastAsia="仿宋" w:cs="Times New Roman Regular"/>
          <w:sz w:val="32"/>
          <w:szCs w:val="32"/>
        </w:rPr>
      </w:pPr>
      <w:r>
        <w:rPr>
          <w:rFonts w:hint="eastAsia" w:ascii="仿宋" w:hAnsi="仿宋" w:eastAsia="仿宋" w:cs="Times New Roman Regular"/>
          <w:sz w:val="32"/>
          <w:szCs w:val="32"/>
          <w:lang w:eastAsia="zh-CN"/>
        </w:rPr>
        <w:t>截至</w:t>
      </w:r>
      <w:r>
        <w:rPr>
          <w:rFonts w:hint="eastAsia" w:ascii="仿宋" w:hAnsi="仿宋" w:eastAsia="仿宋" w:cs="Times New Roman Regular"/>
          <w:sz w:val="32"/>
          <w:szCs w:val="32"/>
        </w:rPr>
        <w:t>202</w:t>
      </w:r>
      <w:r>
        <w:rPr>
          <w:rFonts w:ascii="仿宋" w:hAnsi="仿宋" w:eastAsia="仿宋" w:cs="Times New Roman Regular"/>
          <w:sz w:val="32"/>
          <w:szCs w:val="32"/>
        </w:rPr>
        <w:t>5</w:t>
      </w:r>
      <w:r>
        <w:rPr>
          <w:rFonts w:hint="eastAsia" w:ascii="仿宋" w:hAnsi="仿宋" w:eastAsia="仿宋" w:cs="Times New Roman Regular"/>
          <w:sz w:val="32"/>
          <w:szCs w:val="32"/>
        </w:rPr>
        <w:t>年12月31日，我单位人员编制数</w:t>
      </w:r>
      <w:r>
        <w:rPr>
          <w:rFonts w:ascii="仿宋" w:hAnsi="仿宋" w:eastAsia="仿宋" w:cs="Times New Roman Regular"/>
          <w:sz w:val="32"/>
          <w:szCs w:val="32"/>
        </w:rPr>
        <w:t>3</w:t>
      </w:r>
      <w:r>
        <w:rPr>
          <w:rFonts w:hint="eastAsia" w:ascii="仿宋" w:hAnsi="仿宋" w:eastAsia="仿宋" w:cs="Times New Roman Regular"/>
          <w:sz w:val="32"/>
          <w:szCs w:val="32"/>
        </w:rPr>
        <w:t>名，实有在职人员</w:t>
      </w:r>
      <w:r>
        <w:rPr>
          <w:rFonts w:hint="eastAsia" w:ascii="仿宋" w:hAnsi="仿宋" w:eastAsia="仿宋" w:cs="Times New Roman Regular"/>
          <w:sz w:val="32"/>
          <w:szCs w:val="32"/>
          <w:lang w:val="en-US" w:eastAsia="zh-CN"/>
        </w:rPr>
        <w:t>2</w:t>
      </w:r>
      <w:r>
        <w:rPr>
          <w:rFonts w:hint="eastAsia" w:ascii="仿宋" w:hAnsi="仿宋" w:eastAsia="仿宋" w:cs="Times New Roman Regular"/>
          <w:sz w:val="32"/>
          <w:szCs w:val="32"/>
        </w:rPr>
        <w:t>人。</w:t>
      </w:r>
    </w:p>
    <w:p w14:paraId="1A471630">
      <w:pPr>
        <w:widowControl/>
        <w:shd w:val="clear" w:color="auto" w:fill="FFFFFF"/>
        <w:spacing w:line="520" w:lineRule="exact"/>
        <w:ind w:firstLine="641"/>
        <w:rPr>
          <w:rFonts w:ascii="仿宋" w:hAnsi="仿宋" w:eastAsia="仿宋" w:cs="Times New Roman Regular"/>
          <w:sz w:val="32"/>
          <w:szCs w:val="32"/>
        </w:rPr>
      </w:pPr>
      <w:r>
        <w:rPr>
          <w:rFonts w:hint="eastAsia" w:ascii="仿宋" w:hAnsi="仿宋" w:eastAsia="仿宋" w:cs="Times New Roman Regular"/>
          <w:sz w:val="32"/>
          <w:szCs w:val="32"/>
        </w:rPr>
        <w:t>3.</w:t>
      </w:r>
      <w:r>
        <w:rPr>
          <w:rFonts w:ascii="仿宋" w:hAnsi="仿宋" w:eastAsia="仿宋" w:cs="Times New Roman Regular"/>
          <w:sz w:val="32"/>
          <w:szCs w:val="32"/>
        </w:rPr>
        <w:t>主要职能职责</w:t>
      </w:r>
    </w:p>
    <w:p w14:paraId="5BBE47CD">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九三学社是以科学技术界高、中级知识分子为主的具有政治联盟特点的政党，是接受中国共产党领导、同中国共产党通力合作的亲密友党，是中国特色社会主义参政党。九三学社怀化市委主要有参政议政、民主监督和参加中国共产党领导的政治协商三大职能。并发挥智力密集、人才荟萃的优势，广泛开展社会服务。</w:t>
      </w:r>
    </w:p>
    <w:p w14:paraId="0EF7E2D9">
      <w:pPr>
        <w:snapToGrid w:val="0"/>
        <w:spacing w:line="520" w:lineRule="exact"/>
        <w:ind w:firstLine="640" w:firstLineChars="200"/>
        <w:rPr>
          <w:rFonts w:ascii="仿宋" w:hAnsi="仿宋" w:eastAsia="仿宋" w:cs="Times New Roman Regular"/>
          <w:sz w:val="32"/>
          <w:szCs w:val="32"/>
          <w:highlight w:val="none"/>
        </w:rPr>
      </w:pPr>
      <w:r>
        <w:rPr>
          <w:rFonts w:hint="eastAsia" w:ascii="仿宋" w:hAnsi="仿宋" w:eastAsia="仿宋" w:cs="Times New Roman Regular"/>
          <w:sz w:val="32"/>
          <w:szCs w:val="32"/>
          <w:highlight w:val="none"/>
        </w:rPr>
        <w:t>4.</w:t>
      </w:r>
      <w:r>
        <w:rPr>
          <w:rFonts w:ascii="仿宋" w:hAnsi="仿宋" w:eastAsia="仿宋" w:cs="Times New Roman Regular"/>
          <w:sz w:val="32"/>
          <w:szCs w:val="32"/>
          <w:highlight w:val="none"/>
        </w:rPr>
        <w:t>绩效目标设定情况</w:t>
      </w:r>
    </w:p>
    <w:p w14:paraId="3D7B71BE">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目标1.强化思想政治引领，共同思想政治基础更加巩固;</w:t>
      </w:r>
    </w:p>
    <w:p w14:paraId="67F6924C">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目标2.锚定中心服务大局，参政履职成效更加显著；</w:t>
      </w:r>
    </w:p>
    <w:p w14:paraId="61CDCF75">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目标3.整合资源发挥优势，社会服务品牌更加响亮；</w:t>
      </w:r>
    </w:p>
    <w:p w14:paraId="411D11DD">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目标4.协同创建模范机关，组织发展根基更加坚实。</w:t>
      </w:r>
    </w:p>
    <w:p w14:paraId="0A5A07D6">
      <w:pPr>
        <w:snapToGrid w:val="0"/>
        <w:spacing w:line="520" w:lineRule="exact"/>
        <w:ind w:firstLine="640" w:firstLineChars="200"/>
        <w:rPr>
          <w:rFonts w:ascii="仿宋" w:hAnsi="仿宋" w:eastAsia="仿宋" w:cs="Times New Roman Regular"/>
          <w:sz w:val="32"/>
          <w:szCs w:val="32"/>
        </w:rPr>
      </w:pPr>
      <w:r>
        <w:rPr>
          <w:rFonts w:hint="eastAsia" w:ascii="仿宋" w:hAnsi="仿宋" w:eastAsia="仿宋" w:cs="Times New Roman Regular"/>
          <w:sz w:val="32"/>
          <w:szCs w:val="32"/>
        </w:rPr>
        <w:t>（二）部门（单位）整体支出规模、使用方向和主要内容、涉及范围等。</w:t>
      </w:r>
    </w:p>
    <w:p w14:paraId="2C8CD3D6">
      <w:pPr>
        <w:snapToGrid w:val="0"/>
        <w:spacing w:line="520" w:lineRule="exact"/>
        <w:ind w:firstLine="640" w:firstLineChars="200"/>
        <w:rPr>
          <w:rFonts w:ascii="仿宋" w:hAnsi="仿宋" w:eastAsia="仿宋" w:cs="Times New Roman Regular"/>
          <w:sz w:val="32"/>
          <w:szCs w:val="32"/>
        </w:rPr>
      </w:pPr>
      <w:r>
        <w:rPr>
          <w:rFonts w:hint="eastAsia" w:ascii="Times New Roman Regular" w:hAnsi="Times New Roman Regular" w:eastAsia="仿宋_GB2312" w:cs="Times New Roman Regular"/>
          <w:color w:val="auto"/>
          <w:sz w:val="32"/>
          <w:szCs w:val="32"/>
          <w:highlight w:val="none"/>
          <w:lang w:val="en-US" w:eastAsia="zh-CN"/>
        </w:rPr>
        <w:t>九三学社怀化市委员会</w:t>
      </w:r>
      <w:r>
        <w:rPr>
          <w:rFonts w:hint="eastAsia" w:ascii="仿宋" w:hAnsi="仿宋" w:eastAsia="仿宋" w:cs="Times New Roman Regular"/>
          <w:sz w:val="32"/>
          <w:szCs w:val="32"/>
        </w:rPr>
        <w:t>年度总收入</w:t>
      </w:r>
      <w:r>
        <w:rPr>
          <w:rFonts w:hint="eastAsia" w:ascii="仿宋" w:hAnsi="仿宋" w:eastAsia="仿宋" w:cs="Times New Roman Regular"/>
          <w:sz w:val="32"/>
          <w:szCs w:val="32"/>
          <w:lang w:val="en-US" w:eastAsia="zh-CN"/>
        </w:rPr>
        <w:t>97.22</w:t>
      </w:r>
      <w:r>
        <w:rPr>
          <w:rFonts w:hint="eastAsia" w:ascii="仿宋" w:hAnsi="仿宋" w:eastAsia="仿宋" w:cs="Times New Roman Regular"/>
          <w:sz w:val="32"/>
          <w:szCs w:val="32"/>
        </w:rPr>
        <w:t>万元，一般公共预算财政拨款收入</w:t>
      </w:r>
      <w:r>
        <w:rPr>
          <w:rFonts w:hint="eastAsia" w:ascii="仿宋" w:hAnsi="仿宋" w:eastAsia="仿宋" w:cs="Times New Roman Regular"/>
          <w:sz w:val="32"/>
          <w:szCs w:val="32"/>
          <w:lang w:val="en-US" w:eastAsia="zh-CN"/>
        </w:rPr>
        <w:t>97.22</w:t>
      </w:r>
      <w:r>
        <w:rPr>
          <w:rFonts w:hint="eastAsia" w:ascii="仿宋" w:hAnsi="仿宋" w:eastAsia="仿宋" w:cs="Times New Roman Regular"/>
          <w:sz w:val="32"/>
          <w:szCs w:val="32"/>
        </w:rPr>
        <w:t>万元，占比100%。202</w:t>
      </w:r>
      <w:r>
        <w:rPr>
          <w:rFonts w:ascii="仿宋" w:hAnsi="仿宋" w:eastAsia="仿宋" w:cs="Times New Roman Regular"/>
          <w:sz w:val="32"/>
          <w:szCs w:val="32"/>
        </w:rPr>
        <w:t>5</w:t>
      </w:r>
      <w:r>
        <w:rPr>
          <w:rFonts w:hint="eastAsia" w:ascii="仿宋" w:hAnsi="仿宋" w:eastAsia="仿宋" w:cs="Times New Roman Regular"/>
          <w:sz w:val="32"/>
          <w:szCs w:val="32"/>
        </w:rPr>
        <w:t>年度总支出</w:t>
      </w:r>
      <w:r>
        <w:rPr>
          <w:rFonts w:hint="eastAsia" w:ascii="仿宋" w:hAnsi="仿宋" w:eastAsia="仿宋" w:cs="Times New Roman Regular"/>
          <w:sz w:val="32"/>
          <w:szCs w:val="32"/>
          <w:lang w:val="en-US" w:eastAsia="zh-CN"/>
        </w:rPr>
        <w:t>97.22</w:t>
      </w:r>
      <w:r>
        <w:rPr>
          <w:rFonts w:hint="eastAsia" w:ascii="仿宋" w:hAnsi="仿宋" w:eastAsia="仿宋" w:cs="Times New Roman Regular"/>
          <w:sz w:val="32"/>
          <w:szCs w:val="32"/>
        </w:rPr>
        <w:t>万元，其中基本支出</w:t>
      </w:r>
      <w:r>
        <w:rPr>
          <w:rFonts w:hint="eastAsia" w:ascii="仿宋" w:hAnsi="仿宋" w:eastAsia="仿宋" w:cs="Times New Roman Regular"/>
          <w:sz w:val="32"/>
          <w:szCs w:val="32"/>
          <w:lang w:val="en-US" w:eastAsia="zh-CN"/>
        </w:rPr>
        <w:t>46.16</w:t>
      </w:r>
      <w:r>
        <w:rPr>
          <w:rFonts w:hint="eastAsia" w:ascii="仿宋" w:hAnsi="仿宋" w:eastAsia="仿宋" w:cs="Times New Roman Regular"/>
          <w:sz w:val="32"/>
          <w:szCs w:val="32"/>
        </w:rPr>
        <w:t>万元，项目支出</w:t>
      </w:r>
      <w:r>
        <w:rPr>
          <w:rFonts w:hint="eastAsia" w:ascii="仿宋" w:hAnsi="仿宋" w:eastAsia="仿宋" w:cs="Times New Roman Regular"/>
          <w:sz w:val="32"/>
          <w:szCs w:val="32"/>
          <w:lang w:val="en-US" w:eastAsia="zh-CN"/>
        </w:rPr>
        <w:t>51.06</w:t>
      </w:r>
      <w:r>
        <w:rPr>
          <w:rFonts w:hint="eastAsia" w:ascii="仿宋" w:hAnsi="仿宋" w:eastAsia="仿宋" w:cs="Times New Roman Regular"/>
          <w:sz w:val="32"/>
          <w:szCs w:val="32"/>
        </w:rPr>
        <w:t>万元。</w:t>
      </w:r>
    </w:p>
    <w:p w14:paraId="7C85C52D">
      <w:pPr>
        <w:snapToGrid w:val="0"/>
        <w:spacing w:line="520" w:lineRule="exact"/>
        <w:ind w:firstLine="640" w:firstLineChars="200"/>
        <w:rPr>
          <w:rFonts w:ascii="仿宋" w:hAnsi="仿宋" w:eastAsia="仿宋" w:cs="Times New Roman Regular"/>
          <w:sz w:val="32"/>
          <w:szCs w:val="32"/>
        </w:rPr>
      </w:pPr>
      <w:r>
        <w:rPr>
          <w:rFonts w:hint="eastAsia" w:ascii="仿宋" w:hAnsi="仿宋" w:eastAsia="仿宋" w:cs="Times New Roman Regular"/>
          <w:sz w:val="32"/>
          <w:szCs w:val="32"/>
        </w:rPr>
        <w:t>部门整体支出主要使用方向如下：</w:t>
      </w:r>
    </w:p>
    <w:p w14:paraId="7127F8BD">
      <w:pPr>
        <w:snapToGrid w:val="0"/>
        <w:spacing w:line="520" w:lineRule="exact"/>
        <w:ind w:firstLine="640" w:firstLineChars="200"/>
        <w:rPr>
          <w:rFonts w:ascii="仿宋" w:hAnsi="仿宋" w:eastAsia="仿宋" w:cs="Times New Roman Regular"/>
          <w:sz w:val="32"/>
          <w:szCs w:val="32"/>
        </w:rPr>
      </w:pPr>
      <w:r>
        <w:rPr>
          <w:rFonts w:hint="eastAsia" w:ascii="仿宋" w:hAnsi="仿宋" w:eastAsia="仿宋" w:cs="Times New Roman Regular"/>
          <w:sz w:val="32"/>
          <w:szCs w:val="32"/>
        </w:rPr>
        <w:t>工资福利支出</w:t>
      </w:r>
      <w:r>
        <w:rPr>
          <w:rFonts w:hint="eastAsia" w:ascii="仿宋" w:hAnsi="仿宋" w:eastAsia="仿宋" w:cs="Times New Roman Regular"/>
          <w:sz w:val="32"/>
          <w:szCs w:val="32"/>
          <w:lang w:val="en-US" w:eastAsia="zh-CN"/>
        </w:rPr>
        <w:t>42.01</w:t>
      </w:r>
      <w:r>
        <w:rPr>
          <w:rFonts w:hint="eastAsia" w:ascii="仿宋" w:hAnsi="仿宋" w:eastAsia="仿宋" w:cs="Times New Roman Regular"/>
          <w:sz w:val="32"/>
          <w:szCs w:val="32"/>
        </w:rPr>
        <w:t>万元，主要用于基本工资、津贴补贴、奖金、伙食补助费、机关事业单位基本养老保险缴费、职工基本医疗保险缴费、其他社会保障缴费、住房公积金等支出。</w:t>
      </w:r>
    </w:p>
    <w:p w14:paraId="0CBC6CDA">
      <w:pPr>
        <w:snapToGrid w:val="0"/>
        <w:spacing w:line="520" w:lineRule="exact"/>
        <w:ind w:firstLine="640" w:firstLineChars="200"/>
        <w:rPr>
          <w:rFonts w:ascii="仿宋" w:hAnsi="仿宋" w:eastAsia="仿宋" w:cs="Times New Roman Regular"/>
          <w:sz w:val="32"/>
          <w:szCs w:val="32"/>
        </w:rPr>
      </w:pPr>
      <w:r>
        <w:rPr>
          <w:rFonts w:hint="eastAsia" w:ascii="仿宋" w:hAnsi="仿宋" w:eastAsia="仿宋" w:cs="Times New Roman Regular"/>
          <w:sz w:val="32"/>
          <w:szCs w:val="32"/>
        </w:rPr>
        <w:t>商品和服务支出5</w:t>
      </w:r>
      <w:r>
        <w:rPr>
          <w:rFonts w:hint="eastAsia" w:ascii="仿宋" w:hAnsi="仿宋" w:eastAsia="仿宋" w:cs="Times New Roman Regular"/>
          <w:sz w:val="32"/>
          <w:szCs w:val="32"/>
          <w:lang w:val="en-US" w:eastAsia="zh-CN"/>
        </w:rPr>
        <w:t>0.31</w:t>
      </w:r>
      <w:r>
        <w:rPr>
          <w:rFonts w:hint="eastAsia" w:ascii="仿宋" w:hAnsi="仿宋" w:eastAsia="仿宋" w:cs="Times New Roman Regular"/>
          <w:sz w:val="32"/>
          <w:szCs w:val="32"/>
        </w:rPr>
        <w:t>万元，主要用于办公费、印刷费、邮电费、差旅费、会议费、培训费、公务接待费、劳务费、委托业务费、工会经费、福利费、其他交通费用、其他商品和服务支出等支出。</w:t>
      </w:r>
    </w:p>
    <w:p w14:paraId="0EA26ED5">
      <w:pPr>
        <w:snapToGrid w:val="0"/>
        <w:spacing w:line="520" w:lineRule="exact"/>
        <w:ind w:firstLine="640" w:firstLineChars="200"/>
        <w:rPr>
          <w:rFonts w:ascii="仿宋" w:hAnsi="仿宋" w:eastAsia="仿宋" w:cs="Times New Roman Regular"/>
          <w:sz w:val="32"/>
          <w:szCs w:val="32"/>
        </w:rPr>
      </w:pPr>
      <w:r>
        <w:rPr>
          <w:rFonts w:hint="eastAsia" w:ascii="仿宋" w:hAnsi="仿宋" w:eastAsia="仿宋" w:cs="Times New Roman Regular"/>
          <w:sz w:val="32"/>
          <w:szCs w:val="32"/>
        </w:rPr>
        <w:t>对个人和家庭的补助4.</w:t>
      </w:r>
      <w:r>
        <w:rPr>
          <w:rFonts w:hint="eastAsia" w:ascii="仿宋" w:hAnsi="仿宋" w:eastAsia="仿宋" w:cs="Times New Roman Regular"/>
          <w:sz w:val="32"/>
          <w:szCs w:val="32"/>
          <w:lang w:val="en-US" w:eastAsia="zh-CN"/>
        </w:rPr>
        <w:t>90</w:t>
      </w:r>
      <w:r>
        <w:rPr>
          <w:rFonts w:hint="eastAsia" w:ascii="仿宋" w:hAnsi="仿宋" w:eastAsia="仿宋" w:cs="Times New Roman Regular"/>
          <w:sz w:val="32"/>
          <w:szCs w:val="32"/>
        </w:rPr>
        <w:t>万元，主要用于生活补助。</w:t>
      </w:r>
    </w:p>
    <w:p w14:paraId="2D9D6515">
      <w:pPr>
        <w:snapToGrid w:val="0"/>
        <w:spacing w:line="520" w:lineRule="exact"/>
        <w:ind w:firstLine="640" w:firstLineChars="200"/>
        <w:rPr>
          <w:rFonts w:hint="eastAsia" w:ascii="仿宋" w:hAnsi="仿宋" w:eastAsia="仿宋" w:cs="Times New Roman Regular"/>
          <w:sz w:val="32"/>
          <w:szCs w:val="32"/>
        </w:rPr>
      </w:pPr>
      <w:r>
        <w:rPr>
          <w:rFonts w:hint="eastAsia" w:ascii="仿宋" w:hAnsi="仿宋" w:eastAsia="仿宋" w:cs="Times New Roman Regular"/>
          <w:sz w:val="32"/>
          <w:szCs w:val="32"/>
        </w:rPr>
        <w:t>资本性支出</w:t>
      </w:r>
      <w:r>
        <w:rPr>
          <w:rFonts w:hint="eastAsia" w:ascii="仿宋" w:hAnsi="仿宋" w:eastAsia="仿宋" w:cs="Times New Roman Regular"/>
          <w:sz w:val="32"/>
          <w:szCs w:val="32"/>
          <w:lang w:val="en-US" w:eastAsia="zh-CN"/>
        </w:rPr>
        <w:t>0</w:t>
      </w:r>
      <w:r>
        <w:rPr>
          <w:rFonts w:hint="eastAsia" w:ascii="仿宋" w:hAnsi="仿宋" w:eastAsia="仿宋" w:cs="Times New Roman Regular"/>
          <w:sz w:val="32"/>
          <w:szCs w:val="32"/>
        </w:rPr>
        <w:t>万元，主要用于办公设备购置。</w:t>
      </w:r>
    </w:p>
    <w:p w14:paraId="3821B2AB">
      <w:pPr>
        <w:snapToGrid w:val="0"/>
        <w:spacing w:line="520" w:lineRule="exact"/>
        <w:rPr>
          <w:rFonts w:ascii="方正黑体_GBK" w:hAnsi="方正黑体_GBK" w:eastAsia="方正黑体_GBK" w:cs="方正黑体_GBK"/>
          <w:b/>
          <w:bCs/>
          <w:sz w:val="32"/>
          <w:szCs w:val="32"/>
        </w:rPr>
      </w:pPr>
      <w:r>
        <w:rPr>
          <w:rFonts w:ascii="方正黑体_GBK" w:hAnsi="方正黑体_GBK" w:eastAsia="方正黑体_GBK" w:cs="方正黑体_GBK"/>
          <w:b/>
          <w:bCs/>
          <w:sz w:val="32"/>
          <w:szCs w:val="32"/>
        </w:rPr>
        <w:t>二、一般公共预算支出情况</w:t>
      </w:r>
    </w:p>
    <w:p w14:paraId="3F6887C8">
      <w:pPr>
        <w:snapToGrid w:val="0"/>
        <w:spacing w:line="520" w:lineRule="exact"/>
        <w:ind w:firstLine="640" w:firstLineChars="200"/>
        <w:rPr>
          <w:rFonts w:ascii="Times New Roman Regular" w:hAnsi="Times New Roman Regular" w:eastAsia="仿宋_GB2312" w:cs="Times New Roman Regular"/>
          <w:sz w:val="32"/>
          <w:szCs w:val="32"/>
        </w:rPr>
      </w:pPr>
      <w:r>
        <w:rPr>
          <w:rFonts w:ascii="Times New Roman Regular" w:hAnsi="Times New Roman Regular" w:eastAsia="仿宋_GB2312" w:cs="Times New Roman Regular"/>
          <w:sz w:val="32"/>
          <w:szCs w:val="32"/>
        </w:rPr>
        <w:t>（一）基本支出</w:t>
      </w:r>
    </w:p>
    <w:p w14:paraId="4A89B016">
      <w:pPr>
        <w:snapToGrid w:val="0"/>
        <w:spacing w:line="520" w:lineRule="exact"/>
        <w:ind w:firstLine="640" w:firstLineChars="200"/>
        <w:rPr>
          <w:rFonts w:hint="eastAsia" w:ascii="仿宋" w:hAnsi="仿宋" w:eastAsia="仿宋" w:cs="Times New Roman Regular"/>
          <w:sz w:val="32"/>
          <w:szCs w:val="32"/>
          <w:lang w:eastAsia="zh-CN"/>
        </w:rPr>
      </w:pPr>
      <w:r>
        <w:rPr>
          <w:rFonts w:hint="eastAsia" w:ascii="仿宋" w:hAnsi="仿宋" w:eastAsia="仿宋" w:cs="Times New Roman Regular"/>
          <w:sz w:val="32"/>
          <w:szCs w:val="32"/>
        </w:rPr>
        <w:t>基本支出主要用于保障机构正常运转、完成日常工作任务所必需的支出。基本支出总支出</w:t>
      </w:r>
      <w:r>
        <w:rPr>
          <w:rFonts w:hint="eastAsia" w:ascii="仿宋" w:hAnsi="仿宋" w:eastAsia="仿宋" w:cs="Times New Roman Regular"/>
          <w:sz w:val="32"/>
          <w:szCs w:val="32"/>
          <w:lang w:val="en-US" w:eastAsia="zh-CN"/>
        </w:rPr>
        <w:t>46.16</w:t>
      </w:r>
      <w:r>
        <w:rPr>
          <w:rFonts w:hint="eastAsia" w:ascii="仿宋" w:hAnsi="仿宋" w:eastAsia="仿宋" w:cs="Times New Roman Regular"/>
          <w:sz w:val="32"/>
          <w:szCs w:val="32"/>
        </w:rPr>
        <w:t>万元，主要包括：工资福利支出</w:t>
      </w:r>
      <w:r>
        <w:rPr>
          <w:rFonts w:hint="eastAsia" w:ascii="仿宋" w:hAnsi="仿宋" w:eastAsia="仿宋" w:cs="Times New Roman Regular"/>
          <w:sz w:val="32"/>
          <w:szCs w:val="32"/>
          <w:lang w:val="en-US" w:eastAsia="zh-CN"/>
        </w:rPr>
        <w:t>40.80</w:t>
      </w:r>
      <w:r>
        <w:rPr>
          <w:rFonts w:hint="eastAsia" w:ascii="仿宋" w:hAnsi="仿宋" w:eastAsia="仿宋" w:cs="Times New Roman Regular"/>
          <w:sz w:val="32"/>
          <w:szCs w:val="32"/>
        </w:rPr>
        <w:t>万元、商品和服务支出</w:t>
      </w:r>
      <w:r>
        <w:rPr>
          <w:rFonts w:hint="eastAsia" w:ascii="仿宋" w:hAnsi="仿宋" w:eastAsia="仿宋" w:cs="Times New Roman Regular"/>
          <w:sz w:val="32"/>
          <w:szCs w:val="32"/>
          <w:lang w:val="en-US" w:eastAsia="zh-CN"/>
        </w:rPr>
        <w:t>3.64</w:t>
      </w:r>
      <w:r>
        <w:rPr>
          <w:rFonts w:hint="eastAsia" w:ascii="仿宋" w:hAnsi="仿宋" w:eastAsia="仿宋" w:cs="Times New Roman Regular"/>
          <w:sz w:val="32"/>
          <w:szCs w:val="32"/>
        </w:rPr>
        <w:t>万元、对个人和家庭的补助</w:t>
      </w:r>
      <w:r>
        <w:rPr>
          <w:rFonts w:hint="eastAsia" w:ascii="仿宋" w:hAnsi="仿宋" w:eastAsia="仿宋" w:cs="Times New Roman Regular"/>
          <w:sz w:val="32"/>
          <w:szCs w:val="32"/>
          <w:lang w:val="en-US" w:eastAsia="zh-CN"/>
        </w:rPr>
        <w:t>1.72</w:t>
      </w:r>
      <w:r>
        <w:rPr>
          <w:rFonts w:hint="eastAsia" w:ascii="仿宋" w:hAnsi="仿宋" w:eastAsia="仿宋" w:cs="Times New Roman Regular"/>
          <w:sz w:val="32"/>
          <w:szCs w:val="32"/>
        </w:rPr>
        <w:t>万元。较上年相比</w:t>
      </w:r>
      <w:r>
        <w:rPr>
          <w:rFonts w:hint="eastAsia" w:ascii="仿宋" w:hAnsi="仿宋" w:eastAsia="仿宋" w:cs="Times New Roman Regular"/>
          <w:sz w:val="32"/>
          <w:szCs w:val="32"/>
          <w:lang w:val="en-US" w:eastAsia="zh-CN"/>
        </w:rPr>
        <w:t>增加9.11</w:t>
      </w:r>
      <w:r>
        <w:rPr>
          <w:rFonts w:hint="eastAsia" w:ascii="仿宋" w:hAnsi="仿宋" w:eastAsia="仿宋" w:cs="Times New Roman Regular"/>
          <w:sz w:val="32"/>
          <w:szCs w:val="32"/>
        </w:rPr>
        <w:t>万元，</w:t>
      </w:r>
      <w:r>
        <w:rPr>
          <w:rFonts w:hint="eastAsia" w:ascii="仿宋" w:hAnsi="仿宋" w:eastAsia="仿宋" w:cs="Times New Roman Regular"/>
          <w:sz w:val="32"/>
          <w:szCs w:val="32"/>
          <w:lang w:val="en-US" w:eastAsia="zh-CN"/>
        </w:rPr>
        <w:t>增加24.59</w:t>
      </w:r>
      <w:r>
        <w:rPr>
          <w:rFonts w:hint="eastAsia" w:ascii="仿宋" w:hAnsi="仿宋" w:eastAsia="仿宋" w:cs="Times New Roman Regular"/>
          <w:sz w:val="32"/>
          <w:szCs w:val="32"/>
        </w:rPr>
        <w:t>%，主要原因是2025年度人员工资变动以及离退休人员经费增加</w:t>
      </w:r>
      <w:r>
        <w:rPr>
          <w:rFonts w:hint="eastAsia" w:ascii="仿宋" w:hAnsi="仿宋" w:eastAsia="仿宋" w:cs="Times New Roman Regular"/>
          <w:sz w:val="32"/>
          <w:szCs w:val="32"/>
          <w:lang w:eastAsia="zh-CN"/>
        </w:rPr>
        <w:t>。</w:t>
      </w:r>
    </w:p>
    <w:p w14:paraId="7254EFDF">
      <w:pPr>
        <w:snapToGrid w:val="0"/>
        <w:spacing w:line="520" w:lineRule="exact"/>
        <w:ind w:firstLine="640" w:firstLineChars="200"/>
        <w:rPr>
          <w:rFonts w:ascii="仿宋" w:hAnsi="仿宋" w:eastAsia="仿宋" w:cs="Times New Roman Regular"/>
          <w:sz w:val="32"/>
          <w:szCs w:val="32"/>
        </w:rPr>
      </w:pPr>
      <w:r>
        <w:rPr>
          <w:rFonts w:hint="eastAsia" w:ascii="仿宋" w:hAnsi="仿宋" w:eastAsia="仿宋" w:cs="Times New Roman Regular"/>
          <w:sz w:val="32"/>
          <w:szCs w:val="32"/>
        </w:rPr>
        <w:t>“三公”经费支出</w:t>
      </w:r>
      <w:r>
        <w:rPr>
          <w:rFonts w:hint="eastAsia" w:ascii="仿宋" w:hAnsi="仿宋" w:eastAsia="仿宋" w:cs="Times New Roman Regular"/>
          <w:sz w:val="32"/>
          <w:szCs w:val="32"/>
          <w:lang w:val="en-US" w:eastAsia="zh-CN"/>
        </w:rPr>
        <w:t>0.06</w:t>
      </w:r>
      <w:r>
        <w:rPr>
          <w:rFonts w:hint="eastAsia" w:ascii="仿宋" w:hAnsi="仿宋" w:eastAsia="仿宋" w:cs="Times New Roman Regular"/>
          <w:sz w:val="32"/>
          <w:szCs w:val="32"/>
        </w:rPr>
        <w:t>万元。“三公经费”总体支出比上年</w:t>
      </w:r>
      <w:r>
        <w:rPr>
          <w:rFonts w:hint="eastAsia" w:ascii="仿宋" w:hAnsi="仿宋" w:eastAsia="仿宋" w:cs="Times New Roman Regular"/>
          <w:sz w:val="32"/>
          <w:szCs w:val="32"/>
          <w:lang w:val="en-US" w:eastAsia="zh-CN"/>
        </w:rPr>
        <w:t>减少0.92</w:t>
      </w:r>
      <w:r>
        <w:rPr>
          <w:rFonts w:hint="eastAsia" w:ascii="仿宋" w:hAnsi="仿宋" w:eastAsia="仿宋" w:cs="Times New Roman Regular"/>
          <w:sz w:val="32"/>
          <w:szCs w:val="32"/>
        </w:rPr>
        <w:t>万元，</w:t>
      </w:r>
      <w:r>
        <w:rPr>
          <w:rFonts w:hint="eastAsia" w:ascii="仿宋" w:hAnsi="仿宋" w:eastAsia="仿宋" w:cs="Times New Roman Regular"/>
          <w:sz w:val="32"/>
          <w:szCs w:val="32"/>
          <w:lang w:val="en-US" w:eastAsia="zh-CN"/>
        </w:rPr>
        <w:t>减少93.70</w:t>
      </w:r>
      <w:r>
        <w:rPr>
          <w:rFonts w:hint="eastAsia" w:ascii="仿宋" w:hAnsi="仿宋" w:eastAsia="仿宋" w:cs="Times New Roman Regular"/>
          <w:sz w:val="32"/>
          <w:szCs w:val="32"/>
        </w:rPr>
        <w:t>%，其中公务用车运行维护费0万元，与上年保持一致；公务接待费</w:t>
      </w:r>
      <w:r>
        <w:rPr>
          <w:rFonts w:hint="eastAsia" w:ascii="仿宋" w:hAnsi="仿宋" w:eastAsia="仿宋" w:cs="Times New Roman Regular"/>
          <w:sz w:val="32"/>
          <w:szCs w:val="32"/>
          <w:lang w:val="en-US" w:eastAsia="zh-CN"/>
        </w:rPr>
        <w:t>0</w:t>
      </w:r>
      <w:r>
        <w:rPr>
          <w:rFonts w:hint="eastAsia" w:ascii="仿宋" w:hAnsi="仿宋" w:eastAsia="仿宋" w:cs="Times New Roman Regular"/>
          <w:sz w:val="32"/>
          <w:szCs w:val="32"/>
        </w:rPr>
        <w:t>万元，与上年保持一致；主要是本年度公务接待批次</w:t>
      </w:r>
      <w:r>
        <w:rPr>
          <w:rFonts w:hint="eastAsia" w:ascii="仿宋" w:hAnsi="仿宋" w:eastAsia="仿宋" w:cs="Times New Roman Regular"/>
          <w:sz w:val="32"/>
          <w:szCs w:val="32"/>
          <w:lang w:val="en-US" w:eastAsia="zh-CN"/>
        </w:rPr>
        <w:t>减少</w:t>
      </w:r>
      <w:r>
        <w:rPr>
          <w:rFonts w:hint="eastAsia" w:ascii="仿宋" w:hAnsi="仿宋" w:eastAsia="仿宋" w:cs="Times New Roman Regular"/>
          <w:sz w:val="32"/>
          <w:szCs w:val="32"/>
        </w:rPr>
        <w:t>，费用</w:t>
      </w:r>
      <w:r>
        <w:rPr>
          <w:rFonts w:hint="eastAsia" w:ascii="仿宋" w:hAnsi="仿宋" w:eastAsia="仿宋" w:cs="Times New Roman Regular"/>
          <w:sz w:val="32"/>
          <w:szCs w:val="32"/>
          <w:lang w:val="en-US" w:eastAsia="zh-CN"/>
        </w:rPr>
        <w:t>减少</w:t>
      </w:r>
      <w:r>
        <w:rPr>
          <w:rFonts w:ascii="仿宋" w:hAnsi="仿宋" w:eastAsia="仿宋" w:cs="Times New Roman Regular"/>
          <w:sz w:val="32"/>
          <w:szCs w:val="32"/>
        </w:rPr>
        <w:t>。</w:t>
      </w:r>
    </w:p>
    <w:p w14:paraId="2EFCEF17">
      <w:pPr>
        <w:snapToGrid w:val="0"/>
        <w:spacing w:line="520" w:lineRule="exact"/>
        <w:ind w:firstLine="640" w:firstLineChars="200"/>
        <w:rPr>
          <w:rFonts w:ascii="Times New Roman Regular" w:hAnsi="Times New Roman Regular" w:eastAsia="仿宋_GB2312" w:cs="Times New Roman Regular"/>
          <w:sz w:val="32"/>
          <w:szCs w:val="32"/>
        </w:rPr>
      </w:pPr>
      <w:r>
        <w:rPr>
          <w:rFonts w:ascii="Times New Roman Regular" w:hAnsi="Times New Roman Regular" w:eastAsia="仿宋_GB2312" w:cs="Times New Roman Regular"/>
          <w:sz w:val="32"/>
          <w:szCs w:val="32"/>
        </w:rPr>
        <w:t>（二）项目支出</w:t>
      </w:r>
    </w:p>
    <w:p w14:paraId="5F46CBEC">
      <w:pPr>
        <w:snapToGrid w:val="0"/>
        <w:spacing w:line="520" w:lineRule="exact"/>
        <w:ind w:firstLine="640" w:firstLineChars="200"/>
        <w:rPr>
          <w:rFonts w:hint="eastAsia" w:eastAsia="仿宋_GB2312" w:cs="Times New Roman"/>
          <w:sz w:val="32"/>
          <w:szCs w:val="32"/>
          <w:lang w:val="en-US" w:eastAsia="zh-CN"/>
        </w:rPr>
      </w:pPr>
      <w:r>
        <w:rPr>
          <w:rFonts w:hint="eastAsia" w:ascii="仿宋" w:hAnsi="仿宋" w:eastAsia="仿宋" w:cs="Times New Roman Regular"/>
          <w:sz w:val="32"/>
          <w:szCs w:val="32"/>
        </w:rPr>
        <w:t>1、</w:t>
      </w:r>
      <w:r>
        <w:rPr>
          <w:rFonts w:hint="eastAsia" w:ascii="仿宋" w:hAnsi="仿宋" w:eastAsia="仿宋" w:cs="Times New Roman Regular"/>
          <w:sz w:val="32"/>
          <w:szCs w:val="32"/>
          <w:highlight w:val="none"/>
        </w:rPr>
        <w:t>根据《怀化市财政局关于</w:t>
      </w:r>
      <w:r>
        <w:rPr>
          <w:rFonts w:hint="eastAsia" w:ascii="仿宋" w:hAnsi="仿宋" w:eastAsia="仿宋" w:cs="Times New Roman Regular"/>
          <w:sz w:val="32"/>
          <w:szCs w:val="32"/>
          <w:highlight w:val="none"/>
          <w:lang w:val="en-US" w:eastAsia="zh-CN"/>
        </w:rPr>
        <w:t>开展2025年度市级预算部门绩效自评和部门评价</w:t>
      </w:r>
      <w:r>
        <w:rPr>
          <w:rFonts w:hint="eastAsia" w:ascii="仿宋" w:hAnsi="仿宋" w:eastAsia="仿宋" w:cs="Times New Roman Regular"/>
          <w:sz w:val="32"/>
          <w:szCs w:val="32"/>
          <w:highlight w:val="none"/>
        </w:rPr>
        <w:t>的通知》（怀财</w:t>
      </w:r>
      <w:r>
        <w:rPr>
          <w:rFonts w:hint="eastAsia" w:ascii="仿宋" w:hAnsi="仿宋" w:eastAsia="仿宋" w:cs="Times New Roman Regular"/>
          <w:sz w:val="32"/>
          <w:szCs w:val="32"/>
          <w:highlight w:val="none"/>
          <w:lang w:val="en-US" w:eastAsia="zh-CN"/>
        </w:rPr>
        <w:t>绩</w:t>
      </w:r>
      <w:r>
        <w:rPr>
          <w:rFonts w:hint="eastAsia" w:ascii="仿宋" w:hAnsi="仿宋" w:eastAsia="仿宋" w:cs="Times New Roman Regular"/>
          <w:sz w:val="32"/>
          <w:szCs w:val="32"/>
          <w:highlight w:val="none"/>
        </w:rPr>
        <w:t>〔202</w:t>
      </w:r>
      <w:r>
        <w:rPr>
          <w:rFonts w:hint="eastAsia" w:ascii="仿宋" w:hAnsi="仿宋" w:eastAsia="仿宋" w:cs="Times New Roman Regular"/>
          <w:sz w:val="32"/>
          <w:szCs w:val="32"/>
          <w:highlight w:val="none"/>
          <w:lang w:val="en-US" w:eastAsia="zh-CN"/>
        </w:rPr>
        <w:t>6</w:t>
      </w:r>
      <w:r>
        <w:rPr>
          <w:rFonts w:hint="eastAsia" w:ascii="仿宋" w:hAnsi="仿宋" w:eastAsia="仿宋" w:cs="Times New Roman Regular"/>
          <w:sz w:val="32"/>
          <w:szCs w:val="32"/>
          <w:highlight w:val="none"/>
        </w:rPr>
        <w:t>〕</w:t>
      </w:r>
      <w:r>
        <w:rPr>
          <w:rFonts w:hint="eastAsia" w:ascii="仿宋" w:hAnsi="仿宋" w:eastAsia="仿宋" w:cs="Times New Roman Regular"/>
          <w:sz w:val="32"/>
          <w:szCs w:val="32"/>
          <w:highlight w:val="none"/>
          <w:lang w:val="en-US" w:eastAsia="zh-CN"/>
        </w:rPr>
        <w:t>36</w:t>
      </w:r>
      <w:r>
        <w:rPr>
          <w:rFonts w:hint="eastAsia" w:ascii="仿宋" w:hAnsi="仿宋" w:eastAsia="仿宋" w:cs="Times New Roman Regular"/>
          <w:sz w:val="32"/>
          <w:szCs w:val="32"/>
          <w:highlight w:val="none"/>
        </w:rPr>
        <w:t>号）</w:t>
      </w:r>
      <w:r>
        <w:rPr>
          <w:rFonts w:hint="eastAsia" w:ascii="仿宋" w:hAnsi="仿宋" w:eastAsia="仿宋" w:cs="Times New Roman Regular"/>
          <w:sz w:val="32"/>
          <w:szCs w:val="32"/>
        </w:rPr>
        <w:t>，</w:t>
      </w:r>
      <w:r>
        <w:rPr>
          <w:rFonts w:hint="eastAsia" w:eastAsia="仿宋_GB2312"/>
          <w:sz w:val="32"/>
          <w:szCs w:val="32"/>
          <w:lang w:val="en-US" w:eastAsia="zh-CN"/>
        </w:rPr>
        <w:t>2025年年初预算数为50万元，是指单位为完成特定行政工作任务或事业发展目标而发生的支出，包括有关事业发展专项、专项业务费、基本建设支出等。其中：</w:t>
      </w:r>
      <w:r>
        <w:rPr>
          <w:rFonts w:hint="eastAsia" w:eastAsia="仿宋_GB2312"/>
          <w:sz w:val="32"/>
          <w:szCs w:val="32"/>
          <w:lang w:eastAsia="zh-CN"/>
        </w:rPr>
        <w:t>民主党派管理经费支出</w:t>
      </w:r>
      <w:r>
        <w:rPr>
          <w:rFonts w:hint="eastAsia" w:eastAsia="仿宋_GB2312"/>
          <w:sz w:val="32"/>
          <w:szCs w:val="32"/>
          <w:lang w:val="en-US" w:eastAsia="zh-CN"/>
        </w:rPr>
        <w:t>50</w:t>
      </w:r>
      <w:r>
        <w:rPr>
          <w:rFonts w:hint="eastAsia" w:eastAsia="仿宋_GB2312"/>
          <w:sz w:val="32"/>
          <w:szCs w:val="32"/>
          <w:lang w:eastAsia="zh-CN"/>
        </w:rPr>
        <w:t>万元，主要用于保障</w:t>
      </w:r>
      <w:r>
        <w:rPr>
          <w:rFonts w:hint="eastAsia" w:eastAsia="仿宋_GB2312"/>
          <w:sz w:val="32"/>
          <w:szCs w:val="32"/>
          <w:lang w:val="en-US" w:eastAsia="zh-CN"/>
        </w:rPr>
        <w:t>社员履行</w:t>
      </w:r>
      <w:r>
        <w:rPr>
          <w:rFonts w:hint="eastAsia" w:eastAsia="仿宋_GB2312" w:cs="Times New Roman"/>
          <w:sz w:val="32"/>
          <w:szCs w:val="32"/>
          <w:lang w:val="en-US" w:eastAsia="zh-CN"/>
        </w:rPr>
        <w:t>参政议政、</w:t>
      </w:r>
      <w:r>
        <w:rPr>
          <w:rFonts w:hint="default" w:eastAsia="仿宋_GB2312" w:cs="Times New Roman"/>
          <w:sz w:val="32"/>
          <w:szCs w:val="32"/>
          <w:lang w:val="en-US" w:eastAsia="zh-CN"/>
        </w:rPr>
        <w:t>民主监督</w:t>
      </w:r>
      <w:r>
        <w:rPr>
          <w:rFonts w:hint="eastAsia" w:eastAsia="仿宋_GB2312" w:cs="Times New Roman"/>
          <w:sz w:val="32"/>
          <w:szCs w:val="32"/>
          <w:lang w:val="en-US" w:eastAsia="zh-CN"/>
        </w:rPr>
        <w:t>、社会服务</w:t>
      </w:r>
      <w:r>
        <w:rPr>
          <w:rFonts w:hint="default" w:eastAsia="仿宋_GB2312" w:cs="Times New Roman"/>
          <w:sz w:val="32"/>
          <w:szCs w:val="32"/>
          <w:lang w:val="en-US" w:eastAsia="zh-CN"/>
        </w:rPr>
        <w:t>等</w:t>
      </w:r>
      <w:r>
        <w:rPr>
          <w:rFonts w:hint="eastAsia" w:eastAsia="仿宋_GB2312" w:cs="Times New Roman"/>
          <w:sz w:val="32"/>
          <w:szCs w:val="32"/>
          <w:lang w:val="en-US" w:eastAsia="zh-CN"/>
        </w:rPr>
        <w:t>职能</w:t>
      </w:r>
      <w:r>
        <w:rPr>
          <w:rFonts w:hint="default" w:eastAsia="仿宋_GB2312" w:cs="Times New Roman"/>
          <w:sz w:val="32"/>
          <w:szCs w:val="32"/>
          <w:lang w:val="en-US" w:eastAsia="zh-CN"/>
        </w:rPr>
        <w:t>方面</w:t>
      </w:r>
      <w:r>
        <w:rPr>
          <w:rFonts w:hint="eastAsia" w:eastAsia="仿宋_GB2312" w:cs="Times New Roman"/>
          <w:sz w:val="32"/>
          <w:szCs w:val="32"/>
          <w:lang w:val="en-US" w:eastAsia="zh-CN"/>
        </w:rPr>
        <w:t>支出，</w:t>
      </w:r>
      <w:r>
        <w:rPr>
          <w:rFonts w:hint="default" w:ascii="Times New Roman Regular" w:hAnsi="Times New Roman Regular" w:eastAsia="仿宋_GB2312" w:cs="Times New Roman Regular"/>
          <w:color w:val="auto"/>
          <w:sz w:val="32"/>
          <w:szCs w:val="32"/>
          <w:highlight w:val="none"/>
          <w:lang w:val="en-US" w:eastAsia="zh-CN"/>
        </w:rPr>
        <w:t>预算执行</w:t>
      </w:r>
      <w:r>
        <w:rPr>
          <w:rFonts w:hint="eastAsia" w:ascii="Times New Roman Regular" w:hAnsi="Times New Roman Regular" w:eastAsia="仿宋_GB2312" w:cs="Times New Roman Regular"/>
          <w:color w:val="auto"/>
          <w:sz w:val="32"/>
          <w:szCs w:val="32"/>
          <w:highlight w:val="none"/>
          <w:lang w:val="en-US" w:eastAsia="zh-CN"/>
        </w:rPr>
        <w:t>49.06</w:t>
      </w:r>
      <w:r>
        <w:rPr>
          <w:rFonts w:hint="default" w:ascii="Times New Roman Regular" w:hAnsi="Times New Roman Regular" w:eastAsia="仿宋_GB2312" w:cs="Times New Roman Regular"/>
          <w:color w:val="auto"/>
          <w:sz w:val="32"/>
          <w:szCs w:val="32"/>
          <w:highlight w:val="none"/>
          <w:lang w:val="en-US" w:eastAsia="zh-CN"/>
        </w:rPr>
        <w:t>万元，执行率</w:t>
      </w:r>
      <w:r>
        <w:rPr>
          <w:rFonts w:hint="eastAsia" w:ascii="Times New Roman Regular" w:hAnsi="Times New Roman Regular" w:eastAsia="仿宋_GB2312" w:cs="Times New Roman Regular"/>
          <w:color w:val="auto"/>
          <w:sz w:val="32"/>
          <w:szCs w:val="32"/>
          <w:highlight w:val="none"/>
          <w:lang w:val="en-US" w:eastAsia="zh-CN"/>
        </w:rPr>
        <w:t>98.12</w:t>
      </w:r>
      <w:r>
        <w:rPr>
          <w:rFonts w:hint="default" w:ascii="Times New Roman Regular" w:hAnsi="Times New Roman Regular" w:eastAsia="仿宋_GB2312" w:cs="Times New Roman Regular"/>
          <w:color w:val="auto"/>
          <w:sz w:val="32"/>
          <w:szCs w:val="32"/>
          <w:highlight w:val="none"/>
          <w:lang w:val="en-US" w:eastAsia="zh-CN"/>
        </w:rPr>
        <w:t>%</w:t>
      </w:r>
      <w:r>
        <w:rPr>
          <w:rFonts w:hint="eastAsia" w:eastAsia="仿宋_GB2312" w:cs="Times New Roman"/>
          <w:sz w:val="32"/>
          <w:szCs w:val="32"/>
          <w:lang w:val="en-US" w:eastAsia="zh-CN"/>
        </w:rPr>
        <w:t>。</w:t>
      </w:r>
    </w:p>
    <w:p w14:paraId="35E1E2E7">
      <w:pPr>
        <w:snapToGrid w:val="0"/>
        <w:spacing w:line="520" w:lineRule="exact"/>
        <w:ind w:firstLine="640" w:firstLineChars="200"/>
        <w:rPr>
          <w:rFonts w:hint="default" w:eastAsia="仿宋_GB2312"/>
          <w:sz w:val="32"/>
          <w:szCs w:val="32"/>
          <w:lang w:val="en-US" w:eastAsia="zh-CN"/>
        </w:rPr>
      </w:pPr>
      <w:r>
        <w:rPr>
          <w:rFonts w:hint="eastAsia" w:ascii="Times New Roman Regular" w:hAnsi="Times New Roman Regular" w:eastAsia="仿宋_GB2312" w:cs="Times New Roman Regular"/>
          <w:color w:val="auto"/>
          <w:sz w:val="32"/>
          <w:szCs w:val="32"/>
          <w:highlight w:val="none"/>
          <w:lang w:val="en-US" w:eastAsia="zh-CN"/>
        </w:rPr>
        <w:t>年中追加</w:t>
      </w:r>
      <w:r>
        <w:rPr>
          <w:rFonts w:hint="eastAsia" w:ascii="仿宋" w:hAnsi="仿宋" w:eastAsia="仿宋" w:cs="Times New Roman Regular"/>
          <w:sz w:val="32"/>
          <w:szCs w:val="32"/>
        </w:rPr>
        <w:t>市政协</w:t>
      </w:r>
      <w:r>
        <w:rPr>
          <w:rFonts w:hint="eastAsia" w:ascii="Times New Roman Regular" w:hAnsi="Times New Roman Regular" w:eastAsia="仿宋_GB2312" w:cs="Times New Roman Regular"/>
          <w:color w:val="auto"/>
          <w:sz w:val="32"/>
          <w:szCs w:val="32"/>
          <w:highlight w:val="none"/>
          <w:lang w:val="en-US" w:eastAsia="zh-CN"/>
        </w:rPr>
        <w:t>委员工作室建设和运行经费2万元，</w:t>
      </w:r>
      <w:r>
        <w:rPr>
          <w:rFonts w:hint="default" w:ascii="Times New Roman Regular" w:hAnsi="Times New Roman Regular" w:eastAsia="仿宋_GB2312" w:cs="Times New Roman Regular"/>
          <w:color w:val="auto"/>
          <w:sz w:val="32"/>
          <w:szCs w:val="32"/>
          <w:highlight w:val="none"/>
          <w:lang w:val="en-US" w:eastAsia="zh-CN"/>
        </w:rPr>
        <w:t>本年度项目支出</w:t>
      </w:r>
      <w:r>
        <w:rPr>
          <w:rFonts w:hint="eastAsia" w:ascii="Times New Roman Regular" w:hAnsi="Times New Roman Regular" w:eastAsia="仿宋_GB2312" w:cs="Times New Roman Regular"/>
          <w:color w:val="auto"/>
          <w:sz w:val="32"/>
          <w:szCs w:val="32"/>
          <w:highlight w:val="none"/>
          <w:lang w:val="en-US" w:eastAsia="zh-CN"/>
        </w:rPr>
        <w:t>总</w:t>
      </w:r>
      <w:r>
        <w:rPr>
          <w:rFonts w:hint="default" w:ascii="Times New Roman Regular" w:hAnsi="Times New Roman Regular" w:eastAsia="仿宋_GB2312" w:cs="Times New Roman Regular"/>
          <w:color w:val="auto"/>
          <w:sz w:val="32"/>
          <w:szCs w:val="32"/>
          <w:highlight w:val="none"/>
          <w:lang w:val="en-US" w:eastAsia="zh-CN"/>
        </w:rPr>
        <w:t>预算数</w:t>
      </w:r>
      <w:r>
        <w:rPr>
          <w:rFonts w:hint="eastAsia" w:ascii="Times New Roman Regular" w:hAnsi="Times New Roman Regular" w:eastAsia="仿宋_GB2312" w:cs="Times New Roman Regular"/>
          <w:color w:val="auto"/>
          <w:sz w:val="32"/>
          <w:szCs w:val="32"/>
          <w:highlight w:val="none"/>
          <w:lang w:val="en-US" w:eastAsia="zh-CN"/>
        </w:rPr>
        <w:t>52万元，实际到位52万元，</w:t>
      </w:r>
      <w:r>
        <w:rPr>
          <w:rFonts w:hint="eastAsia" w:ascii="仿宋" w:hAnsi="仿宋" w:eastAsia="仿宋" w:cs="Times New Roman Regular"/>
          <w:sz w:val="32"/>
          <w:szCs w:val="32"/>
          <w:lang w:val="en-US" w:eastAsia="zh-CN"/>
        </w:rPr>
        <w:t>到位率100%。</w:t>
      </w:r>
    </w:p>
    <w:p w14:paraId="40E023B7">
      <w:pPr>
        <w:numPr>
          <w:ilvl w:val="0"/>
          <w:numId w:val="1"/>
        </w:numPr>
        <w:snapToGrid w:val="0"/>
        <w:spacing w:line="520" w:lineRule="exact"/>
        <w:ind w:firstLine="640" w:firstLineChars="200"/>
        <w:rPr>
          <w:rFonts w:hint="default" w:ascii="Times New Roman Regular" w:hAnsi="Times New Roman Regular" w:eastAsia="仿宋_GB2312" w:cs="Times New Roman Regular"/>
          <w:color w:val="auto"/>
          <w:sz w:val="32"/>
          <w:szCs w:val="32"/>
          <w:highlight w:val="none"/>
          <w:lang w:val="en-US" w:eastAsia="zh-CN"/>
        </w:rPr>
      </w:pPr>
      <w:r>
        <w:rPr>
          <w:rFonts w:hint="eastAsia" w:ascii="仿宋" w:hAnsi="仿宋" w:eastAsia="仿宋" w:cs="Times New Roman Regular"/>
          <w:sz w:val="32"/>
          <w:szCs w:val="32"/>
        </w:rPr>
        <w:t>市政协委员工作室建设和运行经费2万元，预算执行2万元，执行率100%</w:t>
      </w:r>
      <w:r>
        <w:rPr>
          <w:rFonts w:ascii="仿宋" w:hAnsi="仿宋" w:eastAsia="仿宋" w:cs="Times New Roman Regular"/>
          <w:sz w:val="32"/>
          <w:szCs w:val="32"/>
        </w:rPr>
        <w:t>。</w:t>
      </w:r>
    </w:p>
    <w:p w14:paraId="26812867">
      <w:pPr>
        <w:numPr>
          <w:ilvl w:val="0"/>
          <w:numId w:val="1"/>
        </w:numPr>
        <w:snapToGrid w:val="0"/>
        <w:spacing w:line="520" w:lineRule="exact"/>
        <w:ind w:firstLine="640" w:firstLineChars="200"/>
        <w:rPr>
          <w:rFonts w:ascii="仿宋" w:hAnsi="仿宋" w:eastAsia="仿宋" w:cs="Times New Roman Regular"/>
          <w:sz w:val="32"/>
          <w:szCs w:val="32"/>
        </w:rPr>
      </w:pPr>
      <w:r>
        <w:rPr>
          <w:rFonts w:ascii="仿宋" w:hAnsi="仿宋" w:eastAsia="仿宋" w:cs="Times New Roman Regular"/>
          <w:sz w:val="32"/>
          <w:szCs w:val="32"/>
        </w:rPr>
        <w:t>项目资金管理情况分析，主要包括管理制度、办法的制订及执行情况。</w:t>
      </w:r>
    </w:p>
    <w:p w14:paraId="06FCFA66">
      <w:pPr>
        <w:snapToGrid w:val="0"/>
        <w:spacing w:line="520" w:lineRule="exact"/>
        <w:ind w:firstLine="640" w:firstLineChars="200"/>
        <w:rPr>
          <w:rFonts w:ascii="仿宋" w:hAnsi="仿宋" w:eastAsia="仿宋" w:cs="Times New Roman Regular"/>
          <w:sz w:val="32"/>
          <w:szCs w:val="32"/>
        </w:rPr>
      </w:pPr>
      <w:r>
        <w:rPr>
          <w:rFonts w:hint="eastAsia" w:ascii="仿宋" w:hAnsi="仿宋" w:eastAsia="仿宋" w:cs="Times New Roman Regular"/>
          <w:sz w:val="32"/>
          <w:szCs w:val="32"/>
        </w:rPr>
        <w:t>为加强专项项目管理，提高专项资金的使用效率，我单位根据怀化市市本级专项资金管理办法就重点专项项目制定了《财务管理制度》、《专项资金管理办法》。专项资金的分配、使用、管理严格按制度执行，大额资金支出实行“三重一大”集体决策机制，项目招标、评审、结算按政府采购管理办法等相关要求进行，确保资金使用公开、公正、科学、高效，专款专用、不被挤占、挪用、借用或随意调整</w:t>
      </w:r>
      <w:r>
        <w:rPr>
          <w:rFonts w:ascii="仿宋" w:hAnsi="仿宋" w:eastAsia="仿宋" w:cs="Times New Roman Regular"/>
          <w:sz w:val="32"/>
          <w:szCs w:val="32"/>
        </w:rPr>
        <w:t>。</w:t>
      </w:r>
    </w:p>
    <w:p w14:paraId="30FA7BC3">
      <w:pPr>
        <w:snapToGrid w:val="0"/>
        <w:spacing w:line="520" w:lineRule="exact"/>
        <w:rPr>
          <w:rFonts w:ascii="方正黑体_GBK" w:hAnsi="方正黑体_GBK" w:eastAsia="方正黑体_GBK" w:cs="方正黑体_GBK"/>
          <w:b/>
          <w:bCs/>
          <w:sz w:val="32"/>
          <w:szCs w:val="32"/>
        </w:rPr>
      </w:pPr>
      <w:r>
        <w:rPr>
          <w:rFonts w:ascii="方正黑体_GBK" w:hAnsi="方正黑体_GBK" w:eastAsia="方正黑体_GBK" w:cs="方正黑体_GBK"/>
          <w:b/>
          <w:bCs/>
          <w:sz w:val="32"/>
          <w:szCs w:val="32"/>
        </w:rPr>
        <w:t>三、项目组织实施情况</w:t>
      </w:r>
    </w:p>
    <w:p w14:paraId="072D42B8">
      <w:pPr>
        <w:snapToGrid w:val="0"/>
        <w:spacing w:line="520" w:lineRule="exact"/>
        <w:ind w:firstLine="640" w:firstLineChars="200"/>
        <w:rPr>
          <w:rFonts w:ascii="Times New Roman Regular" w:hAnsi="Times New Roman Regular" w:eastAsia="仿宋_GB2312" w:cs="Times New Roman Regular"/>
          <w:sz w:val="32"/>
          <w:szCs w:val="32"/>
        </w:rPr>
      </w:pPr>
      <w:r>
        <w:rPr>
          <w:rFonts w:ascii="Times New Roman Regular" w:hAnsi="Times New Roman Regular" w:eastAsia="仿宋_GB2312" w:cs="Times New Roman Regular"/>
          <w:sz w:val="32"/>
          <w:szCs w:val="32"/>
        </w:rPr>
        <w:t>（一）项目组织情况分析，主要包括项目招投标、调整、竣工验收等情况。</w:t>
      </w:r>
    </w:p>
    <w:p w14:paraId="5CE15999">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政府采购限额标准以上的采购项目，通过集体决策确定采购方式组织项目实施。</w:t>
      </w:r>
    </w:p>
    <w:p w14:paraId="7FBFC587">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sz w:val="32"/>
          <w:szCs w:val="32"/>
        </w:rPr>
      </w:pPr>
      <w:r>
        <w:rPr>
          <w:rFonts w:hint="default" w:ascii="Times New Roman Regular" w:hAnsi="Times New Roman Regular" w:eastAsia="仿宋_GB2312" w:cs="Times New Roman Regular"/>
          <w:color w:val="auto"/>
          <w:sz w:val="32"/>
          <w:szCs w:val="32"/>
          <w:highlight w:val="none"/>
          <w:lang w:val="en-US" w:eastAsia="zh-CN"/>
        </w:rPr>
        <w:t>项目验收方面，成立项目领导小组，项目领导小组对项目的进度和质量进行跟踪、检查、监督、验收。项目完工后，验收人员按质量要求对各项指标进行检查验收，签署验收意见，确保项目达到预期效益目标，加强统筹协调，强化监督管理，严把项目质量关。</w:t>
      </w:r>
    </w:p>
    <w:p w14:paraId="4EEA371D">
      <w:pPr>
        <w:snapToGrid w:val="0"/>
        <w:spacing w:line="520" w:lineRule="exact"/>
        <w:ind w:firstLine="640" w:firstLineChars="200"/>
        <w:rPr>
          <w:rFonts w:ascii="Times New Roman Regular" w:hAnsi="Times New Roman Regular" w:eastAsia="仿宋_GB2312" w:cs="Times New Roman Regular"/>
          <w:sz w:val="32"/>
          <w:szCs w:val="32"/>
        </w:rPr>
      </w:pPr>
      <w:r>
        <w:rPr>
          <w:rFonts w:ascii="Times New Roman Regular" w:hAnsi="Times New Roman Regular" w:eastAsia="仿宋_GB2312" w:cs="Times New Roman Regular"/>
          <w:sz w:val="32"/>
          <w:szCs w:val="32"/>
        </w:rPr>
        <w:t>（二）项目管理情况分析，主要包括项目管理制度建设、日常检查监督管理等情况。</w:t>
      </w:r>
    </w:p>
    <w:p w14:paraId="6D958D49">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为确保各专项项目实施，各部室严格按照相关质量控制体系、标准制定业务管理制度及业务管理实施方案，并建立业务绩效考核管理办法，对各专项项目实施监测、检查和验收。</w:t>
      </w:r>
    </w:p>
    <w:p w14:paraId="3CC91AEA">
      <w:pPr>
        <w:snapToGrid w:val="0"/>
        <w:spacing w:line="520" w:lineRule="exact"/>
        <w:ind w:firstLine="640" w:firstLineChars="200"/>
        <w:rPr>
          <w:rFonts w:hint="eastAsia" w:ascii="Times New Roman Regular" w:hAnsi="Times New Roman Regular" w:eastAsia="仿宋_GB2312" w:cs="Times New Roman Regular"/>
          <w:sz w:val="32"/>
          <w:szCs w:val="32"/>
        </w:rPr>
      </w:pPr>
    </w:p>
    <w:p w14:paraId="75691E31">
      <w:pPr>
        <w:snapToGrid w:val="0"/>
        <w:spacing w:line="520" w:lineRule="exact"/>
        <w:rPr>
          <w:rFonts w:ascii="方正黑体_GBK" w:hAnsi="方正黑体_GBK" w:eastAsia="方正黑体_GBK" w:cs="方正黑体_GBK"/>
          <w:b/>
          <w:bCs/>
          <w:sz w:val="32"/>
          <w:szCs w:val="32"/>
        </w:rPr>
      </w:pPr>
      <w:r>
        <w:rPr>
          <w:rFonts w:ascii="方正黑体_GBK" w:hAnsi="方正黑体_GBK" w:eastAsia="方正黑体_GBK" w:cs="方正黑体_GBK"/>
          <w:b/>
          <w:bCs/>
          <w:sz w:val="32"/>
          <w:szCs w:val="32"/>
        </w:rPr>
        <w:t>四、资产管理情况</w:t>
      </w:r>
    </w:p>
    <w:p w14:paraId="5E2D1BB7">
      <w:pPr>
        <w:snapToGrid w:val="0"/>
        <w:spacing w:line="520" w:lineRule="exact"/>
        <w:ind w:firstLine="640" w:firstLineChars="200"/>
        <w:rPr>
          <w:rFonts w:hint="default"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我单位严格按照财务管理制度，认真落实内部控制管理实施细则，理顺资产管理体制，加强资产管理制度建设、落实现行资产管理的流程和工作机制、管理方式等。加强人、财、物的规范管理，做到财物账实相符。合理配备并节约、有效使用资产，提高资产使用效率，保障资产的安全和完整</w:t>
      </w:r>
      <w:r>
        <w:rPr>
          <w:rFonts w:hint="default" w:ascii="Times New Roman Regular" w:hAnsi="Times New Roman Regular" w:eastAsia="仿宋_GB2312" w:cs="Times New Roman Regular"/>
          <w:color w:val="auto"/>
          <w:sz w:val="32"/>
          <w:szCs w:val="32"/>
          <w:highlight w:val="none"/>
          <w:lang w:val="en-US" w:eastAsia="zh-CN"/>
        </w:rPr>
        <w:t>。</w:t>
      </w:r>
    </w:p>
    <w:p w14:paraId="0AA36346">
      <w:pPr>
        <w:snapToGrid w:val="0"/>
        <w:spacing w:line="520" w:lineRule="exact"/>
        <w:rPr>
          <w:rFonts w:ascii="方正黑体_GBK" w:hAnsi="方正黑体_GBK" w:eastAsia="方正黑体_GBK" w:cs="方正黑体_GBK"/>
          <w:b/>
          <w:bCs/>
          <w:sz w:val="32"/>
          <w:szCs w:val="32"/>
        </w:rPr>
      </w:pPr>
      <w:r>
        <w:rPr>
          <w:rFonts w:ascii="方正黑体_GBK" w:hAnsi="方正黑体_GBK" w:eastAsia="方正黑体_GBK" w:cs="方正黑体_GBK"/>
          <w:b/>
          <w:bCs/>
          <w:sz w:val="32"/>
          <w:szCs w:val="32"/>
        </w:rPr>
        <w:t>五、政府性基金预算支出情况</w:t>
      </w:r>
    </w:p>
    <w:p w14:paraId="050111B8">
      <w:pPr>
        <w:widowControl/>
        <w:shd w:val="clear" w:color="auto" w:fill="FFFFFF"/>
        <w:spacing w:line="520" w:lineRule="exact"/>
        <w:ind w:firstLine="641"/>
        <w:rPr>
          <w:rFonts w:hint="eastAsia" w:ascii="Times New Roman Regular" w:hAnsi="Times New Roman Regular" w:eastAsia="仿宋_GB2312" w:cs="Times New Roman Regular"/>
          <w:sz w:val="32"/>
          <w:szCs w:val="32"/>
        </w:rPr>
      </w:pPr>
      <w:r>
        <w:rPr>
          <w:rFonts w:hint="eastAsia" w:ascii="Times New Roman Regular" w:hAnsi="Times New Roman Regular" w:eastAsia="仿宋_GB2312" w:cs="Times New Roman Regular"/>
          <w:sz w:val="32"/>
          <w:szCs w:val="32"/>
        </w:rPr>
        <w:t>本单位无政府性基金预算支出</w:t>
      </w:r>
    </w:p>
    <w:p w14:paraId="287C259F">
      <w:pPr>
        <w:snapToGrid w:val="0"/>
        <w:spacing w:line="520" w:lineRule="exact"/>
        <w:rPr>
          <w:rFonts w:ascii="方正黑体_GBK" w:hAnsi="方正黑体_GBK" w:eastAsia="方正黑体_GBK" w:cs="方正黑体_GBK"/>
          <w:b/>
          <w:bCs/>
          <w:sz w:val="32"/>
          <w:szCs w:val="32"/>
        </w:rPr>
      </w:pPr>
      <w:r>
        <w:rPr>
          <w:rFonts w:ascii="方正黑体_GBK" w:hAnsi="方正黑体_GBK" w:eastAsia="方正黑体_GBK" w:cs="方正黑体_GBK"/>
          <w:b/>
          <w:bCs/>
          <w:sz w:val="32"/>
          <w:szCs w:val="32"/>
        </w:rPr>
        <w:t>六、国有资本经营预算支出情况</w:t>
      </w:r>
    </w:p>
    <w:p w14:paraId="47394B9D">
      <w:pPr>
        <w:widowControl/>
        <w:shd w:val="clear" w:color="auto" w:fill="FFFFFF"/>
        <w:spacing w:line="520" w:lineRule="exact"/>
        <w:ind w:firstLine="641"/>
        <w:rPr>
          <w:rFonts w:hint="eastAsia" w:ascii="Times New Roman Regular" w:hAnsi="Times New Roman Regular" w:eastAsia="仿宋_GB2312" w:cs="Times New Roman Regular"/>
          <w:sz w:val="32"/>
          <w:szCs w:val="32"/>
        </w:rPr>
      </w:pPr>
      <w:r>
        <w:rPr>
          <w:rFonts w:hint="eastAsia" w:ascii="Times New Roman Regular" w:hAnsi="Times New Roman Regular" w:eastAsia="仿宋_GB2312" w:cs="Times New Roman Regular"/>
          <w:sz w:val="32"/>
          <w:szCs w:val="32"/>
        </w:rPr>
        <w:t>本单位无国有资本经营预算支出</w:t>
      </w:r>
    </w:p>
    <w:p w14:paraId="3A0F3383">
      <w:pPr>
        <w:snapToGrid w:val="0"/>
        <w:spacing w:line="520" w:lineRule="exact"/>
        <w:rPr>
          <w:rFonts w:ascii="方正黑体_GBK" w:hAnsi="方正黑体_GBK" w:eastAsia="方正黑体_GBK" w:cs="方正黑体_GBK"/>
          <w:b/>
          <w:bCs/>
          <w:sz w:val="32"/>
          <w:szCs w:val="32"/>
        </w:rPr>
      </w:pPr>
      <w:r>
        <w:rPr>
          <w:rFonts w:ascii="方正黑体_GBK" w:hAnsi="方正黑体_GBK" w:eastAsia="方正黑体_GBK" w:cs="方正黑体_GBK"/>
          <w:b/>
          <w:bCs/>
          <w:sz w:val="32"/>
          <w:szCs w:val="32"/>
        </w:rPr>
        <w:t>七、社会保险基金预算支出情况</w:t>
      </w:r>
    </w:p>
    <w:p w14:paraId="0242339B">
      <w:pPr>
        <w:widowControl/>
        <w:shd w:val="clear" w:color="auto" w:fill="FFFFFF"/>
        <w:spacing w:line="520" w:lineRule="exact"/>
        <w:ind w:firstLine="641"/>
        <w:rPr>
          <w:rFonts w:hint="eastAsia" w:ascii="Times New Roman Regular" w:hAnsi="Times New Roman Regular" w:eastAsia="仿宋_GB2312" w:cs="Times New Roman Regular"/>
          <w:sz w:val="32"/>
          <w:szCs w:val="32"/>
        </w:rPr>
      </w:pPr>
      <w:r>
        <w:rPr>
          <w:rFonts w:hint="eastAsia" w:ascii="Times New Roman Regular" w:hAnsi="Times New Roman Regular" w:eastAsia="仿宋_GB2312" w:cs="Times New Roman Regular"/>
          <w:sz w:val="32"/>
          <w:szCs w:val="32"/>
        </w:rPr>
        <w:t>本单位无社会保险基金预算支出</w:t>
      </w:r>
    </w:p>
    <w:p w14:paraId="19BBFDE7">
      <w:pPr>
        <w:snapToGrid w:val="0"/>
        <w:spacing w:line="520" w:lineRule="exact"/>
        <w:rPr>
          <w:rFonts w:ascii="方正黑体_GBK" w:hAnsi="方正黑体_GBK" w:eastAsia="方正黑体_GBK" w:cs="方正黑体_GBK"/>
          <w:b/>
          <w:bCs/>
          <w:sz w:val="32"/>
          <w:szCs w:val="32"/>
        </w:rPr>
      </w:pPr>
      <w:r>
        <w:rPr>
          <w:rFonts w:ascii="方正黑体_GBK" w:hAnsi="方正黑体_GBK" w:eastAsia="方正黑体_GBK" w:cs="方正黑体_GBK"/>
          <w:b/>
          <w:bCs/>
          <w:sz w:val="32"/>
          <w:szCs w:val="32"/>
        </w:rPr>
        <w:t>八、部门整体支出绩效情况</w:t>
      </w:r>
    </w:p>
    <w:p w14:paraId="5F18E8C3">
      <w:pPr>
        <w:snapToGrid w:val="0"/>
        <w:spacing w:line="520" w:lineRule="exact"/>
        <w:ind w:firstLine="640" w:firstLineChars="200"/>
        <w:rPr>
          <w:rFonts w:ascii="仿宋" w:hAnsi="仿宋" w:eastAsia="仿宋" w:cs="Times New Roman Regular"/>
          <w:sz w:val="32"/>
          <w:szCs w:val="32"/>
        </w:rPr>
      </w:pPr>
      <w:r>
        <w:rPr>
          <w:rFonts w:ascii="仿宋" w:hAnsi="仿宋" w:eastAsia="仿宋" w:cs="Times New Roman Regular"/>
          <w:sz w:val="32"/>
          <w:szCs w:val="32"/>
        </w:rPr>
        <w:t>（一）综合评价结论。反映自评得分及评价等级。</w:t>
      </w:r>
    </w:p>
    <w:p w14:paraId="454C362E">
      <w:pPr>
        <w:snapToGrid w:val="0"/>
        <w:spacing w:line="520" w:lineRule="exact"/>
        <w:ind w:firstLine="640" w:firstLineChars="200"/>
        <w:rPr>
          <w:rFonts w:ascii="仿宋" w:hAnsi="仿宋" w:eastAsia="仿宋" w:cs="Times New Roman Regular"/>
          <w:sz w:val="32"/>
          <w:szCs w:val="32"/>
          <w:highlight w:val="none"/>
        </w:rPr>
      </w:pPr>
      <w:r>
        <w:rPr>
          <w:rFonts w:hint="default" w:ascii="Times New Roman Regular" w:hAnsi="Times New Roman Regular" w:eastAsia="仿宋_GB2312" w:cs="Times New Roman Regular"/>
          <w:color w:val="auto"/>
          <w:sz w:val="32"/>
          <w:szCs w:val="32"/>
          <w:highlight w:val="none"/>
          <w:lang w:val="en-US" w:eastAsia="zh-CN"/>
        </w:rPr>
        <w:t>九三学社怀化市委员会</w:t>
      </w:r>
      <w:r>
        <w:rPr>
          <w:rFonts w:ascii="仿宋" w:hAnsi="仿宋" w:eastAsia="仿宋" w:cs="Times New Roman Regular"/>
          <w:sz w:val="32"/>
          <w:szCs w:val="32"/>
        </w:rPr>
        <w:t>2025年认真履职，按年初计划完成了各项工作任务</w:t>
      </w:r>
      <w:r>
        <w:rPr>
          <w:rFonts w:hint="eastAsia" w:ascii="仿宋" w:hAnsi="仿宋" w:eastAsia="仿宋" w:cs="Times New Roman Regular"/>
          <w:sz w:val="32"/>
          <w:szCs w:val="32"/>
          <w:highlight w:val="none"/>
        </w:rPr>
        <w:t>，部门</w:t>
      </w:r>
      <w:r>
        <w:rPr>
          <w:rFonts w:ascii="仿宋" w:hAnsi="仿宋" w:eastAsia="仿宋" w:cs="Times New Roman Regular"/>
          <w:sz w:val="32"/>
          <w:szCs w:val="32"/>
          <w:highlight w:val="none"/>
        </w:rPr>
        <w:t>整体支出绩效评价得分为</w:t>
      </w:r>
      <w:r>
        <w:rPr>
          <w:rFonts w:hint="eastAsia" w:ascii="仿宋" w:hAnsi="仿宋" w:eastAsia="仿宋" w:cs="Times New Roman Regular"/>
          <w:sz w:val="32"/>
          <w:szCs w:val="32"/>
          <w:highlight w:val="none"/>
          <w:lang w:val="en-US" w:eastAsia="zh-CN"/>
        </w:rPr>
        <w:t>98.42</w:t>
      </w:r>
      <w:r>
        <w:rPr>
          <w:rFonts w:ascii="仿宋" w:hAnsi="仿宋" w:eastAsia="仿宋" w:cs="Times New Roman Regular"/>
          <w:sz w:val="32"/>
          <w:szCs w:val="32"/>
          <w:highlight w:val="none"/>
        </w:rPr>
        <w:t>分，自评等级为优。</w:t>
      </w:r>
    </w:p>
    <w:p w14:paraId="72E461E2">
      <w:pPr>
        <w:snapToGrid w:val="0"/>
        <w:spacing w:line="520" w:lineRule="exact"/>
        <w:ind w:firstLine="640" w:firstLineChars="200"/>
        <w:rPr>
          <w:rFonts w:ascii="仿宋" w:hAnsi="仿宋" w:eastAsia="仿宋" w:cs="Times New Roman Regular"/>
          <w:sz w:val="32"/>
          <w:szCs w:val="32"/>
        </w:rPr>
      </w:pPr>
      <w:r>
        <w:rPr>
          <w:rFonts w:hint="eastAsia" w:ascii="仿宋" w:hAnsi="仿宋" w:eastAsia="仿宋" w:cs="Times New Roman Regular"/>
          <w:sz w:val="32"/>
          <w:szCs w:val="32"/>
        </w:rPr>
        <w:t>（二）</w:t>
      </w:r>
      <w:r>
        <w:rPr>
          <w:rFonts w:ascii="仿宋" w:hAnsi="仿宋" w:eastAsia="仿宋" w:cs="Times New Roman Regular"/>
          <w:sz w:val="32"/>
          <w:szCs w:val="32"/>
        </w:rPr>
        <w:t>评价指标分析（或综合评价情况）。</w:t>
      </w:r>
    </w:p>
    <w:p w14:paraId="34369C14">
      <w:pPr>
        <w:snapToGrid w:val="0"/>
        <w:spacing w:line="520" w:lineRule="exact"/>
        <w:ind w:firstLine="640" w:firstLineChars="200"/>
        <w:rPr>
          <w:rFonts w:ascii="仿宋" w:hAnsi="仿宋" w:eastAsia="仿宋" w:cs="Times New Roman Regular"/>
          <w:sz w:val="32"/>
          <w:szCs w:val="32"/>
        </w:rPr>
      </w:pPr>
      <w:r>
        <w:rPr>
          <w:rFonts w:hint="eastAsia" w:ascii="仿宋" w:hAnsi="仿宋" w:eastAsia="仿宋" w:cs="Times New Roman Regular"/>
          <w:sz w:val="32"/>
          <w:szCs w:val="32"/>
        </w:rPr>
        <w:t>1.综合评价分析</w:t>
      </w:r>
    </w:p>
    <w:p w14:paraId="4DE5F38C">
      <w:pPr>
        <w:snapToGrid w:val="0"/>
        <w:spacing w:line="520" w:lineRule="exact"/>
        <w:ind w:firstLine="640" w:firstLineChars="200"/>
        <w:rPr>
          <w:rFonts w:ascii="仿宋" w:hAnsi="仿宋" w:eastAsia="仿宋" w:cs="Times New Roman Regular"/>
          <w:sz w:val="32"/>
          <w:szCs w:val="32"/>
        </w:rPr>
      </w:pPr>
      <w:r>
        <w:rPr>
          <w:rFonts w:hint="eastAsia" w:ascii="仿宋" w:hAnsi="仿宋" w:eastAsia="仿宋" w:cs="Times New Roman Regular"/>
          <w:sz w:val="32"/>
          <w:szCs w:val="32"/>
        </w:rPr>
        <w:t>绩效目标设定方面：我单位严格按照绩效目标制定的相关规定，</w:t>
      </w:r>
      <w:r>
        <w:rPr>
          <w:rFonts w:ascii="仿宋" w:hAnsi="仿宋" w:eastAsia="仿宋" w:cs="Times New Roman Regular"/>
          <w:sz w:val="32"/>
          <w:szCs w:val="32"/>
        </w:rPr>
        <w:t>围绕部门职责、</w:t>
      </w:r>
      <w:r>
        <w:rPr>
          <w:rFonts w:hint="eastAsia" w:ascii="仿宋" w:hAnsi="仿宋" w:eastAsia="仿宋" w:cs="Times New Roman Regular"/>
          <w:sz w:val="32"/>
          <w:szCs w:val="32"/>
        </w:rPr>
        <w:t>整体</w:t>
      </w:r>
      <w:r>
        <w:rPr>
          <w:rFonts w:ascii="仿宋" w:hAnsi="仿宋" w:eastAsia="仿宋" w:cs="Times New Roman Regular"/>
          <w:sz w:val="32"/>
          <w:szCs w:val="32"/>
        </w:rPr>
        <w:t>发展规划</w:t>
      </w:r>
      <w:r>
        <w:rPr>
          <w:rFonts w:hint="eastAsia" w:ascii="仿宋" w:hAnsi="仿宋" w:eastAsia="仿宋" w:cs="Times New Roman Regular"/>
          <w:sz w:val="32"/>
          <w:szCs w:val="32"/>
        </w:rPr>
        <w:t>，完整、合理地制定整体绩效目标，绩效指标基本做到细化量化。</w:t>
      </w:r>
    </w:p>
    <w:p w14:paraId="6711FC08">
      <w:pPr>
        <w:snapToGrid w:val="0"/>
        <w:spacing w:line="520" w:lineRule="exact"/>
        <w:ind w:firstLine="640" w:firstLineChars="200"/>
        <w:rPr>
          <w:rFonts w:ascii="仿宋" w:hAnsi="仿宋" w:eastAsia="仿宋" w:cs="Times New Roman Regular"/>
          <w:sz w:val="32"/>
          <w:szCs w:val="32"/>
        </w:rPr>
      </w:pPr>
      <w:r>
        <w:rPr>
          <w:rFonts w:hint="eastAsia" w:ascii="仿宋" w:hAnsi="仿宋" w:eastAsia="仿宋" w:cs="Times New Roman Regular"/>
          <w:sz w:val="32"/>
          <w:szCs w:val="32"/>
        </w:rPr>
        <w:t>预算配置方面：我单位年度预算与履职目标衔接紧密，预算编制依据充分、数据详实、结构优化、细化可执行。基本支出保障单位正常运转，行使单位职能，完成日常工作。及时对人员、车辆、资产等信息进行动态更新工作，确保基础信息数据的及时性、准确性和完整性，确保基本支出预算无缺口。确保重点支出安排，保障财政一体化信息系统、政府采购系统等重点项目任务完成目标。</w:t>
      </w:r>
    </w:p>
    <w:p w14:paraId="603CA3D8">
      <w:pPr>
        <w:snapToGrid w:val="0"/>
        <w:spacing w:line="520" w:lineRule="exact"/>
        <w:ind w:firstLine="640" w:firstLineChars="200"/>
        <w:rPr>
          <w:rFonts w:hint="eastAsia" w:ascii="仿宋" w:hAnsi="仿宋" w:eastAsia="仿宋" w:cs="Times New Roman Regular"/>
          <w:sz w:val="32"/>
          <w:szCs w:val="32"/>
        </w:rPr>
      </w:pPr>
      <w:r>
        <w:rPr>
          <w:rFonts w:ascii="仿宋" w:hAnsi="仿宋" w:eastAsia="仿宋" w:cs="Times New Roman Regular"/>
          <w:sz w:val="32"/>
          <w:szCs w:val="32"/>
        </w:rPr>
        <w:t>预算执行</w:t>
      </w:r>
      <w:r>
        <w:rPr>
          <w:rFonts w:hint="eastAsia" w:ascii="仿宋" w:hAnsi="仿宋" w:eastAsia="仿宋" w:cs="Times New Roman Regular"/>
          <w:sz w:val="32"/>
          <w:szCs w:val="32"/>
        </w:rPr>
        <w:t>方面：严格执行批复的各项支出预算，不擅自扩大支出范围、提高开支标准，严格按照预算批复的支出用途使用资金。</w:t>
      </w:r>
    </w:p>
    <w:p w14:paraId="4352F2A3">
      <w:pPr>
        <w:snapToGrid w:val="0"/>
        <w:spacing w:line="520" w:lineRule="exact"/>
        <w:ind w:firstLine="640" w:firstLineChars="200"/>
        <w:rPr>
          <w:rFonts w:ascii="仿宋" w:hAnsi="仿宋" w:eastAsia="仿宋" w:cs="Times New Roman Regular"/>
          <w:sz w:val="32"/>
          <w:szCs w:val="32"/>
        </w:rPr>
      </w:pPr>
      <w:r>
        <w:rPr>
          <w:rFonts w:ascii="仿宋" w:hAnsi="仿宋" w:eastAsia="仿宋" w:cs="Times New Roman Regular"/>
          <w:sz w:val="32"/>
          <w:szCs w:val="32"/>
        </w:rPr>
        <w:t>预算管理</w:t>
      </w:r>
      <w:r>
        <w:rPr>
          <w:rFonts w:hint="eastAsia" w:ascii="仿宋" w:hAnsi="仿宋" w:eastAsia="仿宋" w:cs="Times New Roman Regular"/>
          <w:sz w:val="32"/>
          <w:szCs w:val="32"/>
        </w:rPr>
        <w:t>方面：我单位按照预算法要求进行“一上”申报，在“一下”的基础上进行修改进行“二上”申报，形成以单位领导支持、其他部门密切配合的工作格局，保证预算编制质量；部门预算经批复后，跟踪预算执行进度，及时组织收入，科学合理安排支出，降低预算支出的波动幅度；严格执行项目支出预算，积极组织项目实施；加强对预算执行过程的控制和结果的反馈，对预算执行差异及时分析成因和影响，并及时向领导和相关科室进行反馈，以采取措施纠正执行偏差，促进预算目标的全面完成。</w:t>
      </w:r>
    </w:p>
    <w:p w14:paraId="44ACEC49">
      <w:pPr>
        <w:snapToGrid w:val="0"/>
        <w:spacing w:line="520" w:lineRule="exact"/>
        <w:ind w:firstLine="640" w:firstLineChars="200"/>
        <w:rPr>
          <w:rFonts w:ascii="仿宋" w:hAnsi="仿宋" w:eastAsia="仿宋" w:cs="Times New Roman Regular"/>
          <w:sz w:val="32"/>
          <w:szCs w:val="32"/>
        </w:rPr>
      </w:pPr>
      <w:r>
        <w:rPr>
          <w:rFonts w:ascii="仿宋" w:hAnsi="仿宋" w:eastAsia="仿宋" w:cs="Times New Roman Regular"/>
          <w:sz w:val="32"/>
          <w:szCs w:val="32"/>
        </w:rPr>
        <w:t>资产管理</w:t>
      </w:r>
      <w:r>
        <w:rPr>
          <w:rFonts w:hint="eastAsia" w:ascii="仿宋" w:hAnsi="仿宋" w:eastAsia="仿宋" w:cs="Times New Roman Regular"/>
          <w:sz w:val="32"/>
          <w:szCs w:val="32"/>
        </w:rPr>
        <w:t>方面：我单位严格执行资产配置、使用、处置管理办法，做到购置有预算，实物有专人管理，处置按流程，定期盘点清理资产，掌握固定资产的使用情况，确保设备完好提高利用率。资产账务管理合规、账实相符、处置规范。</w:t>
      </w:r>
    </w:p>
    <w:p w14:paraId="25F214D0">
      <w:pPr>
        <w:snapToGrid w:val="0"/>
        <w:spacing w:line="520" w:lineRule="exact"/>
        <w:ind w:firstLine="640" w:firstLineChars="200"/>
        <w:rPr>
          <w:rFonts w:ascii="仿宋" w:hAnsi="仿宋" w:eastAsia="仿宋" w:cs="Times New Roman Regular"/>
          <w:sz w:val="32"/>
          <w:szCs w:val="32"/>
        </w:rPr>
      </w:pPr>
      <w:r>
        <w:rPr>
          <w:rFonts w:ascii="仿宋" w:hAnsi="仿宋" w:eastAsia="仿宋" w:cs="Times New Roman Regular"/>
          <w:sz w:val="32"/>
          <w:szCs w:val="32"/>
        </w:rPr>
        <w:t>职责履行</w:t>
      </w:r>
      <w:r>
        <w:rPr>
          <w:rFonts w:hint="eastAsia" w:ascii="仿宋" w:hAnsi="仿宋" w:eastAsia="仿宋" w:cs="Times New Roman Regular"/>
          <w:sz w:val="32"/>
          <w:szCs w:val="32"/>
        </w:rPr>
        <w:t>方面：我单位202</w:t>
      </w:r>
      <w:r>
        <w:rPr>
          <w:rFonts w:ascii="仿宋" w:hAnsi="仿宋" w:eastAsia="仿宋" w:cs="Times New Roman Regular"/>
          <w:sz w:val="32"/>
          <w:szCs w:val="32"/>
        </w:rPr>
        <w:t>5</w:t>
      </w:r>
      <w:r>
        <w:rPr>
          <w:rFonts w:hint="eastAsia" w:ascii="仿宋" w:hAnsi="仿宋" w:eastAsia="仿宋" w:cs="Times New Roman Regular"/>
          <w:sz w:val="32"/>
          <w:szCs w:val="32"/>
        </w:rPr>
        <w:t>年严格落实各项工作，按照市局下达的任务及本单位的目标任务，积极推进了各项工作平稳、有序的开展。</w:t>
      </w:r>
    </w:p>
    <w:p w14:paraId="7028A28E">
      <w:pPr>
        <w:snapToGrid w:val="0"/>
        <w:spacing w:line="520" w:lineRule="exact"/>
        <w:ind w:firstLine="640" w:firstLineChars="200"/>
        <w:rPr>
          <w:rFonts w:ascii="仿宋" w:hAnsi="仿宋" w:eastAsia="仿宋" w:cs="Times New Roman Regular"/>
          <w:sz w:val="32"/>
          <w:szCs w:val="32"/>
        </w:rPr>
      </w:pPr>
      <w:r>
        <w:rPr>
          <w:rFonts w:hint="eastAsia" w:ascii="仿宋" w:hAnsi="仿宋" w:eastAsia="仿宋" w:cs="Times New Roman Regular"/>
          <w:sz w:val="32"/>
          <w:szCs w:val="32"/>
        </w:rPr>
        <w:t>2.目标完成情况及</w:t>
      </w:r>
      <w:r>
        <w:rPr>
          <w:rFonts w:ascii="仿宋" w:hAnsi="仿宋" w:eastAsia="仿宋" w:cs="Times New Roman Regular"/>
          <w:sz w:val="32"/>
          <w:szCs w:val="32"/>
        </w:rPr>
        <w:t>指标分析</w:t>
      </w:r>
    </w:p>
    <w:p w14:paraId="72C3C5AA">
      <w:pPr>
        <w:snapToGrid w:val="0"/>
        <w:spacing w:line="520" w:lineRule="exact"/>
        <w:ind w:firstLine="640" w:firstLineChars="200"/>
        <w:rPr>
          <w:rFonts w:ascii="仿宋" w:hAnsi="仿宋" w:eastAsia="仿宋" w:cs="Times New Roman Regular"/>
          <w:sz w:val="32"/>
          <w:szCs w:val="32"/>
        </w:rPr>
      </w:pPr>
      <w:r>
        <w:rPr>
          <w:rFonts w:hint="eastAsia" w:ascii="仿宋" w:hAnsi="仿宋" w:eastAsia="仿宋" w:cs="Times New Roman Regular"/>
          <w:sz w:val="32"/>
          <w:szCs w:val="32"/>
        </w:rPr>
        <w:t>我部门202</w:t>
      </w:r>
      <w:r>
        <w:rPr>
          <w:rFonts w:ascii="仿宋" w:hAnsi="仿宋" w:eastAsia="仿宋" w:cs="Times New Roman Regular"/>
          <w:sz w:val="32"/>
          <w:szCs w:val="32"/>
        </w:rPr>
        <w:t>5</w:t>
      </w:r>
      <w:r>
        <w:rPr>
          <w:rFonts w:hint="eastAsia" w:ascii="仿宋" w:hAnsi="仿宋" w:eastAsia="仿宋" w:cs="Times New Roman Regular"/>
          <w:sz w:val="32"/>
          <w:szCs w:val="32"/>
        </w:rPr>
        <w:t>年一般公共预算资金总体目标完成较好，具体如下：</w:t>
      </w:r>
    </w:p>
    <w:p w14:paraId="20B43B10">
      <w:pPr>
        <w:snapToGrid w:val="0"/>
        <w:spacing w:line="520" w:lineRule="exact"/>
        <w:ind w:firstLine="640" w:firstLineChars="200"/>
        <w:rPr>
          <w:rFonts w:hint="eastAsia" w:ascii="仿宋" w:hAnsi="仿宋" w:eastAsia="仿宋" w:cs="Times New Roman Regular"/>
          <w:sz w:val="32"/>
          <w:szCs w:val="32"/>
          <w:lang w:val="en-US" w:eastAsia="zh-CN"/>
        </w:rPr>
      </w:pPr>
      <w:r>
        <w:rPr>
          <w:rFonts w:hint="eastAsia" w:ascii="仿宋" w:hAnsi="仿宋" w:eastAsia="仿宋" w:cs="Times New Roman Regular"/>
          <w:sz w:val="32"/>
          <w:szCs w:val="32"/>
          <w:lang w:val="en-US" w:eastAsia="zh-CN"/>
        </w:rPr>
        <w:t>目标1.强化思想政治引领，共同思想政治基础更加巩固;</w:t>
      </w:r>
    </w:p>
    <w:p w14:paraId="1DD9AD4B">
      <w:pPr>
        <w:snapToGrid w:val="0"/>
        <w:spacing w:line="520" w:lineRule="exact"/>
        <w:ind w:firstLine="640" w:firstLineChars="200"/>
        <w:rPr>
          <w:rFonts w:hint="eastAsia" w:ascii="仿宋" w:hAnsi="仿宋" w:eastAsia="仿宋" w:cs="Times New Roman Regular"/>
          <w:sz w:val="32"/>
          <w:szCs w:val="32"/>
          <w:lang w:val="en-US" w:eastAsia="zh-CN"/>
        </w:rPr>
      </w:pPr>
      <w:r>
        <w:rPr>
          <w:rFonts w:hint="eastAsia" w:ascii="仿宋" w:hAnsi="仿宋" w:eastAsia="仿宋" w:cs="Times New Roman Regular"/>
          <w:sz w:val="32"/>
          <w:szCs w:val="32"/>
          <w:lang w:val="en-US" w:eastAsia="zh-CN"/>
        </w:rPr>
        <w:t>目标2.锚定中心服务大局，参政履职成效更加显著；</w:t>
      </w:r>
    </w:p>
    <w:p w14:paraId="4DDEC887">
      <w:pPr>
        <w:snapToGrid w:val="0"/>
        <w:spacing w:line="520" w:lineRule="exact"/>
        <w:ind w:firstLine="640" w:firstLineChars="200"/>
        <w:rPr>
          <w:rFonts w:hint="eastAsia" w:ascii="仿宋" w:hAnsi="仿宋" w:eastAsia="仿宋" w:cs="Times New Roman Regular"/>
          <w:sz w:val="32"/>
          <w:szCs w:val="32"/>
          <w:lang w:val="en-US" w:eastAsia="zh-CN"/>
        </w:rPr>
      </w:pPr>
      <w:r>
        <w:rPr>
          <w:rFonts w:hint="eastAsia" w:ascii="仿宋" w:hAnsi="仿宋" w:eastAsia="仿宋" w:cs="Times New Roman Regular"/>
          <w:sz w:val="32"/>
          <w:szCs w:val="32"/>
          <w:lang w:val="en-US" w:eastAsia="zh-CN"/>
        </w:rPr>
        <w:t>目标3.整合资源发挥优势，社会服务品牌更加响亮；</w:t>
      </w:r>
    </w:p>
    <w:p w14:paraId="7788B4C8">
      <w:pPr>
        <w:snapToGrid w:val="0"/>
        <w:spacing w:line="520" w:lineRule="exact"/>
        <w:ind w:firstLine="640" w:firstLineChars="200"/>
        <w:rPr>
          <w:rFonts w:hint="eastAsia" w:ascii="仿宋" w:hAnsi="仿宋" w:eastAsia="仿宋" w:cs="Times New Roman Regular"/>
          <w:sz w:val="32"/>
          <w:szCs w:val="32"/>
          <w:lang w:val="en-US" w:eastAsia="zh-CN"/>
        </w:rPr>
      </w:pPr>
      <w:r>
        <w:rPr>
          <w:rFonts w:hint="eastAsia" w:ascii="仿宋" w:hAnsi="仿宋" w:eastAsia="仿宋" w:cs="Times New Roman Regular"/>
          <w:sz w:val="32"/>
          <w:szCs w:val="32"/>
          <w:lang w:val="en-US" w:eastAsia="zh-CN"/>
        </w:rPr>
        <w:t>目标4.协同创建模范机关，组织发展根基更加坚实。</w:t>
      </w:r>
    </w:p>
    <w:p w14:paraId="32877CF1">
      <w:pPr>
        <w:snapToGrid w:val="0"/>
        <w:spacing w:line="520" w:lineRule="exact"/>
        <w:ind w:firstLine="640" w:firstLineChars="200"/>
        <w:rPr>
          <w:rFonts w:hint="eastAsia" w:ascii="仿宋" w:hAnsi="仿宋" w:eastAsia="仿宋" w:cs="Times New Roman Regular"/>
          <w:sz w:val="32"/>
          <w:szCs w:val="32"/>
        </w:rPr>
      </w:pPr>
      <w:r>
        <w:rPr>
          <w:rFonts w:hint="eastAsia" w:ascii="仿宋" w:hAnsi="仿宋" w:eastAsia="仿宋" w:cs="Times New Roman Regular"/>
          <w:sz w:val="32"/>
          <w:szCs w:val="32"/>
        </w:rPr>
        <w:t>（1）产出指标分析</w:t>
      </w:r>
    </w:p>
    <w:p w14:paraId="562480C5">
      <w:pPr>
        <w:snapToGrid w:val="0"/>
        <w:spacing w:line="520" w:lineRule="exact"/>
        <w:ind w:firstLine="960" w:firstLineChars="300"/>
        <w:rPr>
          <w:rFonts w:hint="eastAsia" w:ascii="仿宋" w:hAnsi="仿宋" w:eastAsia="仿宋" w:cs="Times New Roman Regular"/>
          <w:sz w:val="32"/>
          <w:szCs w:val="32"/>
        </w:rPr>
      </w:pPr>
      <w:r>
        <w:rPr>
          <w:rFonts w:hint="eastAsia" w:ascii="仿宋" w:hAnsi="仿宋" w:eastAsia="仿宋" w:cs="Times New Roman Regular"/>
          <w:sz w:val="32"/>
          <w:szCs w:val="32"/>
        </w:rPr>
        <w:t>在</w:t>
      </w:r>
      <w:r>
        <w:rPr>
          <w:rFonts w:hint="eastAsia" w:ascii="仿宋" w:hAnsi="仿宋" w:eastAsia="仿宋" w:cs="Times New Roman Regular"/>
          <w:sz w:val="32"/>
          <w:szCs w:val="32"/>
          <w:lang w:eastAsia="zh-CN"/>
        </w:rPr>
        <w:t>六</w:t>
      </w:r>
      <w:r>
        <w:rPr>
          <w:rFonts w:hint="eastAsia" w:ascii="仿宋" w:hAnsi="仿宋" w:eastAsia="仿宋" w:cs="Times New Roman Regular"/>
          <w:sz w:val="32"/>
          <w:szCs w:val="32"/>
        </w:rPr>
        <w:t>届</w:t>
      </w:r>
      <w:r>
        <w:rPr>
          <w:rFonts w:hint="eastAsia" w:ascii="仿宋" w:hAnsi="仿宋" w:eastAsia="仿宋" w:cs="Times New Roman Regular"/>
          <w:sz w:val="32"/>
          <w:szCs w:val="32"/>
          <w:lang w:eastAsia="zh-CN"/>
        </w:rPr>
        <w:t>四</w:t>
      </w:r>
      <w:r>
        <w:rPr>
          <w:rFonts w:hint="eastAsia" w:ascii="仿宋" w:hAnsi="仿宋" w:eastAsia="仿宋" w:cs="Times New Roman Regular"/>
          <w:sz w:val="32"/>
          <w:szCs w:val="32"/>
        </w:rPr>
        <w:t>次市</w:t>
      </w:r>
      <w:r>
        <w:rPr>
          <w:rFonts w:hint="eastAsia" w:ascii="仿宋" w:hAnsi="仿宋" w:eastAsia="仿宋" w:cs="Times New Roman Regular"/>
          <w:sz w:val="32"/>
          <w:szCs w:val="32"/>
          <w:lang w:eastAsia="zh-CN"/>
        </w:rPr>
        <w:t>两会</w:t>
      </w:r>
      <w:r>
        <w:rPr>
          <w:rFonts w:hint="eastAsia" w:ascii="仿宋" w:hAnsi="仿宋" w:eastAsia="仿宋" w:cs="Times New Roman Regular"/>
          <w:sz w:val="32"/>
          <w:szCs w:val="32"/>
        </w:rPr>
        <w:t>上</w:t>
      </w:r>
      <w:r>
        <w:rPr>
          <w:rFonts w:hint="eastAsia" w:ascii="仿宋" w:hAnsi="仿宋" w:eastAsia="仿宋" w:cs="Times New Roman Regular"/>
          <w:sz w:val="32"/>
          <w:szCs w:val="32"/>
          <w:lang w:eastAsia="zh-CN"/>
        </w:rPr>
        <w:t>，共提交2件人大建议、7件集体提案和16件个人提案，</w:t>
      </w:r>
      <w:r>
        <w:rPr>
          <w:rFonts w:hint="eastAsia" w:ascii="仿宋" w:hAnsi="仿宋" w:eastAsia="仿宋" w:cs="Times New Roman Regular"/>
          <w:sz w:val="32"/>
          <w:szCs w:val="32"/>
          <w:lang w:val="en-US" w:eastAsia="zh-CN"/>
        </w:rPr>
        <w:t>全年完成社情民意信息32篇，社员魏秉勇撰写的《</w:t>
      </w:r>
      <w:r>
        <w:rPr>
          <w:rFonts w:hint="eastAsia" w:ascii="仿宋" w:hAnsi="仿宋" w:eastAsia="仿宋" w:cs="Times New Roman Regular"/>
          <w:sz w:val="32"/>
          <w:szCs w:val="32"/>
          <w:lang w:eastAsia="zh-CN"/>
        </w:rPr>
        <w:t>关于加强一级医疗机构环境污染治理工作的建议</w:t>
      </w:r>
      <w:r>
        <w:rPr>
          <w:rFonts w:hint="eastAsia" w:ascii="仿宋" w:hAnsi="仿宋" w:eastAsia="仿宋" w:cs="Times New Roman Regular"/>
          <w:sz w:val="32"/>
          <w:szCs w:val="32"/>
          <w:lang w:val="en-US" w:eastAsia="zh-CN"/>
        </w:rPr>
        <w:t>》被全国政协采用，《关于深度融合医旅文化产业的建议》等3篇被省政协采用</w:t>
      </w:r>
      <w:r>
        <w:rPr>
          <w:rFonts w:hint="eastAsia" w:ascii="仿宋" w:hAnsi="仿宋" w:eastAsia="仿宋" w:cs="Times New Roman Regular"/>
          <w:sz w:val="32"/>
          <w:szCs w:val="32"/>
          <w:lang w:eastAsia="zh-CN"/>
        </w:rPr>
        <w:t>，社员王明撰写的《加强对分布式光伏发电项目建设全过程监管的建议》等</w:t>
      </w:r>
      <w:r>
        <w:rPr>
          <w:rFonts w:hint="eastAsia" w:ascii="仿宋" w:hAnsi="仿宋" w:eastAsia="仿宋" w:cs="Times New Roman Regular"/>
          <w:sz w:val="32"/>
          <w:szCs w:val="32"/>
          <w:lang w:val="en-US" w:eastAsia="zh-CN"/>
        </w:rPr>
        <w:t>3篇被市委书记许忠建签批。</w:t>
      </w:r>
      <w:r>
        <w:rPr>
          <w:rFonts w:hint="eastAsia" w:ascii="仿宋" w:hAnsi="仿宋" w:eastAsia="仿宋" w:cs="Times New Roman Regular"/>
          <w:sz w:val="32"/>
          <w:szCs w:val="32"/>
        </w:rPr>
        <w:t>先后组织</w:t>
      </w:r>
      <w:r>
        <w:rPr>
          <w:rFonts w:hint="eastAsia" w:ascii="仿宋" w:hAnsi="仿宋" w:eastAsia="仿宋" w:cs="Times New Roman Regular"/>
          <w:sz w:val="32"/>
          <w:szCs w:val="32"/>
          <w:lang w:eastAsia="zh-CN"/>
        </w:rPr>
        <w:t>社湖南医药学院第一附属医院支社、社湖南医药学院总医院支社</w:t>
      </w:r>
      <w:r>
        <w:rPr>
          <w:rFonts w:hint="eastAsia" w:ascii="仿宋" w:hAnsi="仿宋" w:eastAsia="仿宋" w:cs="Times New Roman Regular"/>
          <w:sz w:val="32"/>
          <w:szCs w:val="32"/>
        </w:rPr>
        <w:t>医疗专家赴中方</w:t>
      </w:r>
      <w:r>
        <w:rPr>
          <w:rFonts w:hint="eastAsia" w:ascii="仿宋" w:hAnsi="仿宋" w:eastAsia="仿宋" w:cs="Times New Roman Regular"/>
          <w:sz w:val="32"/>
          <w:szCs w:val="32"/>
          <w:lang w:eastAsia="zh-CN"/>
        </w:rPr>
        <w:t>县</w:t>
      </w:r>
      <w:r>
        <w:rPr>
          <w:rFonts w:hint="eastAsia" w:ascii="仿宋" w:hAnsi="仿宋" w:eastAsia="仿宋" w:cs="Times New Roman Regular"/>
          <w:sz w:val="32"/>
          <w:szCs w:val="32"/>
        </w:rPr>
        <w:t>三岔溪村</w:t>
      </w:r>
      <w:r>
        <w:rPr>
          <w:rFonts w:hint="eastAsia" w:ascii="仿宋" w:hAnsi="仿宋" w:eastAsia="仿宋" w:cs="Times New Roman Regular"/>
          <w:sz w:val="32"/>
          <w:szCs w:val="32"/>
          <w:lang w:eastAsia="zh-CN"/>
        </w:rPr>
        <w:t>、芷江县金厂坪</w:t>
      </w:r>
      <w:r>
        <w:rPr>
          <w:rFonts w:hint="eastAsia" w:ascii="仿宋" w:hAnsi="仿宋" w:eastAsia="仿宋" w:cs="Times New Roman Regular"/>
          <w:sz w:val="32"/>
          <w:szCs w:val="32"/>
        </w:rPr>
        <w:t>等地开展“健康义诊”，义诊群众</w:t>
      </w:r>
      <w:r>
        <w:rPr>
          <w:rFonts w:hint="eastAsia" w:ascii="仿宋" w:hAnsi="仿宋" w:eastAsia="仿宋" w:cs="Times New Roman Regular"/>
          <w:sz w:val="32"/>
          <w:szCs w:val="32"/>
          <w:lang w:val="en-US" w:eastAsia="zh-CN"/>
        </w:rPr>
        <w:t>7</w:t>
      </w:r>
      <w:r>
        <w:rPr>
          <w:rFonts w:hint="eastAsia" w:ascii="仿宋" w:hAnsi="仿宋" w:eastAsia="仿宋" w:cs="Times New Roman Regular"/>
          <w:sz w:val="32"/>
          <w:szCs w:val="32"/>
        </w:rPr>
        <w:t>00余人，发放药品</w:t>
      </w:r>
      <w:r>
        <w:rPr>
          <w:rFonts w:hint="eastAsia" w:ascii="仿宋" w:hAnsi="仿宋" w:eastAsia="仿宋" w:cs="Times New Roman Regular"/>
          <w:sz w:val="32"/>
          <w:szCs w:val="32"/>
          <w:lang w:eastAsia="zh-CN"/>
        </w:rPr>
        <w:t>价值2</w:t>
      </w:r>
      <w:r>
        <w:rPr>
          <w:rFonts w:hint="eastAsia" w:ascii="仿宋" w:hAnsi="仿宋" w:eastAsia="仿宋" w:cs="Times New Roman Regular"/>
          <w:sz w:val="32"/>
          <w:szCs w:val="32"/>
        </w:rPr>
        <w:t>万</w:t>
      </w:r>
      <w:r>
        <w:rPr>
          <w:rFonts w:hint="eastAsia" w:ascii="仿宋" w:hAnsi="仿宋" w:eastAsia="仿宋" w:cs="Times New Roman Regular"/>
          <w:sz w:val="32"/>
          <w:szCs w:val="32"/>
          <w:lang w:eastAsia="zh-CN"/>
        </w:rPr>
        <w:t>余</w:t>
      </w:r>
      <w:r>
        <w:rPr>
          <w:rFonts w:hint="eastAsia" w:ascii="仿宋" w:hAnsi="仿宋" w:eastAsia="仿宋" w:cs="Times New Roman Regular"/>
          <w:sz w:val="32"/>
          <w:szCs w:val="32"/>
        </w:rPr>
        <w:t>元，书籍、宣传资料</w:t>
      </w:r>
      <w:r>
        <w:rPr>
          <w:rFonts w:hint="eastAsia" w:ascii="仿宋" w:hAnsi="仿宋" w:eastAsia="仿宋" w:cs="Times New Roman Regular"/>
          <w:sz w:val="32"/>
          <w:szCs w:val="32"/>
          <w:lang w:val="en-US" w:eastAsia="zh-CN"/>
        </w:rPr>
        <w:t>1</w:t>
      </w:r>
      <w:r>
        <w:rPr>
          <w:rFonts w:hint="eastAsia" w:ascii="仿宋" w:hAnsi="仿宋" w:eastAsia="仿宋" w:cs="Times New Roman Regular"/>
          <w:sz w:val="32"/>
          <w:szCs w:val="32"/>
        </w:rPr>
        <w:t>000余册。</w:t>
      </w:r>
      <w:r>
        <w:rPr>
          <w:rFonts w:hint="eastAsia" w:ascii="仿宋" w:hAnsi="仿宋" w:eastAsia="仿宋" w:cs="Times New Roman Regular"/>
          <w:sz w:val="32"/>
          <w:szCs w:val="32"/>
          <w:lang w:val="en-US" w:eastAsia="zh-CN"/>
        </w:rPr>
        <w:t>筹集7万元资金，在芷江、溆浦、通道三地实现了600余名留守儿童和老人的微心愿；向溆浦县卢冲元教学点捐赠350套课桌椅，优化了孩子们的学习环境；</w:t>
      </w:r>
      <w:r>
        <w:rPr>
          <w:rFonts w:hint="eastAsia" w:ascii="仿宋" w:hAnsi="仿宋" w:eastAsia="仿宋" w:cs="Times New Roman Regular"/>
          <w:sz w:val="32"/>
          <w:szCs w:val="32"/>
        </w:rPr>
        <w:t>为通道县独坡村、文坡村</w:t>
      </w:r>
      <w:r>
        <w:rPr>
          <w:rFonts w:hint="eastAsia" w:ascii="仿宋" w:hAnsi="仿宋" w:eastAsia="仿宋" w:cs="Times New Roman Regular"/>
          <w:sz w:val="32"/>
          <w:szCs w:val="32"/>
          <w:lang w:eastAsia="zh-CN"/>
        </w:rPr>
        <w:t>和</w:t>
      </w:r>
      <w:r>
        <w:rPr>
          <w:rFonts w:hint="eastAsia" w:ascii="仿宋" w:hAnsi="仿宋" w:eastAsia="仿宋" w:cs="Times New Roman Regular"/>
          <w:sz w:val="32"/>
          <w:szCs w:val="32"/>
        </w:rPr>
        <w:t>中方县丰坡小学安装了价值5万元的路灯</w:t>
      </w:r>
      <w:r>
        <w:rPr>
          <w:rFonts w:hint="eastAsia" w:ascii="仿宋" w:hAnsi="仿宋" w:eastAsia="仿宋" w:cs="Times New Roman Regular"/>
          <w:sz w:val="32"/>
          <w:szCs w:val="32"/>
          <w:lang w:val="en-US" w:eastAsia="zh-CN"/>
        </w:rPr>
        <w:t>。</w:t>
      </w:r>
      <w:r>
        <w:rPr>
          <w:rFonts w:hint="eastAsia" w:ascii="仿宋" w:hAnsi="仿宋" w:eastAsia="仿宋" w:cs="Times New Roman Regular"/>
          <w:sz w:val="32"/>
          <w:szCs w:val="32"/>
        </w:rPr>
        <w:t>开展“九三科普讲堂”</w:t>
      </w:r>
      <w:r>
        <w:rPr>
          <w:rFonts w:hint="eastAsia" w:ascii="仿宋" w:hAnsi="仿宋" w:eastAsia="仿宋" w:cs="Times New Roman Regular"/>
          <w:sz w:val="32"/>
          <w:szCs w:val="32"/>
          <w:lang w:val="en-US" w:eastAsia="zh-CN"/>
        </w:rPr>
        <w:t>23</w:t>
      </w:r>
      <w:r>
        <w:rPr>
          <w:rFonts w:hint="eastAsia" w:ascii="仿宋" w:hAnsi="仿宋" w:eastAsia="仿宋" w:cs="Times New Roman Regular"/>
          <w:sz w:val="32"/>
          <w:szCs w:val="32"/>
        </w:rPr>
        <w:t>场，为中小学生及其家长普及“五防”安全</w:t>
      </w:r>
      <w:r>
        <w:rPr>
          <w:rFonts w:hint="eastAsia" w:ascii="仿宋" w:hAnsi="仿宋" w:eastAsia="仿宋" w:cs="Times New Roman Regular"/>
          <w:sz w:val="32"/>
          <w:szCs w:val="32"/>
          <w:lang w:eastAsia="zh-CN"/>
        </w:rPr>
        <w:t>、</w:t>
      </w:r>
      <w:r>
        <w:rPr>
          <w:rFonts w:hint="eastAsia" w:ascii="仿宋" w:hAnsi="仿宋" w:eastAsia="仿宋" w:cs="Times New Roman Regular"/>
          <w:sz w:val="32"/>
          <w:szCs w:val="32"/>
          <w:lang w:val="en-US" w:eastAsia="zh-CN"/>
        </w:rPr>
        <w:t>垃圾分类、农业、历史等知识</w:t>
      </w:r>
      <w:r>
        <w:rPr>
          <w:rFonts w:hint="eastAsia" w:ascii="仿宋" w:hAnsi="仿宋" w:eastAsia="仿宋" w:cs="Times New Roman Regular"/>
          <w:sz w:val="32"/>
          <w:szCs w:val="32"/>
        </w:rPr>
        <w:t>。充分发挥社员中科技特派员、湖南省科技三区人才等优势，赴全市13个县市区开展科技服务</w:t>
      </w:r>
      <w:r>
        <w:rPr>
          <w:rFonts w:hint="eastAsia" w:ascii="仿宋" w:hAnsi="仿宋" w:eastAsia="仿宋" w:cs="Times New Roman Regular"/>
          <w:sz w:val="32"/>
          <w:szCs w:val="32"/>
          <w:lang w:val="en-US" w:eastAsia="zh-CN"/>
        </w:rPr>
        <w:t>40</w:t>
      </w:r>
      <w:r>
        <w:rPr>
          <w:rFonts w:hint="eastAsia" w:ascii="仿宋" w:hAnsi="仿宋" w:eastAsia="仿宋" w:cs="Times New Roman Regular"/>
          <w:sz w:val="32"/>
          <w:szCs w:val="32"/>
        </w:rPr>
        <w:t>余场，出动专家</w:t>
      </w:r>
      <w:r>
        <w:rPr>
          <w:rFonts w:hint="eastAsia" w:ascii="仿宋" w:hAnsi="仿宋" w:eastAsia="仿宋" w:cs="Times New Roman Regular"/>
          <w:sz w:val="32"/>
          <w:szCs w:val="32"/>
          <w:lang w:val="en-US" w:eastAsia="zh-CN"/>
        </w:rPr>
        <w:t>80</w:t>
      </w:r>
      <w:r>
        <w:rPr>
          <w:rFonts w:hint="eastAsia" w:ascii="仿宋" w:hAnsi="仿宋" w:eastAsia="仿宋" w:cs="Times New Roman Regular"/>
          <w:sz w:val="32"/>
          <w:szCs w:val="32"/>
        </w:rPr>
        <w:t>人次，受众达</w:t>
      </w:r>
      <w:r>
        <w:rPr>
          <w:rFonts w:hint="eastAsia" w:ascii="仿宋" w:hAnsi="仿宋" w:eastAsia="仿宋" w:cs="Times New Roman Regular"/>
          <w:sz w:val="32"/>
          <w:szCs w:val="32"/>
          <w:lang w:val="en-US" w:eastAsia="zh-CN"/>
        </w:rPr>
        <w:t>3</w:t>
      </w:r>
      <w:r>
        <w:rPr>
          <w:rFonts w:hint="eastAsia" w:ascii="仿宋" w:hAnsi="仿宋" w:eastAsia="仿宋" w:cs="Times New Roman Regular"/>
          <w:sz w:val="32"/>
          <w:szCs w:val="32"/>
        </w:rPr>
        <w:t>万</w:t>
      </w:r>
      <w:r>
        <w:rPr>
          <w:rFonts w:hint="eastAsia" w:ascii="仿宋" w:hAnsi="仿宋" w:eastAsia="仿宋" w:cs="Times New Roman Regular"/>
          <w:sz w:val="32"/>
          <w:szCs w:val="32"/>
          <w:lang w:eastAsia="zh-CN"/>
        </w:rPr>
        <w:t>余</w:t>
      </w:r>
      <w:r>
        <w:rPr>
          <w:rFonts w:hint="eastAsia" w:ascii="仿宋" w:hAnsi="仿宋" w:eastAsia="仿宋" w:cs="Times New Roman Regular"/>
          <w:sz w:val="32"/>
          <w:szCs w:val="32"/>
        </w:rPr>
        <w:t>人</w:t>
      </w:r>
      <w:r>
        <w:rPr>
          <w:rFonts w:hint="eastAsia" w:ascii="仿宋" w:hAnsi="仿宋" w:eastAsia="仿宋" w:cs="Times New Roman Regular"/>
          <w:sz w:val="32"/>
          <w:szCs w:val="32"/>
          <w:lang w:eastAsia="zh-CN"/>
        </w:rPr>
        <w:t>。</w:t>
      </w:r>
    </w:p>
    <w:p w14:paraId="01278945">
      <w:pPr>
        <w:snapToGrid w:val="0"/>
        <w:spacing w:line="520" w:lineRule="exact"/>
        <w:ind w:firstLine="640" w:firstLineChars="200"/>
        <w:rPr>
          <w:rFonts w:hint="eastAsia" w:ascii="仿宋" w:hAnsi="仿宋" w:eastAsia="仿宋" w:cs="Times New Roman Regular"/>
          <w:sz w:val="32"/>
          <w:szCs w:val="32"/>
        </w:rPr>
      </w:pPr>
      <w:r>
        <w:rPr>
          <w:rFonts w:hint="eastAsia" w:ascii="仿宋" w:hAnsi="仿宋" w:eastAsia="仿宋" w:cs="Times New Roman Regular"/>
          <w:sz w:val="32"/>
          <w:szCs w:val="32"/>
        </w:rPr>
        <w:t>（2）效益指标分析</w:t>
      </w:r>
    </w:p>
    <w:p w14:paraId="76645C90">
      <w:pPr>
        <w:snapToGrid w:val="0"/>
        <w:spacing w:line="520" w:lineRule="exact"/>
        <w:ind w:firstLine="640" w:firstLineChars="200"/>
        <w:rPr>
          <w:rFonts w:hint="eastAsia" w:ascii="仿宋_GB2312" w:hAnsi="仿宋_GB2312" w:eastAsia="仿宋_GB2312" w:cs="仿宋_GB2312"/>
          <w:sz w:val="32"/>
          <w:szCs w:val="32"/>
          <w:lang w:eastAsia="zh-CN"/>
        </w:rPr>
      </w:pPr>
      <w:r>
        <w:rPr>
          <w:rFonts w:hint="eastAsia" w:ascii="仿宋" w:hAnsi="仿宋" w:eastAsia="仿宋" w:cs="Times New Roman Regular"/>
          <w:sz w:val="32"/>
          <w:szCs w:val="32"/>
          <w:lang w:eastAsia="zh-CN"/>
        </w:rPr>
        <w:t>社市委《关于完善我市老年医疗保障体系的建议》和社员杨世君《关于持续推进物流降本增效方面的建议》被评为</w:t>
      </w:r>
      <w:r>
        <w:rPr>
          <w:rFonts w:hint="eastAsia" w:ascii="仿宋" w:hAnsi="仿宋" w:eastAsia="仿宋" w:cs="Times New Roman Regular"/>
          <w:sz w:val="32"/>
          <w:szCs w:val="32"/>
          <w:lang w:val="en-US" w:eastAsia="zh-CN"/>
        </w:rPr>
        <w:t>2025年度优秀提案。完成《加强涉外法律服务 助推怀化国际陆港打造中西部开放新枢纽》《无人机装备在山区经济作物生产中的应用现状、存在问题及对策建议》等3篇调研报告。主委韩晓波</w:t>
      </w:r>
      <w:r>
        <w:rPr>
          <w:rFonts w:hint="eastAsia" w:ascii="仿宋" w:hAnsi="仿宋" w:eastAsia="仿宋" w:cs="Times New Roman Regular"/>
          <w:sz w:val="32"/>
          <w:szCs w:val="32"/>
        </w:rPr>
        <w:t>撰写</w:t>
      </w:r>
      <w:r>
        <w:rPr>
          <w:rFonts w:hint="eastAsia" w:ascii="仿宋" w:hAnsi="仿宋" w:eastAsia="仿宋" w:cs="Times New Roman Regular"/>
          <w:sz w:val="32"/>
          <w:szCs w:val="32"/>
          <w:lang w:eastAsia="zh-CN"/>
        </w:rPr>
        <w:t>的</w:t>
      </w:r>
      <w:r>
        <w:rPr>
          <w:rFonts w:hint="eastAsia" w:ascii="仿宋" w:hAnsi="仿宋" w:eastAsia="仿宋" w:cs="Times New Roman Regular"/>
          <w:sz w:val="32"/>
          <w:szCs w:val="32"/>
        </w:rPr>
        <w:t>《食用农产品质量安全亟待解决五个“端口”问题》一文，被中央党校选入内参，并获国务院领导批示。</w:t>
      </w:r>
      <w:r>
        <w:rPr>
          <w:rFonts w:hint="eastAsia" w:ascii="仿宋" w:hAnsi="仿宋" w:eastAsia="仿宋" w:cs="Times New Roman Regular"/>
          <w:sz w:val="32"/>
          <w:szCs w:val="32"/>
          <w:lang w:val="en-US" w:eastAsia="zh-CN"/>
        </w:rPr>
        <w:t>社员魏秉勇撰写的《</w:t>
      </w:r>
      <w:r>
        <w:rPr>
          <w:rFonts w:hint="eastAsia" w:ascii="仿宋" w:hAnsi="仿宋" w:eastAsia="仿宋" w:cs="Times New Roman Regular"/>
          <w:sz w:val="32"/>
          <w:szCs w:val="32"/>
          <w:lang w:eastAsia="zh-CN"/>
        </w:rPr>
        <w:t>关于加强一级医疗机构环境污染治理工作的建议</w:t>
      </w:r>
      <w:r>
        <w:rPr>
          <w:rFonts w:hint="eastAsia" w:ascii="仿宋" w:hAnsi="仿宋" w:eastAsia="仿宋" w:cs="Times New Roman Regular"/>
          <w:sz w:val="32"/>
          <w:szCs w:val="32"/>
          <w:lang w:val="en-US" w:eastAsia="zh-CN"/>
        </w:rPr>
        <w:t>》被全国政协采用，《关于深度融合医旅文化产业的建议》等3篇被省政协采用</w:t>
      </w:r>
      <w:r>
        <w:rPr>
          <w:rFonts w:hint="eastAsia" w:ascii="仿宋" w:hAnsi="仿宋" w:eastAsia="仿宋" w:cs="Times New Roman Regular"/>
          <w:sz w:val="32"/>
          <w:szCs w:val="32"/>
          <w:lang w:eastAsia="zh-CN"/>
        </w:rPr>
        <w:t>，社员王明撰写的《加强对分布式光伏发电项目建设全过程监管的建议》等</w:t>
      </w:r>
      <w:r>
        <w:rPr>
          <w:rFonts w:hint="eastAsia" w:ascii="仿宋" w:hAnsi="仿宋" w:eastAsia="仿宋" w:cs="Times New Roman Regular"/>
          <w:sz w:val="32"/>
          <w:szCs w:val="32"/>
          <w:lang w:val="en-US" w:eastAsia="zh-CN"/>
        </w:rPr>
        <w:t>3篇被市委书记许忠建签批。社员周铁墩被社省委评为“2025年度信息工作先进个人”；社市委被社省委评为“参政议政工作先进单位”。</w:t>
      </w:r>
      <w:r>
        <w:rPr>
          <w:rFonts w:hint="eastAsia" w:ascii="仿宋" w:hAnsi="仿宋" w:eastAsia="仿宋" w:cs="Times New Roman Regular"/>
          <w:sz w:val="32"/>
          <w:szCs w:val="32"/>
          <w:lang w:eastAsia="zh-CN"/>
        </w:rPr>
        <w:t>积极参与市政府经济社会发展相关工作，</w:t>
      </w:r>
      <w:r>
        <w:rPr>
          <w:rFonts w:hint="eastAsia" w:ascii="仿宋" w:hAnsi="仿宋" w:eastAsia="仿宋" w:cs="Times New Roman Regular"/>
          <w:sz w:val="32"/>
          <w:szCs w:val="32"/>
        </w:rPr>
        <w:t>认真贯彻落实中共湖南省委统战部指导思想，</w:t>
      </w:r>
      <w:r>
        <w:rPr>
          <w:rFonts w:hint="eastAsia" w:ascii="仿宋" w:hAnsi="仿宋" w:eastAsia="仿宋" w:cs="Times New Roman Regular"/>
          <w:sz w:val="32"/>
          <w:szCs w:val="32"/>
          <w:lang w:val="en-US" w:eastAsia="zh-CN"/>
        </w:rPr>
        <w:t>协助社省委会做好芷江侗族自治县三道坑镇金厂坪村“和美湘村”创建工作，促进城乡和谐发展。社市委上报的《从脱贫到振兴十年接力 从输血到造血情暖侗乡》，作为全省唯一社会服务案例，入选九三学社创建 80 周年《九三学社社会服务成果选编》。社市委被社省委评为“社会服务工作先进单位”。</w:t>
      </w:r>
    </w:p>
    <w:p w14:paraId="1BE6675A">
      <w:pPr>
        <w:snapToGrid w:val="0"/>
        <w:spacing w:line="520" w:lineRule="exact"/>
        <w:ind w:firstLine="640" w:firstLineChars="200"/>
        <w:rPr>
          <w:rFonts w:ascii="仿宋" w:hAnsi="仿宋" w:eastAsia="仿宋" w:cs="Times New Roman Regular"/>
          <w:sz w:val="32"/>
          <w:szCs w:val="32"/>
        </w:rPr>
      </w:pPr>
      <w:r>
        <w:rPr>
          <w:rFonts w:hint="eastAsia" w:ascii="仿宋" w:hAnsi="仿宋" w:eastAsia="仿宋" w:cs="Times New Roman Regular"/>
          <w:sz w:val="32"/>
          <w:szCs w:val="32"/>
        </w:rPr>
        <w:t>（3）满意度指标分析</w:t>
      </w:r>
    </w:p>
    <w:p w14:paraId="14F500F8">
      <w:pPr>
        <w:snapToGrid w:val="0"/>
        <w:spacing w:line="520" w:lineRule="exact"/>
        <w:ind w:firstLine="640" w:firstLineChars="200"/>
        <w:rPr>
          <w:rFonts w:ascii="仿宋" w:hAnsi="仿宋" w:eastAsia="仿宋" w:cs="Times New Roman Regular"/>
          <w:sz w:val="32"/>
          <w:szCs w:val="32"/>
        </w:rPr>
      </w:pPr>
      <w:r>
        <w:rPr>
          <w:rFonts w:hint="eastAsia" w:ascii="仿宋" w:hAnsi="仿宋" w:eastAsia="仿宋" w:cs="Times New Roman Regular"/>
          <w:sz w:val="32"/>
          <w:szCs w:val="32"/>
        </w:rPr>
        <w:t>社会公众满意度在90%以上，完成年初目标</w:t>
      </w:r>
      <w:r>
        <w:rPr>
          <w:rFonts w:ascii="仿宋" w:hAnsi="仿宋" w:eastAsia="仿宋" w:cs="Times New Roman Regular"/>
          <w:sz w:val="32"/>
          <w:szCs w:val="32"/>
        </w:rPr>
        <w:t>。</w:t>
      </w:r>
    </w:p>
    <w:p w14:paraId="629F708C">
      <w:pPr>
        <w:snapToGrid w:val="0"/>
        <w:spacing w:line="520" w:lineRule="exact"/>
        <w:rPr>
          <w:rFonts w:ascii="方正黑体_GBK" w:hAnsi="方正黑体_GBK" w:eastAsia="方正黑体_GBK" w:cs="方正黑体_GBK"/>
          <w:b/>
          <w:bCs/>
          <w:sz w:val="32"/>
          <w:szCs w:val="32"/>
        </w:rPr>
      </w:pPr>
      <w:r>
        <w:rPr>
          <w:rFonts w:ascii="方正黑体_GBK" w:hAnsi="方正黑体_GBK" w:eastAsia="方正黑体_GBK" w:cs="方正黑体_GBK"/>
          <w:b/>
          <w:bCs/>
          <w:sz w:val="32"/>
          <w:szCs w:val="32"/>
        </w:rPr>
        <w:t>九、存在的问题及原因分析</w:t>
      </w:r>
    </w:p>
    <w:p w14:paraId="5BE5273E">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年初绩效评价指标体系不够精准，绩效目标设立不够细化和量化。</w:t>
      </w:r>
    </w:p>
    <w:p w14:paraId="35FE1204">
      <w:pPr>
        <w:snapToGrid w:val="0"/>
        <w:spacing w:line="520" w:lineRule="exact"/>
        <w:rPr>
          <w:rFonts w:ascii="方正黑体_GBK" w:hAnsi="方正黑体_GBK" w:eastAsia="方正黑体_GBK" w:cs="方正黑体_GBK"/>
          <w:b/>
          <w:bCs/>
          <w:sz w:val="32"/>
          <w:szCs w:val="32"/>
        </w:rPr>
      </w:pPr>
      <w:r>
        <w:rPr>
          <w:rFonts w:ascii="方正黑体_GBK" w:hAnsi="方正黑体_GBK" w:eastAsia="方正黑体_GBK" w:cs="方正黑体_GBK"/>
          <w:b/>
          <w:bCs/>
          <w:sz w:val="32"/>
          <w:szCs w:val="32"/>
        </w:rPr>
        <w:t>十、下一步改进措施</w:t>
      </w:r>
    </w:p>
    <w:p w14:paraId="56AB6252">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年初绩效目标设立要细化、量化；加强预算编制。确定编制标准，统一预决算口径，增强预算编制的科学性。</w:t>
      </w:r>
    </w:p>
    <w:p w14:paraId="27F25356">
      <w:pPr>
        <w:snapToGrid w:val="0"/>
        <w:spacing w:line="520" w:lineRule="exact"/>
        <w:rPr>
          <w:rFonts w:hint="eastAsia" w:ascii="方正黑体_GBK" w:hAnsi="方正黑体_GBK" w:eastAsia="方正黑体_GBK" w:cs="方正黑体_GBK"/>
          <w:b/>
          <w:bCs/>
          <w:sz w:val="32"/>
          <w:szCs w:val="32"/>
        </w:rPr>
      </w:pPr>
    </w:p>
    <w:p w14:paraId="545A726D">
      <w:pPr>
        <w:snapToGrid w:val="0"/>
        <w:spacing w:line="520" w:lineRule="exact"/>
        <w:rPr>
          <w:rFonts w:ascii="方正黑体_GBK" w:hAnsi="方正黑体_GBK" w:eastAsia="方正黑体_GBK" w:cs="方正黑体_GBK"/>
          <w:b/>
          <w:bCs/>
          <w:sz w:val="32"/>
          <w:szCs w:val="32"/>
        </w:rPr>
      </w:pPr>
      <w:r>
        <w:rPr>
          <w:rFonts w:ascii="方正黑体_GBK" w:hAnsi="方正黑体_GBK" w:eastAsia="方正黑体_GBK" w:cs="方正黑体_GBK"/>
          <w:b/>
          <w:bCs/>
          <w:sz w:val="32"/>
          <w:szCs w:val="32"/>
        </w:rPr>
        <w:t>十一、绩效自评结果拟应用和公开情况</w:t>
      </w:r>
    </w:p>
    <w:p w14:paraId="3CDD10CE">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通过绩效自评结果，对指标完成好的工作要在下一年度继续巩固和加强，对未完成的指标要深入剖析原因，找出症结，在以后工作中完善和改进；利用绩效自评结果，促进我</w:t>
      </w:r>
      <w:r>
        <w:rPr>
          <w:rFonts w:hint="eastAsia" w:ascii="Times New Roman Regular" w:hAnsi="Times New Roman Regular" w:eastAsia="仿宋_GB2312" w:cs="Times New Roman Regular"/>
          <w:color w:val="auto"/>
          <w:sz w:val="32"/>
          <w:szCs w:val="32"/>
          <w:highlight w:val="none"/>
          <w:lang w:val="en-US" w:eastAsia="zh-CN"/>
        </w:rPr>
        <w:t>单位</w:t>
      </w:r>
      <w:r>
        <w:rPr>
          <w:rFonts w:hint="default" w:ascii="Times New Roman Regular" w:hAnsi="Times New Roman Regular" w:eastAsia="仿宋_GB2312" w:cs="Times New Roman Regular"/>
          <w:color w:val="auto"/>
          <w:sz w:val="32"/>
          <w:szCs w:val="32"/>
          <w:highlight w:val="none"/>
          <w:lang w:val="en-US" w:eastAsia="zh-CN"/>
        </w:rPr>
        <w:t>各部</w:t>
      </w:r>
      <w:r>
        <w:rPr>
          <w:rFonts w:hint="eastAsia" w:ascii="Times New Roman Regular" w:hAnsi="Times New Roman Regular" w:eastAsia="仿宋_GB2312" w:cs="Times New Roman Regular"/>
          <w:color w:val="auto"/>
          <w:sz w:val="32"/>
          <w:szCs w:val="32"/>
          <w:highlight w:val="none"/>
          <w:lang w:val="en-US" w:eastAsia="zh-CN"/>
        </w:rPr>
        <w:t>门</w:t>
      </w:r>
      <w:r>
        <w:rPr>
          <w:rFonts w:hint="default" w:ascii="Times New Roman Regular" w:hAnsi="Times New Roman Regular" w:eastAsia="仿宋_GB2312" w:cs="Times New Roman Regular"/>
          <w:color w:val="auto"/>
          <w:sz w:val="32"/>
          <w:szCs w:val="32"/>
          <w:highlight w:val="none"/>
          <w:lang w:val="en-US" w:eastAsia="zh-CN"/>
        </w:rPr>
        <w:t>增强责任和</w:t>
      </w:r>
      <w:r>
        <w:rPr>
          <w:rFonts w:hint="eastAsia" w:ascii="Times New Roman Regular" w:hAnsi="Times New Roman Regular" w:eastAsia="仿宋_GB2312" w:cs="Times New Roman Regular"/>
          <w:color w:val="auto"/>
          <w:sz w:val="32"/>
          <w:szCs w:val="32"/>
          <w:highlight w:val="none"/>
          <w:lang w:val="en-US" w:eastAsia="zh-CN"/>
        </w:rPr>
        <w:t>社会</w:t>
      </w:r>
      <w:r>
        <w:rPr>
          <w:rFonts w:hint="default" w:ascii="Times New Roman Regular" w:hAnsi="Times New Roman Regular" w:eastAsia="仿宋_GB2312" w:cs="Times New Roman Regular"/>
          <w:color w:val="auto"/>
          <w:sz w:val="32"/>
          <w:szCs w:val="32"/>
          <w:highlight w:val="none"/>
          <w:lang w:val="en-US" w:eastAsia="zh-CN"/>
        </w:rPr>
        <w:t>观念，提高财政资金支出决策水平和管理水平。</w:t>
      </w:r>
    </w:p>
    <w:p w14:paraId="00922BC6">
      <w:pPr>
        <w:snapToGrid w:val="0"/>
        <w:spacing w:line="520" w:lineRule="exact"/>
        <w:ind w:firstLine="640" w:firstLineChars="200"/>
        <w:rPr>
          <w:rFonts w:hint="eastAsia" w:ascii="方正黑体_GBK" w:hAnsi="方正黑体_GBK" w:eastAsia="方正黑体_GBK" w:cs="方正黑体_GBK"/>
          <w:b/>
          <w:bCs/>
          <w:sz w:val="32"/>
          <w:szCs w:val="32"/>
        </w:rPr>
      </w:pPr>
      <w:r>
        <w:rPr>
          <w:rFonts w:hint="default" w:ascii="Times New Roman Regular" w:hAnsi="Times New Roman Regular" w:eastAsia="仿宋_GB2312" w:cs="Times New Roman Regular"/>
          <w:color w:val="auto"/>
          <w:sz w:val="32"/>
          <w:szCs w:val="32"/>
          <w:highlight w:val="none"/>
          <w:lang w:val="en-US" w:eastAsia="zh-CN"/>
        </w:rPr>
        <w:t>拟用于作为下一年度预算编制的参考依据，绩效自评结果按照财政要求及时公开。</w:t>
      </w:r>
    </w:p>
    <w:p w14:paraId="2C7B5992">
      <w:pPr>
        <w:numPr>
          <w:ilvl w:val="0"/>
          <w:numId w:val="2"/>
        </w:numPr>
        <w:snapToGrid w:val="0"/>
        <w:spacing w:line="520" w:lineRule="exact"/>
        <w:rPr>
          <w:rFonts w:ascii="方正黑体_GBK" w:hAnsi="方正黑体_GBK" w:eastAsia="方正黑体_GBK" w:cs="方正黑体_GBK"/>
          <w:b/>
          <w:bCs/>
          <w:sz w:val="32"/>
          <w:szCs w:val="32"/>
        </w:rPr>
      </w:pPr>
      <w:r>
        <w:rPr>
          <w:rFonts w:ascii="方正黑体_GBK" w:hAnsi="方正黑体_GBK" w:eastAsia="方正黑体_GBK" w:cs="方正黑体_GBK"/>
          <w:b/>
          <w:bCs/>
          <w:sz w:val="32"/>
          <w:szCs w:val="32"/>
        </w:rPr>
        <w:t>其他需要说明的情况</w:t>
      </w:r>
    </w:p>
    <w:p w14:paraId="03014684">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20" w:lineRule="exact"/>
        <w:ind w:right="0" w:firstLine="640" w:firstLineChars="200"/>
        <w:textAlignment w:val="auto"/>
        <w:rPr>
          <w:rFonts w:hint="default" w:ascii="Times New Roman Regular" w:hAnsi="Times New Roman Regular" w:eastAsia="仿宋_GB2312" w:cs="Times New Roman Regular"/>
          <w:color w:val="auto"/>
          <w:kern w:val="2"/>
          <w:sz w:val="32"/>
          <w:szCs w:val="32"/>
          <w:highlight w:val="none"/>
          <w:lang w:val="en-US" w:eastAsia="zh-CN" w:bidi="ar-SA"/>
        </w:rPr>
      </w:pPr>
      <w:r>
        <w:rPr>
          <w:rFonts w:hint="eastAsia" w:ascii="Times New Roman Regular" w:hAnsi="Times New Roman Regular" w:eastAsia="仿宋_GB2312" w:cs="Times New Roman Regular"/>
          <w:color w:val="auto"/>
          <w:kern w:val="2"/>
          <w:sz w:val="32"/>
          <w:szCs w:val="32"/>
          <w:highlight w:val="none"/>
          <w:lang w:val="en-US" w:eastAsia="zh-CN" w:bidi="ar-SA"/>
        </w:rPr>
        <w:t>无其他需要说明的情况。</w:t>
      </w:r>
    </w:p>
    <w:p w14:paraId="4E841482">
      <w:pPr>
        <w:pStyle w:val="11"/>
        <w:widowControl w:val="0"/>
        <w:numPr>
          <w:ilvl w:val="0"/>
          <w:numId w:val="0"/>
        </w:numPr>
        <w:spacing w:after="120"/>
        <w:jc w:val="both"/>
        <w:textAlignment w:val="baseline"/>
      </w:pPr>
    </w:p>
    <w:p w14:paraId="70C70151"/>
    <w:p w14:paraId="2943FC46">
      <w:pPr>
        <w:snapToGrid w:val="0"/>
        <w:spacing w:line="520" w:lineRule="exact"/>
        <w:ind w:firstLine="640" w:firstLineChars="200"/>
        <w:rPr>
          <w:rFonts w:ascii="Times New Roman Regular" w:hAnsi="Times New Roman Regular" w:eastAsia="仿宋_GB2312" w:cs="Times New Roman Regular"/>
          <w:sz w:val="32"/>
          <w:szCs w:val="32"/>
        </w:rPr>
      </w:pPr>
      <w:r>
        <w:rPr>
          <w:rFonts w:hint="eastAsia" w:ascii="Times New Roman Regular" w:hAnsi="Times New Roman Regular" w:eastAsia="仿宋_GB2312" w:cs="Times New Roman Regular"/>
          <w:sz w:val="32"/>
          <w:szCs w:val="32"/>
        </w:rPr>
        <w:t>整体支出报告需要以下附件：</w:t>
      </w:r>
    </w:p>
    <w:p w14:paraId="179F9722">
      <w:pPr>
        <w:snapToGrid w:val="0"/>
        <w:spacing w:line="520" w:lineRule="exact"/>
        <w:ind w:firstLine="640" w:firstLineChars="200"/>
        <w:rPr>
          <w:rFonts w:ascii="Times New Roman Regular" w:hAnsi="Times New Roman Regular" w:eastAsia="仿宋_GB2312" w:cs="Times New Roman Regular"/>
          <w:sz w:val="32"/>
          <w:szCs w:val="32"/>
        </w:rPr>
      </w:pPr>
      <w:r>
        <w:rPr>
          <w:rFonts w:hint="eastAsia" w:ascii="Times New Roman Regular" w:hAnsi="Times New Roman Regular" w:eastAsia="仿宋_GB2312" w:cs="Times New Roman Regular"/>
          <w:sz w:val="32"/>
          <w:szCs w:val="32"/>
        </w:rPr>
        <w:t>1.部门整体支出绩效评价基础数据表</w:t>
      </w:r>
    </w:p>
    <w:p w14:paraId="7E1344A9">
      <w:pPr>
        <w:snapToGrid w:val="0"/>
        <w:spacing w:line="520" w:lineRule="exact"/>
        <w:ind w:firstLine="640" w:firstLineChars="200"/>
        <w:rPr>
          <w:rFonts w:ascii="Times New Roman Regular" w:hAnsi="Times New Roman Regular" w:eastAsia="仿宋_GB2312" w:cs="Times New Roman Regular"/>
          <w:sz w:val="32"/>
          <w:szCs w:val="32"/>
        </w:rPr>
      </w:pPr>
      <w:r>
        <w:rPr>
          <w:rFonts w:hint="eastAsia" w:ascii="Times New Roman Regular" w:hAnsi="Times New Roman Regular" w:eastAsia="仿宋_GB2312" w:cs="Times New Roman Regular"/>
          <w:sz w:val="32"/>
          <w:szCs w:val="32"/>
        </w:rPr>
        <w:t>2.部门整体支出绩效自评表</w:t>
      </w:r>
    </w:p>
    <w:p w14:paraId="6FAAFDC0">
      <w:pPr>
        <w:snapToGrid w:val="0"/>
        <w:spacing w:line="520" w:lineRule="exact"/>
        <w:ind w:firstLine="640" w:firstLineChars="200"/>
        <w:rPr>
          <w:rFonts w:hint="eastAsia" w:ascii="Times New Roman Regular" w:hAnsi="Times New Roman Regular" w:eastAsia="仿宋_GB2312" w:cs="Times New Roman Regular"/>
          <w:sz w:val="32"/>
          <w:szCs w:val="32"/>
        </w:rPr>
      </w:pPr>
      <w:r>
        <w:rPr>
          <w:rFonts w:hint="eastAsia" w:ascii="Times New Roman Regular" w:hAnsi="Times New Roman Regular" w:eastAsia="仿宋_GB2312" w:cs="Times New Roman Regular"/>
          <w:sz w:val="32"/>
          <w:szCs w:val="32"/>
        </w:rPr>
        <w:t>3.项目支出绩效自评表（每个一级项目支出一张表）</w:t>
      </w:r>
    </w:p>
    <w:p w14:paraId="6C9A4BBE">
      <w:pPr>
        <w:pStyle w:val="6"/>
        <w:widowControl/>
        <w:shd w:val="clear" w:color="auto" w:fill="FFFFFF"/>
        <w:spacing w:beforeAutospacing="0" w:afterAutospacing="0" w:line="480" w:lineRule="exact"/>
        <w:jc w:val="both"/>
        <w:rPr>
          <w:rFonts w:hint="eastAsia" w:ascii="方正小标宋_GBK" w:hAnsi="方正小标宋_GBK" w:eastAsia="方正小标宋_GBK" w:cs="方正小标宋_GBK"/>
          <w:color w:val="000000"/>
          <w:shd w:val="clear" w:color="auto" w:fill="FFFFFF"/>
        </w:rPr>
      </w:pPr>
    </w:p>
    <w:p w14:paraId="127E68A2">
      <w:pPr>
        <w:pStyle w:val="6"/>
        <w:widowControl/>
        <w:shd w:val="clear" w:color="auto" w:fill="FFFFFF"/>
        <w:spacing w:beforeAutospacing="0" w:afterAutospacing="0" w:line="480" w:lineRule="exact"/>
        <w:jc w:val="both"/>
        <w:rPr>
          <w:rFonts w:hint="eastAsia" w:ascii="方正小标宋_GBK" w:hAnsi="方正小标宋_GBK" w:eastAsia="方正小标宋_GBK" w:cs="方正小标宋_GBK"/>
          <w:color w:val="000000"/>
          <w:shd w:val="clear" w:color="auto" w:fill="FFFFFF"/>
        </w:rPr>
      </w:pPr>
    </w:p>
    <w:p w14:paraId="1BE895EC">
      <w:pPr>
        <w:pStyle w:val="6"/>
        <w:widowControl/>
        <w:shd w:val="clear" w:color="auto" w:fill="FFFFFF"/>
        <w:spacing w:beforeAutospacing="0" w:afterAutospacing="0" w:line="480" w:lineRule="exact"/>
        <w:jc w:val="both"/>
        <w:rPr>
          <w:rFonts w:hint="eastAsia" w:ascii="方正小标宋_GBK" w:hAnsi="方正小标宋_GBK" w:eastAsia="方正小标宋_GBK" w:cs="方正小标宋_GBK"/>
          <w:color w:val="000000"/>
          <w:shd w:val="clear" w:color="auto" w:fill="FFFFFF"/>
        </w:rPr>
      </w:pPr>
    </w:p>
    <w:p w14:paraId="6392AC7F">
      <w:pPr>
        <w:pStyle w:val="6"/>
        <w:widowControl/>
        <w:shd w:val="clear" w:color="auto" w:fill="FFFFFF"/>
        <w:spacing w:beforeAutospacing="0" w:afterAutospacing="0" w:line="480" w:lineRule="exact"/>
        <w:jc w:val="both"/>
        <w:rPr>
          <w:rFonts w:hint="eastAsia" w:ascii="方正小标宋_GBK" w:hAnsi="方正小标宋_GBK" w:eastAsia="方正小标宋_GBK" w:cs="方正小标宋_GBK"/>
          <w:color w:val="000000"/>
          <w:shd w:val="clear" w:color="auto" w:fill="FFFFFF"/>
        </w:rPr>
      </w:pPr>
      <w:r>
        <w:rPr>
          <w:rFonts w:hint="eastAsia" w:ascii="方正小标宋_GBK" w:hAnsi="方正小标宋_GBK" w:eastAsia="方正小标宋_GBK" w:cs="方正小标宋_GBK"/>
          <w:color w:val="000000"/>
          <w:shd w:val="clear" w:color="auto" w:fill="FFFFFF"/>
        </w:rPr>
        <w:t>附件1</w:t>
      </w:r>
    </w:p>
    <w:p w14:paraId="0335A64F">
      <w:pPr>
        <w:pStyle w:val="6"/>
        <w:widowControl/>
        <w:shd w:val="clear" w:color="auto" w:fill="FFFFFF"/>
        <w:spacing w:beforeAutospacing="0" w:afterAutospacing="0" w:line="480" w:lineRule="exact"/>
        <w:jc w:val="both"/>
        <w:rPr>
          <w:rFonts w:hint="eastAsia" w:ascii="方正小标宋_GBK" w:hAnsi="方正小标宋_GBK" w:eastAsia="方正小标宋_GBK" w:cs="方正小标宋_GBK"/>
          <w:color w:val="000000"/>
          <w:shd w:val="clear" w:color="auto" w:fill="FFFFFF"/>
        </w:rPr>
      </w:pPr>
    </w:p>
    <w:p w14:paraId="058DCB26">
      <w:pPr>
        <w:pStyle w:val="6"/>
        <w:widowControl/>
        <w:shd w:val="clear" w:color="auto" w:fill="FFFFFF"/>
        <w:spacing w:beforeAutospacing="0" w:afterAutospacing="0" w:line="480" w:lineRule="exact"/>
        <w:jc w:val="both"/>
        <w:rPr>
          <w:rFonts w:hint="eastAsia" w:ascii="方正小标宋_GBK" w:hAnsi="方正小标宋_GBK" w:eastAsia="方正小标宋_GBK" w:cs="方正小标宋_GBK"/>
          <w:color w:val="000000"/>
          <w:shd w:val="clear" w:color="auto" w:fill="FFFFFF"/>
        </w:rPr>
      </w:pPr>
    </w:p>
    <w:p w14:paraId="6936E777">
      <w:pPr>
        <w:widowControl/>
        <w:tabs>
          <w:tab w:val="left" w:pos="3611"/>
          <w:tab w:val="left" w:pos="4791"/>
          <w:tab w:val="left" w:pos="5951"/>
          <w:tab w:val="left" w:pos="7071"/>
          <w:tab w:val="left" w:pos="8191"/>
          <w:tab w:val="left" w:pos="9311"/>
        </w:tabs>
        <w:spacing w:line="480" w:lineRule="exact"/>
        <w:ind w:left="91"/>
        <w:jc w:val="center"/>
        <w:rPr>
          <w:rFonts w:ascii="方正小标宋简体" w:hAnsi="方正小标宋简体" w:eastAsia="方正小标宋简体" w:cs="方正小标宋简体"/>
          <w:color w:val="000000"/>
          <w:kern w:val="0"/>
          <w:sz w:val="36"/>
          <w:szCs w:val="36"/>
        </w:rPr>
      </w:pPr>
      <w:r>
        <w:rPr>
          <w:rFonts w:hint="eastAsia" w:ascii="方正小标宋简体" w:hAnsi="方正小标宋简体" w:eastAsia="方正小标宋简体" w:cs="方正小标宋简体"/>
          <w:color w:val="000000"/>
          <w:kern w:val="0"/>
          <w:sz w:val="36"/>
          <w:szCs w:val="36"/>
        </w:rPr>
        <w:t>部门整体支出绩效评价基础数据表</w:t>
      </w:r>
    </w:p>
    <w:p w14:paraId="09BB22F7">
      <w:pPr>
        <w:widowControl/>
        <w:tabs>
          <w:tab w:val="left" w:pos="3611"/>
          <w:tab w:val="left" w:pos="4791"/>
          <w:tab w:val="left" w:pos="5951"/>
          <w:tab w:val="left" w:pos="7071"/>
          <w:tab w:val="left" w:pos="8191"/>
          <w:tab w:val="left" w:pos="9311"/>
        </w:tabs>
        <w:ind w:left="91"/>
        <w:jc w:val="left"/>
        <w:rPr>
          <w:rFonts w:eastAsia="仿宋_GB2312"/>
          <w:kern w:val="0"/>
          <w:sz w:val="24"/>
        </w:rPr>
      </w:pPr>
      <w:r>
        <w:rPr>
          <w:rFonts w:hint="eastAsia" w:eastAsia="仿宋_GB2312"/>
          <w:kern w:val="0"/>
          <w:sz w:val="24"/>
        </w:rPr>
        <w:t xml:space="preserve">                                       </w:t>
      </w:r>
    </w:p>
    <w:tbl>
      <w:tblPr>
        <w:tblStyle w:val="8"/>
        <w:tblW w:w="946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354"/>
        <w:gridCol w:w="1189"/>
        <w:gridCol w:w="849"/>
        <w:gridCol w:w="1129"/>
        <w:gridCol w:w="1111"/>
        <w:gridCol w:w="969"/>
        <w:gridCol w:w="863"/>
      </w:tblGrid>
      <w:tr w14:paraId="64CE74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7" w:hRule="atLeast"/>
          <w:jc w:val="center"/>
        </w:trPr>
        <w:tc>
          <w:tcPr>
            <w:tcW w:w="3354" w:type="dxa"/>
            <w:vMerge w:val="restart"/>
            <w:vAlign w:val="center"/>
          </w:tcPr>
          <w:p w14:paraId="7F3D3624">
            <w:pPr>
              <w:widowControl/>
              <w:jc w:val="center"/>
              <w:rPr>
                <w:rFonts w:ascii="仿宋" w:hAnsi="仿宋" w:eastAsia="仿宋" w:cs="仿宋"/>
                <w:kern w:val="0"/>
                <w:sz w:val="20"/>
                <w:szCs w:val="20"/>
              </w:rPr>
            </w:pPr>
            <w:r>
              <w:rPr>
                <w:rFonts w:hint="eastAsia" w:ascii="仿宋" w:hAnsi="仿宋" w:eastAsia="仿宋" w:cs="仿宋"/>
                <w:kern w:val="0"/>
                <w:sz w:val="20"/>
                <w:szCs w:val="20"/>
              </w:rPr>
              <w:t>财政供养人员情况</w:t>
            </w:r>
          </w:p>
        </w:tc>
        <w:tc>
          <w:tcPr>
            <w:tcW w:w="2038" w:type="dxa"/>
            <w:gridSpan w:val="2"/>
            <w:vAlign w:val="center"/>
          </w:tcPr>
          <w:p w14:paraId="5191FBD5">
            <w:pPr>
              <w:widowControl/>
              <w:jc w:val="center"/>
              <w:rPr>
                <w:rFonts w:ascii="仿宋" w:hAnsi="仿宋" w:eastAsia="仿宋" w:cs="仿宋"/>
                <w:kern w:val="0"/>
                <w:sz w:val="20"/>
                <w:szCs w:val="20"/>
              </w:rPr>
            </w:pPr>
            <w:r>
              <w:rPr>
                <w:rFonts w:hint="eastAsia" w:ascii="仿宋" w:hAnsi="仿宋" w:eastAsia="仿宋" w:cs="仿宋"/>
                <w:kern w:val="0"/>
                <w:sz w:val="20"/>
                <w:szCs w:val="20"/>
              </w:rPr>
              <w:t>编制数</w:t>
            </w:r>
          </w:p>
        </w:tc>
        <w:tc>
          <w:tcPr>
            <w:tcW w:w="2240" w:type="dxa"/>
            <w:gridSpan w:val="2"/>
            <w:vAlign w:val="center"/>
          </w:tcPr>
          <w:p w14:paraId="35934FA1">
            <w:pPr>
              <w:widowControl/>
              <w:jc w:val="center"/>
              <w:rPr>
                <w:rFonts w:ascii="仿宋" w:hAnsi="仿宋" w:eastAsia="仿宋" w:cs="仿宋"/>
                <w:kern w:val="0"/>
                <w:sz w:val="20"/>
                <w:szCs w:val="20"/>
              </w:rPr>
            </w:pPr>
            <w:r>
              <w:rPr>
                <w:rFonts w:hint="eastAsia" w:ascii="仿宋" w:hAnsi="仿宋" w:eastAsia="仿宋" w:cs="仿宋"/>
                <w:kern w:val="0"/>
                <w:sz w:val="20"/>
                <w:szCs w:val="20"/>
              </w:rPr>
              <w:t>2025年实际在职人数</w:t>
            </w:r>
          </w:p>
        </w:tc>
        <w:tc>
          <w:tcPr>
            <w:tcW w:w="1832" w:type="dxa"/>
            <w:gridSpan w:val="2"/>
            <w:vAlign w:val="center"/>
          </w:tcPr>
          <w:p w14:paraId="3C3B2055">
            <w:pPr>
              <w:widowControl/>
              <w:jc w:val="center"/>
              <w:rPr>
                <w:rFonts w:ascii="仿宋" w:hAnsi="仿宋" w:eastAsia="仿宋" w:cs="仿宋"/>
                <w:kern w:val="0"/>
                <w:sz w:val="20"/>
                <w:szCs w:val="20"/>
              </w:rPr>
            </w:pPr>
            <w:r>
              <w:rPr>
                <w:rFonts w:hint="eastAsia" w:ascii="仿宋" w:hAnsi="仿宋" w:eastAsia="仿宋" w:cs="仿宋"/>
                <w:kern w:val="0"/>
                <w:sz w:val="20"/>
                <w:szCs w:val="20"/>
              </w:rPr>
              <w:t>控制率</w:t>
            </w:r>
          </w:p>
        </w:tc>
      </w:tr>
      <w:tr w14:paraId="16FC4A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22" w:hRule="atLeast"/>
          <w:jc w:val="center"/>
        </w:trPr>
        <w:tc>
          <w:tcPr>
            <w:tcW w:w="3354" w:type="dxa"/>
            <w:vMerge w:val="continue"/>
            <w:vAlign w:val="center"/>
          </w:tcPr>
          <w:p w14:paraId="01C0AC30">
            <w:pPr>
              <w:widowControl/>
              <w:jc w:val="left"/>
              <w:rPr>
                <w:rFonts w:ascii="仿宋" w:hAnsi="仿宋" w:eastAsia="仿宋" w:cs="仿宋"/>
                <w:kern w:val="0"/>
                <w:sz w:val="20"/>
                <w:szCs w:val="20"/>
              </w:rPr>
            </w:pPr>
          </w:p>
        </w:tc>
        <w:tc>
          <w:tcPr>
            <w:tcW w:w="2038" w:type="dxa"/>
            <w:gridSpan w:val="2"/>
            <w:vAlign w:val="center"/>
          </w:tcPr>
          <w:p w14:paraId="374B7001">
            <w:pPr>
              <w:widowControl/>
              <w:jc w:val="center"/>
              <w:rPr>
                <w:rFonts w:hint="eastAsia" w:ascii="仿宋" w:hAnsi="仿宋" w:eastAsia="仿宋" w:cs="仿宋"/>
                <w:kern w:val="0"/>
                <w:sz w:val="20"/>
                <w:szCs w:val="20"/>
                <w:lang w:val="en-US" w:eastAsia="zh-CN"/>
              </w:rPr>
            </w:pPr>
            <w:r>
              <w:rPr>
                <w:rFonts w:hint="eastAsia" w:ascii="仿宋" w:hAnsi="仿宋" w:eastAsia="仿宋" w:cs="仿宋"/>
                <w:kern w:val="0"/>
                <w:sz w:val="20"/>
                <w:szCs w:val="20"/>
              </w:rPr>
              <w:t>　</w:t>
            </w:r>
            <w:r>
              <w:rPr>
                <w:rFonts w:hint="eastAsia" w:ascii="仿宋" w:hAnsi="仿宋" w:eastAsia="仿宋" w:cs="仿宋"/>
                <w:kern w:val="0"/>
                <w:sz w:val="20"/>
                <w:szCs w:val="20"/>
                <w:lang w:val="en-US" w:eastAsia="zh-CN"/>
              </w:rPr>
              <w:t>3</w:t>
            </w:r>
          </w:p>
        </w:tc>
        <w:tc>
          <w:tcPr>
            <w:tcW w:w="2240" w:type="dxa"/>
            <w:gridSpan w:val="2"/>
            <w:vAlign w:val="center"/>
          </w:tcPr>
          <w:p w14:paraId="2185356A">
            <w:pPr>
              <w:widowControl/>
              <w:jc w:val="center"/>
              <w:rPr>
                <w:rFonts w:hint="eastAsia" w:ascii="仿宋" w:hAnsi="仿宋" w:eastAsia="仿宋" w:cs="仿宋"/>
                <w:kern w:val="0"/>
                <w:sz w:val="20"/>
                <w:szCs w:val="20"/>
                <w:lang w:val="en-US" w:eastAsia="zh-CN"/>
              </w:rPr>
            </w:pPr>
            <w:r>
              <w:rPr>
                <w:rFonts w:hint="eastAsia" w:ascii="仿宋" w:hAnsi="仿宋" w:eastAsia="仿宋" w:cs="仿宋"/>
                <w:kern w:val="0"/>
                <w:sz w:val="20"/>
                <w:szCs w:val="20"/>
              </w:rPr>
              <w:t>　</w:t>
            </w:r>
            <w:r>
              <w:rPr>
                <w:rFonts w:hint="eastAsia" w:ascii="仿宋" w:hAnsi="仿宋" w:eastAsia="仿宋" w:cs="仿宋"/>
                <w:kern w:val="0"/>
                <w:sz w:val="20"/>
                <w:szCs w:val="20"/>
                <w:lang w:val="en-US" w:eastAsia="zh-CN"/>
              </w:rPr>
              <w:t>2</w:t>
            </w:r>
          </w:p>
        </w:tc>
        <w:tc>
          <w:tcPr>
            <w:tcW w:w="1832" w:type="dxa"/>
            <w:gridSpan w:val="2"/>
            <w:vAlign w:val="center"/>
          </w:tcPr>
          <w:p w14:paraId="13845677">
            <w:pPr>
              <w:widowControl/>
              <w:jc w:val="center"/>
              <w:rPr>
                <w:rFonts w:ascii="仿宋" w:hAnsi="仿宋" w:eastAsia="仿宋" w:cs="仿宋"/>
                <w:kern w:val="0"/>
                <w:sz w:val="20"/>
                <w:szCs w:val="20"/>
              </w:rPr>
            </w:pPr>
            <w:r>
              <w:rPr>
                <w:rFonts w:hint="eastAsia" w:ascii="仿宋" w:hAnsi="仿宋" w:eastAsia="仿宋" w:cs="仿宋"/>
                <w:kern w:val="0"/>
                <w:sz w:val="20"/>
                <w:szCs w:val="20"/>
                <w:lang w:val="en-US" w:eastAsia="zh-CN"/>
              </w:rPr>
              <w:t>66.67%</w:t>
            </w:r>
            <w:r>
              <w:rPr>
                <w:rFonts w:hint="eastAsia" w:ascii="仿宋" w:hAnsi="仿宋" w:eastAsia="仿宋" w:cs="仿宋"/>
                <w:kern w:val="0"/>
                <w:sz w:val="20"/>
                <w:szCs w:val="20"/>
              </w:rPr>
              <w:t>　</w:t>
            </w:r>
          </w:p>
        </w:tc>
      </w:tr>
      <w:tr w14:paraId="4B127D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7" w:hRule="atLeast"/>
          <w:jc w:val="center"/>
        </w:trPr>
        <w:tc>
          <w:tcPr>
            <w:tcW w:w="3354" w:type="dxa"/>
            <w:vAlign w:val="center"/>
          </w:tcPr>
          <w:p w14:paraId="37F401E7">
            <w:pPr>
              <w:widowControl/>
              <w:jc w:val="center"/>
              <w:rPr>
                <w:rFonts w:ascii="仿宋" w:hAnsi="仿宋" w:eastAsia="仿宋" w:cs="仿宋"/>
                <w:kern w:val="0"/>
                <w:sz w:val="20"/>
                <w:szCs w:val="20"/>
              </w:rPr>
            </w:pPr>
            <w:r>
              <w:rPr>
                <w:rFonts w:hint="eastAsia" w:ascii="仿宋" w:hAnsi="仿宋" w:eastAsia="仿宋" w:cs="仿宋"/>
                <w:kern w:val="0"/>
                <w:sz w:val="20"/>
                <w:szCs w:val="20"/>
              </w:rPr>
              <w:t>经费控制情况</w:t>
            </w:r>
          </w:p>
        </w:tc>
        <w:tc>
          <w:tcPr>
            <w:tcW w:w="2038" w:type="dxa"/>
            <w:gridSpan w:val="2"/>
            <w:vAlign w:val="center"/>
          </w:tcPr>
          <w:p w14:paraId="4F11565C">
            <w:pPr>
              <w:widowControl/>
              <w:jc w:val="center"/>
              <w:rPr>
                <w:rFonts w:ascii="仿宋" w:hAnsi="仿宋" w:eastAsia="仿宋" w:cs="仿宋"/>
                <w:kern w:val="0"/>
                <w:sz w:val="20"/>
                <w:szCs w:val="20"/>
              </w:rPr>
            </w:pPr>
            <w:r>
              <w:rPr>
                <w:rFonts w:hint="eastAsia" w:ascii="仿宋" w:hAnsi="仿宋" w:eastAsia="仿宋" w:cs="仿宋"/>
                <w:kern w:val="0"/>
                <w:sz w:val="20"/>
                <w:szCs w:val="20"/>
              </w:rPr>
              <w:t>2024年决算数</w:t>
            </w:r>
          </w:p>
        </w:tc>
        <w:tc>
          <w:tcPr>
            <w:tcW w:w="2240" w:type="dxa"/>
            <w:gridSpan w:val="2"/>
            <w:vAlign w:val="center"/>
          </w:tcPr>
          <w:p w14:paraId="22117ED4">
            <w:pPr>
              <w:widowControl/>
              <w:jc w:val="center"/>
              <w:rPr>
                <w:rFonts w:ascii="仿宋" w:hAnsi="仿宋" w:eastAsia="仿宋" w:cs="仿宋"/>
                <w:kern w:val="0"/>
                <w:sz w:val="20"/>
                <w:szCs w:val="20"/>
              </w:rPr>
            </w:pPr>
            <w:r>
              <w:rPr>
                <w:rFonts w:hint="eastAsia" w:ascii="仿宋" w:hAnsi="仿宋" w:eastAsia="仿宋" w:cs="仿宋"/>
                <w:kern w:val="0"/>
                <w:sz w:val="20"/>
                <w:szCs w:val="20"/>
              </w:rPr>
              <w:t>2025年预算数</w:t>
            </w:r>
          </w:p>
        </w:tc>
        <w:tc>
          <w:tcPr>
            <w:tcW w:w="1832" w:type="dxa"/>
            <w:gridSpan w:val="2"/>
            <w:vAlign w:val="center"/>
          </w:tcPr>
          <w:p w14:paraId="4CFC1B85">
            <w:pPr>
              <w:widowControl/>
              <w:jc w:val="center"/>
              <w:rPr>
                <w:rFonts w:ascii="仿宋" w:hAnsi="仿宋" w:eastAsia="仿宋" w:cs="仿宋"/>
                <w:kern w:val="0"/>
                <w:sz w:val="20"/>
                <w:szCs w:val="20"/>
              </w:rPr>
            </w:pPr>
            <w:r>
              <w:rPr>
                <w:rFonts w:hint="eastAsia" w:ascii="仿宋" w:hAnsi="仿宋" w:eastAsia="仿宋" w:cs="仿宋"/>
                <w:kern w:val="0"/>
                <w:sz w:val="20"/>
                <w:szCs w:val="20"/>
              </w:rPr>
              <w:t>2025年决算数</w:t>
            </w:r>
          </w:p>
        </w:tc>
      </w:tr>
      <w:tr w14:paraId="286A41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7" w:hRule="atLeast"/>
          <w:jc w:val="center"/>
        </w:trPr>
        <w:tc>
          <w:tcPr>
            <w:tcW w:w="3354" w:type="dxa"/>
            <w:vAlign w:val="center"/>
          </w:tcPr>
          <w:p w14:paraId="1E4B3F37">
            <w:pPr>
              <w:widowControl/>
              <w:jc w:val="left"/>
              <w:rPr>
                <w:rFonts w:ascii="仿宋" w:hAnsi="仿宋" w:eastAsia="仿宋" w:cs="仿宋"/>
                <w:kern w:val="0"/>
                <w:sz w:val="20"/>
                <w:szCs w:val="20"/>
              </w:rPr>
            </w:pPr>
            <w:r>
              <w:rPr>
                <w:rFonts w:hint="eastAsia" w:ascii="仿宋" w:hAnsi="仿宋" w:eastAsia="仿宋" w:cs="仿宋"/>
                <w:kern w:val="0"/>
                <w:sz w:val="20"/>
                <w:szCs w:val="20"/>
              </w:rPr>
              <w:t>三公经费</w:t>
            </w:r>
          </w:p>
        </w:tc>
        <w:tc>
          <w:tcPr>
            <w:tcW w:w="2038" w:type="dxa"/>
            <w:gridSpan w:val="2"/>
            <w:vAlign w:val="center"/>
          </w:tcPr>
          <w:p w14:paraId="14F232D2">
            <w:pPr>
              <w:widowControl/>
              <w:jc w:val="center"/>
              <w:rPr>
                <w:rFonts w:hint="default" w:ascii="仿宋" w:hAnsi="仿宋" w:eastAsia="仿宋" w:cs="仿宋"/>
                <w:kern w:val="0"/>
                <w:sz w:val="20"/>
                <w:szCs w:val="20"/>
                <w:lang w:val="en-US" w:eastAsia="zh-CN"/>
              </w:rPr>
            </w:pPr>
            <w:r>
              <w:rPr>
                <w:rFonts w:hint="eastAsia" w:ascii="仿宋" w:hAnsi="仿宋" w:eastAsia="仿宋" w:cs="仿宋"/>
                <w:kern w:val="0"/>
                <w:sz w:val="20"/>
                <w:szCs w:val="20"/>
                <w:lang w:val="en-US" w:eastAsia="zh-CN"/>
              </w:rPr>
              <w:t>0.98</w:t>
            </w:r>
          </w:p>
        </w:tc>
        <w:tc>
          <w:tcPr>
            <w:tcW w:w="2240" w:type="dxa"/>
            <w:gridSpan w:val="2"/>
            <w:vAlign w:val="center"/>
          </w:tcPr>
          <w:p w14:paraId="7CCE9B18">
            <w:pPr>
              <w:widowControl/>
              <w:jc w:val="center"/>
              <w:rPr>
                <w:rFonts w:ascii="仿宋" w:hAnsi="仿宋" w:eastAsia="仿宋" w:cs="仿宋"/>
                <w:kern w:val="0"/>
                <w:sz w:val="20"/>
                <w:szCs w:val="20"/>
              </w:rPr>
            </w:pPr>
            <w:r>
              <w:rPr>
                <w:rFonts w:hint="eastAsia" w:ascii="仿宋" w:hAnsi="仿宋" w:eastAsia="仿宋" w:cs="仿宋"/>
                <w:kern w:val="0"/>
                <w:sz w:val="20"/>
                <w:szCs w:val="20"/>
                <w:lang w:val="en-US" w:eastAsia="zh-CN"/>
              </w:rPr>
              <w:t>1</w:t>
            </w:r>
            <w:r>
              <w:rPr>
                <w:rFonts w:hint="eastAsia" w:ascii="仿宋" w:hAnsi="仿宋" w:eastAsia="仿宋" w:cs="仿宋"/>
                <w:kern w:val="0"/>
                <w:sz w:val="20"/>
                <w:szCs w:val="20"/>
              </w:rPr>
              <w:t>　</w:t>
            </w:r>
          </w:p>
        </w:tc>
        <w:tc>
          <w:tcPr>
            <w:tcW w:w="1832" w:type="dxa"/>
            <w:gridSpan w:val="2"/>
            <w:vAlign w:val="center"/>
          </w:tcPr>
          <w:p w14:paraId="488A8D43">
            <w:pPr>
              <w:widowControl/>
              <w:jc w:val="center"/>
              <w:rPr>
                <w:rFonts w:hint="default" w:ascii="仿宋" w:hAnsi="仿宋" w:eastAsia="仿宋" w:cs="仿宋"/>
                <w:kern w:val="0"/>
                <w:sz w:val="20"/>
                <w:szCs w:val="20"/>
                <w:lang w:val="en-US" w:eastAsia="zh-CN"/>
              </w:rPr>
            </w:pPr>
            <w:r>
              <w:rPr>
                <w:rFonts w:hint="eastAsia" w:ascii="仿宋" w:hAnsi="仿宋" w:eastAsia="仿宋" w:cs="仿宋"/>
                <w:kern w:val="0"/>
                <w:sz w:val="20"/>
                <w:szCs w:val="20"/>
              </w:rPr>
              <w:t>　</w:t>
            </w:r>
            <w:r>
              <w:rPr>
                <w:rFonts w:hint="eastAsia" w:ascii="仿宋" w:hAnsi="仿宋" w:eastAsia="仿宋" w:cs="仿宋"/>
                <w:kern w:val="0"/>
                <w:sz w:val="20"/>
                <w:szCs w:val="20"/>
                <w:lang w:val="en-US" w:eastAsia="zh-CN"/>
              </w:rPr>
              <w:t>0.06</w:t>
            </w:r>
          </w:p>
        </w:tc>
      </w:tr>
      <w:tr w14:paraId="6148B5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7" w:hRule="atLeast"/>
          <w:jc w:val="center"/>
        </w:trPr>
        <w:tc>
          <w:tcPr>
            <w:tcW w:w="3354" w:type="dxa"/>
            <w:vAlign w:val="center"/>
          </w:tcPr>
          <w:p w14:paraId="042B799E">
            <w:pPr>
              <w:widowControl/>
              <w:jc w:val="left"/>
              <w:rPr>
                <w:rFonts w:ascii="仿宋" w:hAnsi="仿宋" w:eastAsia="仿宋" w:cs="仿宋"/>
                <w:kern w:val="0"/>
                <w:sz w:val="20"/>
                <w:szCs w:val="20"/>
              </w:rPr>
            </w:pPr>
            <w:r>
              <w:rPr>
                <w:rFonts w:hint="eastAsia" w:ascii="仿宋" w:hAnsi="仿宋" w:eastAsia="仿宋" w:cs="仿宋"/>
                <w:kern w:val="0"/>
                <w:sz w:val="20"/>
                <w:szCs w:val="20"/>
              </w:rPr>
              <w:t xml:space="preserve">   1、公务用车购置和维护经费</w:t>
            </w:r>
          </w:p>
        </w:tc>
        <w:tc>
          <w:tcPr>
            <w:tcW w:w="2038" w:type="dxa"/>
            <w:gridSpan w:val="2"/>
            <w:vAlign w:val="center"/>
          </w:tcPr>
          <w:p w14:paraId="1088451F">
            <w:pPr>
              <w:widowControl/>
              <w:jc w:val="center"/>
              <w:rPr>
                <w:rFonts w:ascii="仿宋" w:hAnsi="仿宋" w:eastAsia="仿宋" w:cs="仿宋"/>
                <w:kern w:val="0"/>
                <w:sz w:val="20"/>
                <w:szCs w:val="20"/>
              </w:rPr>
            </w:pPr>
            <w:r>
              <w:rPr>
                <w:rFonts w:hint="eastAsia" w:ascii="仿宋" w:hAnsi="仿宋" w:eastAsia="仿宋" w:cs="仿宋"/>
                <w:kern w:val="0"/>
                <w:sz w:val="20"/>
                <w:szCs w:val="20"/>
              </w:rPr>
              <w:t>　</w:t>
            </w:r>
          </w:p>
        </w:tc>
        <w:tc>
          <w:tcPr>
            <w:tcW w:w="2240" w:type="dxa"/>
            <w:gridSpan w:val="2"/>
            <w:vAlign w:val="center"/>
          </w:tcPr>
          <w:p w14:paraId="468D21E9">
            <w:pPr>
              <w:widowControl/>
              <w:jc w:val="center"/>
              <w:rPr>
                <w:rFonts w:ascii="仿宋" w:hAnsi="仿宋" w:eastAsia="仿宋" w:cs="仿宋"/>
                <w:kern w:val="0"/>
                <w:sz w:val="20"/>
                <w:szCs w:val="20"/>
              </w:rPr>
            </w:pPr>
            <w:r>
              <w:rPr>
                <w:rFonts w:hint="eastAsia" w:ascii="仿宋" w:hAnsi="仿宋" w:eastAsia="仿宋" w:cs="仿宋"/>
                <w:kern w:val="0"/>
                <w:sz w:val="20"/>
                <w:szCs w:val="20"/>
              </w:rPr>
              <w:t>　</w:t>
            </w:r>
          </w:p>
        </w:tc>
        <w:tc>
          <w:tcPr>
            <w:tcW w:w="1832" w:type="dxa"/>
            <w:gridSpan w:val="2"/>
            <w:vAlign w:val="center"/>
          </w:tcPr>
          <w:p w14:paraId="58ABCA2B">
            <w:pPr>
              <w:widowControl/>
              <w:jc w:val="center"/>
              <w:rPr>
                <w:rFonts w:ascii="仿宋" w:hAnsi="仿宋" w:eastAsia="仿宋" w:cs="仿宋"/>
                <w:kern w:val="0"/>
                <w:sz w:val="20"/>
                <w:szCs w:val="20"/>
              </w:rPr>
            </w:pPr>
            <w:r>
              <w:rPr>
                <w:rFonts w:hint="eastAsia" w:ascii="仿宋" w:hAnsi="仿宋" w:eastAsia="仿宋" w:cs="仿宋"/>
                <w:kern w:val="0"/>
                <w:sz w:val="20"/>
                <w:szCs w:val="20"/>
              </w:rPr>
              <w:t>　</w:t>
            </w:r>
          </w:p>
        </w:tc>
      </w:tr>
      <w:tr w14:paraId="74BEFB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7" w:hRule="atLeast"/>
          <w:jc w:val="center"/>
        </w:trPr>
        <w:tc>
          <w:tcPr>
            <w:tcW w:w="3354" w:type="dxa"/>
            <w:vAlign w:val="center"/>
          </w:tcPr>
          <w:p w14:paraId="4DD99816">
            <w:pPr>
              <w:widowControl/>
              <w:jc w:val="left"/>
              <w:rPr>
                <w:rFonts w:ascii="仿宋" w:hAnsi="仿宋" w:eastAsia="仿宋" w:cs="仿宋"/>
                <w:kern w:val="0"/>
                <w:sz w:val="20"/>
                <w:szCs w:val="20"/>
              </w:rPr>
            </w:pPr>
            <w:r>
              <w:rPr>
                <w:rFonts w:hint="eastAsia" w:ascii="仿宋" w:hAnsi="仿宋" w:eastAsia="仿宋" w:cs="仿宋"/>
                <w:kern w:val="0"/>
                <w:sz w:val="20"/>
                <w:szCs w:val="20"/>
              </w:rPr>
              <w:t xml:space="preserve">       其中：公车购置</w:t>
            </w:r>
          </w:p>
        </w:tc>
        <w:tc>
          <w:tcPr>
            <w:tcW w:w="2038" w:type="dxa"/>
            <w:gridSpan w:val="2"/>
            <w:vAlign w:val="center"/>
          </w:tcPr>
          <w:p w14:paraId="2C101B8D">
            <w:pPr>
              <w:widowControl/>
              <w:jc w:val="center"/>
              <w:rPr>
                <w:rFonts w:ascii="仿宋" w:hAnsi="仿宋" w:eastAsia="仿宋" w:cs="仿宋"/>
                <w:kern w:val="0"/>
                <w:sz w:val="20"/>
                <w:szCs w:val="20"/>
              </w:rPr>
            </w:pPr>
            <w:r>
              <w:rPr>
                <w:rFonts w:hint="eastAsia" w:ascii="仿宋" w:hAnsi="仿宋" w:eastAsia="仿宋" w:cs="仿宋"/>
                <w:kern w:val="0"/>
                <w:sz w:val="20"/>
                <w:szCs w:val="20"/>
              </w:rPr>
              <w:t>　</w:t>
            </w:r>
          </w:p>
        </w:tc>
        <w:tc>
          <w:tcPr>
            <w:tcW w:w="2240" w:type="dxa"/>
            <w:gridSpan w:val="2"/>
            <w:vAlign w:val="center"/>
          </w:tcPr>
          <w:p w14:paraId="76B457D8">
            <w:pPr>
              <w:widowControl/>
              <w:jc w:val="center"/>
              <w:rPr>
                <w:rFonts w:ascii="仿宋" w:hAnsi="仿宋" w:eastAsia="仿宋" w:cs="仿宋"/>
                <w:kern w:val="0"/>
                <w:sz w:val="20"/>
                <w:szCs w:val="20"/>
              </w:rPr>
            </w:pPr>
            <w:r>
              <w:rPr>
                <w:rFonts w:hint="eastAsia" w:ascii="仿宋" w:hAnsi="仿宋" w:eastAsia="仿宋" w:cs="仿宋"/>
                <w:kern w:val="0"/>
                <w:sz w:val="20"/>
                <w:szCs w:val="20"/>
              </w:rPr>
              <w:t>　</w:t>
            </w:r>
          </w:p>
        </w:tc>
        <w:tc>
          <w:tcPr>
            <w:tcW w:w="1832" w:type="dxa"/>
            <w:gridSpan w:val="2"/>
            <w:vAlign w:val="center"/>
          </w:tcPr>
          <w:p w14:paraId="1AB0D35D">
            <w:pPr>
              <w:widowControl/>
              <w:jc w:val="center"/>
              <w:rPr>
                <w:rFonts w:ascii="仿宋" w:hAnsi="仿宋" w:eastAsia="仿宋" w:cs="仿宋"/>
                <w:kern w:val="0"/>
                <w:sz w:val="20"/>
                <w:szCs w:val="20"/>
              </w:rPr>
            </w:pPr>
            <w:r>
              <w:rPr>
                <w:rFonts w:hint="eastAsia" w:ascii="仿宋" w:hAnsi="仿宋" w:eastAsia="仿宋" w:cs="仿宋"/>
                <w:kern w:val="0"/>
                <w:sz w:val="20"/>
                <w:szCs w:val="20"/>
              </w:rPr>
              <w:t>　</w:t>
            </w:r>
          </w:p>
        </w:tc>
      </w:tr>
      <w:tr w14:paraId="1E0835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7" w:hRule="atLeast"/>
          <w:jc w:val="center"/>
        </w:trPr>
        <w:tc>
          <w:tcPr>
            <w:tcW w:w="3354" w:type="dxa"/>
            <w:vAlign w:val="center"/>
          </w:tcPr>
          <w:p w14:paraId="67924B76">
            <w:pPr>
              <w:widowControl/>
              <w:jc w:val="left"/>
              <w:rPr>
                <w:rFonts w:ascii="仿宋" w:hAnsi="仿宋" w:eastAsia="仿宋" w:cs="仿宋"/>
                <w:kern w:val="0"/>
                <w:sz w:val="20"/>
                <w:szCs w:val="20"/>
              </w:rPr>
            </w:pPr>
            <w:r>
              <w:rPr>
                <w:rFonts w:hint="eastAsia" w:ascii="仿宋" w:hAnsi="仿宋" w:eastAsia="仿宋" w:cs="仿宋"/>
                <w:kern w:val="0"/>
                <w:sz w:val="20"/>
                <w:szCs w:val="20"/>
              </w:rPr>
              <w:t xml:space="preserve">             公车运行维护</w:t>
            </w:r>
          </w:p>
        </w:tc>
        <w:tc>
          <w:tcPr>
            <w:tcW w:w="2038" w:type="dxa"/>
            <w:gridSpan w:val="2"/>
            <w:vAlign w:val="center"/>
          </w:tcPr>
          <w:p w14:paraId="67E9C56C">
            <w:pPr>
              <w:widowControl/>
              <w:jc w:val="center"/>
              <w:rPr>
                <w:rFonts w:ascii="仿宋" w:hAnsi="仿宋" w:eastAsia="仿宋" w:cs="仿宋"/>
                <w:kern w:val="0"/>
                <w:sz w:val="20"/>
                <w:szCs w:val="20"/>
              </w:rPr>
            </w:pPr>
            <w:r>
              <w:rPr>
                <w:rFonts w:hint="eastAsia" w:ascii="仿宋" w:hAnsi="仿宋" w:eastAsia="仿宋" w:cs="仿宋"/>
                <w:kern w:val="0"/>
                <w:sz w:val="20"/>
                <w:szCs w:val="20"/>
              </w:rPr>
              <w:t>　</w:t>
            </w:r>
          </w:p>
        </w:tc>
        <w:tc>
          <w:tcPr>
            <w:tcW w:w="2240" w:type="dxa"/>
            <w:gridSpan w:val="2"/>
            <w:vAlign w:val="center"/>
          </w:tcPr>
          <w:p w14:paraId="56C30229">
            <w:pPr>
              <w:widowControl/>
              <w:jc w:val="center"/>
              <w:rPr>
                <w:rFonts w:ascii="仿宋" w:hAnsi="仿宋" w:eastAsia="仿宋" w:cs="仿宋"/>
                <w:kern w:val="0"/>
                <w:sz w:val="20"/>
                <w:szCs w:val="20"/>
              </w:rPr>
            </w:pPr>
            <w:r>
              <w:rPr>
                <w:rFonts w:hint="eastAsia" w:ascii="仿宋" w:hAnsi="仿宋" w:eastAsia="仿宋" w:cs="仿宋"/>
                <w:kern w:val="0"/>
                <w:sz w:val="20"/>
                <w:szCs w:val="20"/>
              </w:rPr>
              <w:t>　</w:t>
            </w:r>
          </w:p>
        </w:tc>
        <w:tc>
          <w:tcPr>
            <w:tcW w:w="1832" w:type="dxa"/>
            <w:gridSpan w:val="2"/>
            <w:vAlign w:val="center"/>
          </w:tcPr>
          <w:p w14:paraId="631E6817">
            <w:pPr>
              <w:widowControl/>
              <w:jc w:val="center"/>
              <w:rPr>
                <w:rFonts w:ascii="仿宋" w:hAnsi="仿宋" w:eastAsia="仿宋" w:cs="仿宋"/>
                <w:kern w:val="0"/>
                <w:sz w:val="20"/>
                <w:szCs w:val="20"/>
              </w:rPr>
            </w:pPr>
            <w:r>
              <w:rPr>
                <w:rFonts w:hint="eastAsia" w:ascii="仿宋" w:hAnsi="仿宋" w:eastAsia="仿宋" w:cs="仿宋"/>
                <w:kern w:val="0"/>
                <w:sz w:val="20"/>
                <w:szCs w:val="20"/>
              </w:rPr>
              <w:t>　</w:t>
            </w:r>
          </w:p>
        </w:tc>
      </w:tr>
      <w:tr w14:paraId="2C4289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7" w:hRule="atLeast"/>
          <w:jc w:val="center"/>
        </w:trPr>
        <w:tc>
          <w:tcPr>
            <w:tcW w:w="3354" w:type="dxa"/>
            <w:vAlign w:val="center"/>
          </w:tcPr>
          <w:p w14:paraId="11BE5959">
            <w:pPr>
              <w:widowControl/>
              <w:jc w:val="left"/>
              <w:rPr>
                <w:rFonts w:ascii="仿宋" w:hAnsi="仿宋" w:eastAsia="仿宋" w:cs="仿宋"/>
                <w:kern w:val="0"/>
                <w:sz w:val="20"/>
                <w:szCs w:val="20"/>
              </w:rPr>
            </w:pPr>
            <w:r>
              <w:rPr>
                <w:rFonts w:hint="eastAsia" w:ascii="仿宋" w:hAnsi="仿宋" w:eastAsia="仿宋" w:cs="仿宋"/>
                <w:kern w:val="0"/>
                <w:sz w:val="20"/>
                <w:szCs w:val="20"/>
              </w:rPr>
              <w:t xml:space="preserve">   2、出国经费</w:t>
            </w:r>
          </w:p>
        </w:tc>
        <w:tc>
          <w:tcPr>
            <w:tcW w:w="2038" w:type="dxa"/>
            <w:gridSpan w:val="2"/>
            <w:vAlign w:val="center"/>
          </w:tcPr>
          <w:p w14:paraId="24C9648D">
            <w:pPr>
              <w:widowControl/>
              <w:jc w:val="center"/>
              <w:rPr>
                <w:rFonts w:ascii="仿宋" w:hAnsi="仿宋" w:eastAsia="仿宋" w:cs="仿宋"/>
                <w:kern w:val="0"/>
                <w:sz w:val="20"/>
                <w:szCs w:val="20"/>
              </w:rPr>
            </w:pPr>
            <w:r>
              <w:rPr>
                <w:rFonts w:hint="eastAsia" w:ascii="仿宋" w:hAnsi="仿宋" w:eastAsia="仿宋" w:cs="仿宋"/>
                <w:kern w:val="0"/>
                <w:sz w:val="20"/>
                <w:szCs w:val="20"/>
              </w:rPr>
              <w:t>　</w:t>
            </w:r>
          </w:p>
        </w:tc>
        <w:tc>
          <w:tcPr>
            <w:tcW w:w="2240" w:type="dxa"/>
            <w:gridSpan w:val="2"/>
            <w:vAlign w:val="center"/>
          </w:tcPr>
          <w:p w14:paraId="7E6C6E58">
            <w:pPr>
              <w:widowControl/>
              <w:jc w:val="center"/>
              <w:rPr>
                <w:rFonts w:ascii="仿宋" w:hAnsi="仿宋" w:eastAsia="仿宋" w:cs="仿宋"/>
                <w:kern w:val="0"/>
                <w:sz w:val="20"/>
                <w:szCs w:val="20"/>
              </w:rPr>
            </w:pPr>
            <w:r>
              <w:rPr>
                <w:rFonts w:hint="eastAsia" w:ascii="仿宋" w:hAnsi="仿宋" w:eastAsia="仿宋" w:cs="仿宋"/>
                <w:kern w:val="0"/>
                <w:sz w:val="20"/>
                <w:szCs w:val="20"/>
              </w:rPr>
              <w:t>　</w:t>
            </w:r>
          </w:p>
        </w:tc>
        <w:tc>
          <w:tcPr>
            <w:tcW w:w="1832" w:type="dxa"/>
            <w:gridSpan w:val="2"/>
            <w:vAlign w:val="center"/>
          </w:tcPr>
          <w:p w14:paraId="7A66A19F">
            <w:pPr>
              <w:widowControl/>
              <w:jc w:val="center"/>
              <w:rPr>
                <w:rFonts w:ascii="仿宋" w:hAnsi="仿宋" w:eastAsia="仿宋" w:cs="仿宋"/>
                <w:kern w:val="0"/>
                <w:sz w:val="20"/>
                <w:szCs w:val="20"/>
              </w:rPr>
            </w:pPr>
            <w:r>
              <w:rPr>
                <w:rFonts w:hint="eastAsia" w:ascii="仿宋" w:hAnsi="仿宋" w:eastAsia="仿宋" w:cs="仿宋"/>
                <w:kern w:val="0"/>
                <w:sz w:val="20"/>
                <w:szCs w:val="20"/>
              </w:rPr>
              <w:t>　</w:t>
            </w:r>
          </w:p>
        </w:tc>
      </w:tr>
      <w:tr w14:paraId="30E8C1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7" w:hRule="atLeast"/>
          <w:jc w:val="center"/>
        </w:trPr>
        <w:tc>
          <w:tcPr>
            <w:tcW w:w="3354" w:type="dxa"/>
            <w:vAlign w:val="center"/>
          </w:tcPr>
          <w:p w14:paraId="2A99B27B">
            <w:pPr>
              <w:widowControl/>
              <w:jc w:val="left"/>
              <w:rPr>
                <w:rFonts w:ascii="仿宋" w:hAnsi="仿宋" w:eastAsia="仿宋" w:cs="仿宋"/>
                <w:kern w:val="0"/>
                <w:sz w:val="20"/>
                <w:szCs w:val="20"/>
              </w:rPr>
            </w:pPr>
            <w:r>
              <w:rPr>
                <w:rFonts w:hint="eastAsia" w:ascii="仿宋" w:hAnsi="仿宋" w:eastAsia="仿宋" w:cs="仿宋"/>
                <w:kern w:val="0"/>
                <w:sz w:val="20"/>
                <w:szCs w:val="20"/>
              </w:rPr>
              <w:t xml:space="preserve">   3、公务接待</w:t>
            </w:r>
          </w:p>
        </w:tc>
        <w:tc>
          <w:tcPr>
            <w:tcW w:w="2038" w:type="dxa"/>
            <w:gridSpan w:val="2"/>
            <w:vAlign w:val="center"/>
          </w:tcPr>
          <w:p w14:paraId="0381EBDB">
            <w:pPr>
              <w:widowControl/>
              <w:jc w:val="center"/>
              <w:rPr>
                <w:rFonts w:hint="default" w:ascii="仿宋" w:hAnsi="仿宋" w:eastAsia="仿宋" w:cs="仿宋"/>
                <w:kern w:val="0"/>
                <w:sz w:val="20"/>
                <w:szCs w:val="20"/>
                <w:lang w:val="en-US" w:eastAsia="zh-CN"/>
              </w:rPr>
            </w:pPr>
            <w:r>
              <w:rPr>
                <w:rFonts w:hint="eastAsia" w:ascii="仿宋" w:hAnsi="仿宋" w:eastAsia="仿宋" w:cs="仿宋"/>
                <w:kern w:val="0"/>
                <w:sz w:val="20"/>
                <w:szCs w:val="20"/>
                <w:lang w:val="en-US" w:eastAsia="zh-CN"/>
              </w:rPr>
              <w:t>0.98</w:t>
            </w:r>
          </w:p>
        </w:tc>
        <w:tc>
          <w:tcPr>
            <w:tcW w:w="2240" w:type="dxa"/>
            <w:gridSpan w:val="2"/>
            <w:vAlign w:val="center"/>
          </w:tcPr>
          <w:p w14:paraId="55D8B078">
            <w:pPr>
              <w:widowControl/>
              <w:jc w:val="center"/>
              <w:rPr>
                <w:rFonts w:hint="eastAsia" w:ascii="仿宋" w:hAnsi="仿宋" w:eastAsia="仿宋" w:cs="仿宋"/>
                <w:kern w:val="0"/>
                <w:sz w:val="20"/>
                <w:szCs w:val="20"/>
                <w:lang w:val="en-US" w:eastAsia="zh-CN"/>
              </w:rPr>
            </w:pPr>
            <w:r>
              <w:rPr>
                <w:rFonts w:hint="eastAsia" w:ascii="仿宋" w:hAnsi="仿宋" w:eastAsia="仿宋" w:cs="仿宋"/>
                <w:kern w:val="0"/>
                <w:sz w:val="20"/>
                <w:szCs w:val="20"/>
              </w:rPr>
              <w:t>　</w:t>
            </w:r>
            <w:r>
              <w:rPr>
                <w:rFonts w:hint="eastAsia" w:ascii="仿宋" w:hAnsi="仿宋" w:eastAsia="仿宋" w:cs="仿宋"/>
                <w:kern w:val="0"/>
                <w:sz w:val="20"/>
                <w:szCs w:val="20"/>
                <w:lang w:val="en-US" w:eastAsia="zh-CN"/>
              </w:rPr>
              <w:t>1</w:t>
            </w:r>
          </w:p>
        </w:tc>
        <w:tc>
          <w:tcPr>
            <w:tcW w:w="1832" w:type="dxa"/>
            <w:gridSpan w:val="2"/>
            <w:vAlign w:val="center"/>
          </w:tcPr>
          <w:p w14:paraId="462ECC96">
            <w:pPr>
              <w:widowControl/>
              <w:jc w:val="center"/>
              <w:rPr>
                <w:rFonts w:hint="default" w:ascii="仿宋" w:hAnsi="仿宋" w:eastAsia="仿宋" w:cs="仿宋"/>
                <w:kern w:val="0"/>
                <w:sz w:val="20"/>
                <w:szCs w:val="20"/>
                <w:lang w:val="en-US" w:eastAsia="zh-CN"/>
              </w:rPr>
            </w:pPr>
            <w:r>
              <w:rPr>
                <w:rFonts w:hint="eastAsia" w:ascii="仿宋" w:hAnsi="仿宋" w:eastAsia="仿宋" w:cs="仿宋"/>
                <w:kern w:val="0"/>
                <w:sz w:val="20"/>
                <w:szCs w:val="20"/>
              </w:rPr>
              <w:t>　</w:t>
            </w:r>
            <w:r>
              <w:rPr>
                <w:rFonts w:hint="eastAsia" w:ascii="仿宋" w:hAnsi="仿宋" w:eastAsia="仿宋" w:cs="仿宋"/>
                <w:kern w:val="0"/>
                <w:sz w:val="20"/>
                <w:szCs w:val="20"/>
                <w:lang w:val="en-US" w:eastAsia="zh-CN"/>
              </w:rPr>
              <w:t>0.06</w:t>
            </w:r>
          </w:p>
        </w:tc>
      </w:tr>
      <w:tr w14:paraId="012EB6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7" w:hRule="atLeast"/>
          <w:jc w:val="center"/>
        </w:trPr>
        <w:tc>
          <w:tcPr>
            <w:tcW w:w="3354" w:type="dxa"/>
            <w:vAlign w:val="center"/>
          </w:tcPr>
          <w:p w14:paraId="0641E542">
            <w:pPr>
              <w:widowControl/>
              <w:jc w:val="left"/>
              <w:rPr>
                <w:rFonts w:ascii="仿宋" w:hAnsi="仿宋" w:eastAsia="仿宋" w:cs="仿宋"/>
                <w:kern w:val="0"/>
                <w:sz w:val="20"/>
                <w:szCs w:val="20"/>
              </w:rPr>
            </w:pPr>
            <w:r>
              <w:rPr>
                <w:rFonts w:hint="eastAsia" w:ascii="仿宋" w:hAnsi="仿宋" w:eastAsia="仿宋" w:cs="仿宋"/>
                <w:kern w:val="0"/>
                <w:sz w:val="20"/>
                <w:szCs w:val="20"/>
                <w:highlight w:val="none"/>
              </w:rPr>
              <w:t>项目支出：</w:t>
            </w:r>
          </w:p>
        </w:tc>
        <w:tc>
          <w:tcPr>
            <w:tcW w:w="2038" w:type="dxa"/>
            <w:gridSpan w:val="2"/>
            <w:vAlign w:val="center"/>
          </w:tcPr>
          <w:p w14:paraId="2D762551">
            <w:pPr>
              <w:widowControl/>
              <w:jc w:val="center"/>
              <w:rPr>
                <w:rFonts w:hint="default" w:ascii="仿宋" w:hAnsi="仿宋" w:eastAsia="仿宋" w:cs="仿宋"/>
                <w:kern w:val="0"/>
                <w:sz w:val="20"/>
                <w:szCs w:val="20"/>
                <w:lang w:val="en-US" w:eastAsia="zh-CN"/>
              </w:rPr>
            </w:pPr>
            <w:r>
              <w:rPr>
                <w:rFonts w:hint="eastAsia" w:ascii="仿宋" w:hAnsi="仿宋" w:eastAsia="仿宋" w:cs="仿宋"/>
                <w:kern w:val="0"/>
                <w:sz w:val="20"/>
                <w:szCs w:val="20"/>
              </w:rPr>
              <w:t>　</w:t>
            </w:r>
            <w:r>
              <w:rPr>
                <w:rFonts w:hint="eastAsia" w:ascii="仿宋" w:hAnsi="仿宋" w:eastAsia="仿宋" w:cs="仿宋"/>
                <w:kern w:val="0"/>
                <w:sz w:val="20"/>
                <w:szCs w:val="20"/>
                <w:lang w:val="en-US" w:eastAsia="zh-CN"/>
              </w:rPr>
              <w:t>61.98</w:t>
            </w:r>
          </w:p>
        </w:tc>
        <w:tc>
          <w:tcPr>
            <w:tcW w:w="2240" w:type="dxa"/>
            <w:gridSpan w:val="2"/>
            <w:vAlign w:val="center"/>
          </w:tcPr>
          <w:p w14:paraId="79278D43">
            <w:pPr>
              <w:widowControl/>
              <w:jc w:val="center"/>
              <w:rPr>
                <w:rFonts w:hint="default" w:ascii="仿宋" w:hAnsi="仿宋" w:eastAsia="仿宋" w:cs="仿宋"/>
                <w:kern w:val="0"/>
                <w:sz w:val="20"/>
                <w:szCs w:val="20"/>
                <w:lang w:val="en-US" w:eastAsia="zh-CN"/>
              </w:rPr>
            </w:pPr>
            <w:r>
              <w:rPr>
                <w:rFonts w:hint="eastAsia" w:ascii="仿宋" w:hAnsi="仿宋" w:eastAsia="仿宋" w:cs="仿宋"/>
                <w:kern w:val="0"/>
                <w:sz w:val="20"/>
                <w:szCs w:val="20"/>
                <w:lang w:val="en-US" w:eastAsia="zh-CN"/>
              </w:rPr>
              <w:t>52</w:t>
            </w:r>
          </w:p>
        </w:tc>
        <w:tc>
          <w:tcPr>
            <w:tcW w:w="1832" w:type="dxa"/>
            <w:gridSpan w:val="2"/>
            <w:vAlign w:val="center"/>
          </w:tcPr>
          <w:p w14:paraId="454417DD">
            <w:pPr>
              <w:widowControl/>
              <w:jc w:val="center"/>
              <w:rPr>
                <w:rFonts w:ascii="仿宋" w:hAnsi="仿宋" w:eastAsia="仿宋" w:cs="仿宋"/>
                <w:kern w:val="0"/>
                <w:sz w:val="20"/>
                <w:szCs w:val="20"/>
              </w:rPr>
            </w:pPr>
            <w:r>
              <w:rPr>
                <w:rFonts w:hint="eastAsia" w:ascii="仿宋" w:hAnsi="仿宋" w:eastAsia="仿宋" w:cs="仿宋"/>
                <w:kern w:val="0"/>
                <w:sz w:val="20"/>
                <w:szCs w:val="20"/>
                <w:lang w:val="en-US" w:eastAsia="zh-CN"/>
              </w:rPr>
              <w:t>51.06</w:t>
            </w:r>
            <w:r>
              <w:rPr>
                <w:rFonts w:hint="eastAsia" w:ascii="仿宋" w:hAnsi="仿宋" w:eastAsia="仿宋" w:cs="仿宋"/>
                <w:kern w:val="0"/>
                <w:sz w:val="20"/>
                <w:szCs w:val="20"/>
              </w:rPr>
              <w:t>　</w:t>
            </w:r>
          </w:p>
        </w:tc>
      </w:tr>
      <w:tr w14:paraId="79DBB9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7" w:hRule="atLeast"/>
          <w:jc w:val="center"/>
        </w:trPr>
        <w:tc>
          <w:tcPr>
            <w:tcW w:w="3354" w:type="dxa"/>
            <w:vAlign w:val="center"/>
          </w:tcPr>
          <w:p w14:paraId="008F0DBF">
            <w:pPr>
              <w:widowControl/>
              <w:jc w:val="left"/>
              <w:rPr>
                <w:rFonts w:ascii="仿宋" w:hAnsi="仿宋" w:eastAsia="仿宋" w:cs="仿宋"/>
                <w:kern w:val="0"/>
                <w:sz w:val="20"/>
                <w:szCs w:val="20"/>
              </w:rPr>
            </w:pPr>
            <w:r>
              <w:rPr>
                <w:rFonts w:hint="eastAsia" w:ascii="仿宋" w:hAnsi="仿宋" w:eastAsia="仿宋" w:cs="仿宋"/>
                <w:kern w:val="0"/>
                <w:sz w:val="20"/>
                <w:szCs w:val="20"/>
              </w:rPr>
              <w:t xml:space="preserve">    1、业务工作经费</w:t>
            </w:r>
          </w:p>
        </w:tc>
        <w:tc>
          <w:tcPr>
            <w:tcW w:w="2038" w:type="dxa"/>
            <w:gridSpan w:val="2"/>
            <w:vAlign w:val="center"/>
          </w:tcPr>
          <w:p w14:paraId="250002E2">
            <w:pPr>
              <w:widowControl/>
              <w:jc w:val="center"/>
              <w:rPr>
                <w:rFonts w:hint="default" w:ascii="仿宋" w:hAnsi="仿宋" w:eastAsia="仿宋" w:cs="仿宋"/>
                <w:kern w:val="0"/>
                <w:sz w:val="20"/>
                <w:szCs w:val="20"/>
                <w:lang w:val="en-US" w:eastAsia="zh-CN"/>
              </w:rPr>
            </w:pPr>
            <w:r>
              <w:rPr>
                <w:rFonts w:hint="eastAsia" w:ascii="仿宋" w:hAnsi="仿宋" w:eastAsia="仿宋" w:cs="仿宋"/>
                <w:kern w:val="0"/>
                <w:sz w:val="20"/>
                <w:szCs w:val="20"/>
              </w:rPr>
              <w:t>　</w:t>
            </w:r>
            <w:r>
              <w:rPr>
                <w:rFonts w:hint="eastAsia" w:ascii="仿宋" w:hAnsi="仿宋" w:eastAsia="仿宋" w:cs="仿宋"/>
                <w:kern w:val="0"/>
                <w:sz w:val="20"/>
                <w:szCs w:val="20"/>
                <w:lang w:val="en-US" w:eastAsia="zh-CN"/>
              </w:rPr>
              <w:t>50</w:t>
            </w:r>
          </w:p>
        </w:tc>
        <w:tc>
          <w:tcPr>
            <w:tcW w:w="2240" w:type="dxa"/>
            <w:gridSpan w:val="2"/>
            <w:vAlign w:val="center"/>
          </w:tcPr>
          <w:p w14:paraId="3328447A">
            <w:pPr>
              <w:widowControl/>
              <w:jc w:val="center"/>
              <w:rPr>
                <w:rFonts w:ascii="仿宋" w:hAnsi="仿宋" w:eastAsia="仿宋" w:cs="仿宋"/>
                <w:kern w:val="0"/>
                <w:sz w:val="20"/>
                <w:szCs w:val="20"/>
              </w:rPr>
            </w:pPr>
            <w:r>
              <w:rPr>
                <w:rFonts w:hint="eastAsia" w:ascii="仿宋" w:hAnsi="仿宋" w:eastAsia="仿宋" w:cs="仿宋"/>
                <w:kern w:val="0"/>
                <w:sz w:val="20"/>
                <w:szCs w:val="20"/>
                <w:lang w:val="en-US" w:eastAsia="zh-CN"/>
              </w:rPr>
              <w:t>50</w:t>
            </w:r>
            <w:r>
              <w:rPr>
                <w:rFonts w:hint="eastAsia" w:ascii="仿宋" w:hAnsi="仿宋" w:eastAsia="仿宋" w:cs="仿宋"/>
                <w:kern w:val="0"/>
                <w:sz w:val="20"/>
                <w:szCs w:val="20"/>
              </w:rPr>
              <w:t>　</w:t>
            </w:r>
          </w:p>
        </w:tc>
        <w:tc>
          <w:tcPr>
            <w:tcW w:w="1832" w:type="dxa"/>
            <w:gridSpan w:val="2"/>
            <w:vAlign w:val="center"/>
          </w:tcPr>
          <w:p w14:paraId="51AB910B">
            <w:pPr>
              <w:widowControl/>
              <w:jc w:val="center"/>
              <w:rPr>
                <w:rFonts w:ascii="仿宋" w:hAnsi="仿宋" w:eastAsia="仿宋" w:cs="仿宋"/>
                <w:kern w:val="0"/>
                <w:sz w:val="20"/>
                <w:szCs w:val="20"/>
              </w:rPr>
            </w:pPr>
            <w:r>
              <w:rPr>
                <w:rFonts w:hint="eastAsia" w:ascii="仿宋" w:hAnsi="仿宋" w:eastAsia="仿宋" w:cs="仿宋"/>
                <w:kern w:val="0"/>
                <w:sz w:val="20"/>
                <w:szCs w:val="20"/>
                <w:lang w:val="en-US" w:eastAsia="zh-CN"/>
              </w:rPr>
              <w:t>49.06</w:t>
            </w:r>
            <w:r>
              <w:rPr>
                <w:rFonts w:hint="eastAsia" w:ascii="仿宋" w:hAnsi="仿宋" w:eastAsia="仿宋" w:cs="仿宋"/>
                <w:kern w:val="0"/>
                <w:sz w:val="20"/>
                <w:szCs w:val="20"/>
              </w:rPr>
              <w:t>　</w:t>
            </w:r>
          </w:p>
        </w:tc>
      </w:tr>
      <w:tr w14:paraId="5B7CE4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7" w:hRule="atLeast"/>
          <w:jc w:val="center"/>
        </w:trPr>
        <w:tc>
          <w:tcPr>
            <w:tcW w:w="3354" w:type="dxa"/>
            <w:vAlign w:val="center"/>
          </w:tcPr>
          <w:p w14:paraId="3CBD8BB1">
            <w:pPr>
              <w:widowControl/>
              <w:jc w:val="left"/>
              <w:rPr>
                <w:rFonts w:ascii="仿宋" w:hAnsi="仿宋" w:eastAsia="仿宋" w:cs="仿宋"/>
                <w:kern w:val="0"/>
                <w:sz w:val="20"/>
                <w:szCs w:val="20"/>
              </w:rPr>
            </w:pPr>
            <w:r>
              <w:rPr>
                <w:rFonts w:hint="eastAsia" w:ascii="仿宋" w:hAnsi="仿宋" w:eastAsia="仿宋" w:cs="仿宋"/>
                <w:kern w:val="0"/>
                <w:sz w:val="20"/>
                <w:szCs w:val="20"/>
              </w:rPr>
              <w:t xml:space="preserve">    2、运行维护经费</w:t>
            </w:r>
          </w:p>
        </w:tc>
        <w:tc>
          <w:tcPr>
            <w:tcW w:w="2038" w:type="dxa"/>
            <w:gridSpan w:val="2"/>
            <w:vAlign w:val="center"/>
          </w:tcPr>
          <w:p w14:paraId="20085CE5">
            <w:pPr>
              <w:widowControl/>
              <w:jc w:val="center"/>
              <w:rPr>
                <w:rFonts w:ascii="仿宋" w:hAnsi="仿宋" w:eastAsia="仿宋" w:cs="仿宋"/>
                <w:kern w:val="0"/>
                <w:sz w:val="20"/>
                <w:szCs w:val="20"/>
              </w:rPr>
            </w:pPr>
            <w:r>
              <w:rPr>
                <w:rFonts w:hint="eastAsia" w:ascii="仿宋" w:hAnsi="仿宋" w:eastAsia="仿宋" w:cs="仿宋"/>
                <w:kern w:val="0"/>
                <w:sz w:val="20"/>
                <w:szCs w:val="20"/>
              </w:rPr>
              <w:t>　</w:t>
            </w:r>
          </w:p>
        </w:tc>
        <w:tc>
          <w:tcPr>
            <w:tcW w:w="2240" w:type="dxa"/>
            <w:gridSpan w:val="2"/>
            <w:vAlign w:val="center"/>
          </w:tcPr>
          <w:p w14:paraId="7CA95A08">
            <w:pPr>
              <w:widowControl/>
              <w:jc w:val="center"/>
              <w:rPr>
                <w:rFonts w:ascii="仿宋" w:hAnsi="仿宋" w:eastAsia="仿宋" w:cs="仿宋"/>
                <w:kern w:val="0"/>
                <w:sz w:val="20"/>
                <w:szCs w:val="20"/>
              </w:rPr>
            </w:pPr>
            <w:r>
              <w:rPr>
                <w:rFonts w:hint="eastAsia" w:ascii="仿宋" w:hAnsi="仿宋" w:eastAsia="仿宋" w:cs="仿宋"/>
                <w:kern w:val="0"/>
                <w:sz w:val="20"/>
                <w:szCs w:val="20"/>
              </w:rPr>
              <w:t>　</w:t>
            </w:r>
          </w:p>
        </w:tc>
        <w:tc>
          <w:tcPr>
            <w:tcW w:w="1832" w:type="dxa"/>
            <w:gridSpan w:val="2"/>
            <w:vAlign w:val="center"/>
          </w:tcPr>
          <w:p w14:paraId="1E6D94E3">
            <w:pPr>
              <w:widowControl/>
              <w:jc w:val="center"/>
              <w:rPr>
                <w:rFonts w:ascii="仿宋" w:hAnsi="仿宋" w:eastAsia="仿宋" w:cs="仿宋"/>
                <w:kern w:val="0"/>
                <w:sz w:val="20"/>
                <w:szCs w:val="20"/>
              </w:rPr>
            </w:pPr>
            <w:r>
              <w:rPr>
                <w:rFonts w:hint="eastAsia" w:ascii="仿宋" w:hAnsi="仿宋" w:eastAsia="仿宋" w:cs="仿宋"/>
                <w:kern w:val="0"/>
                <w:sz w:val="20"/>
                <w:szCs w:val="20"/>
              </w:rPr>
              <w:t>　</w:t>
            </w:r>
          </w:p>
        </w:tc>
      </w:tr>
      <w:tr w14:paraId="0D1D10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24" w:hRule="atLeast"/>
          <w:jc w:val="center"/>
        </w:trPr>
        <w:tc>
          <w:tcPr>
            <w:tcW w:w="3354" w:type="dxa"/>
            <w:vAlign w:val="center"/>
          </w:tcPr>
          <w:p w14:paraId="5D707AC3">
            <w:pPr>
              <w:widowControl/>
              <w:ind w:firstLine="400" w:firstLineChars="200"/>
              <w:jc w:val="left"/>
              <w:rPr>
                <w:rFonts w:ascii="仿宋" w:hAnsi="仿宋" w:eastAsia="仿宋" w:cs="仿宋"/>
                <w:kern w:val="0"/>
                <w:sz w:val="20"/>
                <w:szCs w:val="20"/>
              </w:rPr>
            </w:pPr>
            <w:r>
              <w:rPr>
                <w:rFonts w:hint="eastAsia" w:ascii="仿宋" w:hAnsi="仿宋" w:eastAsia="仿宋" w:cs="仿宋"/>
                <w:kern w:val="0"/>
                <w:sz w:val="20"/>
                <w:szCs w:val="20"/>
              </w:rPr>
              <w:t>3、本级专项资金</w:t>
            </w:r>
          </w:p>
          <w:p w14:paraId="3BF50AFA">
            <w:pPr>
              <w:widowControl/>
              <w:ind w:firstLine="600" w:firstLineChars="300"/>
              <w:jc w:val="left"/>
              <w:rPr>
                <w:rFonts w:ascii="仿宋" w:hAnsi="仿宋" w:eastAsia="仿宋" w:cs="仿宋"/>
                <w:kern w:val="0"/>
                <w:sz w:val="20"/>
                <w:szCs w:val="20"/>
              </w:rPr>
            </w:pPr>
            <w:r>
              <w:rPr>
                <w:rFonts w:hint="eastAsia" w:ascii="仿宋" w:hAnsi="仿宋" w:eastAsia="仿宋" w:cs="仿宋"/>
                <w:kern w:val="0"/>
                <w:sz w:val="20"/>
                <w:szCs w:val="20"/>
              </w:rPr>
              <w:t>（一个专项一行）</w:t>
            </w:r>
          </w:p>
        </w:tc>
        <w:tc>
          <w:tcPr>
            <w:tcW w:w="2038" w:type="dxa"/>
            <w:gridSpan w:val="2"/>
            <w:vAlign w:val="center"/>
          </w:tcPr>
          <w:p w14:paraId="53B23D27">
            <w:pPr>
              <w:widowControl/>
              <w:jc w:val="center"/>
              <w:rPr>
                <w:rFonts w:ascii="仿宋" w:hAnsi="仿宋" w:eastAsia="仿宋" w:cs="仿宋"/>
                <w:kern w:val="0"/>
                <w:sz w:val="20"/>
                <w:szCs w:val="20"/>
              </w:rPr>
            </w:pPr>
          </w:p>
        </w:tc>
        <w:tc>
          <w:tcPr>
            <w:tcW w:w="2240" w:type="dxa"/>
            <w:gridSpan w:val="2"/>
            <w:vAlign w:val="center"/>
          </w:tcPr>
          <w:p w14:paraId="10E1135A">
            <w:pPr>
              <w:widowControl/>
              <w:jc w:val="center"/>
              <w:rPr>
                <w:rFonts w:ascii="仿宋" w:hAnsi="仿宋" w:eastAsia="仿宋" w:cs="仿宋"/>
                <w:kern w:val="0"/>
                <w:sz w:val="20"/>
                <w:szCs w:val="20"/>
              </w:rPr>
            </w:pPr>
          </w:p>
        </w:tc>
        <w:tc>
          <w:tcPr>
            <w:tcW w:w="1832" w:type="dxa"/>
            <w:gridSpan w:val="2"/>
            <w:vAlign w:val="center"/>
          </w:tcPr>
          <w:p w14:paraId="4F86293F">
            <w:pPr>
              <w:widowControl/>
              <w:jc w:val="center"/>
              <w:rPr>
                <w:rFonts w:ascii="仿宋" w:hAnsi="仿宋" w:eastAsia="仿宋" w:cs="仿宋"/>
                <w:kern w:val="0"/>
                <w:sz w:val="20"/>
                <w:szCs w:val="20"/>
              </w:rPr>
            </w:pPr>
          </w:p>
        </w:tc>
      </w:tr>
      <w:tr w14:paraId="744EBA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24" w:hRule="atLeast"/>
          <w:jc w:val="center"/>
        </w:trPr>
        <w:tc>
          <w:tcPr>
            <w:tcW w:w="3354" w:type="dxa"/>
            <w:vAlign w:val="center"/>
          </w:tcPr>
          <w:p w14:paraId="55BD9CFC">
            <w:pPr>
              <w:widowControl/>
              <w:ind w:firstLine="400" w:firstLineChars="200"/>
              <w:jc w:val="left"/>
              <w:rPr>
                <w:rFonts w:hint="eastAsia" w:ascii="仿宋" w:hAnsi="仿宋" w:eastAsia="仿宋" w:cs="仿宋"/>
                <w:kern w:val="0"/>
                <w:sz w:val="20"/>
                <w:szCs w:val="20"/>
              </w:rPr>
            </w:pPr>
            <w:r>
              <w:rPr>
                <w:rFonts w:hint="eastAsia" w:ascii="仿宋" w:hAnsi="仿宋" w:eastAsia="仿宋" w:cs="仿宋"/>
                <w:kern w:val="0"/>
                <w:sz w:val="20"/>
                <w:szCs w:val="20"/>
                <w:lang w:val="en-US" w:eastAsia="zh-CN"/>
              </w:rPr>
              <w:t>3.1委员工作室建设和运行经费</w:t>
            </w:r>
          </w:p>
        </w:tc>
        <w:tc>
          <w:tcPr>
            <w:tcW w:w="2038" w:type="dxa"/>
            <w:gridSpan w:val="2"/>
            <w:vAlign w:val="center"/>
          </w:tcPr>
          <w:p w14:paraId="0033E8DA">
            <w:pPr>
              <w:widowControl/>
              <w:jc w:val="center"/>
              <w:rPr>
                <w:rFonts w:ascii="仿宋" w:hAnsi="仿宋" w:eastAsia="仿宋" w:cs="仿宋"/>
                <w:kern w:val="0"/>
                <w:sz w:val="20"/>
                <w:szCs w:val="20"/>
              </w:rPr>
            </w:pPr>
            <w:r>
              <w:rPr>
                <w:rFonts w:hint="eastAsia" w:ascii="仿宋" w:hAnsi="仿宋" w:eastAsia="仿宋" w:cs="仿宋"/>
                <w:kern w:val="0"/>
                <w:sz w:val="20"/>
                <w:szCs w:val="20"/>
                <w:lang w:val="en-US" w:eastAsia="zh-CN"/>
              </w:rPr>
              <w:t>2</w:t>
            </w:r>
          </w:p>
        </w:tc>
        <w:tc>
          <w:tcPr>
            <w:tcW w:w="2240" w:type="dxa"/>
            <w:gridSpan w:val="2"/>
            <w:vAlign w:val="center"/>
          </w:tcPr>
          <w:p w14:paraId="3573F4EF">
            <w:pPr>
              <w:widowControl/>
              <w:jc w:val="center"/>
              <w:rPr>
                <w:rFonts w:ascii="仿宋" w:hAnsi="仿宋" w:eastAsia="仿宋" w:cs="仿宋"/>
                <w:kern w:val="0"/>
                <w:sz w:val="20"/>
                <w:szCs w:val="20"/>
              </w:rPr>
            </w:pPr>
            <w:r>
              <w:rPr>
                <w:rFonts w:hint="eastAsia" w:ascii="仿宋" w:hAnsi="仿宋" w:eastAsia="仿宋" w:cs="仿宋"/>
                <w:kern w:val="0"/>
                <w:sz w:val="20"/>
                <w:szCs w:val="20"/>
                <w:lang w:val="en-US" w:eastAsia="zh-CN"/>
              </w:rPr>
              <w:t>2</w:t>
            </w:r>
          </w:p>
        </w:tc>
        <w:tc>
          <w:tcPr>
            <w:tcW w:w="1832" w:type="dxa"/>
            <w:gridSpan w:val="2"/>
            <w:vAlign w:val="center"/>
          </w:tcPr>
          <w:p w14:paraId="72DDCE1B">
            <w:pPr>
              <w:widowControl/>
              <w:jc w:val="center"/>
              <w:rPr>
                <w:rFonts w:ascii="仿宋" w:hAnsi="仿宋" w:eastAsia="仿宋" w:cs="仿宋"/>
                <w:kern w:val="0"/>
                <w:sz w:val="20"/>
                <w:szCs w:val="20"/>
              </w:rPr>
            </w:pPr>
            <w:r>
              <w:rPr>
                <w:rFonts w:hint="eastAsia" w:ascii="仿宋" w:hAnsi="仿宋" w:eastAsia="仿宋" w:cs="仿宋"/>
                <w:kern w:val="0"/>
                <w:sz w:val="20"/>
                <w:szCs w:val="20"/>
                <w:lang w:val="en-US" w:eastAsia="zh-CN"/>
              </w:rPr>
              <w:t>2</w:t>
            </w:r>
          </w:p>
        </w:tc>
      </w:tr>
      <w:tr w14:paraId="6476E9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24" w:hRule="atLeast"/>
          <w:jc w:val="center"/>
        </w:trPr>
        <w:tc>
          <w:tcPr>
            <w:tcW w:w="3354" w:type="dxa"/>
            <w:vAlign w:val="center"/>
          </w:tcPr>
          <w:p w14:paraId="3B9FAEAE">
            <w:pPr>
              <w:widowControl/>
              <w:ind w:firstLine="400" w:firstLineChars="200"/>
              <w:jc w:val="left"/>
              <w:rPr>
                <w:rFonts w:hint="eastAsia" w:ascii="仿宋" w:hAnsi="仿宋" w:eastAsia="仿宋" w:cs="仿宋"/>
                <w:kern w:val="0"/>
                <w:sz w:val="20"/>
                <w:szCs w:val="20"/>
              </w:rPr>
            </w:pPr>
            <w:r>
              <w:rPr>
                <w:rFonts w:hint="eastAsia" w:ascii="仿宋" w:hAnsi="仿宋" w:eastAsia="仿宋" w:cs="仿宋"/>
                <w:kern w:val="0"/>
                <w:sz w:val="20"/>
                <w:szCs w:val="20"/>
                <w:lang w:val="en-US" w:eastAsia="zh-CN"/>
              </w:rPr>
              <w:t>3.2庆祝中华人民共和国成立75周年系列活动经费</w:t>
            </w:r>
          </w:p>
        </w:tc>
        <w:tc>
          <w:tcPr>
            <w:tcW w:w="2038" w:type="dxa"/>
            <w:gridSpan w:val="2"/>
            <w:vAlign w:val="center"/>
          </w:tcPr>
          <w:p w14:paraId="42813497">
            <w:pPr>
              <w:widowControl/>
              <w:jc w:val="center"/>
              <w:rPr>
                <w:rFonts w:ascii="仿宋" w:hAnsi="仿宋" w:eastAsia="仿宋" w:cs="仿宋"/>
                <w:kern w:val="0"/>
                <w:sz w:val="20"/>
                <w:szCs w:val="20"/>
              </w:rPr>
            </w:pPr>
            <w:r>
              <w:rPr>
                <w:rFonts w:hint="eastAsia" w:ascii="仿宋" w:hAnsi="仿宋" w:eastAsia="仿宋" w:cs="仿宋"/>
                <w:kern w:val="0"/>
                <w:sz w:val="20"/>
                <w:szCs w:val="20"/>
                <w:lang w:val="en-US" w:eastAsia="zh-CN"/>
              </w:rPr>
              <w:t>5</w:t>
            </w:r>
          </w:p>
        </w:tc>
        <w:tc>
          <w:tcPr>
            <w:tcW w:w="2240" w:type="dxa"/>
            <w:gridSpan w:val="2"/>
            <w:vAlign w:val="center"/>
          </w:tcPr>
          <w:p w14:paraId="4ACE8985">
            <w:pPr>
              <w:widowControl/>
              <w:jc w:val="center"/>
              <w:rPr>
                <w:rFonts w:ascii="仿宋" w:hAnsi="仿宋" w:eastAsia="仿宋" w:cs="仿宋"/>
                <w:kern w:val="0"/>
                <w:sz w:val="20"/>
                <w:szCs w:val="20"/>
              </w:rPr>
            </w:pPr>
          </w:p>
        </w:tc>
        <w:tc>
          <w:tcPr>
            <w:tcW w:w="1832" w:type="dxa"/>
            <w:gridSpan w:val="2"/>
            <w:vAlign w:val="center"/>
          </w:tcPr>
          <w:p w14:paraId="4D5CF4AB">
            <w:pPr>
              <w:widowControl/>
              <w:jc w:val="center"/>
              <w:rPr>
                <w:rFonts w:ascii="仿宋" w:hAnsi="仿宋" w:eastAsia="仿宋" w:cs="仿宋"/>
                <w:kern w:val="0"/>
                <w:sz w:val="20"/>
                <w:szCs w:val="20"/>
              </w:rPr>
            </w:pPr>
          </w:p>
        </w:tc>
      </w:tr>
      <w:tr w14:paraId="3C7082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24" w:hRule="atLeast"/>
          <w:jc w:val="center"/>
        </w:trPr>
        <w:tc>
          <w:tcPr>
            <w:tcW w:w="3354" w:type="dxa"/>
            <w:vAlign w:val="center"/>
          </w:tcPr>
          <w:p w14:paraId="00645E63">
            <w:pPr>
              <w:widowControl/>
              <w:ind w:firstLine="400" w:firstLineChars="200"/>
              <w:jc w:val="left"/>
              <w:rPr>
                <w:rFonts w:hint="eastAsia" w:ascii="仿宋" w:hAnsi="仿宋" w:eastAsia="仿宋" w:cs="仿宋"/>
                <w:kern w:val="0"/>
                <w:sz w:val="20"/>
                <w:szCs w:val="20"/>
              </w:rPr>
            </w:pPr>
            <w:r>
              <w:rPr>
                <w:rFonts w:hint="eastAsia" w:ascii="仿宋" w:hAnsi="仿宋" w:eastAsia="仿宋" w:cs="仿宋"/>
                <w:kern w:val="0"/>
                <w:sz w:val="20"/>
                <w:szCs w:val="20"/>
                <w:lang w:val="en-US" w:eastAsia="zh-CN"/>
              </w:rPr>
              <w:t>3.3庆祝九三学社湖南省委会成立40周年系列活动经费</w:t>
            </w:r>
          </w:p>
        </w:tc>
        <w:tc>
          <w:tcPr>
            <w:tcW w:w="2038" w:type="dxa"/>
            <w:gridSpan w:val="2"/>
            <w:vAlign w:val="center"/>
          </w:tcPr>
          <w:p w14:paraId="58CB7135">
            <w:pPr>
              <w:widowControl/>
              <w:jc w:val="center"/>
              <w:rPr>
                <w:rFonts w:ascii="仿宋" w:hAnsi="仿宋" w:eastAsia="仿宋" w:cs="仿宋"/>
                <w:kern w:val="0"/>
                <w:sz w:val="20"/>
                <w:szCs w:val="20"/>
              </w:rPr>
            </w:pPr>
            <w:r>
              <w:rPr>
                <w:rFonts w:hint="eastAsia" w:ascii="仿宋" w:hAnsi="仿宋" w:eastAsia="仿宋" w:cs="仿宋"/>
                <w:kern w:val="0"/>
                <w:sz w:val="20"/>
                <w:szCs w:val="20"/>
                <w:lang w:val="en-US" w:eastAsia="zh-CN"/>
              </w:rPr>
              <w:t>5</w:t>
            </w:r>
          </w:p>
        </w:tc>
        <w:tc>
          <w:tcPr>
            <w:tcW w:w="2240" w:type="dxa"/>
            <w:gridSpan w:val="2"/>
            <w:vAlign w:val="center"/>
          </w:tcPr>
          <w:p w14:paraId="72B45B4C">
            <w:pPr>
              <w:widowControl/>
              <w:jc w:val="center"/>
              <w:rPr>
                <w:rFonts w:ascii="仿宋" w:hAnsi="仿宋" w:eastAsia="仿宋" w:cs="仿宋"/>
                <w:kern w:val="0"/>
                <w:sz w:val="20"/>
                <w:szCs w:val="20"/>
              </w:rPr>
            </w:pPr>
          </w:p>
        </w:tc>
        <w:tc>
          <w:tcPr>
            <w:tcW w:w="1832" w:type="dxa"/>
            <w:gridSpan w:val="2"/>
            <w:vAlign w:val="center"/>
          </w:tcPr>
          <w:p w14:paraId="6243BE05">
            <w:pPr>
              <w:widowControl/>
              <w:jc w:val="center"/>
              <w:rPr>
                <w:rFonts w:ascii="仿宋" w:hAnsi="仿宋" w:eastAsia="仿宋" w:cs="仿宋"/>
                <w:kern w:val="0"/>
                <w:sz w:val="20"/>
                <w:szCs w:val="20"/>
              </w:rPr>
            </w:pPr>
          </w:p>
        </w:tc>
      </w:tr>
      <w:tr w14:paraId="5F6ABA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7" w:hRule="atLeast"/>
          <w:jc w:val="center"/>
        </w:trPr>
        <w:tc>
          <w:tcPr>
            <w:tcW w:w="3354" w:type="dxa"/>
            <w:vAlign w:val="center"/>
          </w:tcPr>
          <w:p w14:paraId="38A0B177">
            <w:pPr>
              <w:widowControl/>
              <w:ind w:firstLine="400" w:firstLineChars="200"/>
              <w:jc w:val="left"/>
              <w:rPr>
                <w:rFonts w:ascii="仿宋" w:hAnsi="仿宋" w:eastAsia="仿宋" w:cs="仿宋"/>
                <w:kern w:val="0"/>
                <w:sz w:val="20"/>
                <w:szCs w:val="20"/>
              </w:rPr>
            </w:pPr>
            <w:r>
              <w:rPr>
                <w:rFonts w:hint="eastAsia" w:ascii="仿宋" w:hAnsi="仿宋" w:eastAsia="仿宋" w:cs="仿宋"/>
                <w:kern w:val="0"/>
                <w:sz w:val="20"/>
                <w:szCs w:val="20"/>
              </w:rPr>
              <w:t>4、其他事业类发展资金</w:t>
            </w:r>
          </w:p>
        </w:tc>
        <w:tc>
          <w:tcPr>
            <w:tcW w:w="2038" w:type="dxa"/>
            <w:gridSpan w:val="2"/>
            <w:vAlign w:val="center"/>
          </w:tcPr>
          <w:p w14:paraId="5DFAB862">
            <w:pPr>
              <w:widowControl/>
              <w:jc w:val="center"/>
              <w:rPr>
                <w:rFonts w:ascii="仿宋" w:hAnsi="仿宋" w:eastAsia="仿宋" w:cs="仿宋"/>
                <w:kern w:val="0"/>
                <w:sz w:val="20"/>
                <w:szCs w:val="20"/>
              </w:rPr>
            </w:pPr>
            <w:r>
              <w:rPr>
                <w:rFonts w:hint="eastAsia" w:ascii="仿宋" w:hAnsi="仿宋" w:eastAsia="仿宋" w:cs="仿宋"/>
                <w:kern w:val="0"/>
                <w:sz w:val="20"/>
                <w:szCs w:val="20"/>
              </w:rPr>
              <w:t>　</w:t>
            </w:r>
          </w:p>
        </w:tc>
        <w:tc>
          <w:tcPr>
            <w:tcW w:w="2240" w:type="dxa"/>
            <w:gridSpan w:val="2"/>
            <w:vAlign w:val="center"/>
          </w:tcPr>
          <w:p w14:paraId="3BCE1094">
            <w:pPr>
              <w:widowControl/>
              <w:jc w:val="center"/>
              <w:rPr>
                <w:rFonts w:ascii="仿宋" w:hAnsi="仿宋" w:eastAsia="仿宋" w:cs="仿宋"/>
                <w:kern w:val="0"/>
                <w:sz w:val="20"/>
                <w:szCs w:val="20"/>
              </w:rPr>
            </w:pPr>
            <w:r>
              <w:rPr>
                <w:rFonts w:hint="eastAsia" w:ascii="仿宋" w:hAnsi="仿宋" w:eastAsia="仿宋" w:cs="仿宋"/>
                <w:kern w:val="0"/>
                <w:sz w:val="20"/>
                <w:szCs w:val="20"/>
              </w:rPr>
              <w:t>　</w:t>
            </w:r>
          </w:p>
        </w:tc>
        <w:tc>
          <w:tcPr>
            <w:tcW w:w="1832" w:type="dxa"/>
            <w:gridSpan w:val="2"/>
            <w:vAlign w:val="center"/>
          </w:tcPr>
          <w:p w14:paraId="16AF8C9F">
            <w:pPr>
              <w:widowControl/>
              <w:jc w:val="center"/>
              <w:rPr>
                <w:rFonts w:ascii="仿宋" w:hAnsi="仿宋" w:eastAsia="仿宋" w:cs="仿宋"/>
                <w:kern w:val="0"/>
                <w:sz w:val="20"/>
                <w:szCs w:val="20"/>
              </w:rPr>
            </w:pPr>
            <w:r>
              <w:rPr>
                <w:rFonts w:hint="eastAsia" w:ascii="仿宋" w:hAnsi="仿宋" w:eastAsia="仿宋" w:cs="仿宋"/>
                <w:kern w:val="0"/>
                <w:sz w:val="20"/>
                <w:szCs w:val="20"/>
              </w:rPr>
              <w:t>　</w:t>
            </w:r>
          </w:p>
        </w:tc>
      </w:tr>
      <w:tr w14:paraId="47E5CE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67" w:hRule="atLeast"/>
          <w:jc w:val="center"/>
        </w:trPr>
        <w:tc>
          <w:tcPr>
            <w:tcW w:w="3354" w:type="dxa"/>
            <w:vAlign w:val="center"/>
          </w:tcPr>
          <w:p w14:paraId="21E39518">
            <w:pPr>
              <w:widowControl/>
              <w:jc w:val="center"/>
              <w:rPr>
                <w:rFonts w:ascii="仿宋" w:hAnsi="仿宋" w:eastAsia="仿宋" w:cs="仿宋"/>
                <w:kern w:val="0"/>
                <w:sz w:val="20"/>
                <w:szCs w:val="20"/>
              </w:rPr>
            </w:pPr>
            <w:r>
              <w:rPr>
                <w:rFonts w:hint="eastAsia" w:ascii="仿宋" w:hAnsi="仿宋" w:eastAsia="仿宋" w:cs="仿宋"/>
                <w:kern w:val="0"/>
                <w:sz w:val="20"/>
                <w:szCs w:val="20"/>
              </w:rPr>
              <w:t>……</w:t>
            </w:r>
          </w:p>
        </w:tc>
        <w:tc>
          <w:tcPr>
            <w:tcW w:w="2038" w:type="dxa"/>
            <w:gridSpan w:val="2"/>
            <w:vAlign w:val="center"/>
          </w:tcPr>
          <w:p w14:paraId="7F83A3F9">
            <w:pPr>
              <w:widowControl/>
              <w:jc w:val="center"/>
              <w:rPr>
                <w:rFonts w:ascii="仿宋" w:hAnsi="仿宋" w:eastAsia="仿宋" w:cs="仿宋"/>
                <w:kern w:val="0"/>
                <w:sz w:val="20"/>
                <w:szCs w:val="20"/>
              </w:rPr>
            </w:pPr>
          </w:p>
        </w:tc>
        <w:tc>
          <w:tcPr>
            <w:tcW w:w="2240" w:type="dxa"/>
            <w:gridSpan w:val="2"/>
            <w:vAlign w:val="center"/>
          </w:tcPr>
          <w:p w14:paraId="7B985ECF">
            <w:pPr>
              <w:widowControl/>
              <w:jc w:val="center"/>
              <w:rPr>
                <w:rFonts w:ascii="仿宋" w:hAnsi="仿宋" w:eastAsia="仿宋" w:cs="仿宋"/>
                <w:kern w:val="0"/>
                <w:sz w:val="20"/>
                <w:szCs w:val="20"/>
              </w:rPr>
            </w:pPr>
          </w:p>
        </w:tc>
        <w:tc>
          <w:tcPr>
            <w:tcW w:w="1832" w:type="dxa"/>
            <w:gridSpan w:val="2"/>
            <w:vAlign w:val="center"/>
          </w:tcPr>
          <w:p w14:paraId="1029E016">
            <w:pPr>
              <w:widowControl/>
              <w:jc w:val="center"/>
              <w:rPr>
                <w:rFonts w:ascii="仿宋" w:hAnsi="仿宋" w:eastAsia="仿宋" w:cs="仿宋"/>
                <w:kern w:val="0"/>
                <w:sz w:val="20"/>
                <w:szCs w:val="20"/>
              </w:rPr>
            </w:pPr>
          </w:p>
        </w:tc>
      </w:tr>
      <w:tr w14:paraId="64D6D4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7" w:hRule="atLeast"/>
          <w:jc w:val="center"/>
        </w:trPr>
        <w:tc>
          <w:tcPr>
            <w:tcW w:w="3354" w:type="dxa"/>
            <w:vAlign w:val="center"/>
          </w:tcPr>
          <w:p w14:paraId="14161B6C">
            <w:pPr>
              <w:widowControl/>
              <w:jc w:val="left"/>
              <w:rPr>
                <w:rFonts w:ascii="仿宋" w:hAnsi="仿宋" w:eastAsia="仿宋" w:cs="仿宋"/>
                <w:kern w:val="0"/>
                <w:sz w:val="20"/>
                <w:szCs w:val="20"/>
              </w:rPr>
            </w:pPr>
            <w:r>
              <w:rPr>
                <w:rFonts w:hint="eastAsia" w:ascii="仿宋" w:hAnsi="仿宋" w:eastAsia="仿宋" w:cs="仿宋"/>
                <w:kern w:val="0"/>
                <w:sz w:val="20"/>
                <w:szCs w:val="20"/>
                <w:highlight w:val="none"/>
              </w:rPr>
              <w:t>公用经费</w:t>
            </w:r>
          </w:p>
        </w:tc>
        <w:tc>
          <w:tcPr>
            <w:tcW w:w="2038" w:type="dxa"/>
            <w:gridSpan w:val="2"/>
            <w:vAlign w:val="center"/>
          </w:tcPr>
          <w:p w14:paraId="0AC4DD99">
            <w:pPr>
              <w:widowControl/>
              <w:jc w:val="center"/>
              <w:rPr>
                <w:rFonts w:hint="default" w:ascii="仿宋" w:hAnsi="仿宋" w:eastAsia="仿宋" w:cs="仿宋"/>
                <w:kern w:val="0"/>
                <w:sz w:val="20"/>
                <w:szCs w:val="20"/>
                <w:lang w:val="en-US"/>
              </w:rPr>
            </w:pPr>
            <w:r>
              <w:rPr>
                <w:rFonts w:hint="eastAsia" w:ascii="仿宋" w:hAnsi="仿宋" w:eastAsia="仿宋" w:cs="仿宋"/>
                <w:kern w:val="0"/>
                <w:sz w:val="20"/>
                <w:szCs w:val="20"/>
                <w:lang w:val="en-US" w:eastAsia="zh-CN"/>
              </w:rPr>
              <w:t>5.73</w:t>
            </w:r>
          </w:p>
        </w:tc>
        <w:tc>
          <w:tcPr>
            <w:tcW w:w="2240" w:type="dxa"/>
            <w:gridSpan w:val="2"/>
            <w:vAlign w:val="center"/>
          </w:tcPr>
          <w:p w14:paraId="337497EA">
            <w:pPr>
              <w:widowControl/>
              <w:jc w:val="center"/>
              <w:rPr>
                <w:rFonts w:ascii="仿宋" w:hAnsi="仿宋" w:eastAsia="仿宋" w:cs="仿宋"/>
                <w:kern w:val="0"/>
                <w:sz w:val="20"/>
                <w:szCs w:val="20"/>
              </w:rPr>
            </w:pPr>
            <w:r>
              <w:rPr>
                <w:rFonts w:hint="eastAsia" w:ascii="仿宋" w:hAnsi="仿宋" w:eastAsia="仿宋" w:cs="仿宋"/>
                <w:kern w:val="0"/>
                <w:sz w:val="20"/>
                <w:szCs w:val="20"/>
                <w:lang w:val="en-US" w:eastAsia="zh-CN"/>
              </w:rPr>
              <w:t>3.89</w:t>
            </w:r>
            <w:r>
              <w:rPr>
                <w:rFonts w:hint="eastAsia" w:ascii="仿宋" w:hAnsi="仿宋" w:eastAsia="仿宋" w:cs="仿宋"/>
                <w:kern w:val="0"/>
                <w:sz w:val="20"/>
                <w:szCs w:val="20"/>
              </w:rPr>
              <w:t>　</w:t>
            </w:r>
          </w:p>
        </w:tc>
        <w:tc>
          <w:tcPr>
            <w:tcW w:w="1832" w:type="dxa"/>
            <w:gridSpan w:val="2"/>
            <w:vAlign w:val="center"/>
          </w:tcPr>
          <w:p w14:paraId="4E4E3DD0">
            <w:pPr>
              <w:widowControl/>
              <w:jc w:val="center"/>
              <w:rPr>
                <w:rFonts w:ascii="仿宋" w:hAnsi="仿宋" w:eastAsia="仿宋" w:cs="仿宋"/>
                <w:kern w:val="0"/>
                <w:sz w:val="20"/>
                <w:szCs w:val="20"/>
              </w:rPr>
            </w:pPr>
            <w:r>
              <w:rPr>
                <w:rFonts w:hint="eastAsia" w:ascii="仿宋" w:hAnsi="仿宋" w:eastAsia="仿宋" w:cs="仿宋"/>
                <w:kern w:val="0"/>
                <w:sz w:val="20"/>
                <w:szCs w:val="20"/>
                <w:lang w:val="en-US" w:eastAsia="zh-CN"/>
              </w:rPr>
              <w:t>3.64</w:t>
            </w:r>
            <w:r>
              <w:rPr>
                <w:rFonts w:hint="eastAsia" w:ascii="仿宋" w:hAnsi="仿宋" w:eastAsia="仿宋" w:cs="仿宋"/>
                <w:kern w:val="0"/>
                <w:sz w:val="20"/>
                <w:szCs w:val="20"/>
              </w:rPr>
              <w:t>　</w:t>
            </w:r>
          </w:p>
        </w:tc>
      </w:tr>
      <w:tr w14:paraId="42FB83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7" w:hRule="atLeast"/>
          <w:jc w:val="center"/>
        </w:trPr>
        <w:tc>
          <w:tcPr>
            <w:tcW w:w="3354" w:type="dxa"/>
            <w:vAlign w:val="center"/>
          </w:tcPr>
          <w:p w14:paraId="0A916B80">
            <w:pPr>
              <w:widowControl/>
              <w:jc w:val="left"/>
              <w:rPr>
                <w:rFonts w:ascii="仿宋" w:hAnsi="仿宋" w:eastAsia="仿宋" w:cs="仿宋"/>
                <w:kern w:val="0"/>
                <w:sz w:val="20"/>
                <w:szCs w:val="20"/>
              </w:rPr>
            </w:pPr>
            <w:r>
              <w:rPr>
                <w:rFonts w:hint="eastAsia" w:ascii="仿宋" w:hAnsi="仿宋" w:eastAsia="仿宋" w:cs="仿宋"/>
                <w:kern w:val="0"/>
                <w:sz w:val="20"/>
                <w:szCs w:val="20"/>
              </w:rPr>
              <w:t xml:space="preserve">    其中：办公费</w:t>
            </w:r>
          </w:p>
        </w:tc>
        <w:tc>
          <w:tcPr>
            <w:tcW w:w="2038" w:type="dxa"/>
            <w:gridSpan w:val="2"/>
            <w:vAlign w:val="center"/>
          </w:tcPr>
          <w:p w14:paraId="25712C53">
            <w:pPr>
              <w:widowControl/>
              <w:jc w:val="center"/>
              <w:rPr>
                <w:rFonts w:hint="default" w:ascii="仿宋" w:hAnsi="仿宋" w:eastAsia="仿宋" w:cs="仿宋"/>
                <w:color w:val="FF0000"/>
                <w:kern w:val="0"/>
                <w:sz w:val="20"/>
                <w:szCs w:val="20"/>
                <w:lang w:val="en-US" w:eastAsia="zh-CN"/>
              </w:rPr>
            </w:pPr>
            <w:r>
              <w:rPr>
                <w:rFonts w:hint="eastAsia" w:ascii="仿宋" w:hAnsi="仿宋" w:eastAsia="仿宋" w:cs="仿宋"/>
                <w:color w:val="FF0000"/>
                <w:kern w:val="0"/>
                <w:sz w:val="20"/>
                <w:szCs w:val="20"/>
              </w:rPr>
              <w:t>　</w:t>
            </w:r>
            <w:r>
              <w:rPr>
                <w:rFonts w:hint="eastAsia" w:ascii="仿宋" w:hAnsi="仿宋" w:eastAsia="仿宋" w:cs="仿宋"/>
                <w:color w:val="FF0000"/>
                <w:kern w:val="0"/>
                <w:sz w:val="20"/>
                <w:szCs w:val="20"/>
                <w:lang w:val="en-US" w:eastAsia="zh-CN"/>
              </w:rPr>
              <w:t>0.08</w:t>
            </w:r>
          </w:p>
        </w:tc>
        <w:tc>
          <w:tcPr>
            <w:tcW w:w="2240" w:type="dxa"/>
            <w:gridSpan w:val="2"/>
            <w:vAlign w:val="center"/>
          </w:tcPr>
          <w:p w14:paraId="0B02D7EE">
            <w:pPr>
              <w:widowControl/>
              <w:jc w:val="center"/>
              <w:rPr>
                <w:rFonts w:ascii="仿宋" w:hAnsi="仿宋" w:eastAsia="仿宋" w:cs="仿宋"/>
                <w:color w:val="FF0000"/>
                <w:kern w:val="0"/>
                <w:sz w:val="20"/>
                <w:szCs w:val="20"/>
              </w:rPr>
            </w:pPr>
            <w:r>
              <w:rPr>
                <w:rFonts w:hint="eastAsia" w:ascii="仿宋" w:hAnsi="仿宋" w:eastAsia="仿宋" w:cs="仿宋"/>
                <w:color w:val="FF0000"/>
                <w:kern w:val="0"/>
                <w:sz w:val="20"/>
                <w:szCs w:val="20"/>
              </w:rPr>
              <w:t>　</w:t>
            </w:r>
          </w:p>
        </w:tc>
        <w:tc>
          <w:tcPr>
            <w:tcW w:w="1832" w:type="dxa"/>
            <w:gridSpan w:val="2"/>
            <w:vAlign w:val="center"/>
          </w:tcPr>
          <w:p w14:paraId="4A470D3E">
            <w:pPr>
              <w:widowControl/>
              <w:jc w:val="center"/>
              <w:rPr>
                <w:rFonts w:ascii="仿宋" w:hAnsi="仿宋" w:eastAsia="仿宋" w:cs="仿宋"/>
                <w:color w:val="FF0000"/>
                <w:kern w:val="0"/>
                <w:sz w:val="20"/>
                <w:szCs w:val="20"/>
              </w:rPr>
            </w:pPr>
            <w:r>
              <w:rPr>
                <w:rFonts w:hint="eastAsia" w:ascii="仿宋" w:hAnsi="仿宋" w:eastAsia="仿宋" w:cs="仿宋"/>
                <w:color w:val="FF0000"/>
                <w:kern w:val="0"/>
                <w:sz w:val="20"/>
                <w:szCs w:val="20"/>
                <w:lang w:val="en-US" w:eastAsia="zh-CN"/>
              </w:rPr>
              <w:t>0.44</w:t>
            </w:r>
            <w:r>
              <w:rPr>
                <w:rFonts w:hint="eastAsia" w:ascii="仿宋" w:hAnsi="仿宋" w:eastAsia="仿宋" w:cs="仿宋"/>
                <w:color w:val="FF0000"/>
                <w:kern w:val="0"/>
                <w:sz w:val="20"/>
                <w:szCs w:val="20"/>
              </w:rPr>
              <w:t>　</w:t>
            </w:r>
          </w:p>
        </w:tc>
      </w:tr>
      <w:tr w14:paraId="27634D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7" w:hRule="atLeast"/>
          <w:jc w:val="center"/>
        </w:trPr>
        <w:tc>
          <w:tcPr>
            <w:tcW w:w="3354" w:type="dxa"/>
            <w:vAlign w:val="center"/>
          </w:tcPr>
          <w:p w14:paraId="375F2B41">
            <w:pPr>
              <w:widowControl/>
              <w:jc w:val="left"/>
              <w:rPr>
                <w:rFonts w:ascii="仿宋" w:hAnsi="仿宋" w:eastAsia="仿宋" w:cs="仿宋"/>
                <w:kern w:val="0"/>
                <w:sz w:val="20"/>
                <w:szCs w:val="20"/>
              </w:rPr>
            </w:pPr>
            <w:r>
              <w:rPr>
                <w:rFonts w:hint="eastAsia" w:ascii="仿宋" w:hAnsi="仿宋" w:eastAsia="仿宋" w:cs="仿宋"/>
                <w:kern w:val="0"/>
                <w:sz w:val="20"/>
                <w:szCs w:val="20"/>
              </w:rPr>
              <w:t xml:space="preserve">          水费、电费、差旅费</w:t>
            </w:r>
          </w:p>
        </w:tc>
        <w:tc>
          <w:tcPr>
            <w:tcW w:w="2038" w:type="dxa"/>
            <w:gridSpan w:val="2"/>
            <w:vAlign w:val="center"/>
          </w:tcPr>
          <w:p w14:paraId="7DD6E209">
            <w:pPr>
              <w:widowControl/>
              <w:jc w:val="center"/>
              <w:rPr>
                <w:rFonts w:hint="default" w:ascii="仿宋" w:hAnsi="仿宋" w:eastAsia="仿宋" w:cs="仿宋"/>
                <w:color w:val="FF0000"/>
                <w:kern w:val="0"/>
                <w:sz w:val="20"/>
                <w:szCs w:val="20"/>
                <w:lang w:val="en-US" w:eastAsia="zh-CN"/>
              </w:rPr>
            </w:pPr>
            <w:r>
              <w:rPr>
                <w:rFonts w:hint="eastAsia" w:ascii="仿宋" w:hAnsi="仿宋" w:eastAsia="仿宋" w:cs="仿宋"/>
                <w:color w:val="FF0000"/>
                <w:kern w:val="0"/>
                <w:sz w:val="20"/>
                <w:szCs w:val="20"/>
              </w:rPr>
              <w:t>　</w:t>
            </w:r>
            <w:r>
              <w:rPr>
                <w:rFonts w:hint="eastAsia" w:ascii="仿宋" w:hAnsi="仿宋" w:eastAsia="仿宋" w:cs="仿宋"/>
                <w:color w:val="FF0000"/>
                <w:kern w:val="0"/>
                <w:sz w:val="20"/>
                <w:szCs w:val="20"/>
                <w:lang w:val="en-US" w:eastAsia="zh-CN"/>
              </w:rPr>
              <w:t>0.24</w:t>
            </w:r>
          </w:p>
        </w:tc>
        <w:tc>
          <w:tcPr>
            <w:tcW w:w="2240" w:type="dxa"/>
            <w:gridSpan w:val="2"/>
            <w:vAlign w:val="center"/>
          </w:tcPr>
          <w:p w14:paraId="552785AE">
            <w:pPr>
              <w:widowControl/>
              <w:jc w:val="center"/>
              <w:rPr>
                <w:rFonts w:ascii="仿宋" w:hAnsi="仿宋" w:eastAsia="仿宋" w:cs="仿宋"/>
                <w:color w:val="FF0000"/>
                <w:kern w:val="0"/>
                <w:sz w:val="20"/>
                <w:szCs w:val="20"/>
              </w:rPr>
            </w:pPr>
            <w:r>
              <w:rPr>
                <w:rFonts w:hint="eastAsia" w:ascii="仿宋" w:hAnsi="仿宋" w:eastAsia="仿宋" w:cs="仿宋"/>
                <w:color w:val="FF0000"/>
                <w:kern w:val="0"/>
                <w:sz w:val="20"/>
                <w:szCs w:val="20"/>
              </w:rPr>
              <w:t>　</w:t>
            </w:r>
          </w:p>
        </w:tc>
        <w:tc>
          <w:tcPr>
            <w:tcW w:w="1832" w:type="dxa"/>
            <w:gridSpan w:val="2"/>
            <w:vAlign w:val="center"/>
          </w:tcPr>
          <w:p w14:paraId="1EC2FE05">
            <w:pPr>
              <w:widowControl/>
              <w:jc w:val="center"/>
              <w:rPr>
                <w:rFonts w:ascii="仿宋" w:hAnsi="仿宋" w:eastAsia="仿宋" w:cs="仿宋"/>
                <w:color w:val="FF0000"/>
                <w:kern w:val="0"/>
                <w:sz w:val="20"/>
                <w:szCs w:val="20"/>
              </w:rPr>
            </w:pPr>
            <w:r>
              <w:rPr>
                <w:rFonts w:hint="eastAsia" w:ascii="仿宋" w:hAnsi="仿宋" w:eastAsia="仿宋" w:cs="仿宋"/>
                <w:color w:val="FF0000"/>
                <w:kern w:val="0"/>
                <w:sz w:val="20"/>
                <w:szCs w:val="20"/>
              </w:rPr>
              <w:t>　</w:t>
            </w:r>
          </w:p>
        </w:tc>
      </w:tr>
      <w:tr w14:paraId="5EE6F4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7" w:hRule="atLeast"/>
          <w:jc w:val="center"/>
        </w:trPr>
        <w:tc>
          <w:tcPr>
            <w:tcW w:w="3354" w:type="dxa"/>
            <w:vAlign w:val="center"/>
          </w:tcPr>
          <w:p w14:paraId="29B97C27">
            <w:pPr>
              <w:widowControl/>
              <w:jc w:val="left"/>
              <w:rPr>
                <w:rFonts w:hint="default" w:ascii="仿宋" w:hAnsi="仿宋" w:eastAsia="仿宋" w:cs="仿宋"/>
                <w:kern w:val="0"/>
                <w:sz w:val="20"/>
                <w:szCs w:val="20"/>
                <w:lang w:val="en-US" w:eastAsia="zh-CN"/>
              </w:rPr>
            </w:pPr>
            <w:r>
              <w:rPr>
                <w:rFonts w:hint="eastAsia" w:ascii="仿宋" w:hAnsi="仿宋" w:eastAsia="仿宋" w:cs="仿宋"/>
                <w:kern w:val="0"/>
                <w:sz w:val="20"/>
                <w:szCs w:val="20"/>
                <w:lang w:val="en-US" w:eastAsia="zh-CN"/>
              </w:rPr>
              <w:t xml:space="preserve">          劳务费</w:t>
            </w:r>
          </w:p>
        </w:tc>
        <w:tc>
          <w:tcPr>
            <w:tcW w:w="2038" w:type="dxa"/>
            <w:gridSpan w:val="2"/>
            <w:vAlign w:val="center"/>
          </w:tcPr>
          <w:p w14:paraId="5FCE620A">
            <w:pPr>
              <w:widowControl/>
              <w:jc w:val="center"/>
              <w:rPr>
                <w:rFonts w:hint="default" w:ascii="仿宋" w:hAnsi="仿宋" w:eastAsia="仿宋" w:cs="仿宋"/>
                <w:color w:val="FF0000"/>
                <w:kern w:val="0"/>
                <w:sz w:val="20"/>
                <w:szCs w:val="20"/>
                <w:lang w:val="en-US" w:eastAsia="zh-CN"/>
              </w:rPr>
            </w:pPr>
            <w:r>
              <w:rPr>
                <w:rFonts w:hint="eastAsia" w:ascii="仿宋" w:hAnsi="仿宋" w:eastAsia="仿宋" w:cs="仿宋"/>
                <w:color w:val="FF0000"/>
                <w:kern w:val="0"/>
                <w:sz w:val="20"/>
                <w:szCs w:val="20"/>
                <w:lang w:val="en-US" w:eastAsia="zh-CN"/>
              </w:rPr>
              <w:t>0.19</w:t>
            </w:r>
          </w:p>
        </w:tc>
        <w:tc>
          <w:tcPr>
            <w:tcW w:w="2240" w:type="dxa"/>
            <w:gridSpan w:val="2"/>
            <w:vAlign w:val="center"/>
          </w:tcPr>
          <w:p w14:paraId="1F7708CA">
            <w:pPr>
              <w:widowControl/>
              <w:jc w:val="center"/>
              <w:rPr>
                <w:rFonts w:hint="eastAsia" w:ascii="仿宋" w:hAnsi="仿宋" w:eastAsia="仿宋" w:cs="仿宋"/>
                <w:color w:val="FF0000"/>
                <w:kern w:val="0"/>
                <w:sz w:val="20"/>
                <w:szCs w:val="20"/>
              </w:rPr>
            </w:pPr>
          </w:p>
        </w:tc>
        <w:tc>
          <w:tcPr>
            <w:tcW w:w="1832" w:type="dxa"/>
            <w:gridSpan w:val="2"/>
            <w:vAlign w:val="center"/>
          </w:tcPr>
          <w:p w14:paraId="6D0404E6">
            <w:pPr>
              <w:widowControl/>
              <w:jc w:val="center"/>
              <w:rPr>
                <w:rFonts w:hint="eastAsia" w:ascii="仿宋" w:hAnsi="仿宋" w:eastAsia="仿宋" w:cs="仿宋"/>
                <w:color w:val="FF0000"/>
                <w:kern w:val="0"/>
                <w:sz w:val="20"/>
                <w:szCs w:val="20"/>
              </w:rPr>
            </w:pPr>
          </w:p>
        </w:tc>
      </w:tr>
      <w:tr w14:paraId="52CEC7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7" w:hRule="atLeast"/>
          <w:jc w:val="center"/>
        </w:trPr>
        <w:tc>
          <w:tcPr>
            <w:tcW w:w="3354" w:type="dxa"/>
            <w:vAlign w:val="center"/>
          </w:tcPr>
          <w:p w14:paraId="3F9F0600">
            <w:pPr>
              <w:widowControl/>
              <w:ind w:firstLine="1000" w:firstLineChars="500"/>
              <w:jc w:val="left"/>
              <w:rPr>
                <w:rFonts w:hint="eastAsia" w:ascii="仿宋" w:hAnsi="仿宋" w:eastAsia="仿宋" w:cs="仿宋"/>
                <w:kern w:val="0"/>
                <w:sz w:val="20"/>
                <w:szCs w:val="20"/>
                <w:lang w:val="en-US" w:eastAsia="zh-CN"/>
              </w:rPr>
            </w:pPr>
            <w:r>
              <w:rPr>
                <w:rFonts w:hint="eastAsia" w:ascii="仿宋" w:hAnsi="仿宋" w:eastAsia="仿宋" w:cs="仿宋"/>
                <w:kern w:val="0"/>
                <w:sz w:val="20"/>
                <w:szCs w:val="20"/>
                <w:lang w:val="en-US" w:eastAsia="zh-CN"/>
              </w:rPr>
              <w:t>委托业务费</w:t>
            </w:r>
          </w:p>
        </w:tc>
        <w:tc>
          <w:tcPr>
            <w:tcW w:w="2038" w:type="dxa"/>
            <w:gridSpan w:val="2"/>
            <w:vAlign w:val="center"/>
          </w:tcPr>
          <w:p w14:paraId="4C554D54">
            <w:pPr>
              <w:widowControl/>
              <w:jc w:val="center"/>
              <w:rPr>
                <w:rFonts w:hint="default" w:ascii="仿宋" w:hAnsi="仿宋" w:eastAsia="仿宋" w:cs="仿宋"/>
                <w:color w:val="FF0000"/>
                <w:kern w:val="0"/>
                <w:sz w:val="20"/>
                <w:szCs w:val="20"/>
                <w:lang w:val="en-US" w:eastAsia="zh-CN"/>
              </w:rPr>
            </w:pPr>
            <w:r>
              <w:rPr>
                <w:rFonts w:hint="eastAsia" w:ascii="仿宋" w:hAnsi="仿宋" w:eastAsia="仿宋" w:cs="仿宋"/>
                <w:color w:val="FF0000"/>
                <w:kern w:val="0"/>
                <w:sz w:val="20"/>
                <w:szCs w:val="20"/>
                <w:lang w:val="en-US" w:eastAsia="zh-CN"/>
              </w:rPr>
              <w:t>0.13</w:t>
            </w:r>
          </w:p>
        </w:tc>
        <w:tc>
          <w:tcPr>
            <w:tcW w:w="2240" w:type="dxa"/>
            <w:gridSpan w:val="2"/>
            <w:vAlign w:val="center"/>
          </w:tcPr>
          <w:p w14:paraId="7F9712CF">
            <w:pPr>
              <w:widowControl/>
              <w:jc w:val="center"/>
              <w:rPr>
                <w:rFonts w:hint="eastAsia" w:ascii="仿宋" w:hAnsi="仿宋" w:eastAsia="仿宋" w:cs="仿宋"/>
                <w:color w:val="FF0000"/>
                <w:kern w:val="0"/>
                <w:sz w:val="20"/>
                <w:szCs w:val="20"/>
              </w:rPr>
            </w:pPr>
          </w:p>
        </w:tc>
        <w:tc>
          <w:tcPr>
            <w:tcW w:w="1832" w:type="dxa"/>
            <w:gridSpan w:val="2"/>
            <w:vAlign w:val="center"/>
          </w:tcPr>
          <w:p w14:paraId="135A71D3">
            <w:pPr>
              <w:widowControl/>
              <w:jc w:val="center"/>
              <w:rPr>
                <w:rFonts w:hint="eastAsia" w:ascii="仿宋" w:hAnsi="仿宋" w:eastAsia="仿宋" w:cs="仿宋"/>
                <w:color w:val="FF0000"/>
                <w:kern w:val="0"/>
                <w:sz w:val="20"/>
                <w:szCs w:val="20"/>
              </w:rPr>
            </w:pPr>
          </w:p>
        </w:tc>
      </w:tr>
      <w:tr w14:paraId="2421CA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7" w:hRule="atLeast"/>
          <w:jc w:val="center"/>
        </w:trPr>
        <w:tc>
          <w:tcPr>
            <w:tcW w:w="3354" w:type="dxa"/>
            <w:vAlign w:val="center"/>
          </w:tcPr>
          <w:p w14:paraId="06D486A4">
            <w:pPr>
              <w:widowControl/>
              <w:ind w:firstLine="1000" w:firstLineChars="500"/>
              <w:jc w:val="left"/>
              <w:rPr>
                <w:rFonts w:hint="default" w:ascii="仿宋" w:hAnsi="仿宋" w:eastAsia="仿宋" w:cs="仿宋"/>
                <w:kern w:val="0"/>
                <w:sz w:val="20"/>
                <w:szCs w:val="20"/>
                <w:lang w:val="en-US" w:eastAsia="zh-CN"/>
              </w:rPr>
            </w:pPr>
            <w:r>
              <w:rPr>
                <w:rFonts w:hint="eastAsia" w:ascii="仿宋" w:hAnsi="仿宋" w:eastAsia="仿宋" w:cs="仿宋"/>
                <w:kern w:val="0"/>
                <w:sz w:val="20"/>
                <w:szCs w:val="20"/>
                <w:lang w:val="en-US" w:eastAsia="zh-CN"/>
              </w:rPr>
              <w:t>工会经费</w:t>
            </w:r>
          </w:p>
        </w:tc>
        <w:tc>
          <w:tcPr>
            <w:tcW w:w="2038" w:type="dxa"/>
            <w:gridSpan w:val="2"/>
            <w:vAlign w:val="center"/>
          </w:tcPr>
          <w:p w14:paraId="79A62FB0">
            <w:pPr>
              <w:widowControl/>
              <w:jc w:val="center"/>
              <w:rPr>
                <w:rFonts w:hint="default" w:ascii="仿宋" w:hAnsi="仿宋" w:eastAsia="仿宋" w:cs="仿宋"/>
                <w:color w:val="FF0000"/>
                <w:kern w:val="0"/>
                <w:sz w:val="20"/>
                <w:szCs w:val="20"/>
                <w:lang w:val="en-US" w:eastAsia="zh-CN"/>
              </w:rPr>
            </w:pPr>
            <w:r>
              <w:rPr>
                <w:rFonts w:hint="eastAsia" w:ascii="仿宋" w:hAnsi="仿宋" w:eastAsia="仿宋" w:cs="仿宋"/>
                <w:color w:val="FF0000"/>
                <w:kern w:val="0"/>
                <w:sz w:val="20"/>
                <w:szCs w:val="20"/>
                <w:lang w:val="en-US" w:eastAsia="zh-CN"/>
              </w:rPr>
              <w:t>1.33</w:t>
            </w:r>
          </w:p>
        </w:tc>
        <w:tc>
          <w:tcPr>
            <w:tcW w:w="2240" w:type="dxa"/>
            <w:gridSpan w:val="2"/>
            <w:vAlign w:val="center"/>
          </w:tcPr>
          <w:p w14:paraId="563322BF">
            <w:pPr>
              <w:widowControl/>
              <w:jc w:val="center"/>
              <w:rPr>
                <w:rFonts w:hint="default" w:ascii="仿宋" w:hAnsi="仿宋" w:eastAsia="仿宋" w:cs="仿宋"/>
                <w:color w:val="FF0000"/>
                <w:kern w:val="0"/>
                <w:sz w:val="20"/>
                <w:szCs w:val="20"/>
                <w:lang w:val="en-US" w:eastAsia="zh-CN"/>
              </w:rPr>
            </w:pPr>
            <w:r>
              <w:rPr>
                <w:rFonts w:hint="eastAsia" w:ascii="仿宋" w:hAnsi="仿宋" w:eastAsia="仿宋" w:cs="仿宋"/>
                <w:color w:val="FF0000"/>
                <w:kern w:val="0"/>
                <w:sz w:val="20"/>
                <w:szCs w:val="20"/>
                <w:lang w:val="en-US" w:eastAsia="zh-CN"/>
              </w:rPr>
              <w:t>1.4</w:t>
            </w:r>
          </w:p>
        </w:tc>
        <w:tc>
          <w:tcPr>
            <w:tcW w:w="1832" w:type="dxa"/>
            <w:gridSpan w:val="2"/>
            <w:vAlign w:val="center"/>
          </w:tcPr>
          <w:p w14:paraId="66ED8370">
            <w:pPr>
              <w:widowControl/>
              <w:jc w:val="center"/>
              <w:rPr>
                <w:rFonts w:hint="eastAsia" w:ascii="仿宋" w:hAnsi="仿宋" w:eastAsia="仿宋" w:cs="仿宋"/>
                <w:color w:val="FF0000"/>
                <w:kern w:val="0"/>
                <w:sz w:val="20"/>
                <w:szCs w:val="20"/>
              </w:rPr>
            </w:pPr>
          </w:p>
        </w:tc>
      </w:tr>
      <w:tr w14:paraId="2AD7B5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2" w:hRule="atLeast"/>
          <w:jc w:val="center"/>
        </w:trPr>
        <w:tc>
          <w:tcPr>
            <w:tcW w:w="3354" w:type="dxa"/>
            <w:vAlign w:val="center"/>
          </w:tcPr>
          <w:p w14:paraId="31FCCEB8">
            <w:pPr>
              <w:widowControl/>
              <w:jc w:val="left"/>
              <w:rPr>
                <w:rFonts w:ascii="仿宋" w:hAnsi="仿宋" w:eastAsia="仿宋" w:cs="仿宋"/>
                <w:kern w:val="0"/>
                <w:sz w:val="20"/>
                <w:szCs w:val="20"/>
              </w:rPr>
            </w:pPr>
            <w:r>
              <w:rPr>
                <w:rFonts w:hint="eastAsia" w:ascii="仿宋" w:hAnsi="仿宋" w:eastAsia="仿宋" w:cs="仿宋"/>
                <w:kern w:val="0"/>
                <w:sz w:val="20"/>
                <w:szCs w:val="20"/>
              </w:rPr>
              <w:t xml:space="preserve">          会议费、培训费</w:t>
            </w:r>
          </w:p>
        </w:tc>
        <w:tc>
          <w:tcPr>
            <w:tcW w:w="2038" w:type="dxa"/>
            <w:gridSpan w:val="2"/>
            <w:vAlign w:val="center"/>
          </w:tcPr>
          <w:p w14:paraId="596AEEFA">
            <w:pPr>
              <w:widowControl/>
              <w:jc w:val="center"/>
              <w:rPr>
                <w:rFonts w:ascii="仿宋" w:hAnsi="仿宋" w:eastAsia="仿宋" w:cs="仿宋"/>
                <w:color w:val="FF0000"/>
                <w:kern w:val="0"/>
                <w:sz w:val="20"/>
                <w:szCs w:val="20"/>
              </w:rPr>
            </w:pPr>
            <w:r>
              <w:rPr>
                <w:rFonts w:hint="eastAsia" w:ascii="仿宋" w:hAnsi="仿宋" w:eastAsia="仿宋" w:cs="仿宋"/>
                <w:color w:val="FF0000"/>
                <w:kern w:val="0"/>
                <w:sz w:val="20"/>
                <w:szCs w:val="20"/>
              </w:rPr>
              <w:t>　</w:t>
            </w:r>
          </w:p>
        </w:tc>
        <w:tc>
          <w:tcPr>
            <w:tcW w:w="2240" w:type="dxa"/>
            <w:gridSpan w:val="2"/>
            <w:vAlign w:val="center"/>
          </w:tcPr>
          <w:p w14:paraId="787798E6">
            <w:pPr>
              <w:widowControl/>
              <w:jc w:val="center"/>
              <w:rPr>
                <w:rFonts w:ascii="仿宋" w:hAnsi="仿宋" w:eastAsia="仿宋" w:cs="仿宋"/>
                <w:color w:val="FF0000"/>
                <w:kern w:val="0"/>
                <w:sz w:val="20"/>
                <w:szCs w:val="20"/>
              </w:rPr>
            </w:pPr>
            <w:r>
              <w:rPr>
                <w:rFonts w:hint="eastAsia" w:ascii="仿宋" w:hAnsi="仿宋" w:eastAsia="仿宋" w:cs="仿宋"/>
                <w:color w:val="FF0000"/>
                <w:kern w:val="0"/>
                <w:sz w:val="20"/>
                <w:szCs w:val="20"/>
              </w:rPr>
              <w:t>　</w:t>
            </w:r>
          </w:p>
        </w:tc>
        <w:tc>
          <w:tcPr>
            <w:tcW w:w="1832" w:type="dxa"/>
            <w:gridSpan w:val="2"/>
            <w:vAlign w:val="center"/>
          </w:tcPr>
          <w:p w14:paraId="1DEF5D13">
            <w:pPr>
              <w:widowControl/>
              <w:jc w:val="center"/>
              <w:rPr>
                <w:rFonts w:ascii="仿宋" w:hAnsi="仿宋" w:eastAsia="仿宋" w:cs="仿宋"/>
                <w:color w:val="FF0000"/>
                <w:kern w:val="0"/>
                <w:sz w:val="20"/>
                <w:szCs w:val="20"/>
              </w:rPr>
            </w:pPr>
            <w:r>
              <w:rPr>
                <w:rFonts w:hint="eastAsia" w:ascii="仿宋" w:hAnsi="仿宋" w:eastAsia="仿宋" w:cs="仿宋"/>
                <w:color w:val="FF0000"/>
                <w:kern w:val="0"/>
                <w:sz w:val="20"/>
                <w:szCs w:val="20"/>
              </w:rPr>
              <w:t>　</w:t>
            </w:r>
          </w:p>
        </w:tc>
      </w:tr>
      <w:tr w14:paraId="75182B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2" w:hRule="atLeast"/>
          <w:jc w:val="center"/>
        </w:trPr>
        <w:tc>
          <w:tcPr>
            <w:tcW w:w="3354" w:type="dxa"/>
            <w:vAlign w:val="center"/>
          </w:tcPr>
          <w:p w14:paraId="190B898C">
            <w:pPr>
              <w:widowControl/>
              <w:ind w:firstLine="1000" w:firstLineChars="500"/>
              <w:jc w:val="left"/>
              <w:rPr>
                <w:rFonts w:hint="eastAsia" w:ascii="仿宋" w:hAnsi="仿宋" w:eastAsia="仿宋" w:cs="仿宋"/>
                <w:kern w:val="0"/>
                <w:sz w:val="20"/>
                <w:szCs w:val="20"/>
                <w:lang w:val="en-US" w:eastAsia="zh-CN"/>
              </w:rPr>
            </w:pPr>
            <w:r>
              <w:rPr>
                <w:rFonts w:hint="eastAsia" w:ascii="仿宋" w:hAnsi="仿宋" w:eastAsia="仿宋" w:cs="仿宋"/>
                <w:kern w:val="0"/>
                <w:sz w:val="20"/>
                <w:szCs w:val="20"/>
                <w:lang w:val="en-US" w:eastAsia="zh-CN"/>
              </w:rPr>
              <w:t>福利费</w:t>
            </w:r>
          </w:p>
        </w:tc>
        <w:tc>
          <w:tcPr>
            <w:tcW w:w="2038" w:type="dxa"/>
            <w:gridSpan w:val="2"/>
            <w:vAlign w:val="center"/>
          </w:tcPr>
          <w:p w14:paraId="69DA8E1E">
            <w:pPr>
              <w:widowControl/>
              <w:jc w:val="center"/>
              <w:rPr>
                <w:rFonts w:hint="eastAsia" w:ascii="仿宋" w:hAnsi="仿宋" w:eastAsia="仿宋" w:cs="仿宋"/>
                <w:color w:val="FF0000"/>
                <w:kern w:val="0"/>
                <w:sz w:val="20"/>
                <w:szCs w:val="20"/>
              </w:rPr>
            </w:pPr>
          </w:p>
        </w:tc>
        <w:tc>
          <w:tcPr>
            <w:tcW w:w="2240" w:type="dxa"/>
            <w:gridSpan w:val="2"/>
            <w:vAlign w:val="center"/>
          </w:tcPr>
          <w:p w14:paraId="0296FC35">
            <w:pPr>
              <w:widowControl/>
              <w:jc w:val="center"/>
              <w:rPr>
                <w:rFonts w:hint="default" w:ascii="仿宋" w:hAnsi="仿宋" w:eastAsia="仿宋" w:cs="仿宋"/>
                <w:color w:val="FF0000"/>
                <w:kern w:val="0"/>
                <w:sz w:val="20"/>
                <w:szCs w:val="20"/>
                <w:lang w:val="en-US" w:eastAsia="zh-CN"/>
              </w:rPr>
            </w:pPr>
            <w:r>
              <w:rPr>
                <w:rFonts w:hint="eastAsia" w:ascii="仿宋" w:hAnsi="仿宋" w:eastAsia="仿宋" w:cs="仿宋"/>
                <w:color w:val="FF0000"/>
                <w:kern w:val="0"/>
                <w:sz w:val="20"/>
                <w:szCs w:val="20"/>
                <w:lang w:val="en-US" w:eastAsia="zh-CN"/>
              </w:rPr>
              <w:t>0.46</w:t>
            </w:r>
          </w:p>
        </w:tc>
        <w:tc>
          <w:tcPr>
            <w:tcW w:w="1832" w:type="dxa"/>
            <w:gridSpan w:val="2"/>
            <w:vAlign w:val="center"/>
          </w:tcPr>
          <w:p w14:paraId="3BDC3E15">
            <w:pPr>
              <w:widowControl/>
              <w:jc w:val="center"/>
              <w:rPr>
                <w:rFonts w:hint="default" w:ascii="仿宋" w:hAnsi="仿宋" w:eastAsia="仿宋" w:cs="仿宋"/>
                <w:color w:val="FF0000"/>
                <w:kern w:val="0"/>
                <w:sz w:val="20"/>
                <w:szCs w:val="20"/>
                <w:lang w:val="en-US" w:eastAsia="zh-CN"/>
              </w:rPr>
            </w:pPr>
            <w:r>
              <w:rPr>
                <w:rFonts w:hint="eastAsia" w:ascii="仿宋" w:hAnsi="仿宋" w:eastAsia="仿宋" w:cs="仿宋"/>
                <w:color w:val="FF0000"/>
                <w:kern w:val="0"/>
                <w:sz w:val="20"/>
                <w:szCs w:val="20"/>
                <w:lang w:val="en-US" w:eastAsia="zh-CN"/>
              </w:rPr>
              <w:t>0.82</w:t>
            </w:r>
          </w:p>
        </w:tc>
      </w:tr>
      <w:tr w14:paraId="75EE45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2" w:hRule="atLeast"/>
          <w:jc w:val="center"/>
        </w:trPr>
        <w:tc>
          <w:tcPr>
            <w:tcW w:w="3354" w:type="dxa"/>
            <w:vAlign w:val="center"/>
          </w:tcPr>
          <w:p w14:paraId="49004249">
            <w:pPr>
              <w:widowControl/>
              <w:ind w:firstLine="1000" w:firstLineChars="500"/>
              <w:jc w:val="left"/>
              <w:rPr>
                <w:rFonts w:hint="eastAsia" w:ascii="仿宋" w:hAnsi="仿宋" w:eastAsia="仿宋" w:cs="仿宋"/>
                <w:kern w:val="0"/>
                <w:sz w:val="20"/>
                <w:szCs w:val="20"/>
                <w:lang w:val="en-US" w:eastAsia="zh-CN"/>
              </w:rPr>
            </w:pPr>
            <w:r>
              <w:rPr>
                <w:rFonts w:hint="eastAsia" w:ascii="仿宋" w:hAnsi="仿宋" w:eastAsia="仿宋" w:cs="仿宋"/>
                <w:kern w:val="0"/>
                <w:sz w:val="20"/>
                <w:szCs w:val="20"/>
                <w:lang w:val="en-US" w:eastAsia="zh-CN"/>
              </w:rPr>
              <w:t>其他交通费用</w:t>
            </w:r>
          </w:p>
        </w:tc>
        <w:tc>
          <w:tcPr>
            <w:tcW w:w="2038" w:type="dxa"/>
            <w:gridSpan w:val="2"/>
            <w:vAlign w:val="center"/>
          </w:tcPr>
          <w:p w14:paraId="650290D5">
            <w:pPr>
              <w:widowControl/>
              <w:jc w:val="center"/>
              <w:rPr>
                <w:rFonts w:hint="default"/>
                <w:lang w:val="en-US" w:eastAsia="zh-CN"/>
              </w:rPr>
            </w:pPr>
            <w:r>
              <w:rPr>
                <w:rFonts w:hint="eastAsia" w:ascii="仿宋" w:hAnsi="仿宋" w:eastAsia="仿宋" w:cs="仿宋"/>
                <w:color w:val="FF0000"/>
                <w:kern w:val="0"/>
                <w:sz w:val="20"/>
                <w:szCs w:val="20"/>
                <w:lang w:val="en-US" w:eastAsia="zh-CN"/>
              </w:rPr>
              <w:t>3.22</w:t>
            </w:r>
          </w:p>
        </w:tc>
        <w:tc>
          <w:tcPr>
            <w:tcW w:w="2240" w:type="dxa"/>
            <w:gridSpan w:val="2"/>
            <w:vAlign w:val="center"/>
          </w:tcPr>
          <w:p w14:paraId="045FE496">
            <w:pPr>
              <w:widowControl/>
              <w:jc w:val="center"/>
              <w:rPr>
                <w:rFonts w:hint="default" w:ascii="仿宋" w:hAnsi="仿宋" w:eastAsia="仿宋" w:cs="仿宋"/>
                <w:color w:val="FF0000"/>
                <w:kern w:val="0"/>
                <w:sz w:val="20"/>
                <w:szCs w:val="20"/>
                <w:lang w:val="en-US" w:eastAsia="zh-CN"/>
              </w:rPr>
            </w:pPr>
            <w:r>
              <w:rPr>
                <w:rFonts w:hint="eastAsia" w:ascii="仿宋" w:hAnsi="仿宋" w:eastAsia="仿宋" w:cs="仿宋"/>
                <w:color w:val="FF0000"/>
                <w:kern w:val="0"/>
                <w:sz w:val="20"/>
                <w:szCs w:val="20"/>
                <w:lang w:val="en-US" w:eastAsia="zh-CN"/>
              </w:rPr>
              <w:t>2.03</w:t>
            </w:r>
          </w:p>
        </w:tc>
        <w:tc>
          <w:tcPr>
            <w:tcW w:w="1832" w:type="dxa"/>
            <w:gridSpan w:val="2"/>
            <w:vAlign w:val="center"/>
          </w:tcPr>
          <w:p w14:paraId="5ADFC528">
            <w:pPr>
              <w:widowControl/>
              <w:jc w:val="center"/>
              <w:rPr>
                <w:rFonts w:hint="default" w:ascii="仿宋" w:hAnsi="仿宋" w:eastAsia="仿宋" w:cs="仿宋"/>
                <w:color w:val="FF0000"/>
                <w:kern w:val="0"/>
                <w:sz w:val="20"/>
                <w:szCs w:val="20"/>
                <w:lang w:val="en-US" w:eastAsia="zh-CN"/>
              </w:rPr>
            </w:pPr>
            <w:r>
              <w:rPr>
                <w:rFonts w:hint="eastAsia" w:ascii="仿宋" w:hAnsi="仿宋" w:eastAsia="仿宋" w:cs="仿宋"/>
                <w:color w:val="FF0000"/>
                <w:kern w:val="0"/>
                <w:sz w:val="20"/>
                <w:szCs w:val="20"/>
                <w:lang w:val="en-US" w:eastAsia="zh-CN"/>
              </w:rPr>
              <w:t>2.30</w:t>
            </w:r>
          </w:p>
        </w:tc>
      </w:tr>
      <w:tr w14:paraId="375492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2" w:hRule="atLeast"/>
          <w:jc w:val="center"/>
        </w:trPr>
        <w:tc>
          <w:tcPr>
            <w:tcW w:w="3354" w:type="dxa"/>
            <w:vAlign w:val="center"/>
          </w:tcPr>
          <w:p w14:paraId="07138C73">
            <w:pPr>
              <w:widowControl/>
              <w:ind w:firstLine="1000" w:firstLineChars="500"/>
              <w:jc w:val="left"/>
              <w:rPr>
                <w:rFonts w:hint="eastAsia" w:ascii="仿宋" w:hAnsi="仿宋" w:eastAsia="仿宋" w:cs="仿宋"/>
                <w:kern w:val="0"/>
                <w:sz w:val="20"/>
                <w:szCs w:val="20"/>
                <w:lang w:val="en-US" w:eastAsia="zh-CN"/>
              </w:rPr>
            </w:pPr>
            <w:r>
              <w:rPr>
                <w:rFonts w:hint="eastAsia" w:ascii="仿宋" w:hAnsi="仿宋" w:eastAsia="仿宋" w:cs="仿宋"/>
                <w:kern w:val="0"/>
                <w:sz w:val="20"/>
                <w:szCs w:val="20"/>
                <w:lang w:val="en-US" w:eastAsia="zh-CN"/>
              </w:rPr>
              <w:t>其他商品和服务支出</w:t>
            </w:r>
          </w:p>
        </w:tc>
        <w:tc>
          <w:tcPr>
            <w:tcW w:w="2038" w:type="dxa"/>
            <w:gridSpan w:val="2"/>
            <w:vAlign w:val="center"/>
          </w:tcPr>
          <w:p w14:paraId="71CB8893">
            <w:pPr>
              <w:widowControl/>
              <w:jc w:val="center"/>
              <w:rPr>
                <w:rFonts w:hint="default" w:ascii="仿宋" w:hAnsi="仿宋" w:eastAsia="仿宋" w:cs="仿宋"/>
                <w:color w:val="FF0000"/>
                <w:kern w:val="0"/>
                <w:sz w:val="20"/>
                <w:szCs w:val="20"/>
                <w:lang w:val="en-US" w:eastAsia="zh-CN"/>
              </w:rPr>
            </w:pPr>
            <w:r>
              <w:rPr>
                <w:rFonts w:hint="eastAsia" w:ascii="仿宋" w:hAnsi="仿宋" w:eastAsia="仿宋" w:cs="仿宋"/>
                <w:color w:val="FF0000"/>
                <w:kern w:val="0"/>
                <w:sz w:val="20"/>
                <w:szCs w:val="20"/>
                <w:lang w:val="en-US" w:eastAsia="zh-CN"/>
              </w:rPr>
              <w:t>0.54</w:t>
            </w:r>
          </w:p>
        </w:tc>
        <w:tc>
          <w:tcPr>
            <w:tcW w:w="2240" w:type="dxa"/>
            <w:gridSpan w:val="2"/>
            <w:vAlign w:val="center"/>
          </w:tcPr>
          <w:p w14:paraId="646E33BE">
            <w:pPr>
              <w:widowControl/>
              <w:jc w:val="center"/>
              <w:rPr>
                <w:rFonts w:hint="eastAsia" w:ascii="仿宋" w:hAnsi="仿宋" w:eastAsia="仿宋" w:cs="仿宋"/>
                <w:color w:val="FF0000"/>
                <w:kern w:val="0"/>
                <w:sz w:val="20"/>
                <w:szCs w:val="20"/>
              </w:rPr>
            </w:pPr>
          </w:p>
        </w:tc>
        <w:tc>
          <w:tcPr>
            <w:tcW w:w="1832" w:type="dxa"/>
            <w:gridSpan w:val="2"/>
            <w:vAlign w:val="center"/>
          </w:tcPr>
          <w:p w14:paraId="34A8FD56">
            <w:pPr>
              <w:widowControl/>
              <w:jc w:val="center"/>
              <w:rPr>
                <w:rFonts w:hint="default" w:ascii="仿宋" w:hAnsi="仿宋" w:eastAsia="仿宋" w:cs="仿宋"/>
                <w:color w:val="FF0000"/>
                <w:kern w:val="0"/>
                <w:sz w:val="20"/>
                <w:szCs w:val="20"/>
                <w:lang w:val="en-US" w:eastAsia="zh-CN"/>
              </w:rPr>
            </w:pPr>
            <w:r>
              <w:rPr>
                <w:rFonts w:hint="eastAsia" w:ascii="仿宋" w:hAnsi="仿宋" w:eastAsia="仿宋" w:cs="仿宋"/>
                <w:color w:val="FF0000"/>
                <w:kern w:val="0"/>
                <w:sz w:val="20"/>
                <w:szCs w:val="20"/>
                <w:lang w:val="en-US" w:eastAsia="zh-CN"/>
              </w:rPr>
              <w:t>0.08</w:t>
            </w:r>
          </w:p>
        </w:tc>
      </w:tr>
      <w:tr w14:paraId="00EA15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7" w:hRule="atLeast"/>
          <w:jc w:val="center"/>
        </w:trPr>
        <w:tc>
          <w:tcPr>
            <w:tcW w:w="3354" w:type="dxa"/>
            <w:vAlign w:val="center"/>
          </w:tcPr>
          <w:p w14:paraId="6677E441">
            <w:pPr>
              <w:widowControl/>
              <w:jc w:val="left"/>
              <w:rPr>
                <w:rFonts w:ascii="仿宋" w:hAnsi="仿宋" w:eastAsia="仿宋" w:cs="仿宋"/>
                <w:kern w:val="0"/>
                <w:sz w:val="20"/>
                <w:szCs w:val="20"/>
              </w:rPr>
            </w:pPr>
            <w:r>
              <w:rPr>
                <w:rFonts w:hint="eastAsia" w:ascii="仿宋" w:hAnsi="仿宋" w:eastAsia="仿宋" w:cs="仿宋"/>
                <w:kern w:val="0"/>
                <w:sz w:val="20"/>
                <w:szCs w:val="20"/>
              </w:rPr>
              <w:t>政府采购金额</w:t>
            </w:r>
          </w:p>
        </w:tc>
        <w:tc>
          <w:tcPr>
            <w:tcW w:w="2038" w:type="dxa"/>
            <w:gridSpan w:val="2"/>
            <w:vAlign w:val="center"/>
          </w:tcPr>
          <w:p w14:paraId="3C17E32F">
            <w:pPr>
              <w:widowControl/>
              <w:jc w:val="center"/>
              <w:rPr>
                <w:rFonts w:ascii="仿宋" w:hAnsi="仿宋" w:eastAsia="仿宋" w:cs="仿宋"/>
                <w:kern w:val="0"/>
                <w:sz w:val="20"/>
                <w:szCs w:val="20"/>
              </w:rPr>
            </w:pPr>
            <w:r>
              <w:rPr>
                <w:rFonts w:hint="eastAsia" w:ascii="仿宋" w:hAnsi="仿宋" w:eastAsia="仿宋" w:cs="仿宋"/>
                <w:kern w:val="0"/>
                <w:sz w:val="20"/>
                <w:szCs w:val="20"/>
              </w:rPr>
              <w:t>——</w:t>
            </w:r>
          </w:p>
        </w:tc>
        <w:tc>
          <w:tcPr>
            <w:tcW w:w="2240" w:type="dxa"/>
            <w:gridSpan w:val="2"/>
            <w:vAlign w:val="center"/>
          </w:tcPr>
          <w:p w14:paraId="2EF9A8F2">
            <w:pPr>
              <w:widowControl/>
              <w:jc w:val="center"/>
              <w:rPr>
                <w:rFonts w:ascii="仿宋" w:hAnsi="仿宋" w:eastAsia="仿宋" w:cs="仿宋"/>
                <w:kern w:val="0"/>
                <w:sz w:val="20"/>
                <w:szCs w:val="20"/>
              </w:rPr>
            </w:pPr>
            <w:r>
              <w:rPr>
                <w:rFonts w:hint="eastAsia" w:ascii="仿宋" w:hAnsi="仿宋" w:eastAsia="仿宋" w:cs="仿宋"/>
                <w:kern w:val="0"/>
                <w:sz w:val="20"/>
                <w:szCs w:val="20"/>
              </w:rPr>
              <w:t>　</w:t>
            </w:r>
          </w:p>
        </w:tc>
        <w:tc>
          <w:tcPr>
            <w:tcW w:w="1832" w:type="dxa"/>
            <w:gridSpan w:val="2"/>
            <w:vAlign w:val="center"/>
          </w:tcPr>
          <w:p w14:paraId="3887B020">
            <w:pPr>
              <w:widowControl/>
              <w:jc w:val="center"/>
              <w:rPr>
                <w:rFonts w:ascii="仿宋" w:hAnsi="仿宋" w:eastAsia="仿宋" w:cs="仿宋"/>
                <w:kern w:val="0"/>
                <w:sz w:val="20"/>
                <w:szCs w:val="20"/>
              </w:rPr>
            </w:pPr>
            <w:r>
              <w:rPr>
                <w:rFonts w:hint="eastAsia" w:ascii="仿宋" w:hAnsi="仿宋" w:eastAsia="仿宋" w:cs="仿宋"/>
                <w:kern w:val="0"/>
                <w:sz w:val="20"/>
                <w:szCs w:val="20"/>
              </w:rPr>
              <w:t>　</w:t>
            </w:r>
          </w:p>
        </w:tc>
      </w:tr>
      <w:tr w14:paraId="0F08D8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7" w:hRule="atLeast"/>
          <w:jc w:val="center"/>
        </w:trPr>
        <w:tc>
          <w:tcPr>
            <w:tcW w:w="3354" w:type="dxa"/>
            <w:vAlign w:val="center"/>
          </w:tcPr>
          <w:p w14:paraId="343FE567">
            <w:pPr>
              <w:widowControl/>
              <w:jc w:val="left"/>
              <w:rPr>
                <w:rFonts w:ascii="仿宋" w:hAnsi="仿宋" w:eastAsia="仿宋" w:cs="仿宋"/>
                <w:kern w:val="0"/>
                <w:sz w:val="20"/>
                <w:szCs w:val="20"/>
              </w:rPr>
            </w:pPr>
            <w:r>
              <w:rPr>
                <w:rFonts w:hint="eastAsia" w:ascii="仿宋" w:hAnsi="仿宋" w:eastAsia="仿宋" w:cs="仿宋"/>
                <w:kern w:val="0"/>
                <w:sz w:val="20"/>
                <w:szCs w:val="20"/>
              </w:rPr>
              <w:t xml:space="preserve">部门基本支出预算调整 </w:t>
            </w:r>
          </w:p>
        </w:tc>
        <w:tc>
          <w:tcPr>
            <w:tcW w:w="2038" w:type="dxa"/>
            <w:gridSpan w:val="2"/>
            <w:vAlign w:val="center"/>
          </w:tcPr>
          <w:p w14:paraId="2C114C54">
            <w:pPr>
              <w:widowControl/>
              <w:jc w:val="center"/>
              <w:rPr>
                <w:rFonts w:ascii="仿宋" w:hAnsi="仿宋" w:eastAsia="仿宋" w:cs="仿宋"/>
                <w:kern w:val="0"/>
                <w:sz w:val="20"/>
                <w:szCs w:val="20"/>
              </w:rPr>
            </w:pPr>
            <w:r>
              <w:rPr>
                <w:rFonts w:hint="eastAsia" w:ascii="仿宋" w:hAnsi="仿宋" w:eastAsia="仿宋" w:cs="仿宋"/>
                <w:kern w:val="0"/>
                <w:sz w:val="20"/>
                <w:szCs w:val="20"/>
              </w:rPr>
              <w:t>——</w:t>
            </w:r>
          </w:p>
        </w:tc>
        <w:tc>
          <w:tcPr>
            <w:tcW w:w="2240" w:type="dxa"/>
            <w:gridSpan w:val="2"/>
            <w:vAlign w:val="center"/>
          </w:tcPr>
          <w:p w14:paraId="5E305655">
            <w:pPr>
              <w:widowControl/>
              <w:jc w:val="center"/>
              <w:rPr>
                <w:rFonts w:ascii="仿宋" w:hAnsi="仿宋" w:eastAsia="仿宋" w:cs="仿宋"/>
                <w:kern w:val="0"/>
                <w:sz w:val="20"/>
                <w:szCs w:val="20"/>
              </w:rPr>
            </w:pPr>
            <w:r>
              <w:rPr>
                <w:rFonts w:hint="eastAsia" w:ascii="仿宋" w:hAnsi="仿宋" w:eastAsia="仿宋" w:cs="仿宋"/>
                <w:kern w:val="0"/>
                <w:sz w:val="20"/>
                <w:szCs w:val="20"/>
              </w:rPr>
              <w:t>　</w:t>
            </w:r>
          </w:p>
        </w:tc>
        <w:tc>
          <w:tcPr>
            <w:tcW w:w="1832" w:type="dxa"/>
            <w:gridSpan w:val="2"/>
            <w:vAlign w:val="center"/>
          </w:tcPr>
          <w:p w14:paraId="4185E171">
            <w:pPr>
              <w:widowControl/>
              <w:jc w:val="center"/>
              <w:rPr>
                <w:rFonts w:ascii="仿宋" w:hAnsi="仿宋" w:eastAsia="仿宋" w:cs="仿宋"/>
                <w:kern w:val="0"/>
                <w:sz w:val="20"/>
                <w:szCs w:val="20"/>
              </w:rPr>
            </w:pPr>
            <w:r>
              <w:rPr>
                <w:rFonts w:hint="eastAsia" w:ascii="仿宋" w:hAnsi="仿宋" w:eastAsia="仿宋" w:cs="仿宋"/>
                <w:kern w:val="0"/>
                <w:sz w:val="20"/>
                <w:szCs w:val="20"/>
              </w:rPr>
              <w:t>　</w:t>
            </w:r>
          </w:p>
        </w:tc>
      </w:tr>
      <w:tr w14:paraId="615090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837" w:hRule="atLeast"/>
          <w:jc w:val="center"/>
        </w:trPr>
        <w:tc>
          <w:tcPr>
            <w:tcW w:w="3354" w:type="dxa"/>
            <w:vMerge w:val="restart"/>
            <w:vAlign w:val="center"/>
          </w:tcPr>
          <w:p w14:paraId="38BA54EB">
            <w:pPr>
              <w:widowControl/>
              <w:jc w:val="center"/>
              <w:rPr>
                <w:rFonts w:ascii="仿宋" w:hAnsi="仿宋" w:eastAsia="仿宋" w:cs="仿宋"/>
                <w:kern w:val="0"/>
                <w:sz w:val="20"/>
                <w:szCs w:val="20"/>
              </w:rPr>
            </w:pPr>
            <w:r>
              <w:rPr>
                <w:rFonts w:hint="eastAsia" w:ascii="仿宋" w:hAnsi="仿宋" w:eastAsia="仿宋" w:cs="仿宋"/>
                <w:kern w:val="0"/>
                <w:sz w:val="20"/>
                <w:szCs w:val="20"/>
              </w:rPr>
              <w:t>楼堂馆所控制情况</w:t>
            </w:r>
            <w:r>
              <w:rPr>
                <w:rFonts w:hint="eastAsia" w:ascii="仿宋" w:hAnsi="仿宋" w:eastAsia="仿宋" w:cs="仿宋"/>
                <w:kern w:val="0"/>
                <w:sz w:val="20"/>
                <w:szCs w:val="20"/>
              </w:rPr>
              <w:br w:type="textWrapping"/>
            </w:r>
            <w:r>
              <w:rPr>
                <w:rFonts w:hint="eastAsia" w:ascii="仿宋" w:hAnsi="仿宋" w:eastAsia="仿宋" w:cs="仿宋"/>
                <w:kern w:val="0"/>
                <w:sz w:val="20"/>
                <w:szCs w:val="20"/>
              </w:rPr>
              <w:t>（2025年完工情况）</w:t>
            </w:r>
          </w:p>
        </w:tc>
        <w:tc>
          <w:tcPr>
            <w:tcW w:w="1189" w:type="dxa"/>
            <w:vAlign w:val="center"/>
          </w:tcPr>
          <w:p w14:paraId="1DCE1813">
            <w:pPr>
              <w:widowControl/>
              <w:spacing w:line="240" w:lineRule="exact"/>
              <w:jc w:val="center"/>
              <w:rPr>
                <w:rFonts w:ascii="仿宋" w:hAnsi="仿宋" w:eastAsia="仿宋" w:cs="仿宋"/>
                <w:kern w:val="0"/>
                <w:sz w:val="20"/>
                <w:szCs w:val="20"/>
              </w:rPr>
            </w:pPr>
            <w:r>
              <w:rPr>
                <w:rFonts w:hint="eastAsia" w:ascii="仿宋" w:hAnsi="仿宋" w:eastAsia="仿宋" w:cs="仿宋"/>
                <w:kern w:val="0"/>
                <w:sz w:val="20"/>
                <w:szCs w:val="20"/>
              </w:rPr>
              <w:t>批复规模</w:t>
            </w:r>
            <w:r>
              <w:rPr>
                <w:rFonts w:hint="eastAsia" w:ascii="仿宋" w:hAnsi="仿宋" w:eastAsia="仿宋" w:cs="仿宋"/>
                <w:kern w:val="0"/>
                <w:sz w:val="20"/>
                <w:szCs w:val="20"/>
              </w:rPr>
              <w:br w:type="textWrapping"/>
            </w:r>
            <w:r>
              <w:rPr>
                <w:rFonts w:hint="eastAsia" w:ascii="仿宋" w:hAnsi="仿宋" w:eastAsia="仿宋" w:cs="仿宋"/>
                <w:kern w:val="0"/>
                <w:sz w:val="20"/>
                <w:szCs w:val="20"/>
              </w:rPr>
              <w:t>（㎡）</w:t>
            </w:r>
          </w:p>
        </w:tc>
        <w:tc>
          <w:tcPr>
            <w:tcW w:w="849" w:type="dxa"/>
            <w:vAlign w:val="center"/>
          </w:tcPr>
          <w:p w14:paraId="7EF80602">
            <w:pPr>
              <w:widowControl/>
              <w:spacing w:line="240" w:lineRule="exact"/>
              <w:jc w:val="center"/>
              <w:rPr>
                <w:rFonts w:ascii="仿宋" w:hAnsi="仿宋" w:eastAsia="仿宋" w:cs="仿宋"/>
                <w:kern w:val="0"/>
                <w:sz w:val="20"/>
                <w:szCs w:val="20"/>
              </w:rPr>
            </w:pPr>
            <w:r>
              <w:rPr>
                <w:rFonts w:hint="eastAsia" w:ascii="仿宋" w:hAnsi="仿宋" w:eastAsia="仿宋" w:cs="仿宋"/>
                <w:kern w:val="0"/>
                <w:sz w:val="20"/>
                <w:szCs w:val="20"/>
              </w:rPr>
              <w:t>实际规模（㎡）</w:t>
            </w:r>
          </w:p>
        </w:tc>
        <w:tc>
          <w:tcPr>
            <w:tcW w:w="1129" w:type="dxa"/>
            <w:vAlign w:val="center"/>
          </w:tcPr>
          <w:p w14:paraId="4B14028E">
            <w:pPr>
              <w:widowControl/>
              <w:spacing w:line="240" w:lineRule="exact"/>
              <w:jc w:val="center"/>
              <w:rPr>
                <w:rFonts w:ascii="仿宋" w:hAnsi="仿宋" w:eastAsia="仿宋" w:cs="仿宋"/>
                <w:kern w:val="0"/>
                <w:sz w:val="20"/>
                <w:szCs w:val="20"/>
              </w:rPr>
            </w:pPr>
            <w:r>
              <w:rPr>
                <w:rFonts w:hint="eastAsia" w:ascii="仿宋" w:hAnsi="仿宋" w:eastAsia="仿宋" w:cs="仿宋"/>
                <w:kern w:val="0"/>
                <w:sz w:val="20"/>
                <w:szCs w:val="20"/>
              </w:rPr>
              <w:t>规模控制率</w:t>
            </w:r>
          </w:p>
        </w:tc>
        <w:tc>
          <w:tcPr>
            <w:tcW w:w="1111" w:type="dxa"/>
            <w:vAlign w:val="center"/>
          </w:tcPr>
          <w:p w14:paraId="131B48C6">
            <w:pPr>
              <w:widowControl/>
              <w:spacing w:line="240" w:lineRule="exact"/>
              <w:jc w:val="center"/>
              <w:rPr>
                <w:rFonts w:ascii="仿宋" w:hAnsi="仿宋" w:eastAsia="仿宋" w:cs="仿宋"/>
                <w:kern w:val="0"/>
                <w:sz w:val="20"/>
                <w:szCs w:val="20"/>
              </w:rPr>
            </w:pPr>
            <w:r>
              <w:rPr>
                <w:rFonts w:hint="eastAsia" w:ascii="仿宋" w:hAnsi="仿宋" w:eastAsia="仿宋" w:cs="仿宋"/>
                <w:kern w:val="0"/>
                <w:sz w:val="20"/>
                <w:szCs w:val="20"/>
              </w:rPr>
              <w:t>预算投资（万元）</w:t>
            </w:r>
          </w:p>
        </w:tc>
        <w:tc>
          <w:tcPr>
            <w:tcW w:w="969" w:type="dxa"/>
            <w:vAlign w:val="center"/>
          </w:tcPr>
          <w:p w14:paraId="4C224E7A">
            <w:pPr>
              <w:widowControl/>
              <w:spacing w:line="240" w:lineRule="exact"/>
              <w:jc w:val="center"/>
              <w:rPr>
                <w:rFonts w:ascii="仿宋" w:hAnsi="仿宋" w:eastAsia="仿宋" w:cs="仿宋"/>
                <w:kern w:val="0"/>
                <w:sz w:val="20"/>
                <w:szCs w:val="20"/>
              </w:rPr>
            </w:pPr>
            <w:r>
              <w:rPr>
                <w:rFonts w:hint="eastAsia" w:ascii="仿宋" w:hAnsi="仿宋" w:eastAsia="仿宋" w:cs="仿宋"/>
                <w:kern w:val="0"/>
                <w:sz w:val="20"/>
                <w:szCs w:val="20"/>
              </w:rPr>
              <w:t>实际投资（万元）</w:t>
            </w:r>
          </w:p>
        </w:tc>
        <w:tc>
          <w:tcPr>
            <w:tcW w:w="863" w:type="dxa"/>
            <w:vAlign w:val="center"/>
          </w:tcPr>
          <w:p w14:paraId="6EB6B282">
            <w:pPr>
              <w:widowControl/>
              <w:spacing w:line="240" w:lineRule="exact"/>
              <w:jc w:val="center"/>
              <w:rPr>
                <w:rFonts w:ascii="仿宋" w:hAnsi="仿宋" w:eastAsia="仿宋" w:cs="仿宋"/>
                <w:kern w:val="0"/>
                <w:sz w:val="20"/>
                <w:szCs w:val="20"/>
              </w:rPr>
            </w:pPr>
            <w:r>
              <w:rPr>
                <w:rFonts w:hint="eastAsia" w:ascii="仿宋" w:hAnsi="仿宋" w:eastAsia="仿宋" w:cs="仿宋"/>
                <w:kern w:val="0"/>
                <w:sz w:val="20"/>
                <w:szCs w:val="20"/>
              </w:rPr>
              <w:t>投资概算控制率</w:t>
            </w:r>
          </w:p>
        </w:tc>
      </w:tr>
      <w:tr w14:paraId="041AA4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64" w:hRule="atLeast"/>
          <w:jc w:val="center"/>
        </w:trPr>
        <w:tc>
          <w:tcPr>
            <w:tcW w:w="3354" w:type="dxa"/>
            <w:vMerge w:val="continue"/>
            <w:vAlign w:val="center"/>
          </w:tcPr>
          <w:p w14:paraId="66374090">
            <w:pPr>
              <w:widowControl/>
              <w:jc w:val="left"/>
              <w:rPr>
                <w:rFonts w:ascii="仿宋" w:hAnsi="仿宋" w:eastAsia="仿宋" w:cs="仿宋"/>
                <w:kern w:val="0"/>
                <w:sz w:val="20"/>
                <w:szCs w:val="20"/>
              </w:rPr>
            </w:pPr>
          </w:p>
        </w:tc>
        <w:tc>
          <w:tcPr>
            <w:tcW w:w="1189" w:type="dxa"/>
            <w:vAlign w:val="center"/>
          </w:tcPr>
          <w:p w14:paraId="1C8E0CAC">
            <w:pPr>
              <w:widowControl/>
              <w:jc w:val="center"/>
              <w:rPr>
                <w:rFonts w:hint="default" w:ascii="仿宋" w:hAnsi="仿宋" w:eastAsia="仿宋" w:cs="仿宋"/>
                <w:kern w:val="0"/>
                <w:sz w:val="20"/>
                <w:szCs w:val="20"/>
                <w:lang w:val="en-US" w:eastAsia="zh-CN"/>
              </w:rPr>
            </w:pPr>
            <w:r>
              <w:rPr>
                <w:rFonts w:hint="eastAsia" w:ascii="仿宋" w:hAnsi="仿宋" w:eastAsia="仿宋" w:cs="仿宋"/>
                <w:kern w:val="0"/>
                <w:sz w:val="20"/>
                <w:szCs w:val="20"/>
              </w:rPr>
              <w:t>　</w:t>
            </w:r>
            <w:r>
              <w:rPr>
                <w:rFonts w:hint="eastAsia" w:ascii="仿宋" w:hAnsi="仿宋" w:eastAsia="仿宋" w:cs="仿宋"/>
                <w:kern w:val="0"/>
                <w:sz w:val="20"/>
                <w:szCs w:val="20"/>
                <w:lang w:val="en-US" w:eastAsia="zh-CN"/>
              </w:rPr>
              <w:t>0</w:t>
            </w:r>
          </w:p>
        </w:tc>
        <w:tc>
          <w:tcPr>
            <w:tcW w:w="849" w:type="dxa"/>
            <w:vAlign w:val="center"/>
          </w:tcPr>
          <w:p w14:paraId="2A8D1DD1">
            <w:pPr>
              <w:widowControl/>
              <w:jc w:val="left"/>
              <w:rPr>
                <w:rFonts w:hint="eastAsia" w:ascii="仿宋" w:hAnsi="仿宋" w:eastAsia="仿宋" w:cs="仿宋"/>
                <w:kern w:val="0"/>
                <w:sz w:val="20"/>
                <w:szCs w:val="20"/>
                <w:lang w:val="en-US" w:eastAsia="zh-CN"/>
              </w:rPr>
            </w:pPr>
            <w:r>
              <w:rPr>
                <w:rFonts w:hint="eastAsia" w:ascii="仿宋" w:hAnsi="仿宋" w:eastAsia="仿宋" w:cs="仿宋"/>
                <w:kern w:val="0"/>
                <w:sz w:val="20"/>
                <w:szCs w:val="20"/>
              </w:rPr>
              <w:t>　</w:t>
            </w:r>
            <w:r>
              <w:rPr>
                <w:rFonts w:hint="eastAsia" w:ascii="仿宋" w:hAnsi="仿宋" w:eastAsia="仿宋" w:cs="仿宋"/>
                <w:kern w:val="0"/>
                <w:sz w:val="20"/>
                <w:szCs w:val="20"/>
                <w:lang w:val="en-US" w:eastAsia="zh-CN"/>
              </w:rPr>
              <w:t>0</w:t>
            </w:r>
          </w:p>
        </w:tc>
        <w:tc>
          <w:tcPr>
            <w:tcW w:w="1129" w:type="dxa"/>
            <w:vAlign w:val="center"/>
          </w:tcPr>
          <w:p w14:paraId="3B187F9F">
            <w:pPr>
              <w:widowControl/>
              <w:jc w:val="left"/>
              <w:rPr>
                <w:rFonts w:hint="eastAsia" w:ascii="仿宋" w:hAnsi="仿宋" w:eastAsia="仿宋" w:cs="仿宋"/>
                <w:kern w:val="0"/>
                <w:sz w:val="20"/>
                <w:szCs w:val="20"/>
                <w:lang w:val="en-US" w:eastAsia="zh-CN"/>
              </w:rPr>
            </w:pPr>
            <w:r>
              <w:rPr>
                <w:rFonts w:hint="eastAsia" w:ascii="仿宋" w:hAnsi="仿宋" w:eastAsia="仿宋" w:cs="仿宋"/>
                <w:kern w:val="0"/>
                <w:sz w:val="20"/>
                <w:szCs w:val="20"/>
              </w:rPr>
              <w:t>　</w:t>
            </w:r>
            <w:r>
              <w:rPr>
                <w:rFonts w:hint="eastAsia" w:ascii="仿宋" w:hAnsi="仿宋" w:eastAsia="仿宋" w:cs="仿宋"/>
                <w:kern w:val="0"/>
                <w:sz w:val="20"/>
                <w:szCs w:val="20"/>
                <w:lang w:val="en-US" w:eastAsia="zh-CN"/>
              </w:rPr>
              <w:t>0</w:t>
            </w:r>
          </w:p>
        </w:tc>
        <w:tc>
          <w:tcPr>
            <w:tcW w:w="1111" w:type="dxa"/>
            <w:vAlign w:val="center"/>
          </w:tcPr>
          <w:p w14:paraId="11E85D0C">
            <w:pPr>
              <w:widowControl/>
              <w:jc w:val="left"/>
              <w:rPr>
                <w:rFonts w:hint="eastAsia" w:ascii="仿宋" w:hAnsi="仿宋" w:eastAsia="仿宋" w:cs="仿宋"/>
                <w:kern w:val="0"/>
                <w:sz w:val="20"/>
                <w:szCs w:val="20"/>
                <w:lang w:val="en-US" w:eastAsia="zh-CN"/>
              </w:rPr>
            </w:pPr>
            <w:r>
              <w:rPr>
                <w:rFonts w:hint="eastAsia" w:ascii="仿宋" w:hAnsi="仿宋" w:eastAsia="仿宋" w:cs="仿宋"/>
                <w:kern w:val="0"/>
                <w:sz w:val="20"/>
                <w:szCs w:val="20"/>
              </w:rPr>
              <w:t>　</w:t>
            </w:r>
            <w:r>
              <w:rPr>
                <w:rFonts w:hint="eastAsia" w:ascii="仿宋" w:hAnsi="仿宋" w:eastAsia="仿宋" w:cs="仿宋"/>
                <w:kern w:val="0"/>
                <w:sz w:val="20"/>
                <w:szCs w:val="20"/>
                <w:lang w:val="en-US" w:eastAsia="zh-CN"/>
              </w:rPr>
              <w:t>0</w:t>
            </w:r>
          </w:p>
        </w:tc>
        <w:tc>
          <w:tcPr>
            <w:tcW w:w="969" w:type="dxa"/>
            <w:vAlign w:val="center"/>
          </w:tcPr>
          <w:p w14:paraId="4D5DB338">
            <w:pPr>
              <w:widowControl/>
              <w:jc w:val="left"/>
              <w:rPr>
                <w:rFonts w:hint="eastAsia" w:ascii="仿宋" w:hAnsi="仿宋" w:eastAsia="仿宋" w:cs="仿宋"/>
                <w:kern w:val="0"/>
                <w:sz w:val="20"/>
                <w:szCs w:val="20"/>
                <w:lang w:val="en-US" w:eastAsia="zh-CN"/>
              </w:rPr>
            </w:pPr>
            <w:r>
              <w:rPr>
                <w:rFonts w:hint="eastAsia" w:ascii="仿宋" w:hAnsi="仿宋" w:eastAsia="仿宋" w:cs="仿宋"/>
                <w:kern w:val="0"/>
                <w:sz w:val="20"/>
                <w:szCs w:val="20"/>
              </w:rPr>
              <w:t>　</w:t>
            </w:r>
            <w:r>
              <w:rPr>
                <w:rFonts w:hint="eastAsia" w:ascii="仿宋" w:hAnsi="仿宋" w:eastAsia="仿宋" w:cs="仿宋"/>
                <w:kern w:val="0"/>
                <w:sz w:val="20"/>
                <w:szCs w:val="20"/>
                <w:lang w:val="en-US" w:eastAsia="zh-CN"/>
              </w:rPr>
              <w:t>0</w:t>
            </w:r>
          </w:p>
        </w:tc>
        <w:tc>
          <w:tcPr>
            <w:tcW w:w="863" w:type="dxa"/>
            <w:vAlign w:val="center"/>
          </w:tcPr>
          <w:p w14:paraId="087036A4">
            <w:pPr>
              <w:widowControl/>
              <w:jc w:val="left"/>
              <w:rPr>
                <w:rFonts w:hint="eastAsia" w:ascii="仿宋" w:hAnsi="仿宋" w:eastAsia="仿宋" w:cs="仿宋"/>
                <w:kern w:val="0"/>
                <w:sz w:val="20"/>
                <w:szCs w:val="20"/>
                <w:lang w:val="en-US" w:eastAsia="zh-CN"/>
              </w:rPr>
            </w:pPr>
            <w:r>
              <w:rPr>
                <w:rFonts w:hint="eastAsia" w:ascii="仿宋" w:hAnsi="仿宋" w:eastAsia="仿宋" w:cs="仿宋"/>
                <w:kern w:val="0"/>
                <w:sz w:val="20"/>
                <w:szCs w:val="20"/>
              </w:rPr>
              <w:t>　</w:t>
            </w:r>
            <w:r>
              <w:rPr>
                <w:rFonts w:hint="eastAsia" w:ascii="仿宋" w:hAnsi="仿宋" w:eastAsia="仿宋" w:cs="仿宋"/>
                <w:kern w:val="0"/>
                <w:sz w:val="20"/>
                <w:szCs w:val="20"/>
                <w:lang w:val="en-US" w:eastAsia="zh-CN"/>
              </w:rPr>
              <w:t>0</w:t>
            </w:r>
          </w:p>
        </w:tc>
      </w:tr>
      <w:tr w14:paraId="2836DF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0" w:hRule="atLeast"/>
          <w:jc w:val="center"/>
        </w:trPr>
        <w:tc>
          <w:tcPr>
            <w:tcW w:w="3354" w:type="dxa"/>
            <w:vAlign w:val="center"/>
          </w:tcPr>
          <w:p w14:paraId="5B488CF1">
            <w:pPr>
              <w:widowControl/>
              <w:jc w:val="center"/>
              <w:rPr>
                <w:rFonts w:ascii="仿宋" w:hAnsi="仿宋" w:eastAsia="仿宋" w:cs="仿宋"/>
                <w:kern w:val="0"/>
                <w:sz w:val="20"/>
                <w:szCs w:val="20"/>
              </w:rPr>
            </w:pPr>
            <w:r>
              <w:rPr>
                <w:rFonts w:hint="eastAsia" w:ascii="仿宋" w:hAnsi="仿宋" w:eastAsia="仿宋" w:cs="仿宋"/>
                <w:kern w:val="0"/>
                <w:sz w:val="20"/>
                <w:szCs w:val="20"/>
              </w:rPr>
              <w:t>厉行节约保障措施</w:t>
            </w:r>
          </w:p>
        </w:tc>
        <w:tc>
          <w:tcPr>
            <w:tcW w:w="6110" w:type="dxa"/>
            <w:gridSpan w:val="6"/>
            <w:vAlign w:val="center"/>
          </w:tcPr>
          <w:p w14:paraId="1648C797">
            <w:pPr>
              <w:widowControl/>
              <w:jc w:val="center"/>
              <w:rPr>
                <w:rFonts w:ascii="仿宋" w:hAnsi="仿宋" w:eastAsia="仿宋" w:cs="仿宋"/>
                <w:kern w:val="0"/>
                <w:sz w:val="20"/>
                <w:szCs w:val="20"/>
              </w:rPr>
            </w:pPr>
            <w:r>
              <w:rPr>
                <w:rFonts w:hint="eastAsia" w:ascii="仿宋" w:hAnsi="仿宋" w:eastAsia="仿宋" w:cs="仿宋"/>
                <w:b w:val="0"/>
                <w:bCs w:val="0"/>
                <w:kern w:val="0"/>
                <w:sz w:val="20"/>
                <w:szCs w:val="20"/>
                <w:lang w:val="en-US" w:eastAsia="zh-CN"/>
              </w:rPr>
              <w:t>严格控制经费开支</w:t>
            </w:r>
            <w:r>
              <w:rPr>
                <w:rFonts w:hint="eastAsia" w:ascii="仿宋" w:hAnsi="仿宋" w:eastAsia="仿宋" w:cs="仿宋"/>
                <w:b w:val="0"/>
                <w:bCs w:val="0"/>
                <w:kern w:val="0"/>
                <w:sz w:val="20"/>
                <w:szCs w:val="20"/>
              </w:rPr>
              <w:t>　</w:t>
            </w:r>
            <w:r>
              <w:rPr>
                <w:rFonts w:hint="eastAsia" w:ascii="仿宋" w:hAnsi="仿宋" w:eastAsia="仿宋" w:cs="仿宋"/>
                <w:kern w:val="0"/>
                <w:sz w:val="20"/>
                <w:szCs w:val="20"/>
              </w:rPr>
              <w:t>　　</w:t>
            </w:r>
          </w:p>
        </w:tc>
      </w:tr>
    </w:tbl>
    <w:p w14:paraId="6B5AC9E4">
      <w:pPr>
        <w:pStyle w:val="12"/>
        <w:spacing w:line="280" w:lineRule="exact"/>
        <w:ind w:firstLine="440"/>
      </w:pPr>
      <w:r>
        <w:rPr>
          <w:rFonts w:eastAsia="仿宋_GB2312"/>
          <w:kern w:val="0"/>
          <w:sz w:val="22"/>
        </w:rPr>
        <w:t>说明：“项目支出”需要填报基本支出以外的所有项目支出情况，“公用经费”填报基本支出中的一般商品和服务支出。</w:t>
      </w:r>
    </w:p>
    <w:p w14:paraId="496DAF2E">
      <w:pPr>
        <w:widowControl w:val="0"/>
        <w:kinsoku/>
        <w:autoSpaceDE/>
        <w:autoSpaceDN/>
        <w:adjustRightInd/>
        <w:snapToGrid/>
        <w:spacing w:line="600" w:lineRule="exact"/>
        <w:jc w:val="both"/>
        <w:textAlignment w:val="auto"/>
        <w:rPr>
          <w:rFonts w:hint="default" w:ascii="方正小标宋_GBK" w:hAnsi="方正小标宋_GBK" w:eastAsia="方正小标宋_GBK" w:cs="方正小标宋_GBK"/>
          <w:i w:val="0"/>
          <w:iCs w:val="0"/>
          <w:caps w:val="0"/>
          <w:color w:val="000000"/>
          <w:spacing w:val="0"/>
          <w:sz w:val="32"/>
          <w:szCs w:val="32"/>
          <w:shd w:val="clear" w:fill="FFFFFF"/>
          <w:lang w:val="en-US" w:eastAsia="zh-CN"/>
        </w:rPr>
      </w:pPr>
      <w:r>
        <w:rPr>
          <w:rFonts w:hint="default" w:ascii="Times New Roman" w:hAnsi="Times New Roman" w:eastAsia="仿宋_GB2312" w:cs="Times New Roman"/>
          <w:snapToGrid/>
          <w:color w:val="000000"/>
          <w:kern w:val="0"/>
          <w:sz w:val="24"/>
          <w:szCs w:val="24"/>
          <w:lang w:val="en-US" w:eastAsia="zh-CN" w:bidi="ar-SA"/>
        </w:rPr>
        <w:t>填表人：</w:t>
      </w:r>
      <w:r>
        <w:rPr>
          <w:rFonts w:hint="eastAsia" w:ascii="Times New Roman" w:hAnsi="Times New Roman" w:eastAsia="仿宋_GB2312" w:cs="Times New Roman"/>
          <w:snapToGrid/>
          <w:color w:val="000000"/>
          <w:kern w:val="0"/>
          <w:sz w:val="24"/>
          <w:szCs w:val="24"/>
          <w:lang w:val="en-US" w:eastAsia="zh-CN" w:bidi="ar-SA"/>
        </w:rPr>
        <w:t xml:space="preserve">夏申兵          </w:t>
      </w:r>
      <w:r>
        <w:rPr>
          <w:rFonts w:hint="default" w:ascii="Times New Roman" w:hAnsi="Times New Roman" w:eastAsia="仿宋_GB2312" w:cs="Times New Roman"/>
          <w:snapToGrid/>
          <w:color w:val="000000"/>
          <w:kern w:val="0"/>
          <w:sz w:val="24"/>
          <w:szCs w:val="24"/>
          <w:lang w:val="en-US" w:eastAsia="zh-CN" w:bidi="ar-SA"/>
        </w:rPr>
        <w:t>填报日期：</w:t>
      </w:r>
      <w:r>
        <w:rPr>
          <w:rFonts w:hint="eastAsia" w:ascii="Times New Roman" w:hAnsi="Times New Roman" w:eastAsia="仿宋_GB2312" w:cs="Times New Roman"/>
          <w:snapToGrid/>
          <w:color w:val="000000"/>
          <w:kern w:val="0"/>
          <w:sz w:val="24"/>
          <w:szCs w:val="24"/>
          <w:lang w:val="en-US" w:eastAsia="zh-CN" w:bidi="ar-SA"/>
        </w:rPr>
        <w:t xml:space="preserve">2026.6.16     </w:t>
      </w:r>
      <w:r>
        <w:rPr>
          <w:rFonts w:hint="default" w:ascii="Times New Roman" w:hAnsi="Times New Roman" w:eastAsia="仿宋_GB2312" w:cs="Times New Roman"/>
          <w:snapToGrid/>
          <w:color w:val="000000"/>
          <w:kern w:val="0"/>
          <w:sz w:val="24"/>
          <w:szCs w:val="24"/>
          <w:lang w:val="en-US" w:eastAsia="zh-CN" w:bidi="ar-SA"/>
        </w:rPr>
        <w:t xml:space="preserve"> 联系电话：</w:t>
      </w:r>
      <w:r>
        <w:rPr>
          <w:rFonts w:hint="eastAsia" w:ascii="Times New Roman" w:hAnsi="Times New Roman" w:eastAsia="仿宋_GB2312" w:cs="Times New Roman"/>
          <w:snapToGrid/>
          <w:color w:val="000000"/>
          <w:kern w:val="0"/>
          <w:sz w:val="24"/>
          <w:szCs w:val="24"/>
          <w:lang w:val="en-US" w:eastAsia="zh-CN" w:bidi="ar-SA"/>
        </w:rPr>
        <w:t xml:space="preserve"> 13548990257</w:t>
      </w:r>
    </w:p>
    <w:p w14:paraId="323451A6">
      <w:pPr>
        <w:spacing w:line="600" w:lineRule="exact"/>
        <w:rPr>
          <w:rFonts w:ascii="方正小标宋_GBK" w:hAnsi="方正小标宋_GBK" w:eastAsia="方正小标宋_GBK" w:cs="方正小标宋_GBK"/>
          <w:color w:val="000000"/>
          <w:sz w:val="32"/>
          <w:szCs w:val="32"/>
          <w:shd w:val="clear" w:color="auto" w:fill="FFFFFF"/>
        </w:rPr>
      </w:pPr>
      <w:r>
        <w:rPr>
          <w:rFonts w:hint="eastAsia" w:ascii="Times New Roman" w:hAnsi="Times New Roman" w:eastAsia="仿宋_GB2312" w:cs="Times New Roman"/>
          <w:color w:val="000000"/>
          <w:kern w:val="0"/>
          <w:sz w:val="24"/>
        </w:rPr>
        <w:t xml:space="preserve"> </w:t>
      </w:r>
    </w:p>
    <w:p w14:paraId="3E3E43FD">
      <w:pPr>
        <w:pStyle w:val="6"/>
        <w:widowControl/>
        <w:shd w:val="clear" w:color="auto" w:fill="FFFFFF"/>
        <w:spacing w:beforeAutospacing="0" w:afterAutospacing="0" w:line="480" w:lineRule="exact"/>
        <w:jc w:val="both"/>
        <w:rPr>
          <w:rFonts w:ascii="方正小标宋_GBK" w:hAnsi="方正小标宋_GBK" w:eastAsia="方正小标宋_GBK" w:cs="方正小标宋_GBK"/>
          <w:color w:val="000000"/>
          <w:shd w:val="clear" w:color="auto" w:fill="FFFFFF"/>
        </w:rPr>
      </w:pPr>
    </w:p>
    <w:p w14:paraId="25D0CFAD">
      <w:pPr>
        <w:pStyle w:val="6"/>
        <w:widowControl/>
        <w:shd w:val="clear" w:color="auto" w:fill="FFFFFF"/>
        <w:spacing w:beforeAutospacing="0" w:afterAutospacing="0" w:line="480" w:lineRule="exact"/>
        <w:jc w:val="both"/>
        <w:rPr>
          <w:rFonts w:ascii="方正小标宋_GBK" w:hAnsi="方正小标宋_GBK" w:eastAsia="方正小标宋_GBK" w:cs="方正小标宋_GBK"/>
          <w:color w:val="000000"/>
          <w:shd w:val="clear" w:color="auto" w:fill="FFFFFF"/>
        </w:rPr>
      </w:pPr>
    </w:p>
    <w:p w14:paraId="43346E6D">
      <w:pPr>
        <w:pStyle w:val="6"/>
        <w:widowControl/>
        <w:shd w:val="clear" w:color="auto" w:fill="FFFFFF"/>
        <w:spacing w:beforeAutospacing="0" w:afterAutospacing="0" w:line="480" w:lineRule="exact"/>
        <w:jc w:val="both"/>
        <w:rPr>
          <w:rFonts w:ascii="方正小标宋_GBK" w:hAnsi="方正小标宋_GBK" w:eastAsia="方正小标宋_GBK" w:cs="方正小标宋_GBK"/>
          <w:color w:val="000000"/>
          <w:shd w:val="clear" w:color="auto" w:fill="FFFFFF"/>
        </w:rPr>
      </w:pPr>
    </w:p>
    <w:p w14:paraId="7B161276">
      <w:pPr>
        <w:pStyle w:val="6"/>
        <w:widowControl/>
        <w:shd w:val="clear" w:color="auto" w:fill="FFFFFF"/>
        <w:spacing w:beforeAutospacing="0" w:afterAutospacing="0" w:line="480" w:lineRule="exact"/>
        <w:jc w:val="both"/>
        <w:rPr>
          <w:rFonts w:ascii="方正小标宋_GBK" w:hAnsi="方正小标宋_GBK" w:eastAsia="方正小标宋_GBK" w:cs="方正小标宋_GBK"/>
          <w:color w:val="000000"/>
          <w:shd w:val="clear" w:color="auto" w:fill="FFFFFF"/>
        </w:rPr>
      </w:pPr>
    </w:p>
    <w:p w14:paraId="1A0E50EA">
      <w:pPr>
        <w:pStyle w:val="6"/>
        <w:widowControl/>
        <w:shd w:val="clear" w:color="auto" w:fill="FFFFFF"/>
        <w:spacing w:beforeAutospacing="0" w:afterAutospacing="0" w:line="480" w:lineRule="exact"/>
        <w:jc w:val="both"/>
        <w:rPr>
          <w:rFonts w:ascii="方正小标宋_GBK" w:hAnsi="方正小标宋_GBK" w:eastAsia="方正小标宋_GBK" w:cs="方正小标宋_GBK"/>
          <w:color w:val="000000"/>
          <w:shd w:val="clear" w:color="auto" w:fill="FFFFFF"/>
        </w:rPr>
      </w:pPr>
    </w:p>
    <w:p w14:paraId="2912E07D">
      <w:pPr>
        <w:pStyle w:val="6"/>
        <w:widowControl/>
        <w:shd w:val="clear" w:color="auto" w:fill="FFFFFF"/>
        <w:spacing w:beforeAutospacing="0" w:afterAutospacing="0" w:line="480" w:lineRule="exact"/>
        <w:jc w:val="both"/>
        <w:rPr>
          <w:rFonts w:ascii="方正小标宋_GBK" w:hAnsi="方正小标宋_GBK" w:eastAsia="方正小标宋_GBK" w:cs="方正小标宋_GBK"/>
          <w:color w:val="000000"/>
          <w:shd w:val="clear" w:color="auto" w:fill="FFFFFF"/>
        </w:rPr>
      </w:pPr>
      <w:r>
        <w:rPr>
          <w:rFonts w:ascii="方正小标宋_GBK" w:hAnsi="方正小标宋_GBK" w:eastAsia="方正小标宋_GBK" w:cs="方正小标宋_GBK"/>
          <w:color w:val="000000"/>
          <w:shd w:val="clear" w:color="auto" w:fill="FFFFFF"/>
        </w:rPr>
        <w:t>附件2</w:t>
      </w:r>
      <w:r>
        <w:rPr>
          <w:rFonts w:hint="eastAsia" w:ascii="方正小标宋_GBK" w:hAnsi="方正小标宋_GBK" w:eastAsia="方正小标宋_GBK" w:cs="方正小标宋_GBK"/>
          <w:color w:val="000000"/>
          <w:shd w:val="clear" w:color="auto" w:fill="FFFFFF"/>
        </w:rPr>
        <w:t>（</w:t>
      </w:r>
      <w:r>
        <w:rPr>
          <w:rFonts w:hint="eastAsia" w:ascii="宋体" w:hAnsi="宋体" w:eastAsia="宋体" w:cs="宋体"/>
          <w:color w:val="000000"/>
          <w:shd w:val="clear" w:color="auto" w:fill="FFFFFF"/>
        </w:rPr>
        <w:t>收入支出总表</w:t>
      </w:r>
      <w:r>
        <w:rPr>
          <w:rFonts w:hint="eastAsia" w:ascii="方正小标宋_GBK" w:hAnsi="方正小标宋_GBK" w:eastAsia="方正小标宋_GBK" w:cs="方正小标宋_GBK"/>
          <w:color w:val="000000"/>
          <w:shd w:val="clear" w:color="auto" w:fill="FFFFFF"/>
        </w:rPr>
        <w:t>）</w:t>
      </w:r>
    </w:p>
    <w:p w14:paraId="4A0B3DD0">
      <w:pPr>
        <w:widowControl/>
        <w:tabs>
          <w:tab w:val="left" w:pos="2555"/>
          <w:tab w:val="left" w:pos="3611"/>
          <w:tab w:val="center" w:pos="4365"/>
          <w:tab w:val="left" w:pos="4791"/>
          <w:tab w:val="left" w:pos="5951"/>
          <w:tab w:val="left" w:pos="7071"/>
          <w:tab w:val="left" w:pos="8191"/>
          <w:tab w:val="left" w:pos="9311"/>
        </w:tabs>
        <w:spacing w:line="480" w:lineRule="exact"/>
        <w:ind w:left="91"/>
        <w:jc w:val="left"/>
        <w:rPr>
          <w:rFonts w:hint="eastAsia" w:ascii="方正小标宋简体" w:hAnsi="方正小标宋简体" w:eastAsia="方正小标宋简体" w:cs="方正小标宋简体"/>
          <w:color w:val="000000"/>
          <w:kern w:val="0"/>
          <w:sz w:val="36"/>
          <w:szCs w:val="36"/>
        </w:rPr>
      </w:pPr>
    </w:p>
    <w:p w14:paraId="5210B390">
      <w:pPr>
        <w:widowControl/>
        <w:tabs>
          <w:tab w:val="left" w:pos="2555"/>
          <w:tab w:val="left" w:pos="3611"/>
          <w:tab w:val="center" w:pos="4365"/>
          <w:tab w:val="left" w:pos="4791"/>
          <w:tab w:val="left" w:pos="5951"/>
          <w:tab w:val="left" w:pos="7071"/>
          <w:tab w:val="left" w:pos="8191"/>
          <w:tab w:val="left" w:pos="9311"/>
        </w:tabs>
        <w:spacing w:line="480" w:lineRule="exact"/>
        <w:ind w:left="91"/>
        <w:jc w:val="left"/>
        <w:rPr>
          <w:rFonts w:ascii="方正小标宋简体" w:hAnsi="方正小标宋简体" w:eastAsia="方正小标宋简体" w:cs="方正小标宋简体"/>
          <w:color w:val="000000"/>
          <w:kern w:val="0"/>
          <w:sz w:val="36"/>
          <w:szCs w:val="36"/>
        </w:rPr>
      </w:pPr>
      <w:r>
        <w:rPr>
          <w:rFonts w:hint="eastAsia" w:ascii="方正小标宋简体" w:hAnsi="方正小标宋简体" w:eastAsia="方正小标宋简体" w:cs="方正小标宋简体"/>
          <w:color w:val="000000"/>
          <w:kern w:val="0"/>
          <w:sz w:val="36"/>
          <w:szCs w:val="36"/>
        </w:rPr>
        <w:tab/>
      </w:r>
      <w:r>
        <w:rPr>
          <w:rFonts w:hint="eastAsia" w:ascii="方正小标宋简体" w:hAnsi="方正小标宋简体" w:eastAsia="方正小标宋简体" w:cs="方正小标宋简体"/>
          <w:color w:val="000000"/>
          <w:kern w:val="0"/>
          <w:sz w:val="36"/>
          <w:szCs w:val="36"/>
        </w:rPr>
        <w:t>部门整体支出绩效自评表</w:t>
      </w:r>
    </w:p>
    <w:tbl>
      <w:tblPr>
        <w:tblStyle w:val="8"/>
        <w:tblW w:w="926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05"/>
        <w:gridCol w:w="1089"/>
        <w:gridCol w:w="1046"/>
        <w:gridCol w:w="977"/>
        <w:gridCol w:w="88"/>
        <w:gridCol w:w="1152"/>
        <w:gridCol w:w="1098"/>
        <w:gridCol w:w="687"/>
        <w:gridCol w:w="916"/>
        <w:gridCol w:w="1104"/>
      </w:tblGrid>
      <w:tr w14:paraId="3EBC61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1105" w:type="dxa"/>
            <w:vAlign w:val="center"/>
          </w:tcPr>
          <w:p w14:paraId="3623D5A8">
            <w:pPr>
              <w:widowControl/>
              <w:spacing w:line="240" w:lineRule="exac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预算部门名称</w:t>
            </w:r>
          </w:p>
        </w:tc>
        <w:tc>
          <w:tcPr>
            <w:tcW w:w="8157" w:type="dxa"/>
            <w:gridSpan w:val="9"/>
            <w:vAlign w:val="center"/>
          </w:tcPr>
          <w:p w14:paraId="76D6EF98">
            <w:pPr>
              <w:widowControl/>
              <w:spacing w:line="240" w:lineRule="exac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九三</w:t>
            </w:r>
            <w:r>
              <w:rPr>
                <w:rFonts w:hint="eastAsia" w:ascii="仿宋" w:hAnsi="仿宋" w:eastAsia="仿宋" w:cs="仿宋"/>
                <w:color w:val="000000"/>
                <w:kern w:val="0"/>
                <w:sz w:val="20"/>
                <w:szCs w:val="20"/>
              </w:rPr>
              <w:t>部门整体支出目标表　</w:t>
            </w:r>
          </w:p>
        </w:tc>
      </w:tr>
      <w:tr w14:paraId="3863F4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jc w:val="center"/>
        </w:trPr>
        <w:tc>
          <w:tcPr>
            <w:tcW w:w="1105" w:type="dxa"/>
            <w:vMerge w:val="restart"/>
            <w:vAlign w:val="center"/>
          </w:tcPr>
          <w:p w14:paraId="05736BBA">
            <w:pPr>
              <w:widowControl/>
              <w:spacing w:line="240" w:lineRule="exac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年度预</w:t>
            </w:r>
          </w:p>
          <w:p w14:paraId="2128F889">
            <w:pPr>
              <w:widowControl/>
              <w:spacing w:line="240" w:lineRule="exac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算申请</w:t>
            </w:r>
            <w:r>
              <w:rPr>
                <w:rFonts w:hint="eastAsia" w:ascii="仿宋" w:hAnsi="仿宋" w:eastAsia="仿宋" w:cs="仿宋"/>
                <w:color w:val="000000"/>
                <w:kern w:val="0"/>
                <w:sz w:val="20"/>
                <w:szCs w:val="20"/>
              </w:rPr>
              <w:br w:type="textWrapping"/>
            </w:r>
            <w:r>
              <w:rPr>
                <w:rFonts w:hint="eastAsia" w:ascii="仿宋" w:hAnsi="仿宋" w:eastAsia="仿宋" w:cs="仿宋"/>
                <w:color w:val="000000"/>
                <w:kern w:val="0"/>
                <w:sz w:val="20"/>
                <w:szCs w:val="20"/>
              </w:rPr>
              <w:t>（万元）</w:t>
            </w:r>
          </w:p>
        </w:tc>
        <w:tc>
          <w:tcPr>
            <w:tcW w:w="2135" w:type="dxa"/>
            <w:gridSpan w:val="2"/>
            <w:vAlign w:val="center"/>
          </w:tcPr>
          <w:p w14:paraId="58559099">
            <w:pPr>
              <w:widowControl/>
              <w:spacing w:line="240" w:lineRule="exact"/>
              <w:jc w:val="center"/>
              <w:rPr>
                <w:rFonts w:ascii="仿宋" w:hAnsi="仿宋" w:eastAsia="仿宋" w:cs="仿宋"/>
                <w:sz w:val="20"/>
                <w:szCs w:val="20"/>
              </w:rPr>
            </w:pPr>
          </w:p>
        </w:tc>
        <w:tc>
          <w:tcPr>
            <w:tcW w:w="977" w:type="dxa"/>
            <w:vAlign w:val="center"/>
          </w:tcPr>
          <w:p w14:paraId="18E6ADC7">
            <w:pPr>
              <w:widowControl/>
              <w:spacing w:line="240" w:lineRule="exact"/>
              <w:jc w:val="center"/>
              <w:rPr>
                <w:rFonts w:ascii="仿宋" w:hAnsi="仿宋" w:eastAsia="仿宋" w:cs="仿宋"/>
                <w:sz w:val="20"/>
                <w:szCs w:val="20"/>
              </w:rPr>
            </w:pPr>
            <w:r>
              <w:rPr>
                <w:rFonts w:hint="eastAsia" w:ascii="仿宋" w:hAnsi="仿宋" w:eastAsia="仿宋" w:cs="仿宋"/>
                <w:sz w:val="20"/>
                <w:szCs w:val="20"/>
              </w:rPr>
              <w:t>年初</w:t>
            </w:r>
          </w:p>
          <w:p w14:paraId="4FDFE611">
            <w:pPr>
              <w:widowControl/>
              <w:spacing w:line="240" w:lineRule="exact"/>
              <w:jc w:val="center"/>
              <w:rPr>
                <w:rFonts w:ascii="仿宋" w:hAnsi="仿宋" w:eastAsia="仿宋" w:cs="仿宋"/>
                <w:sz w:val="20"/>
                <w:szCs w:val="20"/>
              </w:rPr>
            </w:pPr>
            <w:r>
              <w:rPr>
                <w:rFonts w:hint="eastAsia" w:ascii="仿宋" w:hAnsi="仿宋" w:eastAsia="仿宋" w:cs="仿宋"/>
                <w:sz w:val="20"/>
                <w:szCs w:val="20"/>
              </w:rPr>
              <w:t>预算数</w:t>
            </w:r>
          </w:p>
        </w:tc>
        <w:tc>
          <w:tcPr>
            <w:tcW w:w="1240" w:type="dxa"/>
            <w:gridSpan w:val="2"/>
            <w:vAlign w:val="center"/>
          </w:tcPr>
          <w:p w14:paraId="34525B52">
            <w:pPr>
              <w:widowControl/>
              <w:spacing w:line="240" w:lineRule="exact"/>
              <w:jc w:val="center"/>
              <w:rPr>
                <w:rFonts w:ascii="仿宋" w:hAnsi="仿宋" w:eastAsia="仿宋" w:cs="仿宋"/>
                <w:sz w:val="20"/>
                <w:szCs w:val="20"/>
              </w:rPr>
            </w:pPr>
            <w:r>
              <w:rPr>
                <w:rFonts w:hint="eastAsia" w:ascii="仿宋" w:hAnsi="仿宋" w:eastAsia="仿宋" w:cs="仿宋"/>
                <w:sz w:val="20"/>
                <w:szCs w:val="20"/>
              </w:rPr>
              <w:t>全年预算数</w:t>
            </w:r>
          </w:p>
        </w:tc>
        <w:tc>
          <w:tcPr>
            <w:tcW w:w="1098" w:type="dxa"/>
            <w:vAlign w:val="center"/>
          </w:tcPr>
          <w:p w14:paraId="38021845">
            <w:pPr>
              <w:widowControl/>
              <w:spacing w:line="240" w:lineRule="exact"/>
              <w:jc w:val="center"/>
              <w:rPr>
                <w:rFonts w:ascii="仿宋" w:hAnsi="仿宋" w:eastAsia="仿宋" w:cs="仿宋"/>
                <w:sz w:val="20"/>
                <w:szCs w:val="20"/>
              </w:rPr>
            </w:pPr>
            <w:r>
              <w:rPr>
                <w:rFonts w:hint="eastAsia" w:ascii="仿宋" w:hAnsi="仿宋" w:eastAsia="仿宋" w:cs="仿宋"/>
                <w:sz w:val="20"/>
                <w:szCs w:val="20"/>
              </w:rPr>
              <w:t>全年</w:t>
            </w:r>
          </w:p>
          <w:p w14:paraId="33289678">
            <w:pPr>
              <w:widowControl/>
              <w:spacing w:line="240" w:lineRule="exact"/>
              <w:jc w:val="center"/>
              <w:rPr>
                <w:rFonts w:ascii="仿宋" w:hAnsi="仿宋" w:eastAsia="仿宋" w:cs="仿宋"/>
                <w:sz w:val="20"/>
                <w:szCs w:val="20"/>
              </w:rPr>
            </w:pPr>
            <w:r>
              <w:rPr>
                <w:rFonts w:hint="eastAsia" w:ascii="仿宋" w:hAnsi="仿宋" w:eastAsia="仿宋" w:cs="仿宋"/>
                <w:sz w:val="20"/>
                <w:szCs w:val="20"/>
              </w:rPr>
              <w:t>执行数</w:t>
            </w:r>
          </w:p>
        </w:tc>
        <w:tc>
          <w:tcPr>
            <w:tcW w:w="687" w:type="dxa"/>
            <w:vAlign w:val="center"/>
          </w:tcPr>
          <w:p w14:paraId="1F2D182D">
            <w:pPr>
              <w:widowControl/>
              <w:spacing w:line="240" w:lineRule="exact"/>
              <w:jc w:val="center"/>
              <w:rPr>
                <w:rFonts w:ascii="仿宋" w:hAnsi="仿宋" w:eastAsia="仿宋" w:cs="仿宋"/>
                <w:sz w:val="20"/>
                <w:szCs w:val="20"/>
              </w:rPr>
            </w:pPr>
            <w:r>
              <w:rPr>
                <w:rFonts w:hint="eastAsia" w:ascii="仿宋" w:hAnsi="仿宋" w:eastAsia="仿宋" w:cs="仿宋"/>
                <w:sz w:val="20"/>
                <w:szCs w:val="20"/>
              </w:rPr>
              <w:t>分值</w:t>
            </w:r>
          </w:p>
        </w:tc>
        <w:tc>
          <w:tcPr>
            <w:tcW w:w="916" w:type="dxa"/>
            <w:vAlign w:val="center"/>
          </w:tcPr>
          <w:p w14:paraId="361D2288">
            <w:pPr>
              <w:widowControl/>
              <w:spacing w:line="240" w:lineRule="exact"/>
              <w:jc w:val="center"/>
              <w:rPr>
                <w:rFonts w:ascii="仿宋" w:hAnsi="仿宋" w:eastAsia="仿宋" w:cs="仿宋"/>
                <w:sz w:val="20"/>
                <w:szCs w:val="20"/>
              </w:rPr>
            </w:pPr>
            <w:r>
              <w:rPr>
                <w:rFonts w:hint="eastAsia" w:ascii="仿宋" w:hAnsi="仿宋" w:eastAsia="仿宋" w:cs="仿宋"/>
                <w:sz w:val="20"/>
                <w:szCs w:val="20"/>
              </w:rPr>
              <w:t>执行率</w:t>
            </w:r>
          </w:p>
        </w:tc>
        <w:tc>
          <w:tcPr>
            <w:tcW w:w="1104" w:type="dxa"/>
            <w:vAlign w:val="center"/>
          </w:tcPr>
          <w:p w14:paraId="3B000CE1">
            <w:pPr>
              <w:widowControl/>
              <w:spacing w:line="240" w:lineRule="exact"/>
              <w:jc w:val="center"/>
              <w:rPr>
                <w:rFonts w:ascii="仿宋" w:hAnsi="仿宋" w:eastAsia="仿宋" w:cs="仿宋"/>
                <w:sz w:val="20"/>
                <w:szCs w:val="20"/>
              </w:rPr>
            </w:pPr>
            <w:r>
              <w:rPr>
                <w:rFonts w:hint="eastAsia" w:ascii="仿宋" w:hAnsi="仿宋" w:eastAsia="仿宋" w:cs="仿宋"/>
                <w:sz w:val="20"/>
                <w:szCs w:val="20"/>
              </w:rPr>
              <w:t>得分</w:t>
            </w:r>
          </w:p>
        </w:tc>
      </w:tr>
      <w:tr w14:paraId="631C89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05" w:type="dxa"/>
            <w:vMerge w:val="continue"/>
            <w:vAlign w:val="center"/>
          </w:tcPr>
          <w:p w14:paraId="2B164935">
            <w:pPr>
              <w:widowControl/>
              <w:spacing w:line="240" w:lineRule="exact"/>
              <w:jc w:val="center"/>
              <w:rPr>
                <w:rFonts w:ascii="仿宋" w:hAnsi="仿宋" w:eastAsia="仿宋" w:cs="仿宋"/>
                <w:color w:val="000000"/>
                <w:kern w:val="0"/>
                <w:sz w:val="20"/>
                <w:szCs w:val="20"/>
              </w:rPr>
            </w:pPr>
          </w:p>
        </w:tc>
        <w:tc>
          <w:tcPr>
            <w:tcW w:w="2135" w:type="dxa"/>
            <w:gridSpan w:val="2"/>
            <w:vAlign w:val="center"/>
          </w:tcPr>
          <w:p w14:paraId="3AF157D6">
            <w:pPr>
              <w:widowControl/>
              <w:spacing w:line="240" w:lineRule="exact"/>
              <w:jc w:val="center"/>
              <w:rPr>
                <w:rFonts w:ascii="仿宋" w:hAnsi="仿宋" w:eastAsia="仿宋" w:cs="仿宋"/>
                <w:sz w:val="20"/>
                <w:szCs w:val="20"/>
              </w:rPr>
            </w:pPr>
            <w:r>
              <w:rPr>
                <w:rFonts w:hint="eastAsia" w:ascii="仿宋" w:hAnsi="仿宋" w:eastAsia="仿宋" w:cs="仿宋"/>
                <w:color w:val="000000"/>
                <w:kern w:val="0"/>
                <w:sz w:val="20"/>
                <w:szCs w:val="20"/>
              </w:rPr>
              <w:t>年度资金总额</w:t>
            </w:r>
          </w:p>
        </w:tc>
        <w:tc>
          <w:tcPr>
            <w:tcW w:w="977" w:type="dxa"/>
            <w:vAlign w:val="center"/>
          </w:tcPr>
          <w:p w14:paraId="542BD8CA">
            <w:pPr>
              <w:widowControl/>
              <w:spacing w:line="240" w:lineRule="exact"/>
              <w:jc w:val="center"/>
              <w:rPr>
                <w:rFonts w:hint="default" w:ascii="仿宋" w:hAnsi="仿宋" w:eastAsia="仿宋" w:cs="仿宋"/>
                <w:sz w:val="20"/>
                <w:szCs w:val="20"/>
                <w:lang w:val="en-US" w:eastAsia="zh-CN"/>
              </w:rPr>
            </w:pPr>
            <w:r>
              <w:rPr>
                <w:rFonts w:hint="eastAsia" w:ascii="仿宋" w:hAnsi="仿宋" w:eastAsia="仿宋" w:cs="仿宋"/>
                <w:sz w:val="20"/>
                <w:szCs w:val="20"/>
                <w:lang w:val="en-US" w:eastAsia="zh-CN"/>
              </w:rPr>
              <w:t>84.91</w:t>
            </w:r>
          </w:p>
        </w:tc>
        <w:tc>
          <w:tcPr>
            <w:tcW w:w="1240" w:type="dxa"/>
            <w:gridSpan w:val="2"/>
            <w:vAlign w:val="center"/>
          </w:tcPr>
          <w:p w14:paraId="306C5597">
            <w:pPr>
              <w:widowControl/>
              <w:spacing w:line="240" w:lineRule="exact"/>
              <w:jc w:val="center"/>
              <w:rPr>
                <w:rFonts w:hint="default" w:ascii="仿宋" w:hAnsi="仿宋" w:eastAsia="仿宋" w:cs="仿宋"/>
                <w:sz w:val="20"/>
                <w:szCs w:val="20"/>
                <w:lang w:val="en-US" w:eastAsia="zh-CN"/>
              </w:rPr>
            </w:pPr>
            <w:r>
              <w:rPr>
                <w:rFonts w:hint="eastAsia" w:ascii="仿宋" w:hAnsi="仿宋" w:eastAsia="仿宋" w:cs="仿宋"/>
                <w:sz w:val="20"/>
                <w:szCs w:val="20"/>
                <w:lang w:val="en-US" w:eastAsia="zh-CN"/>
              </w:rPr>
              <w:t>98.54</w:t>
            </w:r>
          </w:p>
        </w:tc>
        <w:tc>
          <w:tcPr>
            <w:tcW w:w="1098" w:type="dxa"/>
            <w:vAlign w:val="center"/>
          </w:tcPr>
          <w:p w14:paraId="080747DF">
            <w:pPr>
              <w:widowControl/>
              <w:spacing w:line="240" w:lineRule="exact"/>
              <w:jc w:val="center"/>
              <w:rPr>
                <w:rFonts w:hint="default" w:ascii="仿宋" w:hAnsi="仿宋" w:eastAsia="仿宋" w:cs="仿宋"/>
                <w:sz w:val="20"/>
                <w:szCs w:val="20"/>
                <w:lang w:val="en-US" w:eastAsia="zh-CN"/>
              </w:rPr>
            </w:pPr>
            <w:r>
              <w:rPr>
                <w:rFonts w:hint="eastAsia" w:ascii="仿宋" w:hAnsi="仿宋" w:eastAsia="仿宋" w:cs="仿宋"/>
                <w:sz w:val="20"/>
                <w:szCs w:val="20"/>
                <w:lang w:val="en-US" w:eastAsia="zh-CN"/>
              </w:rPr>
              <w:t>97.22</w:t>
            </w:r>
          </w:p>
        </w:tc>
        <w:tc>
          <w:tcPr>
            <w:tcW w:w="687" w:type="dxa"/>
            <w:vAlign w:val="center"/>
          </w:tcPr>
          <w:p w14:paraId="6E8CD01D">
            <w:pPr>
              <w:widowControl/>
              <w:spacing w:line="240" w:lineRule="exact"/>
              <w:jc w:val="center"/>
              <w:rPr>
                <w:rFonts w:ascii="仿宋" w:hAnsi="仿宋" w:eastAsia="仿宋" w:cs="仿宋"/>
                <w:sz w:val="20"/>
                <w:szCs w:val="20"/>
              </w:rPr>
            </w:pPr>
            <w:r>
              <w:rPr>
                <w:rFonts w:hint="eastAsia" w:ascii="仿宋" w:hAnsi="仿宋" w:eastAsia="仿宋" w:cs="仿宋"/>
                <w:sz w:val="20"/>
                <w:szCs w:val="20"/>
              </w:rPr>
              <w:t>10</w:t>
            </w:r>
          </w:p>
        </w:tc>
        <w:tc>
          <w:tcPr>
            <w:tcW w:w="916" w:type="dxa"/>
            <w:vAlign w:val="center"/>
          </w:tcPr>
          <w:p w14:paraId="58CC1E18">
            <w:pPr>
              <w:widowControl/>
              <w:spacing w:line="240" w:lineRule="exact"/>
              <w:jc w:val="center"/>
              <w:rPr>
                <w:rFonts w:hint="default" w:ascii="仿宋" w:hAnsi="仿宋" w:eastAsia="仿宋" w:cs="仿宋"/>
                <w:sz w:val="20"/>
                <w:szCs w:val="20"/>
                <w:lang w:val="en-US" w:eastAsia="zh-CN"/>
              </w:rPr>
            </w:pPr>
            <w:r>
              <w:rPr>
                <w:rFonts w:hint="eastAsia" w:ascii="仿宋" w:hAnsi="仿宋" w:eastAsia="仿宋" w:cs="仿宋"/>
                <w:sz w:val="20"/>
                <w:szCs w:val="20"/>
                <w:lang w:val="en-US" w:eastAsia="zh-CN"/>
              </w:rPr>
              <w:t>98.66%</w:t>
            </w:r>
          </w:p>
        </w:tc>
        <w:tc>
          <w:tcPr>
            <w:tcW w:w="1104" w:type="dxa"/>
            <w:vAlign w:val="center"/>
          </w:tcPr>
          <w:p w14:paraId="335C8015">
            <w:pPr>
              <w:widowControl/>
              <w:spacing w:line="240" w:lineRule="exact"/>
              <w:jc w:val="center"/>
              <w:rPr>
                <w:rFonts w:hint="default" w:ascii="仿宋" w:hAnsi="仿宋" w:eastAsia="仿宋" w:cs="仿宋"/>
                <w:sz w:val="20"/>
                <w:szCs w:val="20"/>
                <w:lang w:val="en-US" w:eastAsia="zh-CN"/>
              </w:rPr>
            </w:pPr>
            <w:r>
              <w:rPr>
                <w:rFonts w:hint="eastAsia" w:ascii="仿宋" w:hAnsi="仿宋" w:eastAsia="仿宋" w:cs="仿宋"/>
                <w:sz w:val="20"/>
                <w:szCs w:val="20"/>
                <w:lang w:val="en-US" w:eastAsia="zh-CN"/>
              </w:rPr>
              <w:t>9.87</w:t>
            </w:r>
          </w:p>
        </w:tc>
      </w:tr>
      <w:tr w14:paraId="10E8A6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05" w:type="dxa"/>
            <w:vMerge w:val="continue"/>
            <w:vAlign w:val="center"/>
          </w:tcPr>
          <w:p w14:paraId="4931555F">
            <w:pPr>
              <w:widowControl/>
              <w:spacing w:line="240" w:lineRule="exact"/>
              <w:jc w:val="left"/>
              <w:rPr>
                <w:rFonts w:ascii="仿宋" w:hAnsi="仿宋" w:eastAsia="仿宋" w:cs="仿宋"/>
                <w:color w:val="000000"/>
                <w:kern w:val="0"/>
                <w:sz w:val="20"/>
                <w:szCs w:val="20"/>
              </w:rPr>
            </w:pPr>
          </w:p>
        </w:tc>
        <w:tc>
          <w:tcPr>
            <w:tcW w:w="4352" w:type="dxa"/>
            <w:gridSpan w:val="5"/>
            <w:vAlign w:val="center"/>
          </w:tcPr>
          <w:p w14:paraId="0B3320F6">
            <w:pPr>
              <w:widowControl/>
              <w:spacing w:line="240" w:lineRule="exact"/>
              <w:jc w:val="left"/>
              <w:rPr>
                <w:rFonts w:ascii="仿宋" w:hAnsi="仿宋" w:eastAsia="仿宋" w:cs="仿宋"/>
                <w:color w:val="000000"/>
                <w:kern w:val="0"/>
                <w:sz w:val="20"/>
                <w:szCs w:val="20"/>
              </w:rPr>
            </w:pPr>
            <w:r>
              <w:rPr>
                <w:rFonts w:hint="eastAsia" w:ascii="仿宋" w:hAnsi="仿宋" w:eastAsia="仿宋" w:cs="仿宋"/>
                <w:color w:val="000000"/>
                <w:kern w:val="0"/>
                <w:sz w:val="20"/>
                <w:szCs w:val="20"/>
              </w:rPr>
              <w:t>按收入性质分：</w:t>
            </w:r>
          </w:p>
        </w:tc>
        <w:tc>
          <w:tcPr>
            <w:tcW w:w="3805" w:type="dxa"/>
            <w:gridSpan w:val="4"/>
            <w:vAlign w:val="center"/>
          </w:tcPr>
          <w:p w14:paraId="3441B61C">
            <w:pPr>
              <w:widowControl/>
              <w:spacing w:line="240" w:lineRule="exact"/>
              <w:jc w:val="left"/>
              <w:rPr>
                <w:rFonts w:ascii="仿宋" w:hAnsi="仿宋" w:eastAsia="仿宋" w:cs="仿宋"/>
                <w:color w:val="000000"/>
                <w:kern w:val="0"/>
                <w:sz w:val="20"/>
                <w:szCs w:val="20"/>
              </w:rPr>
            </w:pPr>
            <w:r>
              <w:rPr>
                <w:rFonts w:hint="eastAsia" w:ascii="仿宋" w:hAnsi="仿宋" w:eastAsia="仿宋" w:cs="仿宋"/>
                <w:color w:val="000000"/>
                <w:kern w:val="0"/>
                <w:sz w:val="20"/>
                <w:szCs w:val="20"/>
              </w:rPr>
              <w:t>按支出性质分：</w:t>
            </w:r>
          </w:p>
        </w:tc>
      </w:tr>
      <w:tr w14:paraId="3F0A5D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05" w:type="dxa"/>
            <w:vMerge w:val="continue"/>
            <w:vAlign w:val="center"/>
          </w:tcPr>
          <w:p w14:paraId="540D00E1">
            <w:pPr>
              <w:widowControl/>
              <w:spacing w:line="240" w:lineRule="exact"/>
              <w:jc w:val="left"/>
              <w:rPr>
                <w:rFonts w:ascii="仿宋" w:hAnsi="仿宋" w:eastAsia="仿宋" w:cs="仿宋"/>
                <w:color w:val="000000"/>
                <w:kern w:val="0"/>
                <w:sz w:val="20"/>
                <w:szCs w:val="20"/>
              </w:rPr>
            </w:pPr>
          </w:p>
        </w:tc>
        <w:tc>
          <w:tcPr>
            <w:tcW w:w="4352" w:type="dxa"/>
            <w:gridSpan w:val="5"/>
            <w:vAlign w:val="center"/>
          </w:tcPr>
          <w:p w14:paraId="4AF7C608">
            <w:pPr>
              <w:widowControl/>
              <w:spacing w:line="240" w:lineRule="exact"/>
              <w:jc w:val="left"/>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xml:space="preserve">  其中：  一般公共预算：</w:t>
            </w:r>
            <w:r>
              <w:rPr>
                <w:rFonts w:hint="eastAsia" w:ascii="仿宋" w:hAnsi="仿宋" w:eastAsia="仿宋" w:cs="仿宋"/>
                <w:sz w:val="20"/>
                <w:szCs w:val="20"/>
                <w:lang w:val="en-US" w:eastAsia="zh-CN"/>
              </w:rPr>
              <w:t>97.22</w:t>
            </w:r>
          </w:p>
        </w:tc>
        <w:tc>
          <w:tcPr>
            <w:tcW w:w="3805" w:type="dxa"/>
            <w:gridSpan w:val="4"/>
            <w:vAlign w:val="center"/>
          </w:tcPr>
          <w:p w14:paraId="3BFFE08E">
            <w:pPr>
              <w:widowControl/>
              <w:spacing w:line="240" w:lineRule="exact"/>
              <w:jc w:val="left"/>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其中：基本支出：</w:t>
            </w:r>
            <w:r>
              <w:rPr>
                <w:rFonts w:hint="eastAsia" w:ascii="仿宋" w:hAnsi="仿宋" w:eastAsia="仿宋" w:cs="仿宋"/>
                <w:color w:val="000000"/>
                <w:kern w:val="0"/>
                <w:sz w:val="20"/>
                <w:szCs w:val="20"/>
                <w:lang w:val="en-US" w:eastAsia="zh-CN"/>
              </w:rPr>
              <w:t>46.16</w:t>
            </w:r>
          </w:p>
        </w:tc>
      </w:tr>
      <w:tr w14:paraId="571AD5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05" w:type="dxa"/>
            <w:vMerge w:val="continue"/>
            <w:vAlign w:val="center"/>
          </w:tcPr>
          <w:p w14:paraId="3B1830DD">
            <w:pPr>
              <w:widowControl/>
              <w:spacing w:line="240" w:lineRule="exact"/>
              <w:jc w:val="left"/>
              <w:rPr>
                <w:rFonts w:ascii="仿宋" w:hAnsi="仿宋" w:eastAsia="仿宋" w:cs="仿宋"/>
                <w:color w:val="000000"/>
                <w:kern w:val="0"/>
                <w:sz w:val="20"/>
                <w:szCs w:val="20"/>
              </w:rPr>
            </w:pPr>
          </w:p>
        </w:tc>
        <w:tc>
          <w:tcPr>
            <w:tcW w:w="4352" w:type="dxa"/>
            <w:gridSpan w:val="5"/>
            <w:vAlign w:val="center"/>
          </w:tcPr>
          <w:p w14:paraId="7ACA526D">
            <w:pPr>
              <w:widowControl/>
              <w:spacing w:line="240" w:lineRule="exact"/>
              <w:ind w:firstLine="800" w:firstLineChars="400"/>
              <w:jc w:val="left"/>
              <w:rPr>
                <w:rFonts w:ascii="仿宋" w:hAnsi="仿宋" w:eastAsia="仿宋" w:cs="仿宋"/>
                <w:color w:val="000000"/>
                <w:kern w:val="0"/>
                <w:sz w:val="20"/>
                <w:szCs w:val="20"/>
              </w:rPr>
            </w:pPr>
            <w:r>
              <w:rPr>
                <w:rFonts w:hint="eastAsia" w:ascii="仿宋" w:hAnsi="仿宋" w:eastAsia="仿宋" w:cs="仿宋"/>
                <w:color w:val="000000"/>
                <w:kern w:val="0"/>
                <w:sz w:val="20"/>
                <w:szCs w:val="20"/>
              </w:rPr>
              <w:t>政府性基金拨款：</w:t>
            </w:r>
          </w:p>
        </w:tc>
        <w:tc>
          <w:tcPr>
            <w:tcW w:w="3805" w:type="dxa"/>
            <w:gridSpan w:val="4"/>
            <w:vAlign w:val="center"/>
          </w:tcPr>
          <w:p w14:paraId="7D5336DB">
            <w:pPr>
              <w:widowControl/>
              <w:spacing w:line="240" w:lineRule="exact"/>
              <w:ind w:firstLine="600" w:firstLineChars="300"/>
              <w:jc w:val="left"/>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项目支出：</w:t>
            </w:r>
            <w:r>
              <w:rPr>
                <w:rFonts w:hint="eastAsia" w:ascii="仿宋" w:hAnsi="仿宋" w:eastAsia="仿宋" w:cs="仿宋"/>
                <w:color w:val="000000"/>
                <w:kern w:val="0"/>
                <w:sz w:val="20"/>
                <w:szCs w:val="20"/>
                <w:lang w:val="en-US" w:eastAsia="zh-CN"/>
              </w:rPr>
              <w:t>51.06</w:t>
            </w:r>
          </w:p>
        </w:tc>
      </w:tr>
      <w:tr w14:paraId="3C2FD7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05" w:type="dxa"/>
            <w:vMerge w:val="continue"/>
            <w:vAlign w:val="center"/>
          </w:tcPr>
          <w:p w14:paraId="69B87AF9">
            <w:pPr>
              <w:widowControl/>
              <w:spacing w:line="240" w:lineRule="exact"/>
              <w:jc w:val="left"/>
              <w:rPr>
                <w:rFonts w:ascii="仿宋" w:hAnsi="仿宋" w:eastAsia="仿宋" w:cs="仿宋"/>
                <w:color w:val="000000"/>
                <w:kern w:val="0"/>
                <w:sz w:val="20"/>
                <w:szCs w:val="20"/>
              </w:rPr>
            </w:pPr>
          </w:p>
        </w:tc>
        <w:tc>
          <w:tcPr>
            <w:tcW w:w="4352" w:type="dxa"/>
            <w:gridSpan w:val="5"/>
            <w:vAlign w:val="center"/>
          </w:tcPr>
          <w:p w14:paraId="1D5FD388">
            <w:pPr>
              <w:widowControl/>
              <w:spacing w:line="240" w:lineRule="exact"/>
              <w:jc w:val="left"/>
              <w:rPr>
                <w:rFonts w:ascii="仿宋" w:hAnsi="仿宋" w:eastAsia="仿宋" w:cs="仿宋"/>
                <w:color w:val="000000"/>
                <w:kern w:val="0"/>
                <w:sz w:val="20"/>
                <w:szCs w:val="20"/>
              </w:rPr>
            </w:pPr>
            <w:r>
              <w:rPr>
                <w:rFonts w:hint="eastAsia" w:ascii="仿宋" w:hAnsi="仿宋" w:eastAsia="仿宋" w:cs="仿宋"/>
                <w:color w:val="000000"/>
                <w:kern w:val="0"/>
                <w:sz w:val="20"/>
                <w:szCs w:val="20"/>
              </w:rPr>
              <w:t>纳入专户管理的非税收入拨款：</w:t>
            </w:r>
          </w:p>
        </w:tc>
        <w:tc>
          <w:tcPr>
            <w:tcW w:w="3805" w:type="dxa"/>
            <w:gridSpan w:val="4"/>
            <w:vAlign w:val="center"/>
          </w:tcPr>
          <w:p w14:paraId="2FC818E8">
            <w:pPr>
              <w:widowControl/>
              <w:spacing w:line="240" w:lineRule="exact"/>
              <w:jc w:val="left"/>
              <w:rPr>
                <w:rFonts w:ascii="仿宋" w:hAnsi="仿宋" w:eastAsia="仿宋" w:cs="仿宋"/>
                <w:color w:val="000000"/>
                <w:kern w:val="0"/>
                <w:sz w:val="20"/>
                <w:szCs w:val="20"/>
              </w:rPr>
            </w:pPr>
          </w:p>
        </w:tc>
      </w:tr>
      <w:tr w14:paraId="309C00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105" w:type="dxa"/>
            <w:vMerge w:val="continue"/>
            <w:vAlign w:val="center"/>
          </w:tcPr>
          <w:p w14:paraId="33DA187C">
            <w:pPr>
              <w:widowControl/>
              <w:spacing w:line="240" w:lineRule="exact"/>
              <w:jc w:val="left"/>
              <w:rPr>
                <w:rFonts w:ascii="仿宋" w:hAnsi="仿宋" w:eastAsia="仿宋" w:cs="仿宋"/>
                <w:color w:val="000000"/>
                <w:kern w:val="0"/>
                <w:sz w:val="20"/>
                <w:szCs w:val="20"/>
              </w:rPr>
            </w:pPr>
          </w:p>
        </w:tc>
        <w:tc>
          <w:tcPr>
            <w:tcW w:w="4352" w:type="dxa"/>
            <w:gridSpan w:val="5"/>
            <w:vAlign w:val="center"/>
          </w:tcPr>
          <w:p w14:paraId="4EB6F218">
            <w:pPr>
              <w:widowControl/>
              <w:spacing w:line="240" w:lineRule="exact"/>
              <w:ind w:firstLine="1400" w:firstLineChars="700"/>
              <w:jc w:val="left"/>
              <w:rPr>
                <w:rFonts w:ascii="仿宋" w:hAnsi="仿宋" w:eastAsia="仿宋" w:cs="仿宋"/>
                <w:color w:val="000000"/>
                <w:kern w:val="0"/>
                <w:sz w:val="20"/>
                <w:szCs w:val="20"/>
              </w:rPr>
            </w:pPr>
            <w:r>
              <w:rPr>
                <w:rFonts w:hint="eastAsia" w:ascii="仿宋" w:hAnsi="仿宋" w:eastAsia="仿宋" w:cs="仿宋"/>
                <w:color w:val="000000"/>
                <w:kern w:val="0"/>
                <w:sz w:val="20"/>
                <w:szCs w:val="20"/>
              </w:rPr>
              <w:t>其他资金：</w:t>
            </w:r>
          </w:p>
        </w:tc>
        <w:tc>
          <w:tcPr>
            <w:tcW w:w="3805" w:type="dxa"/>
            <w:gridSpan w:val="4"/>
            <w:vAlign w:val="center"/>
          </w:tcPr>
          <w:p w14:paraId="0F3F7432">
            <w:pPr>
              <w:widowControl/>
              <w:spacing w:line="240" w:lineRule="exact"/>
              <w:jc w:val="left"/>
              <w:rPr>
                <w:rFonts w:ascii="仿宋" w:hAnsi="仿宋" w:eastAsia="仿宋" w:cs="仿宋"/>
                <w:color w:val="000000"/>
                <w:kern w:val="0"/>
                <w:sz w:val="20"/>
                <w:szCs w:val="20"/>
              </w:rPr>
            </w:pPr>
          </w:p>
        </w:tc>
      </w:tr>
      <w:tr w14:paraId="7D1EB7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 w:hRule="atLeast"/>
          <w:jc w:val="center"/>
        </w:trPr>
        <w:tc>
          <w:tcPr>
            <w:tcW w:w="1105" w:type="dxa"/>
            <w:vMerge w:val="restart"/>
            <w:vAlign w:val="center"/>
          </w:tcPr>
          <w:p w14:paraId="7FF37206">
            <w:pPr>
              <w:widowControl/>
              <w:spacing w:line="240" w:lineRule="exac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年度总体目标</w:t>
            </w:r>
          </w:p>
        </w:tc>
        <w:tc>
          <w:tcPr>
            <w:tcW w:w="4352" w:type="dxa"/>
            <w:gridSpan w:val="5"/>
            <w:vAlign w:val="center"/>
          </w:tcPr>
          <w:p w14:paraId="072964F5">
            <w:pPr>
              <w:widowControl/>
              <w:spacing w:line="240" w:lineRule="exac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预期目标</w:t>
            </w:r>
          </w:p>
        </w:tc>
        <w:tc>
          <w:tcPr>
            <w:tcW w:w="3805" w:type="dxa"/>
            <w:gridSpan w:val="4"/>
            <w:vAlign w:val="center"/>
          </w:tcPr>
          <w:p w14:paraId="5625F3F4">
            <w:pPr>
              <w:widowControl/>
              <w:spacing w:line="240" w:lineRule="exac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实际完成情况　</w:t>
            </w:r>
          </w:p>
        </w:tc>
      </w:tr>
      <w:tr w14:paraId="04B71D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5" w:hRule="atLeast"/>
          <w:jc w:val="center"/>
        </w:trPr>
        <w:tc>
          <w:tcPr>
            <w:tcW w:w="1105" w:type="dxa"/>
            <w:vMerge w:val="continue"/>
            <w:vAlign w:val="center"/>
          </w:tcPr>
          <w:p w14:paraId="6DB552F3">
            <w:pPr>
              <w:widowControl/>
              <w:spacing w:line="240" w:lineRule="exact"/>
              <w:jc w:val="left"/>
              <w:rPr>
                <w:rFonts w:ascii="仿宋" w:hAnsi="仿宋" w:eastAsia="仿宋" w:cs="仿宋"/>
                <w:color w:val="000000"/>
                <w:kern w:val="0"/>
                <w:sz w:val="20"/>
                <w:szCs w:val="20"/>
              </w:rPr>
            </w:pPr>
          </w:p>
        </w:tc>
        <w:tc>
          <w:tcPr>
            <w:tcW w:w="4352" w:type="dxa"/>
            <w:gridSpan w:val="5"/>
            <w:vAlign w:val="center"/>
          </w:tcPr>
          <w:p w14:paraId="5A3AD848">
            <w:pPr>
              <w:widowControl/>
              <w:spacing w:line="240" w:lineRule="exact"/>
              <w:jc w:val="left"/>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目标1.强化思想政治引领，共同思想政治基础更加巩固;</w:t>
            </w:r>
          </w:p>
          <w:p w14:paraId="6FED6314">
            <w:pPr>
              <w:widowControl/>
              <w:spacing w:line="240" w:lineRule="exact"/>
              <w:jc w:val="left"/>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目标2.锚定中心服务大局，参政履职成效更加显著；</w:t>
            </w:r>
          </w:p>
          <w:p w14:paraId="4B327CD4">
            <w:pPr>
              <w:widowControl/>
              <w:spacing w:line="240" w:lineRule="exact"/>
              <w:jc w:val="left"/>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目标3.整合资源发挥优势，社会服务品牌更加响亮；</w:t>
            </w:r>
          </w:p>
          <w:p w14:paraId="76B1FB2F">
            <w:pPr>
              <w:widowControl/>
              <w:spacing w:line="240" w:lineRule="exact"/>
              <w:jc w:val="left"/>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目标4.协同创建模范机关，组织发展根基更加坚实。</w:t>
            </w:r>
          </w:p>
        </w:tc>
        <w:tc>
          <w:tcPr>
            <w:tcW w:w="3805" w:type="dxa"/>
            <w:gridSpan w:val="4"/>
            <w:vAlign w:val="center"/>
          </w:tcPr>
          <w:p w14:paraId="031600B9">
            <w:pPr>
              <w:widowControl/>
              <w:spacing w:line="240" w:lineRule="exact"/>
              <w:jc w:val="left"/>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在六届四次市两会上，共提交2件人大建议、7件集体提案和16件个人提案，全年完成社情民意信息32篇，社员魏秉勇撰写的《关于加强一级医疗机构环境污染治理工作的建议》被全国政协采用，《关于深度融合医旅文化产业的建议》等3篇被省政协采用，社员王明撰写的《加强对分布式光伏发电项目建设全过程监管的建议》等3篇被市委书记许忠建签批。先后组织社湖南医药学院第一附属医院支社、社湖南医药学院总医院支社医疗专家赴中方县三岔溪村、芷江县金厂坪等地开展“健康义诊”，义诊群众700余人，发放药品价值2万余元，书籍、宣传资料1000余册。筹集7万元资金，在芷江、溆浦、通道三地实现了600余名留守儿童和老人的微心愿；向溆浦县卢冲元教学点捐赠350套课桌椅，优化了孩子们的学习环境；为通道县独坡村、文坡村和中方县丰坡小学安装了价值5万元的路灯。开展“九三科普讲堂”23场，为中小学生及其家长普及“五防”安全、垃圾分类、农业、历史等知识。充分发挥社员中科技特派员、湖南省科技三区人才等优势，赴全市13个县市区开展科技服务40余场，出动专家80人次，受众达3万余人。</w:t>
            </w:r>
          </w:p>
        </w:tc>
      </w:tr>
      <w:tr w14:paraId="432410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jc w:val="center"/>
        </w:trPr>
        <w:tc>
          <w:tcPr>
            <w:tcW w:w="1105" w:type="dxa"/>
            <w:vMerge w:val="restart"/>
            <w:vAlign w:val="center"/>
          </w:tcPr>
          <w:p w14:paraId="6830AF48">
            <w:pPr>
              <w:widowControl/>
              <w:spacing w:line="240" w:lineRule="exac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绩</w:t>
            </w:r>
          </w:p>
          <w:p w14:paraId="198063CE">
            <w:pPr>
              <w:widowControl/>
              <w:spacing w:line="240" w:lineRule="exac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效</w:t>
            </w:r>
          </w:p>
          <w:p w14:paraId="4AC45192">
            <w:pPr>
              <w:widowControl/>
              <w:spacing w:line="240" w:lineRule="exac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指</w:t>
            </w:r>
          </w:p>
          <w:p w14:paraId="76ED3DA4">
            <w:pPr>
              <w:widowControl/>
              <w:spacing w:line="240" w:lineRule="exac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标</w:t>
            </w:r>
          </w:p>
        </w:tc>
        <w:tc>
          <w:tcPr>
            <w:tcW w:w="1089" w:type="dxa"/>
            <w:vAlign w:val="center"/>
          </w:tcPr>
          <w:p w14:paraId="48E14F00">
            <w:pPr>
              <w:widowControl/>
              <w:spacing w:line="240" w:lineRule="exac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一级指标</w:t>
            </w:r>
          </w:p>
        </w:tc>
        <w:tc>
          <w:tcPr>
            <w:tcW w:w="1046" w:type="dxa"/>
            <w:vAlign w:val="center"/>
          </w:tcPr>
          <w:p w14:paraId="00FDA416">
            <w:pPr>
              <w:widowControl/>
              <w:spacing w:line="240" w:lineRule="exac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二级指标</w:t>
            </w:r>
          </w:p>
        </w:tc>
        <w:tc>
          <w:tcPr>
            <w:tcW w:w="1065" w:type="dxa"/>
            <w:gridSpan w:val="2"/>
            <w:vAlign w:val="center"/>
          </w:tcPr>
          <w:p w14:paraId="6DAC21F5">
            <w:pPr>
              <w:widowControl/>
              <w:spacing w:line="240" w:lineRule="exac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三级指标</w:t>
            </w:r>
          </w:p>
        </w:tc>
        <w:tc>
          <w:tcPr>
            <w:tcW w:w="1152" w:type="dxa"/>
            <w:vAlign w:val="center"/>
          </w:tcPr>
          <w:p w14:paraId="3BE31AD3">
            <w:pPr>
              <w:widowControl/>
              <w:spacing w:line="240" w:lineRule="exac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年度</w:t>
            </w:r>
          </w:p>
          <w:p w14:paraId="1F263ED2">
            <w:pPr>
              <w:widowControl/>
              <w:spacing w:line="240" w:lineRule="exac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指标值</w:t>
            </w:r>
          </w:p>
        </w:tc>
        <w:tc>
          <w:tcPr>
            <w:tcW w:w="1098" w:type="dxa"/>
            <w:vAlign w:val="center"/>
          </w:tcPr>
          <w:p w14:paraId="39BD8AB4">
            <w:pPr>
              <w:widowControl/>
              <w:spacing w:line="240" w:lineRule="exac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实际</w:t>
            </w:r>
          </w:p>
          <w:p w14:paraId="175D260D">
            <w:pPr>
              <w:widowControl/>
              <w:spacing w:line="240" w:lineRule="exac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完成值</w:t>
            </w:r>
          </w:p>
        </w:tc>
        <w:tc>
          <w:tcPr>
            <w:tcW w:w="687" w:type="dxa"/>
            <w:vAlign w:val="center"/>
          </w:tcPr>
          <w:p w14:paraId="357590D5">
            <w:pPr>
              <w:widowControl/>
              <w:spacing w:line="240" w:lineRule="exac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分值</w:t>
            </w:r>
          </w:p>
        </w:tc>
        <w:tc>
          <w:tcPr>
            <w:tcW w:w="916" w:type="dxa"/>
            <w:vAlign w:val="center"/>
          </w:tcPr>
          <w:p w14:paraId="7185516B">
            <w:pPr>
              <w:widowControl/>
              <w:spacing w:line="240" w:lineRule="exac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得分</w:t>
            </w:r>
          </w:p>
        </w:tc>
        <w:tc>
          <w:tcPr>
            <w:tcW w:w="1104" w:type="dxa"/>
          </w:tcPr>
          <w:p w14:paraId="2C97442D">
            <w:pPr>
              <w:widowControl/>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偏差原因</w:t>
            </w:r>
          </w:p>
          <w:p w14:paraId="737779C8">
            <w:pPr>
              <w:widowControl/>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分析及</w:t>
            </w:r>
          </w:p>
          <w:p w14:paraId="5ED24E7F">
            <w:pPr>
              <w:widowControl/>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改进措施</w:t>
            </w:r>
          </w:p>
        </w:tc>
      </w:tr>
      <w:tr w14:paraId="4A0E54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79" w:hRule="atLeast"/>
          <w:jc w:val="center"/>
        </w:trPr>
        <w:tc>
          <w:tcPr>
            <w:tcW w:w="1105" w:type="dxa"/>
            <w:vMerge w:val="continue"/>
            <w:vAlign w:val="center"/>
          </w:tcPr>
          <w:p w14:paraId="02E3E682">
            <w:pPr>
              <w:widowControl/>
              <w:spacing w:line="240" w:lineRule="exact"/>
              <w:jc w:val="center"/>
              <w:rPr>
                <w:rFonts w:ascii="仿宋" w:hAnsi="仿宋" w:eastAsia="仿宋" w:cs="仿宋"/>
                <w:color w:val="000000"/>
                <w:kern w:val="0"/>
                <w:sz w:val="20"/>
                <w:szCs w:val="20"/>
              </w:rPr>
            </w:pPr>
          </w:p>
        </w:tc>
        <w:tc>
          <w:tcPr>
            <w:tcW w:w="1089" w:type="dxa"/>
            <w:vMerge w:val="restart"/>
            <w:vAlign w:val="center"/>
          </w:tcPr>
          <w:p w14:paraId="548ADFC4">
            <w:pPr>
              <w:widowControl/>
              <w:spacing w:line="240" w:lineRule="exac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成本指标</w:t>
            </w:r>
          </w:p>
        </w:tc>
        <w:tc>
          <w:tcPr>
            <w:tcW w:w="1046" w:type="dxa"/>
            <w:vAlign w:val="center"/>
          </w:tcPr>
          <w:p w14:paraId="273996C5">
            <w:pPr>
              <w:widowControl/>
              <w:spacing w:line="240" w:lineRule="exac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经济成本指标</w:t>
            </w:r>
          </w:p>
        </w:tc>
        <w:tc>
          <w:tcPr>
            <w:tcW w:w="1065" w:type="dxa"/>
            <w:gridSpan w:val="2"/>
            <w:vAlign w:val="center"/>
          </w:tcPr>
          <w:p w14:paraId="196FBD77">
            <w:pPr>
              <w:widowControl/>
              <w:spacing w:line="240" w:lineRule="exact"/>
              <w:jc w:val="left"/>
              <w:rPr>
                <w:rFonts w:ascii="仿宋" w:hAnsi="仿宋" w:eastAsia="仿宋" w:cs="仿宋"/>
                <w:color w:val="000000"/>
                <w:kern w:val="0"/>
                <w:sz w:val="20"/>
                <w:szCs w:val="20"/>
              </w:rPr>
            </w:pPr>
            <w:r>
              <w:rPr>
                <w:rFonts w:hint="eastAsia" w:ascii="仿宋" w:hAnsi="仿宋" w:eastAsia="仿宋" w:cs="仿宋"/>
                <w:color w:val="000000"/>
                <w:kern w:val="0"/>
                <w:sz w:val="20"/>
                <w:szCs w:val="20"/>
              </w:rPr>
              <w:t>部门整体支出成本</w:t>
            </w:r>
          </w:p>
        </w:tc>
        <w:tc>
          <w:tcPr>
            <w:tcW w:w="1152" w:type="dxa"/>
            <w:vAlign w:val="center"/>
          </w:tcPr>
          <w:p w14:paraId="3E9F2887">
            <w:pPr>
              <w:widowControl/>
              <w:spacing w:line="240" w:lineRule="exact"/>
              <w:jc w:val="left"/>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≤84.91</w:t>
            </w:r>
          </w:p>
        </w:tc>
        <w:tc>
          <w:tcPr>
            <w:tcW w:w="1098" w:type="dxa"/>
            <w:vAlign w:val="center"/>
          </w:tcPr>
          <w:p w14:paraId="0DF95E9F">
            <w:pPr>
              <w:widowControl/>
              <w:spacing w:line="240" w:lineRule="exact"/>
              <w:jc w:val="left"/>
              <w:rPr>
                <w:rFonts w:hint="default" w:ascii="仿宋" w:hAnsi="仿宋" w:eastAsia="仿宋" w:cs="仿宋"/>
                <w:color w:val="000000"/>
                <w:kern w:val="0"/>
                <w:sz w:val="20"/>
                <w:szCs w:val="20"/>
                <w:lang w:val="en-US" w:eastAsia="zh-CN"/>
              </w:rPr>
            </w:pPr>
            <w:r>
              <w:rPr>
                <w:rFonts w:hint="eastAsia" w:ascii="仿宋" w:hAnsi="仿宋" w:eastAsia="仿宋" w:cs="仿宋"/>
                <w:sz w:val="20"/>
                <w:szCs w:val="20"/>
                <w:lang w:val="en-US" w:eastAsia="zh-CN"/>
              </w:rPr>
              <w:t>97.22</w:t>
            </w:r>
          </w:p>
        </w:tc>
        <w:tc>
          <w:tcPr>
            <w:tcW w:w="687" w:type="dxa"/>
            <w:vAlign w:val="center"/>
          </w:tcPr>
          <w:p w14:paraId="293C5353">
            <w:pPr>
              <w:widowControl/>
              <w:spacing w:line="240" w:lineRule="exact"/>
              <w:jc w:val="left"/>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w:t>
            </w:r>
          </w:p>
        </w:tc>
        <w:tc>
          <w:tcPr>
            <w:tcW w:w="916" w:type="dxa"/>
            <w:vAlign w:val="center"/>
          </w:tcPr>
          <w:p w14:paraId="28D92970">
            <w:pPr>
              <w:widowControl/>
              <w:spacing w:line="240" w:lineRule="exact"/>
              <w:jc w:val="left"/>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8.55</w:t>
            </w:r>
          </w:p>
        </w:tc>
        <w:tc>
          <w:tcPr>
            <w:tcW w:w="1104" w:type="dxa"/>
            <w:vAlign w:val="center"/>
          </w:tcPr>
          <w:p w14:paraId="3D0A71B3">
            <w:pPr>
              <w:widowControl/>
              <w:spacing w:line="240" w:lineRule="exact"/>
              <w:jc w:val="center"/>
              <w:rPr>
                <w:rFonts w:hint="eastAsia" w:ascii="仿宋" w:hAnsi="仿宋" w:eastAsia="仿宋" w:cs="仿宋"/>
                <w:color w:val="000000"/>
                <w:kern w:val="0"/>
                <w:sz w:val="20"/>
                <w:szCs w:val="20"/>
              </w:rPr>
            </w:pPr>
          </w:p>
        </w:tc>
      </w:tr>
      <w:tr w14:paraId="5A7203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 w:hRule="atLeast"/>
          <w:jc w:val="center"/>
        </w:trPr>
        <w:tc>
          <w:tcPr>
            <w:tcW w:w="1105" w:type="dxa"/>
            <w:vMerge w:val="continue"/>
            <w:vAlign w:val="center"/>
          </w:tcPr>
          <w:p w14:paraId="1607F2A6">
            <w:pPr>
              <w:widowControl/>
              <w:spacing w:line="240" w:lineRule="exact"/>
              <w:jc w:val="center"/>
              <w:rPr>
                <w:rFonts w:ascii="仿宋" w:hAnsi="仿宋" w:eastAsia="仿宋" w:cs="仿宋"/>
                <w:color w:val="000000"/>
                <w:kern w:val="0"/>
                <w:sz w:val="20"/>
                <w:szCs w:val="20"/>
              </w:rPr>
            </w:pPr>
          </w:p>
        </w:tc>
        <w:tc>
          <w:tcPr>
            <w:tcW w:w="1089" w:type="dxa"/>
            <w:vMerge w:val="continue"/>
            <w:vAlign w:val="center"/>
          </w:tcPr>
          <w:p w14:paraId="7F49BAD3">
            <w:pPr>
              <w:widowControl/>
              <w:spacing w:line="240" w:lineRule="exact"/>
              <w:jc w:val="center"/>
              <w:rPr>
                <w:rFonts w:ascii="仿宋" w:hAnsi="仿宋" w:eastAsia="仿宋" w:cs="仿宋"/>
                <w:color w:val="000000"/>
                <w:kern w:val="0"/>
                <w:sz w:val="20"/>
                <w:szCs w:val="20"/>
              </w:rPr>
            </w:pPr>
          </w:p>
        </w:tc>
        <w:tc>
          <w:tcPr>
            <w:tcW w:w="1046" w:type="dxa"/>
            <w:vAlign w:val="center"/>
          </w:tcPr>
          <w:p w14:paraId="2D97CBD6">
            <w:pPr>
              <w:widowControl/>
              <w:spacing w:line="240" w:lineRule="exac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社会成本指标</w:t>
            </w:r>
          </w:p>
        </w:tc>
        <w:tc>
          <w:tcPr>
            <w:tcW w:w="1065" w:type="dxa"/>
            <w:gridSpan w:val="2"/>
            <w:vAlign w:val="center"/>
          </w:tcPr>
          <w:p w14:paraId="418CDB60">
            <w:pPr>
              <w:widowControl/>
              <w:spacing w:line="240" w:lineRule="exact"/>
              <w:jc w:val="left"/>
              <w:rPr>
                <w:rFonts w:ascii="仿宋" w:hAnsi="仿宋" w:eastAsia="仿宋" w:cs="仿宋"/>
                <w:color w:val="000000"/>
                <w:kern w:val="0"/>
                <w:sz w:val="20"/>
                <w:szCs w:val="20"/>
              </w:rPr>
            </w:pPr>
            <w:r>
              <w:rPr>
                <w:rFonts w:hint="eastAsia" w:ascii="仿宋" w:hAnsi="仿宋" w:eastAsia="仿宋" w:cs="仿宋"/>
                <w:color w:val="000000"/>
                <w:kern w:val="0"/>
                <w:sz w:val="20"/>
                <w:szCs w:val="20"/>
              </w:rPr>
              <w:t>社会成本节约率</w:t>
            </w:r>
          </w:p>
        </w:tc>
        <w:tc>
          <w:tcPr>
            <w:tcW w:w="1152" w:type="dxa"/>
            <w:vAlign w:val="center"/>
          </w:tcPr>
          <w:p w14:paraId="79A27E33">
            <w:pPr>
              <w:widowControl/>
              <w:spacing w:line="240" w:lineRule="exact"/>
              <w:jc w:val="left"/>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≥0</w:t>
            </w:r>
          </w:p>
        </w:tc>
        <w:tc>
          <w:tcPr>
            <w:tcW w:w="1098" w:type="dxa"/>
            <w:vAlign w:val="center"/>
          </w:tcPr>
          <w:p w14:paraId="143A115E">
            <w:pPr>
              <w:widowControl/>
              <w:spacing w:line="240" w:lineRule="exact"/>
              <w:jc w:val="left"/>
              <w:rPr>
                <w:rFonts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≥0</w:t>
            </w:r>
          </w:p>
        </w:tc>
        <w:tc>
          <w:tcPr>
            <w:tcW w:w="687" w:type="dxa"/>
            <w:vAlign w:val="center"/>
          </w:tcPr>
          <w:p w14:paraId="1B6F0D10">
            <w:pPr>
              <w:widowControl/>
              <w:spacing w:line="240" w:lineRule="exact"/>
              <w:jc w:val="left"/>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5</w:t>
            </w:r>
          </w:p>
        </w:tc>
        <w:tc>
          <w:tcPr>
            <w:tcW w:w="916" w:type="dxa"/>
            <w:vAlign w:val="center"/>
          </w:tcPr>
          <w:p w14:paraId="7101F4B0">
            <w:pPr>
              <w:widowControl/>
              <w:spacing w:line="240" w:lineRule="exact"/>
              <w:jc w:val="left"/>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5</w:t>
            </w:r>
          </w:p>
        </w:tc>
        <w:tc>
          <w:tcPr>
            <w:tcW w:w="1104" w:type="dxa"/>
            <w:vAlign w:val="center"/>
          </w:tcPr>
          <w:p w14:paraId="2722704C">
            <w:pPr>
              <w:widowControl/>
              <w:spacing w:line="240" w:lineRule="exact"/>
              <w:jc w:val="left"/>
              <w:rPr>
                <w:rFonts w:ascii="仿宋" w:hAnsi="仿宋" w:eastAsia="仿宋" w:cs="仿宋"/>
                <w:color w:val="000000"/>
                <w:kern w:val="0"/>
                <w:sz w:val="20"/>
                <w:szCs w:val="20"/>
              </w:rPr>
            </w:pPr>
          </w:p>
        </w:tc>
      </w:tr>
      <w:tr w14:paraId="49EBAE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 w:hRule="atLeast"/>
          <w:jc w:val="center"/>
        </w:trPr>
        <w:tc>
          <w:tcPr>
            <w:tcW w:w="1105" w:type="dxa"/>
            <w:vMerge w:val="continue"/>
            <w:vAlign w:val="center"/>
          </w:tcPr>
          <w:p w14:paraId="12AE813C">
            <w:pPr>
              <w:widowControl/>
              <w:spacing w:line="240" w:lineRule="exact"/>
              <w:jc w:val="center"/>
              <w:rPr>
                <w:rFonts w:ascii="仿宋" w:hAnsi="仿宋" w:eastAsia="仿宋" w:cs="仿宋"/>
                <w:color w:val="000000"/>
                <w:kern w:val="0"/>
                <w:sz w:val="20"/>
                <w:szCs w:val="20"/>
              </w:rPr>
            </w:pPr>
          </w:p>
        </w:tc>
        <w:tc>
          <w:tcPr>
            <w:tcW w:w="1089" w:type="dxa"/>
            <w:vMerge w:val="continue"/>
            <w:vAlign w:val="center"/>
          </w:tcPr>
          <w:p w14:paraId="1879186B">
            <w:pPr>
              <w:widowControl/>
              <w:spacing w:line="240" w:lineRule="exact"/>
              <w:jc w:val="center"/>
              <w:rPr>
                <w:rFonts w:ascii="仿宋" w:hAnsi="仿宋" w:eastAsia="仿宋" w:cs="仿宋"/>
                <w:color w:val="000000"/>
                <w:kern w:val="0"/>
                <w:sz w:val="20"/>
                <w:szCs w:val="20"/>
              </w:rPr>
            </w:pPr>
          </w:p>
        </w:tc>
        <w:tc>
          <w:tcPr>
            <w:tcW w:w="1046" w:type="dxa"/>
            <w:vAlign w:val="center"/>
          </w:tcPr>
          <w:p w14:paraId="76486E4D">
            <w:pPr>
              <w:widowControl/>
              <w:spacing w:line="240" w:lineRule="exac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生态成本指标</w:t>
            </w:r>
          </w:p>
        </w:tc>
        <w:tc>
          <w:tcPr>
            <w:tcW w:w="1065" w:type="dxa"/>
            <w:gridSpan w:val="2"/>
            <w:vAlign w:val="center"/>
          </w:tcPr>
          <w:p w14:paraId="2CDA04DC">
            <w:pPr>
              <w:widowControl/>
              <w:spacing w:line="240" w:lineRule="exact"/>
              <w:jc w:val="left"/>
              <w:rPr>
                <w:rFonts w:ascii="仿宋" w:hAnsi="仿宋" w:eastAsia="仿宋" w:cs="仿宋"/>
                <w:color w:val="000000"/>
                <w:kern w:val="0"/>
                <w:sz w:val="20"/>
                <w:szCs w:val="20"/>
              </w:rPr>
            </w:pPr>
            <w:r>
              <w:rPr>
                <w:rFonts w:hint="eastAsia" w:ascii="仿宋" w:hAnsi="仿宋" w:eastAsia="仿宋" w:cs="仿宋"/>
                <w:color w:val="000000"/>
                <w:kern w:val="0"/>
                <w:sz w:val="20"/>
                <w:szCs w:val="20"/>
              </w:rPr>
              <w:t>生态环境成本节约率</w:t>
            </w:r>
          </w:p>
        </w:tc>
        <w:tc>
          <w:tcPr>
            <w:tcW w:w="1152" w:type="dxa"/>
            <w:shd w:val="clear" w:color="auto" w:fill="auto"/>
            <w:vAlign w:val="center"/>
          </w:tcPr>
          <w:p w14:paraId="00FE8B99">
            <w:pPr>
              <w:widowControl/>
              <w:spacing w:line="240" w:lineRule="exact"/>
              <w:jc w:val="left"/>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val="en-US" w:eastAsia="zh-CN"/>
              </w:rPr>
              <w:t>≥0</w:t>
            </w:r>
          </w:p>
        </w:tc>
        <w:tc>
          <w:tcPr>
            <w:tcW w:w="1098" w:type="dxa"/>
            <w:shd w:val="clear" w:color="auto" w:fill="auto"/>
            <w:vAlign w:val="center"/>
          </w:tcPr>
          <w:p w14:paraId="1E84DCD9">
            <w:pPr>
              <w:widowControl/>
              <w:spacing w:line="240" w:lineRule="exact"/>
              <w:jc w:val="left"/>
              <w:rPr>
                <w:rFonts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val="en-US" w:eastAsia="zh-CN"/>
              </w:rPr>
              <w:t>≥0</w:t>
            </w:r>
          </w:p>
        </w:tc>
        <w:tc>
          <w:tcPr>
            <w:tcW w:w="687" w:type="dxa"/>
            <w:shd w:val="clear" w:color="auto" w:fill="auto"/>
            <w:vAlign w:val="center"/>
          </w:tcPr>
          <w:p w14:paraId="4916884B">
            <w:pPr>
              <w:widowControl/>
              <w:spacing w:line="240" w:lineRule="exact"/>
              <w:jc w:val="left"/>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val="en-US" w:eastAsia="zh-CN"/>
              </w:rPr>
              <w:t>5</w:t>
            </w:r>
          </w:p>
        </w:tc>
        <w:tc>
          <w:tcPr>
            <w:tcW w:w="916" w:type="dxa"/>
            <w:shd w:val="clear" w:color="auto" w:fill="auto"/>
            <w:vAlign w:val="center"/>
          </w:tcPr>
          <w:p w14:paraId="068D2EBE">
            <w:pPr>
              <w:widowControl/>
              <w:spacing w:line="240" w:lineRule="exact"/>
              <w:jc w:val="left"/>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val="en-US" w:eastAsia="zh-CN"/>
              </w:rPr>
              <w:t>5</w:t>
            </w:r>
          </w:p>
        </w:tc>
        <w:tc>
          <w:tcPr>
            <w:tcW w:w="1104" w:type="dxa"/>
            <w:vAlign w:val="center"/>
          </w:tcPr>
          <w:p w14:paraId="4260E86F">
            <w:pPr>
              <w:widowControl/>
              <w:spacing w:line="240" w:lineRule="exact"/>
              <w:jc w:val="left"/>
              <w:rPr>
                <w:rFonts w:ascii="仿宋" w:hAnsi="仿宋" w:eastAsia="仿宋" w:cs="仿宋"/>
                <w:color w:val="000000"/>
                <w:kern w:val="0"/>
                <w:sz w:val="20"/>
                <w:szCs w:val="20"/>
              </w:rPr>
            </w:pPr>
          </w:p>
        </w:tc>
      </w:tr>
      <w:tr w14:paraId="340341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4" w:hRule="atLeast"/>
          <w:jc w:val="center"/>
        </w:trPr>
        <w:tc>
          <w:tcPr>
            <w:tcW w:w="1105" w:type="dxa"/>
            <w:vMerge w:val="continue"/>
            <w:vAlign w:val="center"/>
          </w:tcPr>
          <w:p w14:paraId="7DB464AB">
            <w:pPr>
              <w:widowControl/>
              <w:spacing w:line="240" w:lineRule="exact"/>
              <w:jc w:val="center"/>
              <w:rPr>
                <w:rFonts w:ascii="仿宋" w:hAnsi="仿宋" w:eastAsia="仿宋" w:cs="仿宋"/>
                <w:color w:val="000000"/>
                <w:kern w:val="0"/>
                <w:sz w:val="20"/>
                <w:szCs w:val="20"/>
              </w:rPr>
            </w:pPr>
          </w:p>
        </w:tc>
        <w:tc>
          <w:tcPr>
            <w:tcW w:w="1089" w:type="dxa"/>
            <w:vMerge w:val="restart"/>
            <w:vAlign w:val="center"/>
          </w:tcPr>
          <w:p w14:paraId="2063A948">
            <w:pPr>
              <w:widowControl/>
              <w:spacing w:line="240" w:lineRule="exac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产出指标</w:t>
            </w:r>
          </w:p>
          <w:p w14:paraId="495C44BC">
            <w:pPr>
              <w:widowControl/>
              <w:spacing w:line="240" w:lineRule="exact"/>
              <w:jc w:val="center"/>
              <w:rPr>
                <w:rFonts w:ascii="仿宋" w:hAnsi="仿宋" w:eastAsia="仿宋" w:cs="仿宋"/>
                <w:color w:val="000000"/>
                <w:kern w:val="0"/>
                <w:sz w:val="20"/>
                <w:szCs w:val="20"/>
              </w:rPr>
            </w:pPr>
          </w:p>
        </w:tc>
        <w:tc>
          <w:tcPr>
            <w:tcW w:w="1046" w:type="dxa"/>
            <w:vMerge w:val="restart"/>
            <w:vAlign w:val="center"/>
          </w:tcPr>
          <w:p w14:paraId="14B5BEC9">
            <w:pPr>
              <w:widowControl/>
              <w:spacing w:line="240" w:lineRule="exac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数量</w:t>
            </w:r>
          </w:p>
          <w:p w14:paraId="7B82E77B">
            <w:pPr>
              <w:widowControl/>
              <w:spacing w:line="240" w:lineRule="exac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指标</w:t>
            </w:r>
          </w:p>
        </w:tc>
        <w:tc>
          <w:tcPr>
            <w:tcW w:w="1065" w:type="dxa"/>
            <w:gridSpan w:val="2"/>
            <w:vAlign w:val="center"/>
          </w:tcPr>
          <w:p w14:paraId="5DA8B794">
            <w:pPr>
              <w:widowControl/>
              <w:spacing w:line="240" w:lineRule="exact"/>
              <w:jc w:val="left"/>
              <w:rPr>
                <w:rFonts w:ascii="仿宋" w:hAnsi="仿宋" w:eastAsia="仿宋" w:cs="仿宋"/>
                <w:color w:val="000000"/>
                <w:kern w:val="0"/>
                <w:sz w:val="20"/>
                <w:szCs w:val="20"/>
              </w:rPr>
            </w:pPr>
            <w:r>
              <w:rPr>
                <w:rFonts w:hint="eastAsia" w:ascii="仿宋" w:hAnsi="仿宋" w:eastAsia="仿宋" w:cs="仿宋"/>
                <w:color w:val="000000"/>
                <w:kern w:val="0"/>
                <w:sz w:val="20"/>
                <w:szCs w:val="20"/>
              </w:rPr>
              <w:t>提交反映社情民意信息</w:t>
            </w:r>
          </w:p>
        </w:tc>
        <w:tc>
          <w:tcPr>
            <w:tcW w:w="1152" w:type="dxa"/>
            <w:vAlign w:val="center"/>
          </w:tcPr>
          <w:p w14:paraId="133784BB">
            <w:pPr>
              <w:widowControl/>
              <w:spacing w:line="240" w:lineRule="exact"/>
              <w:jc w:val="left"/>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1098" w:type="dxa"/>
            <w:vAlign w:val="center"/>
          </w:tcPr>
          <w:p w14:paraId="619D46A2">
            <w:pPr>
              <w:widowControl/>
              <w:spacing w:line="240" w:lineRule="exact"/>
              <w:jc w:val="left"/>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32</w:t>
            </w:r>
          </w:p>
        </w:tc>
        <w:tc>
          <w:tcPr>
            <w:tcW w:w="687" w:type="dxa"/>
            <w:shd w:val="clear" w:color="auto" w:fill="auto"/>
            <w:vAlign w:val="center"/>
          </w:tcPr>
          <w:p w14:paraId="4432FFEB">
            <w:pPr>
              <w:widowControl/>
              <w:spacing w:line="240" w:lineRule="exact"/>
              <w:jc w:val="left"/>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2</w:t>
            </w:r>
          </w:p>
        </w:tc>
        <w:tc>
          <w:tcPr>
            <w:tcW w:w="916" w:type="dxa"/>
            <w:shd w:val="clear" w:color="auto" w:fill="auto"/>
            <w:vAlign w:val="center"/>
          </w:tcPr>
          <w:p w14:paraId="500EF4D7">
            <w:pPr>
              <w:widowControl/>
              <w:spacing w:line="240" w:lineRule="exact"/>
              <w:jc w:val="left"/>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2</w:t>
            </w:r>
          </w:p>
        </w:tc>
        <w:tc>
          <w:tcPr>
            <w:tcW w:w="1104" w:type="dxa"/>
            <w:vAlign w:val="center"/>
          </w:tcPr>
          <w:p w14:paraId="7700D8DF">
            <w:pPr>
              <w:widowControl/>
              <w:spacing w:line="240" w:lineRule="exact"/>
              <w:jc w:val="left"/>
              <w:rPr>
                <w:rFonts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641091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14" w:hRule="atLeast"/>
          <w:jc w:val="center"/>
        </w:trPr>
        <w:tc>
          <w:tcPr>
            <w:tcW w:w="1105" w:type="dxa"/>
            <w:vMerge w:val="continue"/>
            <w:vAlign w:val="center"/>
          </w:tcPr>
          <w:p w14:paraId="55B58D1B">
            <w:pPr>
              <w:widowControl/>
              <w:spacing w:line="240" w:lineRule="exact"/>
              <w:jc w:val="center"/>
              <w:rPr>
                <w:rFonts w:ascii="仿宋" w:hAnsi="仿宋" w:eastAsia="仿宋" w:cs="仿宋"/>
                <w:color w:val="000000"/>
                <w:kern w:val="0"/>
                <w:sz w:val="20"/>
                <w:szCs w:val="20"/>
              </w:rPr>
            </w:pPr>
          </w:p>
        </w:tc>
        <w:tc>
          <w:tcPr>
            <w:tcW w:w="1089" w:type="dxa"/>
            <w:vMerge w:val="continue"/>
            <w:vAlign w:val="center"/>
          </w:tcPr>
          <w:p w14:paraId="51F2BC2D">
            <w:pPr>
              <w:widowControl/>
              <w:spacing w:line="240" w:lineRule="exact"/>
              <w:jc w:val="center"/>
              <w:rPr>
                <w:rFonts w:ascii="仿宋" w:hAnsi="仿宋" w:eastAsia="仿宋" w:cs="仿宋"/>
                <w:color w:val="000000"/>
                <w:kern w:val="0"/>
                <w:sz w:val="20"/>
                <w:szCs w:val="20"/>
              </w:rPr>
            </w:pPr>
          </w:p>
        </w:tc>
        <w:tc>
          <w:tcPr>
            <w:tcW w:w="1046" w:type="dxa"/>
            <w:vMerge w:val="continue"/>
            <w:vAlign w:val="center"/>
          </w:tcPr>
          <w:p w14:paraId="2C141ABA">
            <w:pPr>
              <w:widowControl/>
              <w:spacing w:line="240" w:lineRule="exact"/>
              <w:jc w:val="center"/>
              <w:rPr>
                <w:rFonts w:hint="eastAsia" w:ascii="仿宋" w:hAnsi="仿宋" w:eastAsia="仿宋" w:cs="仿宋"/>
                <w:color w:val="000000"/>
                <w:kern w:val="0"/>
                <w:sz w:val="20"/>
                <w:szCs w:val="20"/>
              </w:rPr>
            </w:pPr>
          </w:p>
        </w:tc>
        <w:tc>
          <w:tcPr>
            <w:tcW w:w="1065" w:type="dxa"/>
            <w:gridSpan w:val="2"/>
            <w:vAlign w:val="center"/>
          </w:tcPr>
          <w:p w14:paraId="71CFB257">
            <w:pPr>
              <w:widowControl/>
              <w:spacing w:line="240" w:lineRule="exact"/>
              <w:jc w:val="left"/>
              <w:rPr>
                <w:rFonts w:ascii="仿宋" w:hAnsi="仿宋" w:eastAsia="仿宋" w:cs="仿宋"/>
                <w:color w:val="000000"/>
                <w:kern w:val="0"/>
                <w:sz w:val="20"/>
                <w:szCs w:val="20"/>
              </w:rPr>
            </w:pPr>
            <w:r>
              <w:rPr>
                <w:rFonts w:hint="eastAsia" w:ascii="仿宋" w:hAnsi="仿宋" w:eastAsia="仿宋" w:cs="仿宋"/>
                <w:color w:val="000000"/>
                <w:kern w:val="0"/>
                <w:sz w:val="20"/>
                <w:szCs w:val="20"/>
              </w:rPr>
              <w:t>开展社会服务</w:t>
            </w:r>
          </w:p>
        </w:tc>
        <w:tc>
          <w:tcPr>
            <w:tcW w:w="1152" w:type="dxa"/>
            <w:vAlign w:val="center"/>
          </w:tcPr>
          <w:p w14:paraId="5890B744">
            <w:pPr>
              <w:widowControl/>
              <w:spacing w:line="240" w:lineRule="exact"/>
              <w:jc w:val="left"/>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1098" w:type="dxa"/>
            <w:vAlign w:val="center"/>
          </w:tcPr>
          <w:p w14:paraId="7A9C1A90">
            <w:pPr>
              <w:widowControl/>
              <w:spacing w:line="240" w:lineRule="exact"/>
              <w:jc w:val="left"/>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70</w:t>
            </w:r>
          </w:p>
        </w:tc>
        <w:tc>
          <w:tcPr>
            <w:tcW w:w="687" w:type="dxa"/>
            <w:shd w:val="clear" w:color="auto" w:fill="auto"/>
            <w:vAlign w:val="center"/>
          </w:tcPr>
          <w:p w14:paraId="68903242">
            <w:pPr>
              <w:widowControl/>
              <w:spacing w:line="240" w:lineRule="exact"/>
              <w:jc w:val="left"/>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val="en-US" w:eastAsia="zh-CN"/>
              </w:rPr>
              <w:t>2</w:t>
            </w:r>
          </w:p>
        </w:tc>
        <w:tc>
          <w:tcPr>
            <w:tcW w:w="916" w:type="dxa"/>
            <w:shd w:val="clear" w:color="auto" w:fill="auto"/>
            <w:vAlign w:val="center"/>
          </w:tcPr>
          <w:p w14:paraId="512CBF7B">
            <w:pPr>
              <w:widowControl/>
              <w:spacing w:line="240" w:lineRule="exact"/>
              <w:jc w:val="left"/>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val="en-US" w:eastAsia="zh-CN"/>
              </w:rPr>
              <w:t>2</w:t>
            </w:r>
          </w:p>
        </w:tc>
        <w:tc>
          <w:tcPr>
            <w:tcW w:w="1104" w:type="dxa"/>
            <w:vAlign w:val="center"/>
          </w:tcPr>
          <w:p w14:paraId="492FC376">
            <w:pPr>
              <w:widowControl/>
              <w:spacing w:line="240" w:lineRule="exact"/>
              <w:jc w:val="left"/>
              <w:rPr>
                <w:rFonts w:hint="eastAsia" w:ascii="仿宋" w:hAnsi="仿宋" w:eastAsia="仿宋" w:cs="仿宋"/>
                <w:color w:val="000000"/>
                <w:kern w:val="0"/>
                <w:sz w:val="20"/>
                <w:szCs w:val="20"/>
              </w:rPr>
            </w:pPr>
          </w:p>
        </w:tc>
      </w:tr>
      <w:tr w14:paraId="0A7ED8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4" w:hRule="atLeast"/>
          <w:jc w:val="center"/>
        </w:trPr>
        <w:tc>
          <w:tcPr>
            <w:tcW w:w="1105" w:type="dxa"/>
            <w:vMerge w:val="continue"/>
            <w:vAlign w:val="center"/>
          </w:tcPr>
          <w:p w14:paraId="7EAB0774">
            <w:pPr>
              <w:widowControl/>
              <w:spacing w:line="240" w:lineRule="exact"/>
              <w:jc w:val="center"/>
              <w:rPr>
                <w:rFonts w:ascii="仿宋" w:hAnsi="仿宋" w:eastAsia="仿宋" w:cs="仿宋"/>
                <w:color w:val="000000"/>
                <w:kern w:val="0"/>
                <w:sz w:val="20"/>
                <w:szCs w:val="20"/>
              </w:rPr>
            </w:pPr>
          </w:p>
        </w:tc>
        <w:tc>
          <w:tcPr>
            <w:tcW w:w="1089" w:type="dxa"/>
            <w:vMerge w:val="continue"/>
            <w:vAlign w:val="center"/>
          </w:tcPr>
          <w:p w14:paraId="04F8EF5F">
            <w:pPr>
              <w:widowControl/>
              <w:spacing w:line="240" w:lineRule="exact"/>
              <w:jc w:val="center"/>
              <w:rPr>
                <w:rFonts w:ascii="仿宋" w:hAnsi="仿宋" w:eastAsia="仿宋" w:cs="仿宋"/>
                <w:color w:val="000000"/>
                <w:kern w:val="0"/>
                <w:sz w:val="20"/>
                <w:szCs w:val="20"/>
              </w:rPr>
            </w:pPr>
          </w:p>
        </w:tc>
        <w:tc>
          <w:tcPr>
            <w:tcW w:w="1046" w:type="dxa"/>
            <w:vMerge w:val="continue"/>
            <w:vAlign w:val="center"/>
          </w:tcPr>
          <w:p w14:paraId="6F98E6F9">
            <w:pPr>
              <w:widowControl/>
              <w:spacing w:line="240" w:lineRule="exact"/>
              <w:jc w:val="center"/>
              <w:rPr>
                <w:rFonts w:hint="eastAsia" w:ascii="仿宋" w:hAnsi="仿宋" w:eastAsia="仿宋" w:cs="仿宋"/>
                <w:color w:val="000000"/>
                <w:kern w:val="0"/>
                <w:sz w:val="20"/>
                <w:szCs w:val="20"/>
              </w:rPr>
            </w:pPr>
          </w:p>
        </w:tc>
        <w:tc>
          <w:tcPr>
            <w:tcW w:w="1065" w:type="dxa"/>
            <w:gridSpan w:val="2"/>
            <w:vAlign w:val="center"/>
          </w:tcPr>
          <w:p w14:paraId="324A052B">
            <w:pPr>
              <w:widowControl/>
              <w:spacing w:line="240" w:lineRule="exact"/>
              <w:jc w:val="left"/>
              <w:rPr>
                <w:rFonts w:ascii="仿宋" w:hAnsi="仿宋" w:eastAsia="仿宋" w:cs="仿宋"/>
                <w:color w:val="000000"/>
                <w:kern w:val="0"/>
                <w:sz w:val="20"/>
                <w:szCs w:val="20"/>
              </w:rPr>
            </w:pPr>
            <w:r>
              <w:rPr>
                <w:rFonts w:hint="eastAsia" w:ascii="仿宋" w:hAnsi="仿宋" w:eastAsia="仿宋" w:cs="仿宋"/>
                <w:color w:val="000000"/>
                <w:kern w:val="0"/>
                <w:sz w:val="20"/>
                <w:szCs w:val="20"/>
              </w:rPr>
              <w:t>组织活动开展</w:t>
            </w:r>
          </w:p>
        </w:tc>
        <w:tc>
          <w:tcPr>
            <w:tcW w:w="1152" w:type="dxa"/>
            <w:vAlign w:val="center"/>
          </w:tcPr>
          <w:p w14:paraId="2E7B31C9">
            <w:pPr>
              <w:widowControl/>
              <w:spacing w:line="240" w:lineRule="exact"/>
              <w:jc w:val="left"/>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1098" w:type="dxa"/>
            <w:vAlign w:val="center"/>
          </w:tcPr>
          <w:p w14:paraId="09AFC38B">
            <w:pPr>
              <w:widowControl/>
              <w:spacing w:line="240" w:lineRule="exact"/>
              <w:jc w:val="left"/>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20</w:t>
            </w:r>
          </w:p>
        </w:tc>
        <w:tc>
          <w:tcPr>
            <w:tcW w:w="687" w:type="dxa"/>
            <w:shd w:val="clear" w:color="auto" w:fill="auto"/>
            <w:vAlign w:val="center"/>
          </w:tcPr>
          <w:p w14:paraId="17CCFE44">
            <w:pPr>
              <w:widowControl/>
              <w:spacing w:line="240" w:lineRule="exact"/>
              <w:jc w:val="left"/>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val="en-US" w:eastAsia="zh-CN"/>
              </w:rPr>
              <w:t>2</w:t>
            </w:r>
          </w:p>
        </w:tc>
        <w:tc>
          <w:tcPr>
            <w:tcW w:w="916" w:type="dxa"/>
            <w:shd w:val="clear" w:color="auto" w:fill="auto"/>
            <w:vAlign w:val="center"/>
          </w:tcPr>
          <w:p w14:paraId="2421359E">
            <w:pPr>
              <w:widowControl/>
              <w:spacing w:line="240" w:lineRule="exact"/>
              <w:jc w:val="left"/>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val="en-US" w:eastAsia="zh-CN"/>
              </w:rPr>
              <w:t>2</w:t>
            </w:r>
          </w:p>
        </w:tc>
        <w:tc>
          <w:tcPr>
            <w:tcW w:w="1104" w:type="dxa"/>
            <w:vAlign w:val="center"/>
          </w:tcPr>
          <w:p w14:paraId="5624DF34">
            <w:pPr>
              <w:widowControl/>
              <w:spacing w:line="240" w:lineRule="exact"/>
              <w:jc w:val="left"/>
              <w:rPr>
                <w:rFonts w:hint="eastAsia" w:ascii="仿宋" w:hAnsi="仿宋" w:eastAsia="仿宋" w:cs="仿宋"/>
                <w:color w:val="000000"/>
                <w:kern w:val="0"/>
                <w:sz w:val="20"/>
                <w:szCs w:val="20"/>
              </w:rPr>
            </w:pPr>
          </w:p>
        </w:tc>
      </w:tr>
      <w:tr w14:paraId="22CB71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4" w:hRule="atLeast"/>
          <w:jc w:val="center"/>
        </w:trPr>
        <w:tc>
          <w:tcPr>
            <w:tcW w:w="1105" w:type="dxa"/>
            <w:vMerge w:val="continue"/>
            <w:vAlign w:val="center"/>
          </w:tcPr>
          <w:p w14:paraId="244D1BAE">
            <w:pPr>
              <w:widowControl/>
              <w:spacing w:line="240" w:lineRule="exact"/>
              <w:jc w:val="center"/>
              <w:rPr>
                <w:rFonts w:ascii="仿宋" w:hAnsi="仿宋" w:eastAsia="仿宋" w:cs="仿宋"/>
                <w:color w:val="000000"/>
                <w:kern w:val="0"/>
                <w:sz w:val="20"/>
                <w:szCs w:val="20"/>
              </w:rPr>
            </w:pPr>
          </w:p>
        </w:tc>
        <w:tc>
          <w:tcPr>
            <w:tcW w:w="1089" w:type="dxa"/>
            <w:vMerge w:val="continue"/>
            <w:vAlign w:val="center"/>
          </w:tcPr>
          <w:p w14:paraId="00FAA54A">
            <w:pPr>
              <w:widowControl/>
              <w:spacing w:line="240" w:lineRule="exact"/>
              <w:jc w:val="center"/>
              <w:rPr>
                <w:rFonts w:ascii="仿宋" w:hAnsi="仿宋" w:eastAsia="仿宋" w:cs="仿宋"/>
                <w:color w:val="000000"/>
                <w:kern w:val="0"/>
                <w:sz w:val="20"/>
                <w:szCs w:val="20"/>
              </w:rPr>
            </w:pPr>
          </w:p>
        </w:tc>
        <w:tc>
          <w:tcPr>
            <w:tcW w:w="1046" w:type="dxa"/>
            <w:vMerge w:val="continue"/>
            <w:vAlign w:val="center"/>
          </w:tcPr>
          <w:p w14:paraId="6096EE9D">
            <w:pPr>
              <w:widowControl/>
              <w:spacing w:line="240" w:lineRule="exact"/>
              <w:jc w:val="center"/>
              <w:rPr>
                <w:rFonts w:hint="eastAsia" w:ascii="仿宋" w:hAnsi="仿宋" w:eastAsia="仿宋" w:cs="仿宋"/>
                <w:color w:val="000000"/>
                <w:kern w:val="0"/>
                <w:sz w:val="20"/>
                <w:szCs w:val="20"/>
              </w:rPr>
            </w:pPr>
          </w:p>
        </w:tc>
        <w:tc>
          <w:tcPr>
            <w:tcW w:w="1065" w:type="dxa"/>
            <w:gridSpan w:val="2"/>
            <w:vAlign w:val="center"/>
          </w:tcPr>
          <w:p w14:paraId="1013F400">
            <w:pPr>
              <w:widowControl/>
              <w:spacing w:line="240" w:lineRule="exact"/>
              <w:jc w:val="left"/>
              <w:rPr>
                <w:rFonts w:ascii="仿宋" w:hAnsi="仿宋" w:eastAsia="仿宋" w:cs="仿宋"/>
                <w:color w:val="000000"/>
                <w:kern w:val="0"/>
                <w:sz w:val="20"/>
                <w:szCs w:val="20"/>
              </w:rPr>
            </w:pPr>
            <w:r>
              <w:rPr>
                <w:rFonts w:hint="eastAsia" w:ascii="仿宋" w:hAnsi="仿宋" w:eastAsia="仿宋" w:cs="仿宋"/>
                <w:color w:val="000000"/>
                <w:kern w:val="0"/>
                <w:sz w:val="20"/>
                <w:szCs w:val="20"/>
              </w:rPr>
              <w:t>重点课题大调研</w:t>
            </w:r>
          </w:p>
        </w:tc>
        <w:tc>
          <w:tcPr>
            <w:tcW w:w="1152" w:type="dxa"/>
            <w:vAlign w:val="center"/>
          </w:tcPr>
          <w:p w14:paraId="3847F889">
            <w:pPr>
              <w:widowControl/>
              <w:spacing w:line="240" w:lineRule="exact"/>
              <w:jc w:val="left"/>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1098" w:type="dxa"/>
            <w:vAlign w:val="center"/>
          </w:tcPr>
          <w:p w14:paraId="44E24F2C">
            <w:pPr>
              <w:widowControl/>
              <w:spacing w:line="240" w:lineRule="exact"/>
              <w:jc w:val="left"/>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w:t>
            </w:r>
          </w:p>
        </w:tc>
        <w:tc>
          <w:tcPr>
            <w:tcW w:w="687" w:type="dxa"/>
            <w:shd w:val="clear" w:color="auto" w:fill="auto"/>
            <w:vAlign w:val="center"/>
          </w:tcPr>
          <w:p w14:paraId="34A8D2ED">
            <w:pPr>
              <w:widowControl/>
              <w:spacing w:line="240" w:lineRule="exact"/>
              <w:jc w:val="left"/>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val="en-US" w:eastAsia="zh-CN"/>
              </w:rPr>
              <w:t>2</w:t>
            </w:r>
          </w:p>
        </w:tc>
        <w:tc>
          <w:tcPr>
            <w:tcW w:w="916" w:type="dxa"/>
            <w:shd w:val="clear" w:color="auto" w:fill="auto"/>
            <w:vAlign w:val="center"/>
          </w:tcPr>
          <w:p w14:paraId="0DCEA0F2">
            <w:pPr>
              <w:widowControl/>
              <w:spacing w:line="240" w:lineRule="exact"/>
              <w:jc w:val="left"/>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val="en-US" w:eastAsia="zh-CN"/>
              </w:rPr>
              <w:t>2</w:t>
            </w:r>
          </w:p>
        </w:tc>
        <w:tc>
          <w:tcPr>
            <w:tcW w:w="1104" w:type="dxa"/>
            <w:vAlign w:val="center"/>
          </w:tcPr>
          <w:p w14:paraId="5109A3F8">
            <w:pPr>
              <w:widowControl/>
              <w:spacing w:line="240" w:lineRule="exact"/>
              <w:jc w:val="left"/>
              <w:rPr>
                <w:rFonts w:hint="eastAsia" w:ascii="仿宋" w:hAnsi="仿宋" w:eastAsia="仿宋" w:cs="仿宋"/>
                <w:color w:val="000000"/>
                <w:kern w:val="0"/>
                <w:sz w:val="20"/>
                <w:szCs w:val="20"/>
              </w:rPr>
            </w:pPr>
          </w:p>
        </w:tc>
      </w:tr>
      <w:tr w14:paraId="77F673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4" w:hRule="atLeast"/>
          <w:jc w:val="center"/>
        </w:trPr>
        <w:tc>
          <w:tcPr>
            <w:tcW w:w="1105" w:type="dxa"/>
            <w:vMerge w:val="continue"/>
            <w:vAlign w:val="center"/>
          </w:tcPr>
          <w:p w14:paraId="39A64427">
            <w:pPr>
              <w:widowControl/>
              <w:spacing w:line="240" w:lineRule="exact"/>
              <w:jc w:val="center"/>
              <w:rPr>
                <w:rFonts w:ascii="仿宋" w:hAnsi="仿宋" w:eastAsia="仿宋" w:cs="仿宋"/>
                <w:color w:val="000000"/>
                <w:kern w:val="0"/>
                <w:sz w:val="20"/>
                <w:szCs w:val="20"/>
              </w:rPr>
            </w:pPr>
          </w:p>
        </w:tc>
        <w:tc>
          <w:tcPr>
            <w:tcW w:w="1089" w:type="dxa"/>
            <w:vMerge w:val="continue"/>
            <w:vAlign w:val="center"/>
          </w:tcPr>
          <w:p w14:paraId="2CCD9394">
            <w:pPr>
              <w:widowControl/>
              <w:spacing w:line="240" w:lineRule="exact"/>
              <w:jc w:val="left"/>
              <w:rPr>
                <w:rFonts w:ascii="仿宋" w:hAnsi="仿宋" w:eastAsia="仿宋" w:cs="仿宋"/>
                <w:color w:val="000000"/>
                <w:kern w:val="0"/>
                <w:sz w:val="20"/>
                <w:szCs w:val="20"/>
              </w:rPr>
            </w:pPr>
          </w:p>
        </w:tc>
        <w:tc>
          <w:tcPr>
            <w:tcW w:w="1046" w:type="dxa"/>
            <w:vMerge w:val="continue"/>
            <w:vAlign w:val="center"/>
          </w:tcPr>
          <w:p w14:paraId="72E96A89">
            <w:pPr>
              <w:widowControl/>
              <w:spacing w:line="240" w:lineRule="exact"/>
              <w:jc w:val="center"/>
              <w:rPr>
                <w:rFonts w:ascii="仿宋" w:hAnsi="仿宋" w:eastAsia="仿宋" w:cs="仿宋"/>
                <w:color w:val="000000"/>
                <w:kern w:val="0"/>
                <w:sz w:val="20"/>
                <w:szCs w:val="20"/>
              </w:rPr>
            </w:pPr>
          </w:p>
        </w:tc>
        <w:tc>
          <w:tcPr>
            <w:tcW w:w="1065" w:type="dxa"/>
            <w:gridSpan w:val="2"/>
            <w:vAlign w:val="center"/>
          </w:tcPr>
          <w:p w14:paraId="5DF5D025">
            <w:pPr>
              <w:widowControl/>
              <w:spacing w:line="240" w:lineRule="exact"/>
              <w:jc w:val="left"/>
              <w:rPr>
                <w:rFonts w:ascii="仿宋" w:hAnsi="仿宋" w:eastAsia="仿宋" w:cs="仿宋"/>
                <w:color w:val="000000"/>
                <w:kern w:val="0"/>
                <w:sz w:val="20"/>
                <w:szCs w:val="20"/>
              </w:rPr>
            </w:pPr>
            <w:r>
              <w:rPr>
                <w:rFonts w:hint="eastAsia" w:ascii="仿宋" w:hAnsi="仿宋" w:eastAsia="仿宋" w:cs="仿宋"/>
                <w:color w:val="000000"/>
                <w:kern w:val="0"/>
                <w:sz w:val="20"/>
                <w:szCs w:val="20"/>
              </w:rPr>
              <w:t>沅江流域生态环境保护民主监督</w:t>
            </w:r>
          </w:p>
        </w:tc>
        <w:tc>
          <w:tcPr>
            <w:tcW w:w="1152" w:type="dxa"/>
            <w:vAlign w:val="center"/>
          </w:tcPr>
          <w:p w14:paraId="7A48FDB7">
            <w:pPr>
              <w:widowControl/>
              <w:spacing w:line="240" w:lineRule="exact"/>
              <w:jc w:val="left"/>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4</w:t>
            </w:r>
          </w:p>
        </w:tc>
        <w:tc>
          <w:tcPr>
            <w:tcW w:w="1098" w:type="dxa"/>
            <w:vAlign w:val="center"/>
          </w:tcPr>
          <w:p w14:paraId="5C34E397">
            <w:pPr>
              <w:widowControl/>
              <w:spacing w:line="240" w:lineRule="exact"/>
              <w:jc w:val="left"/>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4</w:t>
            </w:r>
          </w:p>
        </w:tc>
        <w:tc>
          <w:tcPr>
            <w:tcW w:w="687" w:type="dxa"/>
            <w:shd w:val="clear" w:color="auto" w:fill="auto"/>
            <w:vAlign w:val="center"/>
          </w:tcPr>
          <w:p w14:paraId="532E8FC8">
            <w:pPr>
              <w:widowControl/>
              <w:spacing w:line="240" w:lineRule="exact"/>
              <w:jc w:val="left"/>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val="en-US" w:eastAsia="zh-CN"/>
              </w:rPr>
              <w:t>2</w:t>
            </w:r>
          </w:p>
        </w:tc>
        <w:tc>
          <w:tcPr>
            <w:tcW w:w="916" w:type="dxa"/>
            <w:shd w:val="clear" w:color="auto" w:fill="auto"/>
            <w:vAlign w:val="center"/>
          </w:tcPr>
          <w:p w14:paraId="1E5EE68E">
            <w:pPr>
              <w:widowControl/>
              <w:spacing w:line="240" w:lineRule="exact"/>
              <w:jc w:val="left"/>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val="en-US" w:eastAsia="zh-CN"/>
              </w:rPr>
              <w:t>2</w:t>
            </w:r>
          </w:p>
        </w:tc>
        <w:tc>
          <w:tcPr>
            <w:tcW w:w="1104" w:type="dxa"/>
            <w:vAlign w:val="center"/>
          </w:tcPr>
          <w:p w14:paraId="79EF651B">
            <w:pPr>
              <w:widowControl/>
              <w:spacing w:line="240" w:lineRule="exact"/>
              <w:jc w:val="left"/>
              <w:rPr>
                <w:rFonts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16B2BC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 w:hRule="atLeast"/>
          <w:jc w:val="center"/>
        </w:trPr>
        <w:tc>
          <w:tcPr>
            <w:tcW w:w="1105" w:type="dxa"/>
            <w:vMerge w:val="continue"/>
            <w:vAlign w:val="center"/>
          </w:tcPr>
          <w:p w14:paraId="742A0287">
            <w:pPr>
              <w:widowControl/>
              <w:spacing w:line="240" w:lineRule="exact"/>
              <w:jc w:val="center"/>
              <w:rPr>
                <w:rFonts w:ascii="仿宋" w:hAnsi="仿宋" w:eastAsia="仿宋" w:cs="仿宋"/>
                <w:color w:val="000000"/>
                <w:kern w:val="0"/>
                <w:sz w:val="20"/>
                <w:szCs w:val="20"/>
              </w:rPr>
            </w:pPr>
          </w:p>
        </w:tc>
        <w:tc>
          <w:tcPr>
            <w:tcW w:w="1089" w:type="dxa"/>
            <w:vMerge w:val="continue"/>
            <w:vAlign w:val="center"/>
          </w:tcPr>
          <w:p w14:paraId="59C2B1A0">
            <w:pPr>
              <w:widowControl/>
              <w:spacing w:line="240" w:lineRule="exact"/>
              <w:jc w:val="left"/>
              <w:rPr>
                <w:rFonts w:ascii="仿宋" w:hAnsi="仿宋" w:eastAsia="仿宋" w:cs="仿宋"/>
                <w:color w:val="000000"/>
                <w:kern w:val="0"/>
                <w:sz w:val="20"/>
                <w:szCs w:val="20"/>
              </w:rPr>
            </w:pPr>
          </w:p>
        </w:tc>
        <w:tc>
          <w:tcPr>
            <w:tcW w:w="1046" w:type="dxa"/>
            <w:vMerge w:val="restart"/>
            <w:vAlign w:val="center"/>
          </w:tcPr>
          <w:p w14:paraId="324C6B24">
            <w:pPr>
              <w:widowControl/>
              <w:spacing w:line="240" w:lineRule="exac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质量</w:t>
            </w:r>
          </w:p>
          <w:p w14:paraId="568F7720">
            <w:pPr>
              <w:widowControl/>
              <w:spacing w:line="240" w:lineRule="exac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指标</w:t>
            </w:r>
          </w:p>
        </w:tc>
        <w:tc>
          <w:tcPr>
            <w:tcW w:w="1065" w:type="dxa"/>
            <w:gridSpan w:val="2"/>
            <w:vAlign w:val="center"/>
          </w:tcPr>
          <w:p w14:paraId="19EBEBB2">
            <w:pPr>
              <w:widowControl/>
              <w:spacing w:line="240" w:lineRule="exact"/>
              <w:jc w:val="left"/>
              <w:rPr>
                <w:rFonts w:ascii="仿宋" w:hAnsi="仿宋" w:eastAsia="仿宋" w:cs="仿宋"/>
                <w:color w:val="000000"/>
                <w:kern w:val="0"/>
                <w:sz w:val="20"/>
                <w:szCs w:val="20"/>
              </w:rPr>
            </w:pPr>
            <w:r>
              <w:rPr>
                <w:rFonts w:hint="eastAsia" w:ascii="仿宋" w:hAnsi="仿宋" w:eastAsia="仿宋" w:cs="仿宋"/>
                <w:color w:val="000000"/>
                <w:kern w:val="0"/>
                <w:sz w:val="20"/>
                <w:szCs w:val="20"/>
              </w:rPr>
              <w:t>上报市政协提案立案率</w:t>
            </w:r>
          </w:p>
        </w:tc>
        <w:tc>
          <w:tcPr>
            <w:tcW w:w="1152" w:type="dxa"/>
            <w:vAlign w:val="center"/>
          </w:tcPr>
          <w:p w14:paraId="3CA78EE2">
            <w:pPr>
              <w:widowControl/>
              <w:spacing w:line="240" w:lineRule="exact"/>
              <w:jc w:val="left"/>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90%</w:t>
            </w:r>
          </w:p>
        </w:tc>
        <w:tc>
          <w:tcPr>
            <w:tcW w:w="1098" w:type="dxa"/>
            <w:vAlign w:val="center"/>
          </w:tcPr>
          <w:p w14:paraId="79D05626">
            <w:pPr>
              <w:widowControl/>
              <w:spacing w:line="240" w:lineRule="exact"/>
              <w:jc w:val="left"/>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≥90%</w:t>
            </w:r>
          </w:p>
        </w:tc>
        <w:tc>
          <w:tcPr>
            <w:tcW w:w="687" w:type="dxa"/>
            <w:vAlign w:val="center"/>
          </w:tcPr>
          <w:p w14:paraId="607333DA">
            <w:pPr>
              <w:widowControl/>
              <w:spacing w:line="240" w:lineRule="exact"/>
              <w:jc w:val="left"/>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4</w:t>
            </w:r>
          </w:p>
        </w:tc>
        <w:tc>
          <w:tcPr>
            <w:tcW w:w="916" w:type="dxa"/>
            <w:shd w:val="clear" w:color="auto" w:fill="auto"/>
            <w:vAlign w:val="center"/>
          </w:tcPr>
          <w:p w14:paraId="1346B50E">
            <w:pPr>
              <w:widowControl/>
              <w:spacing w:line="240" w:lineRule="exact"/>
              <w:jc w:val="left"/>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4</w:t>
            </w:r>
          </w:p>
        </w:tc>
        <w:tc>
          <w:tcPr>
            <w:tcW w:w="1104" w:type="dxa"/>
            <w:vAlign w:val="center"/>
          </w:tcPr>
          <w:p w14:paraId="37BFAD09">
            <w:pPr>
              <w:widowControl/>
              <w:spacing w:line="240" w:lineRule="exact"/>
              <w:jc w:val="left"/>
              <w:rPr>
                <w:rFonts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307D74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 w:hRule="atLeast"/>
          <w:jc w:val="center"/>
        </w:trPr>
        <w:tc>
          <w:tcPr>
            <w:tcW w:w="1105" w:type="dxa"/>
            <w:vMerge w:val="continue"/>
            <w:vAlign w:val="center"/>
          </w:tcPr>
          <w:p w14:paraId="4E15AFF2">
            <w:pPr>
              <w:widowControl/>
              <w:spacing w:line="240" w:lineRule="exact"/>
              <w:jc w:val="center"/>
              <w:rPr>
                <w:rFonts w:ascii="仿宋" w:hAnsi="仿宋" w:eastAsia="仿宋" w:cs="仿宋"/>
                <w:color w:val="000000"/>
                <w:kern w:val="0"/>
                <w:sz w:val="20"/>
                <w:szCs w:val="20"/>
              </w:rPr>
            </w:pPr>
          </w:p>
        </w:tc>
        <w:tc>
          <w:tcPr>
            <w:tcW w:w="1089" w:type="dxa"/>
            <w:vMerge w:val="continue"/>
            <w:vAlign w:val="center"/>
          </w:tcPr>
          <w:p w14:paraId="05218300">
            <w:pPr>
              <w:widowControl/>
              <w:spacing w:line="240" w:lineRule="exact"/>
              <w:jc w:val="left"/>
              <w:rPr>
                <w:rFonts w:ascii="仿宋" w:hAnsi="仿宋" w:eastAsia="仿宋" w:cs="仿宋"/>
                <w:color w:val="000000"/>
                <w:kern w:val="0"/>
                <w:sz w:val="20"/>
                <w:szCs w:val="20"/>
              </w:rPr>
            </w:pPr>
          </w:p>
        </w:tc>
        <w:tc>
          <w:tcPr>
            <w:tcW w:w="1046" w:type="dxa"/>
            <w:vMerge w:val="continue"/>
            <w:vAlign w:val="center"/>
          </w:tcPr>
          <w:p w14:paraId="70AE99C0">
            <w:pPr>
              <w:widowControl/>
              <w:spacing w:line="240" w:lineRule="exact"/>
              <w:jc w:val="center"/>
              <w:rPr>
                <w:rFonts w:hint="eastAsia" w:ascii="仿宋" w:hAnsi="仿宋" w:eastAsia="仿宋" w:cs="仿宋"/>
                <w:color w:val="000000"/>
                <w:kern w:val="0"/>
                <w:sz w:val="20"/>
                <w:szCs w:val="20"/>
              </w:rPr>
            </w:pPr>
          </w:p>
        </w:tc>
        <w:tc>
          <w:tcPr>
            <w:tcW w:w="1065" w:type="dxa"/>
            <w:gridSpan w:val="2"/>
            <w:vAlign w:val="center"/>
          </w:tcPr>
          <w:p w14:paraId="4770A422">
            <w:pPr>
              <w:widowControl/>
              <w:spacing w:line="240" w:lineRule="exact"/>
              <w:jc w:val="left"/>
              <w:rPr>
                <w:rFonts w:ascii="仿宋" w:hAnsi="仿宋" w:eastAsia="仿宋" w:cs="仿宋"/>
                <w:color w:val="000000"/>
                <w:kern w:val="0"/>
                <w:sz w:val="20"/>
                <w:szCs w:val="20"/>
              </w:rPr>
            </w:pPr>
            <w:r>
              <w:rPr>
                <w:rFonts w:hint="eastAsia" w:ascii="仿宋" w:hAnsi="仿宋" w:eastAsia="仿宋" w:cs="仿宋"/>
                <w:color w:val="000000"/>
                <w:kern w:val="0"/>
                <w:sz w:val="20"/>
                <w:szCs w:val="20"/>
              </w:rPr>
              <w:t>工作任务质量达标率</w:t>
            </w:r>
          </w:p>
        </w:tc>
        <w:tc>
          <w:tcPr>
            <w:tcW w:w="1152" w:type="dxa"/>
            <w:vAlign w:val="center"/>
          </w:tcPr>
          <w:p w14:paraId="6DE1426C">
            <w:pPr>
              <w:widowControl/>
              <w:spacing w:line="240" w:lineRule="exact"/>
              <w:jc w:val="left"/>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=100%</w:t>
            </w:r>
          </w:p>
        </w:tc>
        <w:tc>
          <w:tcPr>
            <w:tcW w:w="1098" w:type="dxa"/>
            <w:vAlign w:val="center"/>
          </w:tcPr>
          <w:p w14:paraId="4C898B5F">
            <w:pPr>
              <w:widowControl/>
              <w:spacing w:line="240" w:lineRule="exact"/>
              <w:jc w:val="left"/>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100%</w:t>
            </w:r>
          </w:p>
        </w:tc>
        <w:tc>
          <w:tcPr>
            <w:tcW w:w="687" w:type="dxa"/>
            <w:vAlign w:val="center"/>
          </w:tcPr>
          <w:p w14:paraId="4ECE8574">
            <w:pPr>
              <w:widowControl/>
              <w:spacing w:line="240" w:lineRule="exact"/>
              <w:jc w:val="left"/>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3</w:t>
            </w:r>
          </w:p>
        </w:tc>
        <w:tc>
          <w:tcPr>
            <w:tcW w:w="916" w:type="dxa"/>
            <w:shd w:val="clear" w:color="auto" w:fill="auto"/>
            <w:vAlign w:val="center"/>
          </w:tcPr>
          <w:p w14:paraId="6AF79958">
            <w:pPr>
              <w:widowControl/>
              <w:spacing w:line="240" w:lineRule="exact"/>
              <w:jc w:val="left"/>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val="en-US" w:eastAsia="zh-CN"/>
              </w:rPr>
              <w:t>3</w:t>
            </w:r>
          </w:p>
        </w:tc>
        <w:tc>
          <w:tcPr>
            <w:tcW w:w="1104" w:type="dxa"/>
            <w:vAlign w:val="center"/>
          </w:tcPr>
          <w:p w14:paraId="3F6B4362">
            <w:pPr>
              <w:widowControl/>
              <w:spacing w:line="240" w:lineRule="exact"/>
              <w:jc w:val="left"/>
              <w:rPr>
                <w:rFonts w:hint="eastAsia" w:ascii="仿宋" w:hAnsi="仿宋" w:eastAsia="仿宋" w:cs="仿宋"/>
                <w:color w:val="000000"/>
                <w:kern w:val="0"/>
                <w:sz w:val="20"/>
                <w:szCs w:val="20"/>
              </w:rPr>
            </w:pPr>
          </w:p>
        </w:tc>
      </w:tr>
      <w:tr w14:paraId="3CD302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61" w:hRule="atLeast"/>
          <w:jc w:val="center"/>
        </w:trPr>
        <w:tc>
          <w:tcPr>
            <w:tcW w:w="1105" w:type="dxa"/>
            <w:vMerge w:val="continue"/>
            <w:vAlign w:val="center"/>
          </w:tcPr>
          <w:p w14:paraId="47F6126E">
            <w:pPr>
              <w:widowControl/>
              <w:spacing w:line="240" w:lineRule="exact"/>
              <w:jc w:val="center"/>
              <w:rPr>
                <w:rFonts w:ascii="仿宋" w:hAnsi="仿宋" w:eastAsia="仿宋" w:cs="仿宋"/>
                <w:color w:val="000000"/>
                <w:kern w:val="0"/>
                <w:sz w:val="20"/>
                <w:szCs w:val="20"/>
              </w:rPr>
            </w:pPr>
          </w:p>
        </w:tc>
        <w:tc>
          <w:tcPr>
            <w:tcW w:w="1089" w:type="dxa"/>
            <w:vMerge w:val="continue"/>
            <w:vAlign w:val="center"/>
          </w:tcPr>
          <w:p w14:paraId="54B1ED91">
            <w:pPr>
              <w:widowControl/>
              <w:spacing w:line="240" w:lineRule="exact"/>
              <w:jc w:val="left"/>
              <w:rPr>
                <w:rFonts w:ascii="仿宋" w:hAnsi="仿宋" w:eastAsia="仿宋" w:cs="仿宋"/>
                <w:color w:val="000000"/>
                <w:kern w:val="0"/>
                <w:sz w:val="20"/>
                <w:szCs w:val="20"/>
              </w:rPr>
            </w:pPr>
          </w:p>
        </w:tc>
        <w:tc>
          <w:tcPr>
            <w:tcW w:w="1046" w:type="dxa"/>
            <w:vMerge w:val="continue"/>
            <w:vAlign w:val="center"/>
          </w:tcPr>
          <w:p w14:paraId="43B5A2DB">
            <w:pPr>
              <w:widowControl/>
              <w:spacing w:line="240" w:lineRule="exact"/>
              <w:jc w:val="center"/>
              <w:rPr>
                <w:rFonts w:ascii="仿宋" w:hAnsi="仿宋" w:eastAsia="仿宋" w:cs="仿宋"/>
                <w:color w:val="000000"/>
                <w:kern w:val="0"/>
                <w:sz w:val="20"/>
                <w:szCs w:val="20"/>
              </w:rPr>
            </w:pPr>
          </w:p>
        </w:tc>
        <w:tc>
          <w:tcPr>
            <w:tcW w:w="1065" w:type="dxa"/>
            <w:gridSpan w:val="2"/>
            <w:vAlign w:val="center"/>
          </w:tcPr>
          <w:p w14:paraId="25F6AD7E">
            <w:pPr>
              <w:widowControl/>
              <w:spacing w:line="240" w:lineRule="exact"/>
              <w:jc w:val="left"/>
              <w:rPr>
                <w:rFonts w:ascii="仿宋" w:hAnsi="仿宋" w:eastAsia="仿宋" w:cs="仿宋"/>
                <w:color w:val="000000"/>
                <w:kern w:val="0"/>
                <w:sz w:val="20"/>
                <w:szCs w:val="20"/>
              </w:rPr>
            </w:pPr>
            <w:r>
              <w:rPr>
                <w:rFonts w:hint="eastAsia" w:ascii="仿宋" w:hAnsi="仿宋" w:eastAsia="仿宋" w:cs="仿宋"/>
                <w:color w:val="000000"/>
                <w:kern w:val="0"/>
                <w:sz w:val="20"/>
                <w:szCs w:val="20"/>
              </w:rPr>
              <w:t>资金使用合规性</w:t>
            </w:r>
          </w:p>
        </w:tc>
        <w:tc>
          <w:tcPr>
            <w:tcW w:w="1152" w:type="dxa"/>
            <w:vAlign w:val="center"/>
          </w:tcPr>
          <w:p w14:paraId="7B9A32B9">
            <w:pPr>
              <w:widowControl/>
              <w:spacing w:line="240" w:lineRule="exact"/>
              <w:jc w:val="left"/>
              <w:rPr>
                <w:rFonts w:ascii="仿宋" w:hAnsi="仿宋" w:eastAsia="仿宋" w:cs="仿宋"/>
                <w:color w:val="000000"/>
                <w:kern w:val="0"/>
                <w:sz w:val="20"/>
                <w:szCs w:val="20"/>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=100%</w:t>
            </w:r>
          </w:p>
        </w:tc>
        <w:tc>
          <w:tcPr>
            <w:tcW w:w="1098" w:type="dxa"/>
            <w:vAlign w:val="center"/>
          </w:tcPr>
          <w:p w14:paraId="1B83EE8C">
            <w:pPr>
              <w:widowControl/>
              <w:spacing w:line="240" w:lineRule="exact"/>
              <w:jc w:val="left"/>
              <w:rPr>
                <w:rFonts w:ascii="仿宋" w:hAnsi="仿宋" w:eastAsia="仿宋" w:cs="仿宋"/>
                <w:color w:val="000000"/>
                <w:kern w:val="0"/>
                <w:sz w:val="20"/>
                <w:szCs w:val="20"/>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100%</w:t>
            </w:r>
          </w:p>
        </w:tc>
        <w:tc>
          <w:tcPr>
            <w:tcW w:w="687" w:type="dxa"/>
            <w:vAlign w:val="center"/>
          </w:tcPr>
          <w:p w14:paraId="3540B9EC">
            <w:pPr>
              <w:widowControl/>
              <w:spacing w:line="240" w:lineRule="exact"/>
              <w:jc w:val="left"/>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3</w:t>
            </w:r>
          </w:p>
        </w:tc>
        <w:tc>
          <w:tcPr>
            <w:tcW w:w="916" w:type="dxa"/>
            <w:shd w:val="clear" w:color="auto" w:fill="auto"/>
            <w:vAlign w:val="center"/>
          </w:tcPr>
          <w:p w14:paraId="1D6D25CE">
            <w:pPr>
              <w:widowControl/>
              <w:spacing w:line="240" w:lineRule="exact"/>
              <w:jc w:val="left"/>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3</w:t>
            </w:r>
          </w:p>
        </w:tc>
        <w:tc>
          <w:tcPr>
            <w:tcW w:w="1104" w:type="dxa"/>
            <w:vAlign w:val="center"/>
          </w:tcPr>
          <w:p w14:paraId="6D078624">
            <w:pPr>
              <w:widowControl/>
              <w:spacing w:line="240" w:lineRule="exact"/>
              <w:jc w:val="left"/>
              <w:rPr>
                <w:rFonts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05B984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 w:hRule="atLeast"/>
          <w:jc w:val="center"/>
        </w:trPr>
        <w:tc>
          <w:tcPr>
            <w:tcW w:w="1105" w:type="dxa"/>
            <w:vMerge w:val="continue"/>
            <w:vAlign w:val="center"/>
          </w:tcPr>
          <w:p w14:paraId="65454BDC">
            <w:pPr>
              <w:widowControl/>
              <w:spacing w:line="240" w:lineRule="exact"/>
              <w:jc w:val="center"/>
              <w:rPr>
                <w:rFonts w:ascii="仿宋" w:hAnsi="仿宋" w:eastAsia="仿宋" w:cs="仿宋"/>
                <w:color w:val="000000"/>
                <w:kern w:val="0"/>
                <w:sz w:val="20"/>
                <w:szCs w:val="20"/>
              </w:rPr>
            </w:pPr>
          </w:p>
        </w:tc>
        <w:tc>
          <w:tcPr>
            <w:tcW w:w="1089" w:type="dxa"/>
            <w:vMerge w:val="continue"/>
            <w:vAlign w:val="center"/>
          </w:tcPr>
          <w:p w14:paraId="0B895EC7">
            <w:pPr>
              <w:widowControl/>
              <w:spacing w:line="240" w:lineRule="exact"/>
              <w:jc w:val="left"/>
              <w:rPr>
                <w:rFonts w:ascii="仿宋" w:hAnsi="仿宋" w:eastAsia="仿宋" w:cs="仿宋"/>
                <w:color w:val="000000"/>
                <w:kern w:val="0"/>
                <w:sz w:val="20"/>
                <w:szCs w:val="20"/>
              </w:rPr>
            </w:pPr>
          </w:p>
        </w:tc>
        <w:tc>
          <w:tcPr>
            <w:tcW w:w="1046" w:type="dxa"/>
            <w:vAlign w:val="center"/>
          </w:tcPr>
          <w:p w14:paraId="678AFA82">
            <w:pPr>
              <w:widowControl/>
              <w:spacing w:line="240" w:lineRule="exac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时效</w:t>
            </w:r>
          </w:p>
          <w:p w14:paraId="2C8E5C11">
            <w:pPr>
              <w:widowControl/>
              <w:spacing w:line="240" w:lineRule="exac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指标</w:t>
            </w:r>
          </w:p>
        </w:tc>
        <w:tc>
          <w:tcPr>
            <w:tcW w:w="1065" w:type="dxa"/>
            <w:gridSpan w:val="2"/>
            <w:vAlign w:val="center"/>
          </w:tcPr>
          <w:p w14:paraId="140A12C8">
            <w:pPr>
              <w:widowControl/>
              <w:spacing w:line="240" w:lineRule="exact"/>
              <w:jc w:val="left"/>
              <w:rPr>
                <w:rFonts w:ascii="仿宋" w:hAnsi="仿宋" w:eastAsia="仿宋" w:cs="仿宋"/>
                <w:color w:val="000000"/>
                <w:kern w:val="0"/>
                <w:sz w:val="20"/>
                <w:szCs w:val="20"/>
              </w:rPr>
            </w:pPr>
            <w:r>
              <w:rPr>
                <w:rFonts w:hint="eastAsia" w:ascii="仿宋" w:hAnsi="仿宋" w:eastAsia="仿宋" w:cs="仿宋"/>
                <w:color w:val="000000"/>
                <w:kern w:val="0"/>
                <w:sz w:val="20"/>
                <w:szCs w:val="20"/>
              </w:rPr>
              <w:t>工作完成时间</w:t>
            </w:r>
          </w:p>
        </w:tc>
        <w:tc>
          <w:tcPr>
            <w:tcW w:w="1152" w:type="dxa"/>
            <w:vAlign w:val="center"/>
          </w:tcPr>
          <w:p w14:paraId="4ECE78B0">
            <w:pPr>
              <w:widowControl/>
              <w:spacing w:line="240" w:lineRule="exact"/>
              <w:jc w:val="left"/>
              <w:rPr>
                <w:rFonts w:ascii="仿宋" w:hAnsi="仿宋" w:eastAsia="仿宋" w:cs="仿宋"/>
                <w:color w:val="000000"/>
                <w:kern w:val="0"/>
                <w:sz w:val="20"/>
                <w:szCs w:val="20"/>
              </w:rPr>
            </w:pPr>
            <w:r>
              <w:rPr>
                <w:rFonts w:hint="eastAsia" w:ascii="仿宋" w:hAnsi="仿宋" w:eastAsia="仿宋" w:cs="仿宋"/>
                <w:color w:val="000000"/>
                <w:kern w:val="0"/>
                <w:sz w:val="20"/>
                <w:szCs w:val="20"/>
              </w:rPr>
              <w:t>　2025年12月31日前</w:t>
            </w:r>
          </w:p>
        </w:tc>
        <w:tc>
          <w:tcPr>
            <w:tcW w:w="1098" w:type="dxa"/>
            <w:vAlign w:val="center"/>
          </w:tcPr>
          <w:p w14:paraId="76FA1420">
            <w:pPr>
              <w:widowControl/>
              <w:spacing w:line="240" w:lineRule="exact"/>
              <w:jc w:val="left"/>
              <w:rPr>
                <w:rFonts w:ascii="仿宋" w:hAnsi="仿宋" w:eastAsia="仿宋" w:cs="仿宋"/>
                <w:color w:val="000000"/>
                <w:kern w:val="0"/>
                <w:sz w:val="20"/>
                <w:szCs w:val="20"/>
              </w:rPr>
            </w:pPr>
            <w:r>
              <w:rPr>
                <w:rFonts w:hint="eastAsia" w:ascii="仿宋" w:hAnsi="仿宋" w:eastAsia="仿宋" w:cs="仿宋"/>
                <w:color w:val="000000"/>
                <w:kern w:val="0"/>
                <w:sz w:val="20"/>
                <w:szCs w:val="20"/>
              </w:rPr>
              <w:t>　　2025年12月31日前</w:t>
            </w:r>
          </w:p>
        </w:tc>
        <w:tc>
          <w:tcPr>
            <w:tcW w:w="687" w:type="dxa"/>
            <w:vAlign w:val="center"/>
          </w:tcPr>
          <w:p w14:paraId="668EB7D0">
            <w:pPr>
              <w:widowControl/>
              <w:spacing w:line="240" w:lineRule="exact"/>
              <w:jc w:val="left"/>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916" w:type="dxa"/>
            <w:shd w:val="clear" w:color="auto" w:fill="auto"/>
            <w:vAlign w:val="center"/>
          </w:tcPr>
          <w:p w14:paraId="3149913E">
            <w:pPr>
              <w:widowControl/>
              <w:spacing w:line="240" w:lineRule="exact"/>
              <w:jc w:val="left"/>
              <w:rPr>
                <w:rFonts w:hint="default"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1104" w:type="dxa"/>
            <w:vAlign w:val="center"/>
          </w:tcPr>
          <w:p w14:paraId="47928066">
            <w:pPr>
              <w:widowControl/>
              <w:spacing w:line="240" w:lineRule="exact"/>
              <w:jc w:val="left"/>
              <w:rPr>
                <w:rFonts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13ED3A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7" w:hRule="atLeast"/>
          <w:jc w:val="center"/>
        </w:trPr>
        <w:tc>
          <w:tcPr>
            <w:tcW w:w="1105" w:type="dxa"/>
            <w:vMerge w:val="continue"/>
            <w:vAlign w:val="center"/>
          </w:tcPr>
          <w:p w14:paraId="5C05D5C9">
            <w:pPr>
              <w:widowControl/>
              <w:spacing w:line="240" w:lineRule="exact"/>
              <w:jc w:val="center"/>
              <w:rPr>
                <w:rFonts w:ascii="仿宋" w:hAnsi="仿宋" w:eastAsia="仿宋" w:cs="仿宋"/>
                <w:color w:val="000000"/>
                <w:kern w:val="0"/>
                <w:sz w:val="20"/>
                <w:szCs w:val="20"/>
              </w:rPr>
            </w:pPr>
          </w:p>
        </w:tc>
        <w:tc>
          <w:tcPr>
            <w:tcW w:w="1089" w:type="dxa"/>
            <w:vMerge w:val="restart"/>
            <w:vAlign w:val="center"/>
          </w:tcPr>
          <w:p w14:paraId="54AA6A97">
            <w:pPr>
              <w:widowControl/>
              <w:spacing w:line="240" w:lineRule="exac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效益指标</w:t>
            </w:r>
          </w:p>
          <w:p w14:paraId="2B0637F9">
            <w:pPr>
              <w:widowControl/>
              <w:spacing w:line="240" w:lineRule="exact"/>
              <w:jc w:val="center"/>
              <w:rPr>
                <w:rFonts w:ascii="仿宋" w:hAnsi="仿宋" w:eastAsia="仿宋" w:cs="仿宋"/>
                <w:color w:val="000000"/>
                <w:kern w:val="0"/>
                <w:sz w:val="20"/>
                <w:szCs w:val="20"/>
              </w:rPr>
            </w:pPr>
          </w:p>
        </w:tc>
        <w:tc>
          <w:tcPr>
            <w:tcW w:w="1046" w:type="dxa"/>
            <w:vAlign w:val="center"/>
          </w:tcPr>
          <w:p w14:paraId="2E2BA5ED">
            <w:pPr>
              <w:widowControl/>
              <w:spacing w:line="240" w:lineRule="exac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经济效</w:t>
            </w:r>
          </w:p>
          <w:p w14:paraId="3EF04D60">
            <w:pPr>
              <w:widowControl/>
              <w:spacing w:line="240" w:lineRule="exac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益指标</w:t>
            </w:r>
          </w:p>
        </w:tc>
        <w:tc>
          <w:tcPr>
            <w:tcW w:w="1065" w:type="dxa"/>
            <w:gridSpan w:val="2"/>
            <w:vAlign w:val="center"/>
          </w:tcPr>
          <w:p w14:paraId="67EF10EE">
            <w:pPr>
              <w:widowControl/>
              <w:spacing w:line="240" w:lineRule="exact"/>
              <w:jc w:val="left"/>
              <w:rPr>
                <w:rFonts w:ascii="仿宋" w:hAnsi="仿宋" w:eastAsia="仿宋" w:cs="仿宋"/>
                <w:color w:val="000000"/>
                <w:kern w:val="0"/>
                <w:sz w:val="20"/>
                <w:szCs w:val="20"/>
              </w:rPr>
            </w:pPr>
            <w:r>
              <w:rPr>
                <w:rFonts w:hint="eastAsia"/>
              </w:rPr>
              <w:t>保障经济发展</w:t>
            </w:r>
          </w:p>
        </w:tc>
        <w:tc>
          <w:tcPr>
            <w:tcW w:w="1152" w:type="dxa"/>
            <w:vAlign w:val="center"/>
          </w:tcPr>
          <w:p w14:paraId="5A81BB39">
            <w:pPr>
              <w:widowControl/>
              <w:spacing w:line="240" w:lineRule="exact"/>
              <w:jc w:val="left"/>
              <w:rPr>
                <w:rFonts w:ascii="仿宋" w:hAnsi="仿宋" w:eastAsia="仿宋" w:cs="仿宋"/>
                <w:color w:val="000000"/>
                <w:kern w:val="0"/>
                <w:sz w:val="20"/>
                <w:szCs w:val="20"/>
              </w:rPr>
            </w:pPr>
            <w:r>
              <w:rPr>
                <w:rFonts w:hint="eastAsia" w:ascii="仿宋" w:hAnsi="仿宋" w:eastAsia="仿宋" w:cs="仿宋"/>
                <w:color w:val="000000"/>
                <w:kern w:val="0"/>
                <w:sz w:val="20"/>
                <w:szCs w:val="20"/>
              </w:rPr>
              <w:t>　效果明显</w:t>
            </w:r>
          </w:p>
        </w:tc>
        <w:tc>
          <w:tcPr>
            <w:tcW w:w="1098" w:type="dxa"/>
            <w:vAlign w:val="center"/>
          </w:tcPr>
          <w:p w14:paraId="03DCA16C">
            <w:pPr>
              <w:widowControl/>
              <w:spacing w:line="240" w:lineRule="exact"/>
              <w:jc w:val="left"/>
              <w:rPr>
                <w:rFonts w:ascii="仿宋" w:hAnsi="仿宋" w:eastAsia="仿宋" w:cs="仿宋"/>
                <w:color w:val="000000"/>
                <w:kern w:val="0"/>
                <w:sz w:val="20"/>
                <w:szCs w:val="20"/>
              </w:rPr>
            </w:pPr>
            <w:r>
              <w:rPr>
                <w:rFonts w:hint="eastAsia" w:ascii="仿宋" w:hAnsi="仿宋" w:eastAsia="仿宋" w:cs="仿宋"/>
                <w:color w:val="000000"/>
                <w:kern w:val="0"/>
                <w:sz w:val="20"/>
                <w:szCs w:val="20"/>
              </w:rPr>
              <w:t>　效果明显</w:t>
            </w:r>
          </w:p>
        </w:tc>
        <w:tc>
          <w:tcPr>
            <w:tcW w:w="687" w:type="dxa"/>
            <w:vAlign w:val="center"/>
          </w:tcPr>
          <w:p w14:paraId="428C063D">
            <w:pPr>
              <w:widowControl/>
              <w:spacing w:line="240" w:lineRule="exact"/>
              <w:jc w:val="left"/>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5</w:t>
            </w:r>
          </w:p>
        </w:tc>
        <w:tc>
          <w:tcPr>
            <w:tcW w:w="916" w:type="dxa"/>
            <w:shd w:val="clear" w:color="auto" w:fill="auto"/>
            <w:vAlign w:val="center"/>
          </w:tcPr>
          <w:p w14:paraId="4C70D63D">
            <w:pPr>
              <w:widowControl/>
              <w:spacing w:line="240" w:lineRule="exact"/>
              <w:jc w:val="left"/>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5</w:t>
            </w:r>
          </w:p>
        </w:tc>
        <w:tc>
          <w:tcPr>
            <w:tcW w:w="1104" w:type="dxa"/>
            <w:vAlign w:val="center"/>
          </w:tcPr>
          <w:p w14:paraId="3CA9B477">
            <w:pPr>
              <w:widowControl/>
              <w:spacing w:line="240" w:lineRule="exact"/>
              <w:jc w:val="left"/>
              <w:rPr>
                <w:rFonts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1ABB9A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 w:hRule="atLeast"/>
          <w:jc w:val="center"/>
        </w:trPr>
        <w:tc>
          <w:tcPr>
            <w:tcW w:w="1105" w:type="dxa"/>
            <w:vMerge w:val="continue"/>
            <w:vAlign w:val="center"/>
          </w:tcPr>
          <w:p w14:paraId="1CBB0F18">
            <w:pPr>
              <w:widowControl/>
              <w:spacing w:line="240" w:lineRule="exact"/>
              <w:jc w:val="center"/>
              <w:rPr>
                <w:rFonts w:ascii="仿宋" w:hAnsi="仿宋" w:eastAsia="仿宋" w:cs="仿宋"/>
                <w:color w:val="000000"/>
                <w:kern w:val="0"/>
                <w:sz w:val="20"/>
                <w:szCs w:val="20"/>
              </w:rPr>
            </w:pPr>
          </w:p>
        </w:tc>
        <w:tc>
          <w:tcPr>
            <w:tcW w:w="1089" w:type="dxa"/>
            <w:vMerge w:val="continue"/>
            <w:vAlign w:val="center"/>
          </w:tcPr>
          <w:p w14:paraId="2BB20B4C">
            <w:pPr>
              <w:widowControl/>
              <w:spacing w:line="240" w:lineRule="exact"/>
              <w:jc w:val="left"/>
              <w:rPr>
                <w:rFonts w:ascii="仿宋" w:hAnsi="仿宋" w:eastAsia="仿宋" w:cs="仿宋"/>
                <w:color w:val="000000"/>
                <w:kern w:val="0"/>
                <w:sz w:val="20"/>
                <w:szCs w:val="20"/>
              </w:rPr>
            </w:pPr>
          </w:p>
        </w:tc>
        <w:tc>
          <w:tcPr>
            <w:tcW w:w="1046" w:type="dxa"/>
            <w:vAlign w:val="center"/>
          </w:tcPr>
          <w:p w14:paraId="13F82A80">
            <w:pPr>
              <w:widowControl/>
              <w:spacing w:line="240" w:lineRule="exac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社会效</w:t>
            </w:r>
          </w:p>
          <w:p w14:paraId="5C0F0B06">
            <w:pPr>
              <w:widowControl/>
              <w:spacing w:line="240" w:lineRule="exac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益指标</w:t>
            </w:r>
          </w:p>
        </w:tc>
        <w:tc>
          <w:tcPr>
            <w:tcW w:w="1065" w:type="dxa"/>
            <w:gridSpan w:val="2"/>
            <w:vAlign w:val="center"/>
          </w:tcPr>
          <w:p w14:paraId="7677AE66">
            <w:pPr>
              <w:widowControl/>
              <w:spacing w:line="240" w:lineRule="exact"/>
              <w:jc w:val="left"/>
              <w:rPr>
                <w:rFonts w:ascii="仿宋" w:hAnsi="仿宋" w:eastAsia="仿宋" w:cs="仿宋"/>
                <w:color w:val="000000"/>
                <w:kern w:val="0"/>
                <w:sz w:val="20"/>
                <w:szCs w:val="20"/>
              </w:rPr>
            </w:pPr>
            <w:r>
              <w:rPr>
                <w:rFonts w:hint="eastAsia" w:ascii="仿宋" w:hAnsi="仿宋" w:eastAsia="仿宋" w:cs="仿宋"/>
                <w:color w:val="000000"/>
                <w:kern w:val="0"/>
                <w:sz w:val="20"/>
                <w:szCs w:val="20"/>
              </w:rPr>
              <w:t>履行参政党职能，促进社会发展</w:t>
            </w:r>
          </w:p>
        </w:tc>
        <w:tc>
          <w:tcPr>
            <w:tcW w:w="1152" w:type="dxa"/>
            <w:vAlign w:val="center"/>
          </w:tcPr>
          <w:p w14:paraId="58FEEE78">
            <w:pPr>
              <w:widowControl/>
              <w:spacing w:line="240" w:lineRule="exact"/>
              <w:jc w:val="left"/>
              <w:rPr>
                <w:rFonts w:ascii="仿宋" w:hAnsi="仿宋" w:eastAsia="仿宋" w:cs="仿宋"/>
                <w:color w:val="000000"/>
                <w:kern w:val="0"/>
                <w:sz w:val="20"/>
                <w:szCs w:val="20"/>
              </w:rPr>
            </w:pPr>
            <w:r>
              <w:rPr>
                <w:rFonts w:hint="eastAsia" w:ascii="仿宋" w:hAnsi="仿宋" w:eastAsia="仿宋" w:cs="仿宋"/>
                <w:color w:val="000000"/>
                <w:kern w:val="0"/>
                <w:sz w:val="20"/>
                <w:szCs w:val="20"/>
              </w:rPr>
              <w:t>　效果明显</w:t>
            </w:r>
          </w:p>
        </w:tc>
        <w:tc>
          <w:tcPr>
            <w:tcW w:w="1098" w:type="dxa"/>
            <w:vAlign w:val="center"/>
          </w:tcPr>
          <w:p w14:paraId="029533F8">
            <w:pPr>
              <w:widowControl/>
              <w:spacing w:line="240" w:lineRule="exact"/>
              <w:jc w:val="left"/>
              <w:rPr>
                <w:rFonts w:ascii="仿宋" w:hAnsi="仿宋" w:eastAsia="仿宋" w:cs="仿宋"/>
                <w:color w:val="000000"/>
                <w:kern w:val="0"/>
                <w:sz w:val="20"/>
                <w:szCs w:val="20"/>
              </w:rPr>
            </w:pPr>
            <w:r>
              <w:rPr>
                <w:rFonts w:hint="eastAsia" w:ascii="仿宋" w:hAnsi="仿宋" w:eastAsia="仿宋" w:cs="仿宋"/>
                <w:color w:val="000000"/>
                <w:kern w:val="0"/>
                <w:sz w:val="20"/>
                <w:szCs w:val="20"/>
              </w:rPr>
              <w:t>　效果明显</w:t>
            </w:r>
          </w:p>
        </w:tc>
        <w:tc>
          <w:tcPr>
            <w:tcW w:w="687" w:type="dxa"/>
            <w:vAlign w:val="center"/>
          </w:tcPr>
          <w:p w14:paraId="00D97F4F">
            <w:pPr>
              <w:widowControl/>
              <w:spacing w:line="240" w:lineRule="exact"/>
              <w:jc w:val="left"/>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916" w:type="dxa"/>
            <w:shd w:val="clear" w:color="auto" w:fill="auto"/>
            <w:vAlign w:val="center"/>
          </w:tcPr>
          <w:p w14:paraId="7AACE34B">
            <w:pPr>
              <w:widowControl/>
              <w:spacing w:line="240" w:lineRule="exact"/>
              <w:jc w:val="left"/>
              <w:rPr>
                <w:rFonts w:hint="default"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1104" w:type="dxa"/>
            <w:vAlign w:val="center"/>
          </w:tcPr>
          <w:p w14:paraId="55B0A36B">
            <w:pPr>
              <w:widowControl/>
              <w:spacing w:line="240" w:lineRule="exact"/>
              <w:jc w:val="left"/>
              <w:rPr>
                <w:rFonts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23CB1C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9" w:hRule="atLeast"/>
          <w:jc w:val="center"/>
        </w:trPr>
        <w:tc>
          <w:tcPr>
            <w:tcW w:w="1105" w:type="dxa"/>
            <w:vMerge w:val="continue"/>
            <w:vAlign w:val="center"/>
          </w:tcPr>
          <w:p w14:paraId="43731783">
            <w:pPr>
              <w:widowControl/>
              <w:spacing w:line="240" w:lineRule="exact"/>
              <w:jc w:val="center"/>
              <w:rPr>
                <w:rFonts w:ascii="仿宋" w:hAnsi="仿宋" w:eastAsia="仿宋" w:cs="仿宋"/>
                <w:color w:val="000000"/>
                <w:kern w:val="0"/>
                <w:sz w:val="20"/>
                <w:szCs w:val="20"/>
              </w:rPr>
            </w:pPr>
          </w:p>
        </w:tc>
        <w:tc>
          <w:tcPr>
            <w:tcW w:w="1089" w:type="dxa"/>
            <w:vMerge w:val="continue"/>
            <w:vAlign w:val="center"/>
          </w:tcPr>
          <w:p w14:paraId="57965DEE">
            <w:pPr>
              <w:widowControl/>
              <w:spacing w:line="240" w:lineRule="exact"/>
              <w:jc w:val="left"/>
              <w:rPr>
                <w:rFonts w:ascii="仿宋" w:hAnsi="仿宋" w:eastAsia="仿宋" w:cs="仿宋"/>
                <w:color w:val="000000"/>
                <w:kern w:val="0"/>
                <w:sz w:val="20"/>
                <w:szCs w:val="20"/>
              </w:rPr>
            </w:pPr>
          </w:p>
        </w:tc>
        <w:tc>
          <w:tcPr>
            <w:tcW w:w="1046" w:type="dxa"/>
            <w:vAlign w:val="center"/>
          </w:tcPr>
          <w:p w14:paraId="6A772464">
            <w:pPr>
              <w:widowControl/>
              <w:spacing w:line="240" w:lineRule="exac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生态效</w:t>
            </w:r>
          </w:p>
          <w:p w14:paraId="2A0D2D37">
            <w:pPr>
              <w:widowControl/>
              <w:spacing w:line="240" w:lineRule="exac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益指标</w:t>
            </w:r>
          </w:p>
        </w:tc>
        <w:tc>
          <w:tcPr>
            <w:tcW w:w="1065" w:type="dxa"/>
            <w:gridSpan w:val="2"/>
            <w:vAlign w:val="center"/>
          </w:tcPr>
          <w:p w14:paraId="5B8DCA6F">
            <w:pPr>
              <w:widowControl/>
              <w:spacing w:line="240" w:lineRule="exact"/>
              <w:jc w:val="left"/>
              <w:rPr>
                <w:rFonts w:ascii="仿宋" w:hAnsi="仿宋" w:eastAsia="仿宋" w:cs="仿宋"/>
                <w:color w:val="000000"/>
                <w:kern w:val="0"/>
                <w:sz w:val="20"/>
                <w:szCs w:val="20"/>
              </w:rPr>
            </w:pPr>
            <w:r>
              <w:rPr>
                <w:rFonts w:hint="eastAsia" w:ascii="仿宋" w:hAnsi="仿宋" w:eastAsia="仿宋" w:cs="仿宋"/>
                <w:color w:val="000000"/>
                <w:kern w:val="0"/>
                <w:sz w:val="20"/>
                <w:szCs w:val="20"/>
              </w:rPr>
              <w:t>生态效益情况</w:t>
            </w:r>
          </w:p>
        </w:tc>
        <w:tc>
          <w:tcPr>
            <w:tcW w:w="1152" w:type="dxa"/>
            <w:vAlign w:val="center"/>
          </w:tcPr>
          <w:p w14:paraId="2830D0E1">
            <w:pPr>
              <w:widowControl/>
              <w:spacing w:line="240" w:lineRule="exact"/>
              <w:jc w:val="left"/>
              <w:rPr>
                <w:rFonts w:ascii="仿宋" w:hAnsi="仿宋" w:eastAsia="仿宋" w:cs="仿宋"/>
                <w:color w:val="000000"/>
                <w:kern w:val="0"/>
                <w:sz w:val="20"/>
                <w:szCs w:val="20"/>
              </w:rPr>
            </w:pPr>
            <w:r>
              <w:rPr>
                <w:rFonts w:hint="eastAsia" w:ascii="仿宋" w:hAnsi="仿宋" w:eastAsia="仿宋" w:cs="仿宋"/>
                <w:color w:val="000000"/>
                <w:kern w:val="0"/>
                <w:sz w:val="20"/>
                <w:szCs w:val="20"/>
              </w:rPr>
              <w:t>　效果明显</w:t>
            </w:r>
          </w:p>
        </w:tc>
        <w:tc>
          <w:tcPr>
            <w:tcW w:w="1098" w:type="dxa"/>
            <w:vAlign w:val="center"/>
          </w:tcPr>
          <w:p w14:paraId="70DACC41">
            <w:pPr>
              <w:widowControl/>
              <w:spacing w:line="240" w:lineRule="exact"/>
              <w:jc w:val="left"/>
              <w:rPr>
                <w:rFonts w:ascii="仿宋" w:hAnsi="仿宋" w:eastAsia="仿宋" w:cs="仿宋"/>
                <w:color w:val="000000"/>
                <w:kern w:val="0"/>
                <w:sz w:val="20"/>
                <w:szCs w:val="20"/>
              </w:rPr>
            </w:pPr>
            <w:r>
              <w:rPr>
                <w:rFonts w:hint="eastAsia" w:ascii="仿宋" w:hAnsi="仿宋" w:eastAsia="仿宋" w:cs="仿宋"/>
                <w:color w:val="000000"/>
                <w:kern w:val="0"/>
                <w:sz w:val="20"/>
                <w:szCs w:val="20"/>
              </w:rPr>
              <w:t>　效果明显</w:t>
            </w:r>
          </w:p>
        </w:tc>
        <w:tc>
          <w:tcPr>
            <w:tcW w:w="687" w:type="dxa"/>
            <w:vAlign w:val="center"/>
          </w:tcPr>
          <w:p w14:paraId="3435A933">
            <w:pPr>
              <w:widowControl/>
              <w:spacing w:line="240" w:lineRule="exact"/>
              <w:jc w:val="left"/>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5</w:t>
            </w:r>
          </w:p>
        </w:tc>
        <w:tc>
          <w:tcPr>
            <w:tcW w:w="916" w:type="dxa"/>
            <w:shd w:val="clear" w:color="auto" w:fill="auto"/>
            <w:vAlign w:val="center"/>
          </w:tcPr>
          <w:p w14:paraId="03A9BA40">
            <w:pPr>
              <w:widowControl/>
              <w:spacing w:line="240" w:lineRule="exact"/>
              <w:jc w:val="left"/>
              <w:rPr>
                <w:rFonts w:hint="default"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5</w:t>
            </w:r>
          </w:p>
        </w:tc>
        <w:tc>
          <w:tcPr>
            <w:tcW w:w="1104" w:type="dxa"/>
            <w:vAlign w:val="center"/>
          </w:tcPr>
          <w:p w14:paraId="491247E4">
            <w:pPr>
              <w:widowControl/>
              <w:spacing w:line="240" w:lineRule="exact"/>
              <w:jc w:val="left"/>
              <w:rPr>
                <w:rFonts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03D0BE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 w:hRule="atLeast"/>
          <w:jc w:val="center"/>
        </w:trPr>
        <w:tc>
          <w:tcPr>
            <w:tcW w:w="1105" w:type="dxa"/>
            <w:vMerge w:val="continue"/>
            <w:vAlign w:val="center"/>
          </w:tcPr>
          <w:p w14:paraId="2972FEC1">
            <w:pPr>
              <w:widowControl/>
              <w:spacing w:line="240" w:lineRule="exact"/>
              <w:jc w:val="center"/>
              <w:rPr>
                <w:rFonts w:ascii="仿宋" w:hAnsi="仿宋" w:eastAsia="仿宋" w:cs="仿宋"/>
                <w:color w:val="000000"/>
                <w:kern w:val="0"/>
                <w:sz w:val="20"/>
                <w:szCs w:val="20"/>
              </w:rPr>
            </w:pPr>
          </w:p>
        </w:tc>
        <w:tc>
          <w:tcPr>
            <w:tcW w:w="1089" w:type="dxa"/>
            <w:vMerge w:val="continue"/>
            <w:vAlign w:val="center"/>
          </w:tcPr>
          <w:p w14:paraId="242C217B">
            <w:pPr>
              <w:widowControl/>
              <w:spacing w:line="240" w:lineRule="exact"/>
              <w:jc w:val="left"/>
              <w:rPr>
                <w:rFonts w:ascii="仿宋" w:hAnsi="仿宋" w:eastAsia="仿宋" w:cs="仿宋"/>
                <w:color w:val="000000"/>
                <w:kern w:val="0"/>
                <w:sz w:val="20"/>
                <w:szCs w:val="20"/>
              </w:rPr>
            </w:pPr>
          </w:p>
        </w:tc>
        <w:tc>
          <w:tcPr>
            <w:tcW w:w="1046" w:type="dxa"/>
            <w:vAlign w:val="center"/>
          </w:tcPr>
          <w:p w14:paraId="174F8FCA">
            <w:pPr>
              <w:widowControl/>
              <w:spacing w:line="240" w:lineRule="exac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可持续影响指标</w:t>
            </w:r>
          </w:p>
        </w:tc>
        <w:tc>
          <w:tcPr>
            <w:tcW w:w="1065" w:type="dxa"/>
            <w:gridSpan w:val="2"/>
            <w:vAlign w:val="center"/>
          </w:tcPr>
          <w:p w14:paraId="37554FEB">
            <w:pPr>
              <w:widowControl/>
              <w:spacing w:line="240" w:lineRule="exact"/>
              <w:jc w:val="left"/>
              <w:rPr>
                <w:rFonts w:ascii="仿宋" w:hAnsi="仿宋" w:eastAsia="仿宋" w:cs="仿宋"/>
                <w:color w:val="000000"/>
                <w:kern w:val="0"/>
                <w:sz w:val="20"/>
                <w:szCs w:val="20"/>
              </w:rPr>
            </w:pPr>
            <w:r>
              <w:rPr>
                <w:rFonts w:hint="eastAsia" w:ascii="仿宋" w:hAnsi="仿宋" w:eastAsia="仿宋" w:cs="仿宋"/>
                <w:color w:val="000000"/>
                <w:kern w:val="0"/>
                <w:sz w:val="20"/>
                <w:szCs w:val="20"/>
              </w:rPr>
              <w:t>推动全面建设社会主义现代化新怀化</w:t>
            </w:r>
          </w:p>
        </w:tc>
        <w:tc>
          <w:tcPr>
            <w:tcW w:w="1152" w:type="dxa"/>
            <w:vAlign w:val="center"/>
          </w:tcPr>
          <w:p w14:paraId="57A7547A">
            <w:pPr>
              <w:widowControl/>
              <w:spacing w:line="240" w:lineRule="exact"/>
              <w:jc w:val="left"/>
              <w:rPr>
                <w:rFonts w:ascii="仿宋" w:hAnsi="仿宋" w:eastAsia="仿宋" w:cs="仿宋"/>
                <w:color w:val="000000"/>
                <w:kern w:val="0"/>
                <w:sz w:val="20"/>
                <w:szCs w:val="20"/>
              </w:rPr>
            </w:pPr>
            <w:r>
              <w:rPr>
                <w:rFonts w:hint="eastAsia" w:ascii="仿宋" w:hAnsi="仿宋" w:eastAsia="仿宋" w:cs="仿宋"/>
                <w:color w:val="000000"/>
                <w:kern w:val="0"/>
                <w:sz w:val="20"/>
                <w:szCs w:val="20"/>
              </w:rPr>
              <w:t>　效果明显</w:t>
            </w:r>
          </w:p>
        </w:tc>
        <w:tc>
          <w:tcPr>
            <w:tcW w:w="1098" w:type="dxa"/>
            <w:vAlign w:val="center"/>
          </w:tcPr>
          <w:p w14:paraId="561BC90D">
            <w:pPr>
              <w:widowControl/>
              <w:spacing w:line="240" w:lineRule="exact"/>
              <w:jc w:val="left"/>
              <w:rPr>
                <w:rFonts w:ascii="仿宋" w:hAnsi="仿宋" w:eastAsia="仿宋" w:cs="仿宋"/>
                <w:color w:val="000000"/>
                <w:kern w:val="0"/>
                <w:sz w:val="20"/>
                <w:szCs w:val="20"/>
              </w:rPr>
            </w:pPr>
            <w:r>
              <w:rPr>
                <w:rFonts w:hint="eastAsia" w:ascii="仿宋" w:hAnsi="仿宋" w:eastAsia="仿宋" w:cs="仿宋"/>
                <w:color w:val="000000"/>
                <w:kern w:val="0"/>
                <w:sz w:val="20"/>
                <w:szCs w:val="20"/>
              </w:rPr>
              <w:t>　效果明显</w:t>
            </w:r>
          </w:p>
        </w:tc>
        <w:tc>
          <w:tcPr>
            <w:tcW w:w="687" w:type="dxa"/>
            <w:vAlign w:val="center"/>
          </w:tcPr>
          <w:p w14:paraId="0E94C52D">
            <w:pPr>
              <w:widowControl/>
              <w:spacing w:line="240" w:lineRule="exact"/>
              <w:jc w:val="left"/>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916" w:type="dxa"/>
            <w:shd w:val="clear" w:color="auto" w:fill="auto"/>
            <w:vAlign w:val="center"/>
          </w:tcPr>
          <w:p w14:paraId="31D8CFC6">
            <w:pPr>
              <w:widowControl/>
              <w:spacing w:line="240" w:lineRule="exact"/>
              <w:jc w:val="left"/>
              <w:rPr>
                <w:rFonts w:hint="default"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1104" w:type="dxa"/>
            <w:vAlign w:val="center"/>
          </w:tcPr>
          <w:p w14:paraId="7EA74680">
            <w:pPr>
              <w:widowControl/>
              <w:spacing w:line="240" w:lineRule="exact"/>
              <w:jc w:val="left"/>
              <w:rPr>
                <w:rFonts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0F1087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2" w:hRule="atLeast"/>
          <w:jc w:val="center"/>
        </w:trPr>
        <w:tc>
          <w:tcPr>
            <w:tcW w:w="1105" w:type="dxa"/>
            <w:vMerge w:val="continue"/>
            <w:vAlign w:val="center"/>
          </w:tcPr>
          <w:p w14:paraId="63E63657">
            <w:pPr>
              <w:widowControl/>
              <w:spacing w:line="240" w:lineRule="exact"/>
              <w:jc w:val="left"/>
              <w:rPr>
                <w:rFonts w:ascii="仿宋" w:hAnsi="仿宋" w:eastAsia="仿宋" w:cs="仿宋"/>
                <w:color w:val="000000"/>
                <w:kern w:val="0"/>
                <w:sz w:val="20"/>
                <w:szCs w:val="20"/>
              </w:rPr>
            </w:pPr>
          </w:p>
        </w:tc>
        <w:tc>
          <w:tcPr>
            <w:tcW w:w="1089" w:type="dxa"/>
            <w:vAlign w:val="center"/>
          </w:tcPr>
          <w:p w14:paraId="157F84A7">
            <w:pPr>
              <w:widowControl/>
              <w:spacing w:line="240" w:lineRule="exac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满意度</w:t>
            </w:r>
          </w:p>
          <w:p w14:paraId="0D772056">
            <w:pPr>
              <w:widowControl/>
              <w:spacing w:line="240" w:lineRule="exac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指标</w:t>
            </w:r>
          </w:p>
          <w:p w14:paraId="27277F25">
            <w:pPr>
              <w:widowControl/>
              <w:spacing w:line="240" w:lineRule="exact"/>
              <w:jc w:val="center"/>
              <w:rPr>
                <w:rFonts w:ascii="仿宋" w:hAnsi="仿宋" w:eastAsia="仿宋" w:cs="仿宋"/>
                <w:color w:val="000000"/>
                <w:kern w:val="0"/>
                <w:sz w:val="20"/>
                <w:szCs w:val="20"/>
              </w:rPr>
            </w:pPr>
          </w:p>
        </w:tc>
        <w:tc>
          <w:tcPr>
            <w:tcW w:w="1046" w:type="dxa"/>
            <w:vAlign w:val="center"/>
          </w:tcPr>
          <w:p w14:paraId="784E736B">
            <w:pPr>
              <w:widowControl/>
              <w:spacing w:line="240" w:lineRule="exact"/>
              <w:jc w:val="center"/>
              <w:rPr>
                <w:rFonts w:ascii="仿宋" w:hAnsi="仿宋" w:eastAsia="仿宋" w:cs="仿宋"/>
                <w:color w:val="000000"/>
                <w:kern w:val="0"/>
                <w:sz w:val="20"/>
                <w:szCs w:val="20"/>
              </w:rPr>
            </w:pPr>
            <w:r>
              <w:rPr>
                <w:rFonts w:hint="eastAsia" w:ascii="仿宋" w:hAnsi="仿宋" w:eastAsia="仿宋" w:cs="仿宋"/>
                <w:color w:val="000000"/>
                <w:kern w:val="0"/>
                <w:sz w:val="18"/>
                <w:szCs w:val="18"/>
              </w:rPr>
              <w:t>服务对象满意度指标</w:t>
            </w:r>
          </w:p>
        </w:tc>
        <w:tc>
          <w:tcPr>
            <w:tcW w:w="1065" w:type="dxa"/>
            <w:gridSpan w:val="2"/>
            <w:vAlign w:val="center"/>
          </w:tcPr>
          <w:p w14:paraId="40E42845">
            <w:pPr>
              <w:widowControl/>
              <w:spacing w:line="240" w:lineRule="exact"/>
              <w:jc w:val="left"/>
              <w:rPr>
                <w:rFonts w:ascii="仿宋" w:hAnsi="仿宋" w:eastAsia="仿宋" w:cs="仿宋"/>
                <w:color w:val="000000"/>
                <w:kern w:val="0"/>
                <w:sz w:val="20"/>
                <w:szCs w:val="20"/>
              </w:rPr>
            </w:pPr>
            <w:r>
              <w:rPr>
                <w:rFonts w:hint="eastAsia" w:ascii="仿宋" w:hAnsi="仿宋" w:eastAsia="仿宋" w:cs="仿宋"/>
                <w:color w:val="000000"/>
                <w:kern w:val="0"/>
                <w:sz w:val="20"/>
                <w:szCs w:val="20"/>
              </w:rPr>
              <w:t>社会公众满意度</w:t>
            </w:r>
          </w:p>
        </w:tc>
        <w:tc>
          <w:tcPr>
            <w:tcW w:w="1152" w:type="dxa"/>
            <w:vAlign w:val="center"/>
          </w:tcPr>
          <w:p w14:paraId="10FFAE74">
            <w:pPr>
              <w:widowControl/>
              <w:spacing w:line="240" w:lineRule="exact"/>
              <w:jc w:val="left"/>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90%</w:t>
            </w:r>
          </w:p>
        </w:tc>
        <w:tc>
          <w:tcPr>
            <w:tcW w:w="1098" w:type="dxa"/>
            <w:vAlign w:val="center"/>
          </w:tcPr>
          <w:p w14:paraId="066867CB">
            <w:pPr>
              <w:widowControl/>
              <w:spacing w:line="240" w:lineRule="exact"/>
              <w:jc w:val="left"/>
              <w:rPr>
                <w:rFonts w:ascii="仿宋" w:hAnsi="仿宋" w:eastAsia="仿宋" w:cs="仿宋"/>
                <w:color w:val="000000"/>
                <w:kern w:val="0"/>
                <w:sz w:val="20"/>
                <w:szCs w:val="20"/>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90%</w:t>
            </w:r>
          </w:p>
        </w:tc>
        <w:tc>
          <w:tcPr>
            <w:tcW w:w="687" w:type="dxa"/>
            <w:vAlign w:val="center"/>
          </w:tcPr>
          <w:p w14:paraId="690A66CB">
            <w:pPr>
              <w:widowControl/>
              <w:spacing w:line="240" w:lineRule="exact"/>
              <w:jc w:val="left"/>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916" w:type="dxa"/>
            <w:shd w:val="clear" w:color="auto" w:fill="auto"/>
            <w:vAlign w:val="center"/>
          </w:tcPr>
          <w:p w14:paraId="28CD573A">
            <w:pPr>
              <w:widowControl/>
              <w:spacing w:line="240" w:lineRule="exact"/>
              <w:jc w:val="left"/>
              <w:rPr>
                <w:rFonts w:hint="default"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1104" w:type="dxa"/>
            <w:vAlign w:val="center"/>
          </w:tcPr>
          <w:p w14:paraId="447E2051">
            <w:pPr>
              <w:widowControl/>
              <w:spacing w:line="240" w:lineRule="exact"/>
              <w:jc w:val="left"/>
              <w:rPr>
                <w:rFonts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595044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555" w:type="dxa"/>
            <w:gridSpan w:val="7"/>
            <w:vAlign w:val="center"/>
          </w:tcPr>
          <w:p w14:paraId="309140BE">
            <w:pPr>
              <w:widowControl/>
              <w:spacing w:line="240" w:lineRule="exac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总分</w:t>
            </w:r>
          </w:p>
        </w:tc>
        <w:tc>
          <w:tcPr>
            <w:tcW w:w="687" w:type="dxa"/>
            <w:vAlign w:val="center"/>
          </w:tcPr>
          <w:p w14:paraId="4BD0BB9D">
            <w:pPr>
              <w:widowControl/>
              <w:spacing w:line="240" w:lineRule="exac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100</w:t>
            </w:r>
          </w:p>
        </w:tc>
        <w:tc>
          <w:tcPr>
            <w:tcW w:w="916" w:type="dxa"/>
            <w:vAlign w:val="center"/>
          </w:tcPr>
          <w:p w14:paraId="09E7A6D2">
            <w:pPr>
              <w:widowControl/>
              <w:spacing w:line="240" w:lineRule="exact"/>
              <w:jc w:val="left"/>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98.42</w:t>
            </w:r>
          </w:p>
        </w:tc>
        <w:tc>
          <w:tcPr>
            <w:tcW w:w="1104" w:type="dxa"/>
            <w:vAlign w:val="center"/>
          </w:tcPr>
          <w:p w14:paraId="4FA2000D">
            <w:pPr>
              <w:widowControl/>
              <w:spacing w:line="240" w:lineRule="exact"/>
              <w:jc w:val="left"/>
              <w:rPr>
                <w:rFonts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bl>
    <w:p w14:paraId="2F685068">
      <w:pPr>
        <w:widowControl w:val="0"/>
        <w:kinsoku/>
        <w:autoSpaceDE/>
        <w:autoSpaceDN/>
        <w:adjustRightInd/>
        <w:snapToGrid/>
        <w:spacing w:line="600" w:lineRule="exact"/>
        <w:jc w:val="both"/>
        <w:textAlignment w:val="auto"/>
        <w:rPr>
          <w:rFonts w:hint="default" w:ascii="方正小标宋_GBK" w:hAnsi="方正小标宋_GBK" w:eastAsia="方正小标宋_GBK" w:cs="方正小标宋_GBK"/>
          <w:i w:val="0"/>
          <w:iCs w:val="0"/>
          <w:caps w:val="0"/>
          <w:color w:val="000000"/>
          <w:spacing w:val="0"/>
          <w:sz w:val="32"/>
          <w:szCs w:val="32"/>
          <w:shd w:val="clear" w:fill="FFFFFF"/>
          <w:lang w:val="en-US" w:eastAsia="zh-CN"/>
        </w:rPr>
      </w:pPr>
      <w:r>
        <w:rPr>
          <w:rFonts w:hint="default" w:ascii="Times New Roman" w:hAnsi="Times New Roman" w:eastAsia="仿宋_GB2312" w:cs="Times New Roman"/>
          <w:snapToGrid/>
          <w:color w:val="000000"/>
          <w:kern w:val="0"/>
          <w:sz w:val="24"/>
          <w:szCs w:val="24"/>
          <w:lang w:val="en-US" w:eastAsia="zh-CN" w:bidi="ar-SA"/>
        </w:rPr>
        <w:t>填表人：</w:t>
      </w:r>
      <w:r>
        <w:rPr>
          <w:rFonts w:hint="eastAsia" w:ascii="Times New Roman" w:hAnsi="Times New Roman" w:eastAsia="仿宋_GB2312" w:cs="Times New Roman"/>
          <w:snapToGrid/>
          <w:color w:val="000000"/>
          <w:kern w:val="0"/>
          <w:sz w:val="24"/>
          <w:szCs w:val="24"/>
          <w:lang w:val="en-US" w:eastAsia="zh-CN" w:bidi="ar-SA"/>
        </w:rPr>
        <w:t xml:space="preserve">夏申兵          </w:t>
      </w:r>
      <w:r>
        <w:rPr>
          <w:rFonts w:hint="default" w:ascii="Times New Roman" w:hAnsi="Times New Roman" w:eastAsia="仿宋_GB2312" w:cs="Times New Roman"/>
          <w:snapToGrid/>
          <w:color w:val="000000"/>
          <w:kern w:val="0"/>
          <w:sz w:val="24"/>
          <w:szCs w:val="24"/>
          <w:lang w:val="en-US" w:eastAsia="zh-CN" w:bidi="ar-SA"/>
        </w:rPr>
        <w:t>填报日期：</w:t>
      </w:r>
      <w:r>
        <w:rPr>
          <w:rFonts w:hint="eastAsia" w:ascii="Times New Roman" w:hAnsi="Times New Roman" w:eastAsia="仿宋_GB2312" w:cs="Times New Roman"/>
          <w:snapToGrid/>
          <w:color w:val="000000"/>
          <w:kern w:val="0"/>
          <w:sz w:val="24"/>
          <w:szCs w:val="24"/>
          <w:lang w:val="en-US" w:eastAsia="zh-CN" w:bidi="ar-SA"/>
        </w:rPr>
        <w:t xml:space="preserve">2026.6.16     </w:t>
      </w:r>
      <w:r>
        <w:rPr>
          <w:rFonts w:hint="default" w:ascii="Times New Roman" w:hAnsi="Times New Roman" w:eastAsia="仿宋_GB2312" w:cs="Times New Roman"/>
          <w:snapToGrid/>
          <w:color w:val="000000"/>
          <w:kern w:val="0"/>
          <w:sz w:val="24"/>
          <w:szCs w:val="24"/>
          <w:lang w:val="en-US" w:eastAsia="zh-CN" w:bidi="ar-SA"/>
        </w:rPr>
        <w:t xml:space="preserve"> 联系电话：</w:t>
      </w:r>
      <w:r>
        <w:rPr>
          <w:rFonts w:hint="eastAsia" w:ascii="Times New Roman" w:hAnsi="Times New Roman" w:eastAsia="仿宋_GB2312" w:cs="Times New Roman"/>
          <w:snapToGrid/>
          <w:color w:val="000000"/>
          <w:kern w:val="0"/>
          <w:sz w:val="24"/>
          <w:szCs w:val="24"/>
          <w:lang w:val="en-US" w:eastAsia="zh-CN" w:bidi="ar-SA"/>
        </w:rPr>
        <w:t xml:space="preserve"> 13548990257</w:t>
      </w:r>
    </w:p>
    <w:p w14:paraId="72C273C1">
      <w:r>
        <w:br w:type="page"/>
      </w:r>
    </w:p>
    <w:p w14:paraId="12261F1C">
      <w:pPr>
        <w:pStyle w:val="6"/>
        <w:widowControl/>
        <w:shd w:val="clear" w:color="auto" w:fill="FFFFFF"/>
        <w:spacing w:beforeAutospacing="0" w:afterAutospacing="0" w:line="480" w:lineRule="exact"/>
        <w:jc w:val="both"/>
        <w:rPr>
          <w:rFonts w:ascii="Cambria" w:hAnsi="Cambria" w:eastAsia="方正小标宋_GBK" w:cs="方正小标宋_GBK"/>
          <w:color w:val="000000"/>
          <w:shd w:val="clear" w:color="auto" w:fill="FFFFFF"/>
        </w:rPr>
      </w:pPr>
      <w:r>
        <w:rPr>
          <w:rFonts w:hint="eastAsia" w:ascii="方正小标宋_GBK" w:hAnsi="方正小标宋_GBK" w:eastAsia="方正小标宋_GBK" w:cs="方正小标宋_GBK"/>
          <w:color w:val="000000"/>
          <w:shd w:val="clear" w:color="auto" w:fill="FFFFFF"/>
        </w:rPr>
        <w:t>附件3</w:t>
      </w:r>
      <w:r>
        <w:rPr>
          <w:rFonts w:ascii="Cambria" w:hAnsi="Cambria" w:eastAsia="方正小标宋_GBK" w:cs="方正小标宋_GBK"/>
          <w:color w:val="000000"/>
          <w:shd w:val="clear" w:color="auto" w:fill="FFFFFF"/>
        </w:rPr>
        <w:t>-1</w:t>
      </w:r>
    </w:p>
    <w:p w14:paraId="58239576">
      <w:pPr>
        <w:pStyle w:val="6"/>
        <w:widowControl/>
        <w:shd w:val="clear" w:color="auto" w:fill="FFFFFF"/>
        <w:spacing w:beforeAutospacing="0" w:afterAutospacing="0" w:line="480" w:lineRule="exact"/>
        <w:jc w:val="both"/>
        <w:rPr>
          <w:rFonts w:ascii="Cambria" w:hAnsi="Cambria" w:eastAsia="方正小标宋_GBK" w:cs="方正小标宋_GBK"/>
          <w:color w:val="000000"/>
          <w:shd w:val="clear" w:color="auto" w:fill="FFFFFF"/>
        </w:rPr>
      </w:pPr>
    </w:p>
    <w:p w14:paraId="74FD79E2">
      <w:pPr>
        <w:widowControl/>
        <w:tabs>
          <w:tab w:val="left" w:pos="3611"/>
          <w:tab w:val="left" w:pos="4791"/>
          <w:tab w:val="left" w:pos="5951"/>
          <w:tab w:val="left" w:pos="7071"/>
          <w:tab w:val="left" w:pos="8191"/>
          <w:tab w:val="left" w:pos="9311"/>
        </w:tabs>
        <w:snapToGrid w:val="0"/>
        <w:spacing w:line="440" w:lineRule="atLeast"/>
        <w:jc w:val="center"/>
        <w:rPr>
          <w:rFonts w:ascii="方正小标宋_GBK" w:hAnsi="方正小标宋_GBK" w:eastAsia="方正小标宋_GBK" w:cs="方正小标宋_GBK"/>
          <w:color w:val="000000"/>
          <w:kern w:val="0"/>
          <w:sz w:val="28"/>
          <w:szCs w:val="28"/>
          <w:shd w:val="clear" w:color="auto" w:fill="FFFFFF"/>
          <w:lang w:bidi="ar"/>
        </w:rPr>
      </w:pPr>
      <w:r>
        <w:rPr>
          <w:rFonts w:hint="eastAsia" w:ascii="方正小标宋_GBK" w:hAnsi="方正小标宋_GBK" w:eastAsia="方正小标宋_GBK" w:cs="方正小标宋_GBK"/>
          <w:color w:val="000000"/>
          <w:kern w:val="0"/>
          <w:sz w:val="28"/>
          <w:szCs w:val="28"/>
          <w:shd w:val="clear" w:color="auto" w:fill="FFFFFF"/>
          <w:lang w:bidi="ar"/>
        </w:rPr>
        <w:t>项目支出绩效自评表</w:t>
      </w:r>
    </w:p>
    <w:tbl>
      <w:tblPr>
        <w:tblStyle w:val="8"/>
        <w:tblW w:w="98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80"/>
        <w:gridCol w:w="1080"/>
        <w:gridCol w:w="1080"/>
        <w:gridCol w:w="1149"/>
        <w:gridCol w:w="1209"/>
        <w:gridCol w:w="1134"/>
        <w:gridCol w:w="828"/>
        <w:gridCol w:w="873"/>
        <w:gridCol w:w="1418"/>
      </w:tblGrid>
      <w:tr w14:paraId="1B4190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jc w:val="center"/>
        </w:trPr>
        <w:tc>
          <w:tcPr>
            <w:tcW w:w="1080" w:type="dxa"/>
            <w:vAlign w:val="center"/>
          </w:tcPr>
          <w:p w14:paraId="2B6A27E0">
            <w:pPr>
              <w:widowControl/>
              <w:spacing w:line="280" w:lineRule="exact"/>
              <w:jc w:val="center"/>
              <w:rPr>
                <w:rFonts w:ascii="仿宋" w:hAnsi="仿宋" w:eastAsia="仿宋" w:cs="仿宋"/>
                <w:color w:val="000000"/>
                <w:kern w:val="0"/>
                <w:sz w:val="18"/>
                <w:szCs w:val="18"/>
              </w:rPr>
            </w:pPr>
            <w:r>
              <w:rPr>
                <w:rFonts w:hint="eastAsia" w:ascii="仿宋" w:hAnsi="仿宋" w:eastAsia="仿宋" w:cs="仿宋"/>
                <w:color w:val="000000"/>
                <w:kern w:val="0"/>
                <w:sz w:val="18"/>
                <w:szCs w:val="18"/>
              </w:rPr>
              <w:t>项目支</w:t>
            </w:r>
          </w:p>
          <w:p w14:paraId="2C28DA11">
            <w:pPr>
              <w:widowControl/>
              <w:spacing w:line="280" w:lineRule="exact"/>
              <w:jc w:val="center"/>
              <w:rPr>
                <w:rFonts w:ascii="仿宋" w:hAnsi="仿宋" w:eastAsia="仿宋" w:cs="仿宋"/>
                <w:color w:val="000000"/>
                <w:kern w:val="0"/>
                <w:sz w:val="20"/>
                <w:szCs w:val="20"/>
              </w:rPr>
            </w:pPr>
            <w:r>
              <w:rPr>
                <w:rFonts w:hint="eastAsia" w:ascii="仿宋" w:hAnsi="仿宋" w:eastAsia="仿宋" w:cs="仿宋"/>
                <w:color w:val="000000"/>
                <w:kern w:val="0"/>
                <w:sz w:val="18"/>
                <w:szCs w:val="18"/>
              </w:rPr>
              <w:t>出名称</w:t>
            </w:r>
          </w:p>
        </w:tc>
        <w:tc>
          <w:tcPr>
            <w:tcW w:w="8771" w:type="dxa"/>
            <w:gridSpan w:val="8"/>
            <w:vAlign w:val="center"/>
          </w:tcPr>
          <w:p w14:paraId="71140B80">
            <w:pPr>
              <w:widowControl/>
              <w:spacing w:line="280" w:lineRule="exac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民主党派管理经费</w:t>
            </w:r>
          </w:p>
        </w:tc>
      </w:tr>
      <w:tr w14:paraId="57B608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jc w:val="center"/>
        </w:trPr>
        <w:tc>
          <w:tcPr>
            <w:tcW w:w="1080" w:type="dxa"/>
            <w:vAlign w:val="center"/>
          </w:tcPr>
          <w:p w14:paraId="6220FF8F">
            <w:pPr>
              <w:widowControl/>
              <w:spacing w:line="280" w:lineRule="exact"/>
              <w:jc w:val="left"/>
              <w:rPr>
                <w:rFonts w:ascii="仿宋" w:hAnsi="仿宋" w:eastAsia="仿宋" w:cs="仿宋"/>
                <w:color w:val="000000"/>
                <w:kern w:val="0"/>
                <w:sz w:val="20"/>
                <w:szCs w:val="20"/>
              </w:rPr>
            </w:pPr>
            <w:r>
              <w:rPr>
                <w:rFonts w:hint="eastAsia" w:ascii="仿宋" w:hAnsi="仿宋" w:eastAsia="仿宋" w:cs="仿宋"/>
                <w:color w:val="000000"/>
                <w:kern w:val="0"/>
                <w:sz w:val="20"/>
                <w:szCs w:val="20"/>
              </w:rPr>
              <w:t>主管部门</w:t>
            </w:r>
          </w:p>
        </w:tc>
        <w:tc>
          <w:tcPr>
            <w:tcW w:w="4518" w:type="dxa"/>
            <w:gridSpan w:val="4"/>
            <w:vAlign w:val="center"/>
          </w:tcPr>
          <w:p w14:paraId="52573227">
            <w:pPr>
              <w:widowControl/>
              <w:spacing w:line="280" w:lineRule="exact"/>
              <w:jc w:val="left"/>
              <w:rPr>
                <w:rFonts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134" w:type="dxa"/>
            <w:vAlign w:val="center"/>
          </w:tcPr>
          <w:p w14:paraId="37BC46EE">
            <w:pPr>
              <w:widowControl/>
              <w:spacing w:line="280" w:lineRule="exac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实施单位</w:t>
            </w:r>
          </w:p>
        </w:tc>
        <w:tc>
          <w:tcPr>
            <w:tcW w:w="3119" w:type="dxa"/>
            <w:gridSpan w:val="3"/>
            <w:vAlign w:val="center"/>
          </w:tcPr>
          <w:p w14:paraId="05ADBC9C">
            <w:pPr>
              <w:widowControl/>
              <w:spacing w:line="280" w:lineRule="exact"/>
              <w:jc w:val="left"/>
              <w:rPr>
                <w:rFonts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4C84D5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restart"/>
            <w:vAlign w:val="center"/>
          </w:tcPr>
          <w:p w14:paraId="33A16B09">
            <w:pPr>
              <w:widowControl/>
              <w:spacing w:line="280" w:lineRule="exac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项目资金</w:t>
            </w:r>
            <w:r>
              <w:rPr>
                <w:rFonts w:hint="eastAsia" w:ascii="仿宋" w:hAnsi="仿宋" w:eastAsia="仿宋" w:cs="仿宋"/>
                <w:color w:val="000000"/>
                <w:kern w:val="0"/>
                <w:sz w:val="20"/>
                <w:szCs w:val="20"/>
              </w:rPr>
              <w:br w:type="textWrapping"/>
            </w:r>
            <w:r>
              <w:rPr>
                <w:rFonts w:hint="eastAsia" w:ascii="仿宋" w:hAnsi="仿宋" w:eastAsia="仿宋" w:cs="仿宋"/>
                <w:color w:val="000000"/>
                <w:kern w:val="0"/>
                <w:sz w:val="20"/>
                <w:szCs w:val="20"/>
              </w:rPr>
              <w:t>（万元）</w:t>
            </w:r>
          </w:p>
        </w:tc>
        <w:tc>
          <w:tcPr>
            <w:tcW w:w="2160" w:type="dxa"/>
            <w:gridSpan w:val="2"/>
            <w:vAlign w:val="center"/>
          </w:tcPr>
          <w:p w14:paraId="520DA0BD">
            <w:pPr>
              <w:widowControl/>
              <w:spacing w:line="280" w:lineRule="exact"/>
              <w:jc w:val="left"/>
              <w:rPr>
                <w:rFonts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149" w:type="dxa"/>
            <w:vAlign w:val="center"/>
          </w:tcPr>
          <w:p w14:paraId="3911F1E8">
            <w:pPr>
              <w:widowControl/>
              <w:spacing w:line="280" w:lineRule="exac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年初</w:t>
            </w:r>
          </w:p>
          <w:p w14:paraId="4B2FEA8C">
            <w:pPr>
              <w:widowControl/>
              <w:spacing w:line="280" w:lineRule="exac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预算数</w:t>
            </w:r>
          </w:p>
        </w:tc>
        <w:tc>
          <w:tcPr>
            <w:tcW w:w="1209" w:type="dxa"/>
            <w:vAlign w:val="center"/>
          </w:tcPr>
          <w:p w14:paraId="4C257B19">
            <w:pPr>
              <w:widowControl/>
              <w:spacing w:line="280" w:lineRule="exac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全年</w:t>
            </w:r>
          </w:p>
          <w:p w14:paraId="53449FB0">
            <w:pPr>
              <w:widowControl/>
              <w:spacing w:line="280" w:lineRule="exac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预算数</w:t>
            </w:r>
          </w:p>
        </w:tc>
        <w:tc>
          <w:tcPr>
            <w:tcW w:w="1134" w:type="dxa"/>
            <w:vAlign w:val="center"/>
          </w:tcPr>
          <w:p w14:paraId="1E64B620">
            <w:pPr>
              <w:widowControl/>
              <w:spacing w:line="280" w:lineRule="exact"/>
              <w:jc w:val="center"/>
              <w:rPr>
                <w:rFonts w:ascii="仿宋" w:hAnsi="仿宋" w:eastAsia="仿宋" w:cs="仿宋"/>
                <w:sz w:val="20"/>
                <w:szCs w:val="20"/>
              </w:rPr>
            </w:pPr>
            <w:r>
              <w:rPr>
                <w:rFonts w:hint="eastAsia" w:ascii="仿宋" w:hAnsi="仿宋" w:eastAsia="仿宋" w:cs="仿宋"/>
                <w:sz w:val="20"/>
                <w:szCs w:val="20"/>
              </w:rPr>
              <w:t>全年</w:t>
            </w:r>
          </w:p>
          <w:p w14:paraId="1DB6F23F">
            <w:pPr>
              <w:widowControl/>
              <w:spacing w:line="280" w:lineRule="exact"/>
              <w:jc w:val="center"/>
              <w:rPr>
                <w:rFonts w:ascii="仿宋" w:hAnsi="仿宋" w:eastAsia="仿宋" w:cs="仿宋"/>
                <w:sz w:val="20"/>
                <w:szCs w:val="20"/>
              </w:rPr>
            </w:pPr>
            <w:r>
              <w:rPr>
                <w:rFonts w:hint="eastAsia" w:ascii="仿宋" w:hAnsi="仿宋" w:eastAsia="仿宋" w:cs="仿宋"/>
                <w:sz w:val="20"/>
                <w:szCs w:val="20"/>
              </w:rPr>
              <w:t>执行数</w:t>
            </w:r>
          </w:p>
        </w:tc>
        <w:tc>
          <w:tcPr>
            <w:tcW w:w="828" w:type="dxa"/>
            <w:vAlign w:val="center"/>
          </w:tcPr>
          <w:p w14:paraId="25BD1F3A">
            <w:pPr>
              <w:widowControl/>
              <w:spacing w:line="280" w:lineRule="exact"/>
              <w:jc w:val="center"/>
              <w:rPr>
                <w:rFonts w:ascii="仿宋" w:hAnsi="仿宋" w:eastAsia="仿宋" w:cs="仿宋"/>
                <w:sz w:val="20"/>
                <w:szCs w:val="20"/>
              </w:rPr>
            </w:pPr>
            <w:r>
              <w:rPr>
                <w:rFonts w:hint="eastAsia" w:ascii="仿宋" w:hAnsi="仿宋" w:eastAsia="仿宋" w:cs="仿宋"/>
                <w:sz w:val="20"/>
                <w:szCs w:val="20"/>
              </w:rPr>
              <w:t>分值</w:t>
            </w:r>
          </w:p>
        </w:tc>
        <w:tc>
          <w:tcPr>
            <w:tcW w:w="873" w:type="dxa"/>
            <w:vAlign w:val="center"/>
          </w:tcPr>
          <w:p w14:paraId="34A5704E">
            <w:pPr>
              <w:widowControl/>
              <w:spacing w:line="280" w:lineRule="exact"/>
              <w:jc w:val="center"/>
              <w:rPr>
                <w:rFonts w:ascii="仿宋" w:hAnsi="仿宋" w:eastAsia="仿宋" w:cs="仿宋"/>
                <w:sz w:val="20"/>
                <w:szCs w:val="20"/>
              </w:rPr>
            </w:pPr>
            <w:r>
              <w:rPr>
                <w:rFonts w:hint="eastAsia" w:ascii="仿宋" w:hAnsi="仿宋" w:eastAsia="仿宋" w:cs="仿宋"/>
                <w:sz w:val="20"/>
                <w:szCs w:val="20"/>
              </w:rPr>
              <w:t>执行率</w:t>
            </w:r>
          </w:p>
        </w:tc>
        <w:tc>
          <w:tcPr>
            <w:tcW w:w="1418" w:type="dxa"/>
            <w:vAlign w:val="center"/>
          </w:tcPr>
          <w:p w14:paraId="39BFA420">
            <w:pPr>
              <w:widowControl/>
              <w:spacing w:line="280" w:lineRule="exact"/>
              <w:jc w:val="center"/>
              <w:rPr>
                <w:rFonts w:ascii="仿宋" w:hAnsi="仿宋" w:eastAsia="仿宋" w:cs="仿宋"/>
                <w:sz w:val="20"/>
                <w:szCs w:val="20"/>
              </w:rPr>
            </w:pPr>
            <w:r>
              <w:rPr>
                <w:rFonts w:hint="eastAsia" w:ascii="仿宋" w:hAnsi="仿宋" w:eastAsia="仿宋" w:cs="仿宋"/>
                <w:sz w:val="20"/>
                <w:szCs w:val="20"/>
              </w:rPr>
              <w:t>得分</w:t>
            </w:r>
          </w:p>
        </w:tc>
      </w:tr>
      <w:tr w14:paraId="1DBE14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continue"/>
            <w:vAlign w:val="center"/>
          </w:tcPr>
          <w:p w14:paraId="5EC66540">
            <w:pPr>
              <w:widowControl/>
              <w:spacing w:line="280" w:lineRule="exact"/>
              <w:jc w:val="left"/>
              <w:rPr>
                <w:rFonts w:ascii="仿宋" w:hAnsi="仿宋" w:eastAsia="仿宋" w:cs="仿宋"/>
                <w:color w:val="000000"/>
                <w:kern w:val="0"/>
                <w:sz w:val="20"/>
                <w:szCs w:val="20"/>
              </w:rPr>
            </w:pPr>
          </w:p>
        </w:tc>
        <w:tc>
          <w:tcPr>
            <w:tcW w:w="2160" w:type="dxa"/>
            <w:gridSpan w:val="2"/>
            <w:vAlign w:val="center"/>
          </w:tcPr>
          <w:p w14:paraId="0969505D">
            <w:pPr>
              <w:widowControl/>
              <w:spacing w:line="280" w:lineRule="exact"/>
              <w:jc w:val="left"/>
              <w:rPr>
                <w:rFonts w:ascii="仿宋" w:hAnsi="仿宋" w:eastAsia="仿宋" w:cs="仿宋"/>
                <w:color w:val="000000"/>
                <w:kern w:val="0"/>
                <w:sz w:val="20"/>
                <w:szCs w:val="20"/>
              </w:rPr>
            </w:pPr>
            <w:r>
              <w:rPr>
                <w:rFonts w:hint="eastAsia" w:ascii="仿宋" w:hAnsi="仿宋" w:eastAsia="仿宋" w:cs="仿宋"/>
                <w:color w:val="000000"/>
                <w:kern w:val="0"/>
                <w:sz w:val="20"/>
                <w:szCs w:val="20"/>
              </w:rPr>
              <w:t>年度资金总额　</w:t>
            </w:r>
          </w:p>
        </w:tc>
        <w:tc>
          <w:tcPr>
            <w:tcW w:w="1149" w:type="dxa"/>
            <w:shd w:val="clear" w:color="auto" w:fill="auto"/>
            <w:vAlign w:val="center"/>
          </w:tcPr>
          <w:p w14:paraId="68DDD64D">
            <w:pPr>
              <w:widowControl/>
              <w:spacing w:line="280" w:lineRule="exact"/>
              <w:jc w:val="left"/>
              <w:rPr>
                <w:rFonts w:hint="default"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50</w:t>
            </w:r>
          </w:p>
        </w:tc>
        <w:tc>
          <w:tcPr>
            <w:tcW w:w="1209" w:type="dxa"/>
            <w:shd w:val="clear" w:color="auto" w:fill="auto"/>
            <w:vAlign w:val="center"/>
          </w:tcPr>
          <w:p w14:paraId="5023BAFD">
            <w:pPr>
              <w:widowControl/>
              <w:spacing w:line="280" w:lineRule="exact"/>
              <w:jc w:val="left"/>
              <w:rPr>
                <w:rFonts w:hint="default"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50</w:t>
            </w:r>
          </w:p>
        </w:tc>
        <w:tc>
          <w:tcPr>
            <w:tcW w:w="1134" w:type="dxa"/>
            <w:shd w:val="clear" w:color="auto" w:fill="auto"/>
            <w:vAlign w:val="center"/>
          </w:tcPr>
          <w:p w14:paraId="0839ED64">
            <w:pPr>
              <w:widowControl/>
              <w:spacing w:line="280" w:lineRule="exact"/>
              <w:jc w:val="left"/>
              <w:rPr>
                <w:rFonts w:hint="default"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val="en-US" w:eastAsia="zh-CN"/>
              </w:rPr>
              <w:t>49.06</w:t>
            </w:r>
          </w:p>
        </w:tc>
        <w:tc>
          <w:tcPr>
            <w:tcW w:w="828" w:type="dxa"/>
            <w:shd w:val="clear" w:color="auto" w:fill="auto"/>
            <w:vAlign w:val="center"/>
          </w:tcPr>
          <w:p w14:paraId="311B7502">
            <w:pPr>
              <w:widowControl/>
              <w:spacing w:line="280" w:lineRule="exact"/>
              <w:jc w:val="left"/>
              <w:rPr>
                <w:rFonts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rPr>
              <w:t>　10</w:t>
            </w:r>
          </w:p>
        </w:tc>
        <w:tc>
          <w:tcPr>
            <w:tcW w:w="873" w:type="dxa"/>
            <w:shd w:val="clear" w:color="auto" w:fill="auto"/>
            <w:vAlign w:val="center"/>
          </w:tcPr>
          <w:p w14:paraId="16D62E8A">
            <w:pPr>
              <w:widowControl/>
              <w:spacing w:line="280" w:lineRule="exact"/>
              <w:jc w:val="left"/>
              <w:rPr>
                <w:rFonts w:hint="default"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98.12%</w:t>
            </w:r>
          </w:p>
        </w:tc>
        <w:tc>
          <w:tcPr>
            <w:tcW w:w="1418" w:type="dxa"/>
            <w:shd w:val="clear" w:color="auto" w:fill="auto"/>
            <w:vAlign w:val="center"/>
          </w:tcPr>
          <w:p w14:paraId="74F95CDA">
            <w:pPr>
              <w:widowControl/>
              <w:spacing w:line="280" w:lineRule="exact"/>
              <w:jc w:val="left"/>
              <w:rPr>
                <w:rFonts w:hint="default"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9.81</w:t>
            </w:r>
          </w:p>
        </w:tc>
      </w:tr>
      <w:tr w14:paraId="632148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continue"/>
            <w:vAlign w:val="center"/>
          </w:tcPr>
          <w:p w14:paraId="19B54BF0">
            <w:pPr>
              <w:widowControl/>
              <w:spacing w:line="280" w:lineRule="exact"/>
              <w:jc w:val="left"/>
              <w:rPr>
                <w:rFonts w:ascii="仿宋" w:hAnsi="仿宋" w:eastAsia="仿宋" w:cs="仿宋"/>
                <w:color w:val="000000"/>
                <w:kern w:val="0"/>
                <w:sz w:val="20"/>
                <w:szCs w:val="20"/>
              </w:rPr>
            </w:pPr>
          </w:p>
        </w:tc>
        <w:tc>
          <w:tcPr>
            <w:tcW w:w="2160" w:type="dxa"/>
            <w:gridSpan w:val="2"/>
            <w:vAlign w:val="center"/>
          </w:tcPr>
          <w:p w14:paraId="5F78F982">
            <w:pPr>
              <w:widowControl/>
              <w:spacing w:line="280" w:lineRule="exact"/>
              <w:jc w:val="left"/>
              <w:rPr>
                <w:rFonts w:ascii="仿宋" w:hAnsi="仿宋" w:eastAsia="仿宋" w:cs="仿宋"/>
                <w:color w:val="000000"/>
                <w:kern w:val="0"/>
                <w:sz w:val="20"/>
                <w:szCs w:val="20"/>
              </w:rPr>
            </w:pPr>
            <w:r>
              <w:rPr>
                <w:rFonts w:hint="eastAsia" w:ascii="仿宋" w:hAnsi="仿宋" w:eastAsia="仿宋" w:cs="仿宋"/>
                <w:color w:val="000000"/>
                <w:kern w:val="0"/>
                <w:sz w:val="20"/>
                <w:szCs w:val="20"/>
              </w:rPr>
              <w:t>其中：当年财政拨款　</w:t>
            </w:r>
          </w:p>
        </w:tc>
        <w:tc>
          <w:tcPr>
            <w:tcW w:w="1149" w:type="dxa"/>
            <w:vAlign w:val="center"/>
          </w:tcPr>
          <w:p w14:paraId="36CF52B7">
            <w:pPr>
              <w:widowControl/>
              <w:spacing w:line="280" w:lineRule="exact"/>
              <w:jc w:val="left"/>
              <w:rPr>
                <w:rFonts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209" w:type="dxa"/>
            <w:vAlign w:val="center"/>
          </w:tcPr>
          <w:p w14:paraId="6EDADF3A">
            <w:pPr>
              <w:widowControl/>
              <w:spacing w:line="280" w:lineRule="exact"/>
              <w:jc w:val="left"/>
              <w:rPr>
                <w:rFonts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134" w:type="dxa"/>
            <w:vAlign w:val="center"/>
          </w:tcPr>
          <w:p w14:paraId="6117029C">
            <w:pPr>
              <w:widowControl/>
              <w:spacing w:line="280" w:lineRule="exact"/>
              <w:jc w:val="left"/>
              <w:rPr>
                <w:rFonts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828" w:type="dxa"/>
            <w:vAlign w:val="center"/>
          </w:tcPr>
          <w:p w14:paraId="66F2A8E2">
            <w:pPr>
              <w:widowControl/>
              <w:spacing w:line="280" w:lineRule="exact"/>
              <w:jc w:val="left"/>
              <w:rPr>
                <w:rFonts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873" w:type="dxa"/>
            <w:vAlign w:val="center"/>
          </w:tcPr>
          <w:p w14:paraId="27F614F8">
            <w:pPr>
              <w:widowControl/>
              <w:spacing w:line="280" w:lineRule="exact"/>
              <w:jc w:val="left"/>
              <w:rPr>
                <w:rFonts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418" w:type="dxa"/>
            <w:vAlign w:val="center"/>
          </w:tcPr>
          <w:p w14:paraId="14D060A2">
            <w:pPr>
              <w:widowControl/>
              <w:spacing w:line="280" w:lineRule="exact"/>
              <w:jc w:val="left"/>
              <w:rPr>
                <w:rFonts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4F102D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continue"/>
            <w:vAlign w:val="center"/>
          </w:tcPr>
          <w:p w14:paraId="2B131FF7">
            <w:pPr>
              <w:widowControl/>
              <w:spacing w:line="280" w:lineRule="exact"/>
              <w:jc w:val="left"/>
              <w:rPr>
                <w:rFonts w:ascii="仿宋" w:hAnsi="仿宋" w:eastAsia="仿宋" w:cs="仿宋"/>
                <w:color w:val="000000"/>
                <w:kern w:val="0"/>
                <w:sz w:val="20"/>
                <w:szCs w:val="20"/>
              </w:rPr>
            </w:pPr>
          </w:p>
        </w:tc>
        <w:tc>
          <w:tcPr>
            <w:tcW w:w="2160" w:type="dxa"/>
            <w:gridSpan w:val="2"/>
            <w:vAlign w:val="center"/>
          </w:tcPr>
          <w:p w14:paraId="38BBAB47">
            <w:pPr>
              <w:widowControl/>
              <w:spacing w:line="280" w:lineRule="exact"/>
              <w:ind w:firstLine="600" w:firstLineChars="300"/>
              <w:jc w:val="left"/>
              <w:rPr>
                <w:rFonts w:ascii="仿宋" w:hAnsi="仿宋" w:eastAsia="仿宋" w:cs="仿宋"/>
                <w:color w:val="000000"/>
                <w:kern w:val="0"/>
                <w:sz w:val="20"/>
                <w:szCs w:val="20"/>
              </w:rPr>
            </w:pPr>
            <w:r>
              <w:rPr>
                <w:rFonts w:hint="eastAsia" w:ascii="仿宋" w:hAnsi="仿宋" w:eastAsia="仿宋" w:cs="仿宋"/>
                <w:color w:val="000000"/>
                <w:kern w:val="0"/>
                <w:sz w:val="20"/>
                <w:szCs w:val="20"/>
              </w:rPr>
              <w:t>上年结转资金　</w:t>
            </w:r>
          </w:p>
        </w:tc>
        <w:tc>
          <w:tcPr>
            <w:tcW w:w="1149" w:type="dxa"/>
            <w:vAlign w:val="center"/>
          </w:tcPr>
          <w:p w14:paraId="4E49903F">
            <w:pPr>
              <w:widowControl/>
              <w:spacing w:line="280" w:lineRule="exact"/>
              <w:jc w:val="left"/>
              <w:rPr>
                <w:rFonts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209" w:type="dxa"/>
            <w:vAlign w:val="center"/>
          </w:tcPr>
          <w:p w14:paraId="2220E597">
            <w:pPr>
              <w:widowControl/>
              <w:spacing w:line="280" w:lineRule="exact"/>
              <w:jc w:val="left"/>
              <w:rPr>
                <w:rFonts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134" w:type="dxa"/>
            <w:vAlign w:val="center"/>
          </w:tcPr>
          <w:p w14:paraId="2202CC29">
            <w:pPr>
              <w:widowControl/>
              <w:spacing w:line="280" w:lineRule="exact"/>
              <w:jc w:val="left"/>
              <w:rPr>
                <w:rFonts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828" w:type="dxa"/>
            <w:vAlign w:val="center"/>
          </w:tcPr>
          <w:p w14:paraId="401F69C1">
            <w:pPr>
              <w:widowControl/>
              <w:spacing w:line="280" w:lineRule="exact"/>
              <w:jc w:val="left"/>
              <w:rPr>
                <w:rFonts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873" w:type="dxa"/>
            <w:vAlign w:val="center"/>
          </w:tcPr>
          <w:p w14:paraId="61330255">
            <w:pPr>
              <w:widowControl/>
              <w:spacing w:line="280" w:lineRule="exact"/>
              <w:jc w:val="left"/>
              <w:rPr>
                <w:rFonts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418" w:type="dxa"/>
            <w:vAlign w:val="center"/>
          </w:tcPr>
          <w:p w14:paraId="0FA02504">
            <w:pPr>
              <w:widowControl/>
              <w:spacing w:line="280" w:lineRule="exact"/>
              <w:jc w:val="left"/>
              <w:rPr>
                <w:rFonts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4148F0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 w:hRule="atLeast"/>
          <w:jc w:val="center"/>
        </w:trPr>
        <w:tc>
          <w:tcPr>
            <w:tcW w:w="1080" w:type="dxa"/>
            <w:vMerge w:val="continue"/>
            <w:vAlign w:val="center"/>
          </w:tcPr>
          <w:p w14:paraId="19D6086C">
            <w:pPr>
              <w:widowControl/>
              <w:spacing w:line="280" w:lineRule="exact"/>
              <w:jc w:val="left"/>
              <w:rPr>
                <w:rFonts w:ascii="仿宋" w:hAnsi="仿宋" w:eastAsia="仿宋" w:cs="仿宋"/>
                <w:color w:val="000000"/>
                <w:kern w:val="0"/>
                <w:sz w:val="20"/>
                <w:szCs w:val="20"/>
              </w:rPr>
            </w:pPr>
          </w:p>
        </w:tc>
        <w:tc>
          <w:tcPr>
            <w:tcW w:w="2160" w:type="dxa"/>
            <w:gridSpan w:val="2"/>
            <w:vAlign w:val="center"/>
          </w:tcPr>
          <w:p w14:paraId="5F77300C">
            <w:pPr>
              <w:widowControl/>
              <w:spacing w:line="280" w:lineRule="exact"/>
              <w:ind w:firstLine="600" w:firstLineChars="300"/>
              <w:jc w:val="left"/>
              <w:rPr>
                <w:rFonts w:ascii="仿宋" w:hAnsi="仿宋" w:eastAsia="仿宋" w:cs="仿宋"/>
                <w:color w:val="000000"/>
                <w:kern w:val="0"/>
                <w:sz w:val="20"/>
                <w:szCs w:val="20"/>
              </w:rPr>
            </w:pPr>
            <w:r>
              <w:rPr>
                <w:rFonts w:hint="eastAsia" w:ascii="仿宋" w:hAnsi="仿宋" w:eastAsia="仿宋" w:cs="仿宋"/>
                <w:color w:val="000000"/>
                <w:kern w:val="0"/>
                <w:sz w:val="20"/>
                <w:szCs w:val="20"/>
              </w:rPr>
              <w:t>其他资金</w:t>
            </w:r>
          </w:p>
        </w:tc>
        <w:tc>
          <w:tcPr>
            <w:tcW w:w="1149" w:type="dxa"/>
            <w:vAlign w:val="center"/>
          </w:tcPr>
          <w:p w14:paraId="0304A515">
            <w:pPr>
              <w:widowControl/>
              <w:spacing w:line="280" w:lineRule="exact"/>
              <w:jc w:val="left"/>
              <w:rPr>
                <w:rFonts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209" w:type="dxa"/>
            <w:vAlign w:val="center"/>
          </w:tcPr>
          <w:p w14:paraId="70D1265C">
            <w:pPr>
              <w:widowControl/>
              <w:spacing w:line="280" w:lineRule="exact"/>
              <w:jc w:val="left"/>
              <w:rPr>
                <w:rFonts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134" w:type="dxa"/>
            <w:vAlign w:val="center"/>
          </w:tcPr>
          <w:p w14:paraId="6B599932">
            <w:pPr>
              <w:widowControl/>
              <w:spacing w:line="280" w:lineRule="exact"/>
              <w:jc w:val="left"/>
              <w:rPr>
                <w:rFonts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828" w:type="dxa"/>
            <w:vAlign w:val="center"/>
          </w:tcPr>
          <w:p w14:paraId="55B634BA">
            <w:pPr>
              <w:widowControl/>
              <w:spacing w:line="280" w:lineRule="exact"/>
              <w:jc w:val="left"/>
              <w:rPr>
                <w:rFonts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873" w:type="dxa"/>
            <w:vAlign w:val="center"/>
          </w:tcPr>
          <w:p w14:paraId="385283E6">
            <w:pPr>
              <w:widowControl/>
              <w:spacing w:line="280" w:lineRule="exact"/>
              <w:jc w:val="left"/>
              <w:rPr>
                <w:rFonts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418" w:type="dxa"/>
            <w:vAlign w:val="center"/>
          </w:tcPr>
          <w:p w14:paraId="36FDE343">
            <w:pPr>
              <w:widowControl/>
              <w:spacing w:line="280" w:lineRule="exact"/>
              <w:jc w:val="left"/>
              <w:rPr>
                <w:rFonts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603DCC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0" w:hRule="atLeast"/>
          <w:jc w:val="center"/>
        </w:trPr>
        <w:tc>
          <w:tcPr>
            <w:tcW w:w="1080" w:type="dxa"/>
            <w:vMerge w:val="restart"/>
            <w:vAlign w:val="center"/>
          </w:tcPr>
          <w:p w14:paraId="5BFEF650">
            <w:pPr>
              <w:widowControl/>
              <w:spacing w:line="280" w:lineRule="exac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年度总体目标</w:t>
            </w:r>
          </w:p>
        </w:tc>
        <w:tc>
          <w:tcPr>
            <w:tcW w:w="4518" w:type="dxa"/>
            <w:gridSpan w:val="4"/>
            <w:vAlign w:val="center"/>
          </w:tcPr>
          <w:p w14:paraId="5373E2BE">
            <w:pPr>
              <w:widowControl/>
              <w:spacing w:line="280" w:lineRule="exact"/>
              <w:jc w:val="center"/>
              <w:rPr>
                <w:rFonts w:ascii="仿宋" w:hAnsi="仿宋" w:eastAsia="仿宋" w:cs="仿宋"/>
                <w:color w:val="000000"/>
                <w:kern w:val="0"/>
                <w:sz w:val="20"/>
                <w:szCs w:val="20"/>
                <w:highlight w:val="none"/>
              </w:rPr>
            </w:pPr>
            <w:r>
              <w:rPr>
                <w:rFonts w:hint="eastAsia" w:ascii="仿宋" w:hAnsi="仿宋" w:eastAsia="仿宋" w:cs="仿宋"/>
                <w:color w:val="000000"/>
                <w:kern w:val="0"/>
                <w:sz w:val="20"/>
                <w:szCs w:val="20"/>
                <w:highlight w:val="none"/>
              </w:rPr>
              <w:t>预期目标</w:t>
            </w:r>
          </w:p>
        </w:tc>
        <w:tc>
          <w:tcPr>
            <w:tcW w:w="4253" w:type="dxa"/>
            <w:gridSpan w:val="4"/>
            <w:vAlign w:val="center"/>
          </w:tcPr>
          <w:p w14:paraId="385678E8">
            <w:pPr>
              <w:widowControl/>
              <w:spacing w:line="280" w:lineRule="exact"/>
              <w:jc w:val="center"/>
              <w:rPr>
                <w:rFonts w:hint="eastAsia" w:ascii="仿宋" w:hAnsi="仿宋" w:eastAsia="仿宋" w:cs="仿宋"/>
                <w:color w:val="000000"/>
                <w:kern w:val="0"/>
                <w:sz w:val="20"/>
                <w:szCs w:val="20"/>
                <w:highlight w:val="none"/>
              </w:rPr>
            </w:pPr>
            <w:r>
              <w:rPr>
                <w:rFonts w:hint="eastAsia" w:ascii="仿宋" w:hAnsi="仿宋" w:eastAsia="仿宋" w:cs="仿宋"/>
                <w:color w:val="000000"/>
                <w:kern w:val="0"/>
                <w:sz w:val="20"/>
                <w:szCs w:val="20"/>
                <w:highlight w:val="none"/>
              </w:rPr>
              <w:t>实际完成情况　</w:t>
            </w:r>
          </w:p>
        </w:tc>
      </w:tr>
      <w:tr w14:paraId="481064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 w:hRule="atLeast"/>
          <w:jc w:val="center"/>
        </w:trPr>
        <w:tc>
          <w:tcPr>
            <w:tcW w:w="1080" w:type="dxa"/>
            <w:vMerge w:val="continue"/>
            <w:vAlign w:val="center"/>
          </w:tcPr>
          <w:p w14:paraId="114873B5">
            <w:pPr>
              <w:widowControl/>
              <w:spacing w:line="280" w:lineRule="exact"/>
              <w:jc w:val="left"/>
              <w:rPr>
                <w:rFonts w:ascii="仿宋" w:hAnsi="仿宋" w:eastAsia="仿宋" w:cs="仿宋"/>
                <w:color w:val="000000"/>
                <w:kern w:val="0"/>
                <w:sz w:val="20"/>
                <w:szCs w:val="20"/>
              </w:rPr>
            </w:pPr>
          </w:p>
        </w:tc>
        <w:tc>
          <w:tcPr>
            <w:tcW w:w="4518" w:type="dxa"/>
            <w:gridSpan w:val="4"/>
            <w:vAlign w:val="center"/>
          </w:tcPr>
          <w:p w14:paraId="1EE5C5F8">
            <w:pPr>
              <w:widowControl/>
              <w:spacing w:line="280" w:lineRule="exact"/>
              <w:jc w:val="left"/>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目标1：履行参政党职能，加强基层组织思想建设，夯实共同的思想政治基础。</w:t>
            </w:r>
          </w:p>
          <w:p w14:paraId="214E7019">
            <w:pPr>
              <w:widowControl/>
              <w:spacing w:line="280" w:lineRule="exact"/>
              <w:jc w:val="left"/>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目标2：上报市政协提案不少于5件；</w:t>
            </w:r>
          </w:p>
          <w:p w14:paraId="5796E9DB">
            <w:pPr>
              <w:widowControl/>
              <w:spacing w:line="280" w:lineRule="exact"/>
              <w:jc w:val="left"/>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目标3：完成调研报告不少于1篇；</w:t>
            </w:r>
          </w:p>
          <w:p w14:paraId="149657A9">
            <w:pPr>
              <w:widowControl/>
              <w:spacing w:line="280" w:lineRule="exact"/>
              <w:jc w:val="left"/>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目标4：上报市政协提案立案率90%以上。</w:t>
            </w:r>
          </w:p>
          <w:p w14:paraId="76930788">
            <w:pPr>
              <w:widowControl/>
              <w:spacing w:line="280" w:lineRule="exact"/>
              <w:jc w:val="left"/>
              <w:rPr>
                <w:rFonts w:ascii="仿宋" w:hAnsi="仿宋" w:eastAsia="仿宋" w:cs="仿宋"/>
                <w:color w:val="000000"/>
                <w:kern w:val="0"/>
                <w:sz w:val="20"/>
                <w:szCs w:val="20"/>
                <w:highlight w:val="none"/>
              </w:rPr>
            </w:pPr>
            <w:r>
              <w:rPr>
                <w:rFonts w:hint="eastAsia" w:ascii="仿宋" w:hAnsi="仿宋" w:eastAsia="仿宋" w:cs="仿宋"/>
                <w:color w:val="000000"/>
                <w:kern w:val="0"/>
                <w:sz w:val="20"/>
                <w:szCs w:val="20"/>
              </w:rPr>
              <w:t>目标5：完成沅江流域生态环境保护民主监督。</w:t>
            </w:r>
          </w:p>
        </w:tc>
        <w:tc>
          <w:tcPr>
            <w:tcW w:w="4253" w:type="dxa"/>
            <w:gridSpan w:val="4"/>
            <w:vAlign w:val="center"/>
          </w:tcPr>
          <w:p w14:paraId="55E5985C">
            <w:pPr>
              <w:keepNext w:val="0"/>
              <w:keepLines w:val="0"/>
              <w:pageBreakBefore w:val="0"/>
              <w:widowControl w:val="0"/>
              <w:kinsoku/>
              <w:wordWrap/>
              <w:overflowPunct/>
              <w:topLinePunct w:val="0"/>
              <w:autoSpaceDE/>
              <w:autoSpaceDN/>
              <w:bidi w:val="0"/>
              <w:adjustRightInd/>
              <w:snapToGrid/>
              <w:ind w:firstLine="400" w:firstLineChars="200"/>
              <w:rPr>
                <w:rFonts w:hint="eastAsia" w:ascii="仿宋" w:hAnsi="仿宋" w:eastAsia="仿宋" w:cs="仿宋"/>
                <w:color w:val="000000"/>
                <w:kern w:val="0"/>
                <w:sz w:val="20"/>
                <w:szCs w:val="20"/>
                <w:highlight w:val="none"/>
              </w:rPr>
            </w:pPr>
            <w:r>
              <w:rPr>
                <w:rFonts w:hint="eastAsia" w:ascii="仿宋" w:hAnsi="仿宋" w:eastAsia="仿宋" w:cs="仿宋"/>
                <w:color w:val="000000"/>
                <w:kern w:val="0"/>
                <w:sz w:val="20"/>
                <w:szCs w:val="20"/>
                <w:lang w:eastAsia="zh-CN"/>
              </w:rPr>
              <w:t>　在庆祝九三学社创建80周年知识竞赛中，九三学社怀化市委会、社怀化中方支社荣获集体优胜奖，社员郑旋荣获个人优胜奖，社怀化市直支社荣获优秀组织奖。</w:t>
            </w:r>
            <w:r>
              <w:rPr>
                <w:rFonts w:hint="eastAsia" w:ascii="仿宋" w:hAnsi="仿宋" w:eastAsia="仿宋" w:cs="仿宋"/>
                <w:color w:val="000000"/>
                <w:kern w:val="0"/>
                <w:sz w:val="20"/>
                <w:szCs w:val="20"/>
                <w:lang w:val="en-US" w:eastAsia="zh-CN"/>
              </w:rPr>
              <w:t>制定印发《九三学社怀化市委员会开展“学规定、强作风、树形象”主题教育实施方案》，结合社市委清廉机关建设、廉洁文化建设，围绕习近平总书记《论党的自我革命》《习近平关于加强党的作风建设的论述摘编》以及中央八项规定及其实施细则精神等进行深入学习。</w:t>
            </w:r>
            <w:r>
              <w:rPr>
                <w:rFonts w:hint="eastAsia" w:ascii="仿宋" w:hAnsi="仿宋" w:eastAsia="仿宋" w:cs="仿宋"/>
                <w:color w:val="000000"/>
                <w:kern w:val="0"/>
                <w:sz w:val="20"/>
                <w:szCs w:val="20"/>
                <w:lang w:eastAsia="zh-CN"/>
              </w:rPr>
              <w:t>在六届四次市两会上，共提交2件人大建议、7件集体提案和16件个人提案，</w:t>
            </w:r>
            <w:r>
              <w:rPr>
                <w:rFonts w:hint="eastAsia" w:ascii="仿宋" w:hAnsi="仿宋" w:eastAsia="仿宋" w:cs="仿宋"/>
                <w:color w:val="000000"/>
                <w:kern w:val="0"/>
                <w:sz w:val="20"/>
                <w:szCs w:val="20"/>
                <w:lang w:val="en-US" w:eastAsia="zh-CN"/>
              </w:rPr>
              <w:t>完成《加强涉外法律服务 助推怀化国际陆港打造中西部开放新枢纽》《无人机装备在山区经济作物生产中的应用现状、存在问题及对策建议》等3篇调研报告。主委韩晓波</w:t>
            </w:r>
            <w:r>
              <w:rPr>
                <w:rFonts w:hint="eastAsia" w:ascii="仿宋" w:hAnsi="仿宋" w:eastAsia="仿宋" w:cs="仿宋"/>
                <w:color w:val="000000"/>
                <w:kern w:val="0"/>
                <w:sz w:val="20"/>
                <w:szCs w:val="20"/>
                <w:lang w:eastAsia="zh-CN"/>
              </w:rPr>
              <w:t>撰写的《食用农产品质量安全亟待解决五个“端口”问题》一文，被中央党校选入内参，并获国务院领导批示。</w:t>
            </w:r>
            <w:r>
              <w:rPr>
                <w:rFonts w:hint="eastAsia" w:ascii="仿宋" w:hAnsi="仿宋" w:eastAsia="仿宋" w:cs="仿宋"/>
                <w:color w:val="000000"/>
                <w:kern w:val="0"/>
                <w:sz w:val="20"/>
                <w:szCs w:val="20"/>
                <w:lang w:val="en-US" w:eastAsia="zh-CN"/>
              </w:rPr>
              <w:t>全年完成社情民意信息32篇，社员魏秉勇撰写的《</w:t>
            </w:r>
            <w:r>
              <w:rPr>
                <w:rFonts w:hint="eastAsia" w:ascii="仿宋" w:hAnsi="仿宋" w:eastAsia="仿宋" w:cs="仿宋"/>
                <w:color w:val="000000"/>
                <w:kern w:val="0"/>
                <w:sz w:val="20"/>
                <w:szCs w:val="20"/>
                <w:lang w:eastAsia="zh-CN"/>
              </w:rPr>
              <w:t>关于加强一级医疗机构环境污染治理工作的建议</w:t>
            </w:r>
            <w:r>
              <w:rPr>
                <w:rFonts w:hint="eastAsia" w:ascii="仿宋" w:hAnsi="仿宋" w:eastAsia="仿宋" w:cs="仿宋"/>
                <w:color w:val="000000"/>
                <w:kern w:val="0"/>
                <w:sz w:val="20"/>
                <w:szCs w:val="20"/>
                <w:lang w:val="en-US" w:eastAsia="zh-CN"/>
              </w:rPr>
              <w:t>》被全国政协采用，《关于深度融合医旅文化产业的建议》等3篇被省政协采用</w:t>
            </w:r>
            <w:r>
              <w:rPr>
                <w:rFonts w:hint="eastAsia" w:ascii="仿宋" w:hAnsi="仿宋" w:eastAsia="仿宋" w:cs="仿宋"/>
                <w:color w:val="000000"/>
                <w:kern w:val="0"/>
                <w:sz w:val="20"/>
                <w:szCs w:val="20"/>
                <w:lang w:eastAsia="zh-CN"/>
              </w:rPr>
              <w:t>，社员王明撰写的《加强对分布式光伏发电项目建设全过程监管的建议》等</w:t>
            </w:r>
            <w:r>
              <w:rPr>
                <w:rFonts w:hint="eastAsia" w:ascii="仿宋" w:hAnsi="仿宋" w:eastAsia="仿宋" w:cs="仿宋"/>
                <w:color w:val="000000"/>
                <w:kern w:val="0"/>
                <w:sz w:val="20"/>
                <w:szCs w:val="20"/>
                <w:lang w:val="en-US" w:eastAsia="zh-CN"/>
              </w:rPr>
              <w:t>3篇被市委书记许忠建签批。社员周铁墩被社省委评为“2025年度信息工作先进个人”；社市委被社省委评为“参政议政工作先进单位”。</w:t>
            </w:r>
            <w:r>
              <w:rPr>
                <w:rFonts w:hint="eastAsia" w:ascii="仿宋" w:hAnsi="仿宋" w:eastAsia="仿宋" w:cs="仿宋"/>
                <w:color w:val="000000"/>
                <w:kern w:val="0"/>
                <w:sz w:val="20"/>
                <w:szCs w:val="20"/>
                <w:lang w:eastAsia="zh-CN"/>
              </w:rPr>
              <w:t>以慎终如始的态度做好沅江（辰溪段）生态环境保护专项民主监督收官工作，在前四年监督工作基础上，对照工作要求和工作计划查漏补缺，在</w:t>
            </w:r>
            <w:r>
              <w:rPr>
                <w:rFonts w:hint="eastAsia" w:ascii="仿宋" w:hAnsi="仿宋" w:eastAsia="仿宋" w:cs="仿宋"/>
                <w:color w:val="000000"/>
                <w:kern w:val="0"/>
                <w:sz w:val="20"/>
                <w:szCs w:val="20"/>
                <w:lang w:val="en-US" w:eastAsia="zh-CN"/>
              </w:rPr>
              <w:t>6月份、12月份再次沿河开展实地踏查，召开总结会议，对</w:t>
            </w:r>
            <w:r>
              <w:rPr>
                <w:rFonts w:hint="eastAsia" w:ascii="仿宋" w:hAnsi="仿宋" w:eastAsia="仿宋" w:cs="仿宋"/>
                <w:color w:val="000000"/>
                <w:kern w:val="0"/>
                <w:sz w:val="20"/>
                <w:szCs w:val="20"/>
                <w:lang w:eastAsia="zh-CN"/>
              </w:rPr>
              <w:t>沅江生态环境保护专项民主监督工作进行总结</w:t>
            </w:r>
            <w:r>
              <w:rPr>
                <w:rFonts w:hint="eastAsia" w:ascii="仿宋" w:hAnsi="仿宋" w:eastAsia="仿宋" w:cs="仿宋"/>
                <w:color w:val="000000"/>
                <w:kern w:val="0"/>
                <w:sz w:val="20"/>
                <w:szCs w:val="20"/>
                <w:lang w:val="en-US" w:eastAsia="zh-CN"/>
              </w:rPr>
              <w:t>。</w:t>
            </w:r>
          </w:p>
        </w:tc>
      </w:tr>
      <w:tr w14:paraId="1CD431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1080" w:type="dxa"/>
            <w:vMerge w:val="restart"/>
            <w:vAlign w:val="center"/>
          </w:tcPr>
          <w:p w14:paraId="0EDE834A">
            <w:pPr>
              <w:widowControl/>
              <w:spacing w:line="280" w:lineRule="exac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绩</w:t>
            </w:r>
          </w:p>
          <w:p w14:paraId="14B27328">
            <w:pPr>
              <w:widowControl/>
              <w:spacing w:line="280" w:lineRule="exac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效</w:t>
            </w:r>
          </w:p>
          <w:p w14:paraId="59060AE1">
            <w:pPr>
              <w:widowControl/>
              <w:spacing w:line="280" w:lineRule="exac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指</w:t>
            </w:r>
          </w:p>
          <w:p w14:paraId="3EE45CBD">
            <w:pPr>
              <w:widowControl/>
              <w:spacing w:line="280" w:lineRule="exac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标</w:t>
            </w:r>
          </w:p>
        </w:tc>
        <w:tc>
          <w:tcPr>
            <w:tcW w:w="1080" w:type="dxa"/>
            <w:vAlign w:val="center"/>
          </w:tcPr>
          <w:p w14:paraId="0FEA600C">
            <w:pPr>
              <w:widowControl/>
              <w:spacing w:line="280" w:lineRule="exac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一级指标</w:t>
            </w:r>
          </w:p>
        </w:tc>
        <w:tc>
          <w:tcPr>
            <w:tcW w:w="1080" w:type="dxa"/>
            <w:vAlign w:val="center"/>
          </w:tcPr>
          <w:p w14:paraId="0C2846DC">
            <w:pPr>
              <w:widowControl/>
              <w:spacing w:line="280" w:lineRule="exac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二级指标</w:t>
            </w:r>
          </w:p>
        </w:tc>
        <w:tc>
          <w:tcPr>
            <w:tcW w:w="1149" w:type="dxa"/>
            <w:vAlign w:val="center"/>
          </w:tcPr>
          <w:p w14:paraId="49504360">
            <w:pPr>
              <w:widowControl/>
              <w:spacing w:line="280" w:lineRule="exac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三级指标</w:t>
            </w:r>
          </w:p>
        </w:tc>
        <w:tc>
          <w:tcPr>
            <w:tcW w:w="1209" w:type="dxa"/>
            <w:vAlign w:val="center"/>
          </w:tcPr>
          <w:p w14:paraId="42599C97">
            <w:pPr>
              <w:widowControl/>
              <w:spacing w:line="280" w:lineRule="exac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年度</w:t>
            </w:r>
          </w:p>
          <w:p w14:paraId="16846AF9">
            <w:pPr>
              <w:widowControl/>
              <w:spacing w:line="280" w:lineRule="exac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指标值</w:t>
            </w:r>
          </w:p>
        </w:tc>
        <w:tc>
          <w:tcPr>
            <w:tcW w:w="1134" w:type="dxa"/>
            <w:vAlign w:val="center"/>
          </w:tcPr>
          <w:p w14:paraId="6F8D1623">
            <w:pPr>
              <w:widowControl/>
              <w:spacing w:line="280" w:lineRule="exac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实际</w:t>
            </w:r>
          </w:p>
          <w:p w14:paraId="662677EA">
            <w:pPr>
              <w:widowControl/>
              <w:spacing w:line="280" w:lineRule="exac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完成值</w:t>
            </w:r>
          </w:p>
        </w:tc>
        <w:tc>
          <w:tcPr>
            <w:tcW w:w="828" w:type="dxa"/>
            <w:vAlign w:val="center"/>
          </w:tcPr>
          <w:p w14:paraId="60FD93FF">
            <w:pPr>
              <w:widowControl/>
              <w:spacing w:line="280" w:lineRule="exac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分值</w:t>
            </w:r>
          </w:p>
        </w:tc>
        <w:tc>
          <w:tcPr>
            <w:tcW w:w="873" w:type="dxa"/>
            <w:vAlign w:val="center"/>
          </w:tcPr>
          <w:p w14:paraId="755D659D">
            <w:pPr>
              <w:widowControl/>
              <w:spacing w:line="280" w:lineRule="exac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得分</w:t>
            </w:r>
          </w:p>
        </w:tc>
        <w:tc>
          <w:tcPr>
            <w:tcW w:w="1418" w:type="dxa"/>
            <w:vAlign w:val="center"/>
          </w:tcPr>
          <w:p w14:paraId="62061B3A">
            <w:pPr>
              <w:widowControl/>
              <w:spacing w:line="28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偏差原因</w:t>
            </w:r>
          </w:p>
          <w:p w14:paraId="71B381CC">
            <w:pPr>
              <w:widowControl/>
              <w:spacing w:line="28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分析及</w:t>
            </w:r>
          </w:p>
          <w:p w14:paraId="7ECE5937">
            <w:pPr>
              <w:widowControl/>
              <w:spacing w:line="28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改进措施</w:t>
            </w:r>
          </w:p>
        </w:tc>
      </w:tr>
      <w:tr w14:paraId="017CA0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 w:hRule="atLeast"/>
          <w:jc w:val="center"/>
        </w:trPr>
        <w:tc>
          <w:tcPr>
            <w:tcW w:w="1080" w:type="dxa"/>
            <w:vMerge w:val="continue"/>
            <w:vAlign w:val="center"/>
          </w:tcPr>
          <w:p w14:paraId="71A92D1C">
            <w:pPr>
              <w:widowControl/>
              <w:spacing w:line="280" w:lineRule="exact"/>
              <w:jc w:val="left"/>
              <w:rPr>
                <w:rFonts w:ascii="仿宋" w:hAnsi="仿宋" w:eastAsia="仿宋" w:cs="仿宋"/>
                <w:color w:val="000000"/>
                <w:kern w:val="0"/>
                <w:sz w:val="20"/>
                <w:szCs w:val="20"/>
              </w:rPr>
            </w:pPr>
          </w:p>
        </w:tc>
        <w:tc>
          <w:tcPr>
            <w:tcW w:w="1080" w:type="dxa"/>
            <w:vMerge w:val="restart"/>
            <w:vAlign w:val="center"/>
          </w:tcPr>
          <w:p w14:paraId="07B84181">
            <w:pPr>
              <w:widowControl/>
              <w:spacing w:line="280" w:lineRule="exac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成本指标</w:t>
            </w:r>
          </w:p>
        </w:tc>
        <w:tc>
          <w:tcPr>
            <w:tcW w:w="1080" w:type="dxa"/>
            <w:vAlign w:val="center"/>
          </w:tcPr>
          <w:p w14:paraId="5BFB3B3F">
            <w:pPr>
              <w:widowControl/>
              <w:spacing w:line="280" w:lineRule="exac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经济成本指标</w:t>
            </w:r>
          </w:p>
        </w:tc>
        <w:tc>
          <w:tcPr>
            <w:tcW w:w="1149" w:type="dxa"/>
            <w:vAlign w:val="center"/>
          </w:tcPr>
          <w:p w14:paraId="62EF43DD">
            <w:pPr>
              <w:widowControl/>
              <w:spacing w:line="280" w:lineRule="exact"/>
              <w:jc w:val="left"/>
              <w:rPr>
                <w:rFonts w:ascii="仿宋" w:hAnsi="仿宋" w:eastAsia="仿宋" w:cs="仿宋"/>
                <w:color w:val="000000"/>
                <w:kern w:val="0"/>
                <w:sz w:val="20"/>
                <w:szCs w:val="20"/>
              </w:rPr>
            </w:pPr>
            <w:r>
              <w:rPr>
                <w:rFonts w:hint="eastAsia" w:ascii="仿宋" w:hAnsi="仿宋" w:eastAsia="仿宋" w:cs="仿宋"/>
                <w:color w:val="000000"/>
                <w:kern w:val="0"/>
                <w:sz w:val="20"/>
                <w:szCs w:val="20"/>
              </w:rPr>
              <w:t>民主党派管理经费</w:t>
            </w:r>
          </w:p>
        </w:tc>
        <w:tc>
          <w:tcPr>
            <w:tcW w:w="1209" w:type="dxa"/>
            <w:vAlign w:val="center"/>
          </w:tcPr>
          <w:p w14:paraId="3C1A5DFD">
            <w:pPr>
              <w:widowControl/>
              <w:spacing w:line="280" w:lineRule="exact"/>
              <w:jc w:val="left"/>
              <w:rPr>
                <w:rFonts w:hint="default" w:ascii="仿宋" w:hAnsi="仿宋" w:eastAsia="仿宋" w:cs="仿宋"/>
                <w:color w:val="000000"/>
                <w:kern w:val="0"/>
                <w:sz w:val="20"/>
                <w:szCs w:val="20"/>
                <w:highlight w:val="none"/>
                <w:lang w:val="en-US" w:eastAsia="zh-CN"/>
              </w:rPr>
            </w:pPr>
            <w:r>
              <w:rPr>
                <w:rFonts w:hint="eastAsia" w:ascii="仿宋" w:hAnsi="仿宋" w:eastAsia="仿宋" w:cs="仿宋"/>
                <w:color w:val="000000"/>
                <w:kern w:val="0"/>
                <w:sz w:val="20"/>
                <w:szCs w:val="20"/>
                <w:highlight w:val="none"/>
                <w:lang w:val="en-US" w:eastAsia="zh-CN"/>
              </w:rPr>
              <w:t>50</w:t>
            </w:r>
          </w:p>
        </w:tc>
        <w:tc>
          <w:tcPr>
            <w:tcW w:w="1134" w:type="dxa"/>
            <w:vAlign w:val="center"/>
          </w:tcPr>
          <w:p w14:paraId="023C4DE1">
            <w:pPr>
              <w:widowControl/>
              <w:spacing w:line="280" w:lineRule="exact"/>
              <w:jc w:val="left"/>
              <w:rPr>
                <w:rFonts w:hint="default" w:ascii="仿宋" w:hAnsi="仿宋" w:eastAsia="仿宋" w:cs="仿宋"/>
                <w:color w:val="000000"/>
                <w:kern w:val="0"/>
                <w:sz w:val="20"/>
                <w:szCs w:val="20"/>
                <w:highlight w:val="none"/>
                <w:lang w:val="en-US" w:eastAsia="zh-CN"/>
              </w:rPr>
            </w:pPr>
            <w:r>
              <w:rPr>
                <w:rFonts w:hint="eastAsia" w:ascii="仿宋" w:hAnsi="仿宋" w:eastAsia="仿宋" w:cs="仿宋"/>
                <w:color w:val="000000"/>
                <w:kern w:val="0"/>
                <w:sz w:val="20"/>
                <w:szCs w:val="20"/>
                <w:highlight w:val="none"/>
                <w:lang w:val="en-US" w:eastAsia="zh-CN"/>
              </w:rPr>
              <w:t>49.06</w:t>
            </w:r>
          </w:p>
        </w:tc>
        <w:tc>
          <w:tcPr>
            <w:tcW w:w="828" w:type="dxa"/>
            <w:vAlign w:val="center"/>
          </w:tcPr>
          <w:p w14:paraId="0C7FF638">
            <w:pPr>
              <w:widowControl/>
              <w:spacing w:line="280" w:lineRule="exact"/>
              <w:jc w:val="left"/>
              <w:rPr>
                <w:rFonts w:hint="default" w:ascii="仿宋" w:hAnsi="仿宋" w:eastAsia="仿宋" w:cs="仿宋"/>
                <w:color w:val="000000"/>
                <w:kern w:val="0"/>
                <w:sz w:val="20"/>
                <w:szCs w:val="20"/>
                <w:highlight w:val="none"/>
                <w:lang w:val="en-US" w:eastAsia="zh-CN"/>
              </w:rPr>
            </w:pPr>
            <w:r>
              <w:rPr>
                <w:rFonts w:hint="eastAsia" w:ascii="仿宋" w:hAnsi="仿宋" w:eastAsia="仿宋" w:cs="仿宋"/>
                <w:color w:val="000000"/>
                <w:kern w:val="0"/>
                <w:sz w:val="20"/>
                <w:szCs w:val="20"/>
                <w:highlight w:val="none"/>
                <w:lang w:val="en-US" w:eastAsia="zh-CN"/>
              </w:rPr>
              <w:t>10</w:t>
            </w:r>
          </w:p>
        </w:tc>
        <w:tc>
          <w:tcPr>
            <w:tcW w:w="873" w:type="dxa"/>
            <w:vAlign w:val="center"/>
          </w:tcPr>
          <w:p w14:paraId="0F02B60C">
            <w:pPr>
              <w:widowControl/>
              <w:spacing w:line="280" w:lineRule="exact"/>
              <w:jc w:val="left"/>
              <w:rPr>
                <w:rFonts w:hint="default" w:ascii="仿宋" w:hAnsi="仿宋" w:eastAsia="仿宋" w:cs="仿宋"/>
                <w:color w:val="000000"/>
                <w:kern w:val="0"/>
                <w:sz w:val="20"/>
                <w:szCs w:val="20"/>
                <w:highlight w:val="none"/>
                <w:lang w:val="en-US" w:eastAsia="zh-CN"/>
              </w:rPr>
            </w:pPr>
            <w:r>
              <w:rPr>
                <w:rFonts w:hint="eastAsia" w:ascii="仿宋" w:hAnsi="仿宋" w:eastAsia="仿宋" w:cs="仿宋"/>
                <w:color w:val="000000"/>
                <w:kern w:val="0"/>
                <w:sz w:val="20"/>
                <w:szCs w:val="20"/>
                <w:highlight w:val="none"/>
                <w:lang w:val="en-US" w:eastAsia="zh-CN"/>
              </w:rPr>
              <w:t>9.81</w:t>
            </w:r>
          </w:p>
        </w:tc>
        <w:tc>
          <w:tcPr>
            <w:tcW w:w="1418" w:type="dxa"/>
            <w:vAlign w:val="center"/>
          </w:tcPr>
          <w:p w14:paraId="01E1F893">
            <w:pPr>
              <w:widowControl/>
              <w:spacing w:line="280" w:lineRule="exact"/>
              <w:jc w:val="center"/>
              <w:rPr>
                <w:rFonts w:hint="eastAsia" w:ascii="仿宋" w:hAnsi="仿宋" w:eastAsia="仿宋" w:cs="仿宋"/>
                <w:color w:val="000000"/>
                <w:kern w:val="0"/>
                <w:sz w:val="20"/>
                <w:szCs w:val="20"/>
              </w:rPr>
            </w:pPr>
          </w:p>
        </w:tc>
      </w:tr>
      <w:tr w14:paraId="52A57A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 w:hRule="atLeast"/>
          <w:jc w:val="center"/>
        </w:trPr>
        <w:tc>
          <w:tcPr>
            <w:tcW w:w="1080" w:type="dxa"/>
            <w:vMerge w:val="continue"/>
            <w:vAlign w:val="center"/>
          </w:tcPr>
          <w:p w14:paraId="46983FCB">
            <w:pPr>
              <w:widowControl/>
              <w:spacing w:line="280" w:lineRule="exact"/>
              <w:jc w:val="left"/>
              <w:rPr>
                <w:rFonts w:ascii="仿宋" w:hAnsi="仿宋" w:eastAsia="仿宋" w:cs="仿宋"/>
                <w:color w:val="000000"/>
                <w:kern w:val="0"/>
                <w:sz w:val="20"/>
                <w:szCs w:val="20"/>
              </w:rPr>
            </w:pPr>
          </w:p>
        </w:tc>
        <w:tc>
          <w:tcPr>
            <w:tcW w:w="1080" w:type="dxa"/>
            <w:vMerge w:val="continue"/>
            <w:vAlign w:val="center"/>
          </w:tcPr>
          <w:p w14:paraId="42D7CCF1">
            <w:pPr>
              <w:widowControl/>
              <w:spacing w:line="280" w:lineRule="exact"/>
              <w:jc w:val="center"/>
              <w:rPr>
                <w:rFonts w:ascii="仿宋" w:hAnsi="仿宋" w:eastAsia="仿宋" w:cs="仿宋"/>
                <w:color w:val="000000"/>
                <w:kern w:val="0"/>
                <w:sz w:val="20"/>
                <w:szCs w:val="20"/>
              </w:rPr>
            </w:pPr>
          </w:p>
        </w:tc>
        <w:tc>
          <w:tcPr>
            <w:tcW w:w="1080" w:type="dxa"/>
            <w:vAlign w:val="center"/>
          </w:tcPr>
          <w:p w14:paraId="11184BC6">
            <w:pPr>
              <w:widowControl/>
              <w:spacing w:line="280" w:lineRule="exac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社会成本指标</w:t>
            </w:r>
          </w:p>
        </w:tc>
        <w:tc>
          <w:tcPr>
            <w:tcW w:w="1149" w:type="dxa"/>
            <w:vAlign w:val="center"/>
          </w:tcPr>
          <w:p w14:paraId="3E9AC58C">
            <w:pPr>
              <w:widowControl/>
              <w:spacing w:line="280" w:lineRule="exact"/>
              <w:jc w:val="left"/>
              <w:rPr>
                <w:rFonts w:ascii="仿宋" w:hAnsi="仿宋" w:eastAsia="仿宋" w:cs="仿宋"/>
                <w:color w:val="000000"/>
                <w:kern w:val="0"/>
                <w:sz w:val="20"/>
                <w:szCs w:val="20"/>
              </w:rPr>
            </w:pPr>
            <w:r>
              <w:rPr>
                <w:rFonts w:hint="eastAsia" w:ascii="仿宋" w:hAnsi="仿宋" w:eastAsia="仿宋" w:cs="仿宋"/>
                <w:color w:val="000000"/>
                <w:kern w:val="0"/>
                <w:sz w:val="20"/>
                <w:szCs w:val="20"/>
              </w:rPr>
              <w:t>社会成本节约率</w:t>
            </w:r>
          </w:p>
        </w:tc>
        <w:tc>
          <w:tcPr>
            <w:tcW w:w="1209" w:type="dxa"/>
            <w:vAlign w:val="center"/>
          </w:tcPr>
          <w:p w14:paraId="4B6567D9">
            <w:pPr>
              <w:widowControl/>
              <w:spacing w:line="280" w:lineRule="exact"/>
              <w:jc w:val="left"/>
              <w:rPr>
                <w:rFonts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≥0</w:t>
            </w:r>
          </w:p>
        </w:tc>
        <w:tc>
          <w:tcPr>
            <w:tcW w:w="1134" w:type="dxa"/>
            <w:vAlign w:val="center"/>
          </w:tcPr>
          <w:p w14:paraId="46B8B7CC">
            <w:pPr>
              <w:widowControl/>
              <w:spacing w:line="280" w:lineRule="exact"/>
              <w:jc w:val="left"/>
              <w:rPr>
                <w:rFonts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≥0</w:t>
            </w:r>
          </w:p>
        </w:tc>
        <w:tc>
          <w:tcPr>
            <w:tcW w:w="828" w:type="dxa"/>
            <w:vAlign w:val="center"/>
          </w:tcPr>
          <w:p w14:paraId="0AE7A982">
            <w:pPr>
              <w:widowControl/>
              <w:spacing w:line="280" w:lineRule="exact"/>
              <w:jc w:val="left"/>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5</w:t>
            </w:r>
          </w:p>
        </w:tc>
        <w:tc>
          <w:tcPr>
            <w:tcW w:w="873" w:type="dxa"/>
            <w:vAlign w:val="center"/>
          </w:tcPr>
          <w:p w14:paraId="3DB8FA4D">
            <w:pPr>
              <w:widowControl/>
              <w:spacing w:line="280" w:lineRule="exact"/>
              <w:jc w:val="left"/>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5</w:t>
            </w:r>
          </w:p>
        </w:tc>
        <w:tc>
          <w:tcPr>
            <w:tcW w:w="1418" w:type="dxa"/>
            <w:vAlign w:val="center"/>
          </w:tcPr>
          <w:p w14:paraId="476BE7FE">
            <w:pPr>
              <w:widowControl/>
              <w:spacing w:line="280" w:lineRule="exact"/>
              <w:jc w:val="left"/>
              <w:rPr>
                <w:rFonts w:ascii="仿宋" w:hAnsi="仿宋" w:eastAsia="仿宋" w:cs="仿宋"/>
                <w:color w:val="000000"/>
                <w:kern w:val="0"/>
                <w:sz w:val="20"/>
                <w:szCs w:val="20"/>
              </w:rPr>
            </w:pPr>
          </w:p>
        </w:tc>
      </w:tr>
      <w:tr w14:paraId="2B6076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1" w:hRule="atLeast"/>
          <w:jc w:val="center"/>
        </w:trPr>
        <w:tc>
          <w:tcPr>
            <w:tcW w:w="1080" w:type="dxa"/>
            <w:vMerge w:val="continue"/>
            <w:vAlign w:val="center"/>
          </w:tcPr>
          <w:p w14:paraId="6FD1FF0E">
            <w:pPr>
              <w:widowControl/>
              <w:spacing w:line="280" w:lineRule="exact"/>
              <w:jc w:val="left"/>
              <w:rPr>
                <w:rFonts w:ascii="仿宋" w:hAnsi="仿宋" w:eastAsia="仿宋" w:cs="仿宋"/>
                <w:color w:val="000000"/>
                <w:kern w:val="0"/>
                <w:sz w:val="20"/>
                <w:szCs w:val="20"/>
              </w:rPr>
            </w:pPr>
          </w:p>
        </w:tc>
        <w:tc>
          <w:tcPr>
            <w:tcW w:w="1080" w:type="dxa"/>
            <w:vMerge w:val="continue"/>
            <w:vAlign w:val="center"/>
          </w:tcPr>
          <w:p w14:paraId="0CB03AAF">
            <w:pPr>
              <w:widowControl/>
              <w:spacing w:line="280" w:lineRule="exact"/>
              <w:jc w:val="center"/>
              <w:rPr>
                <w:rFonts w:ascii="仿宋" w:hAnsi="仿宋" w:eastAsia="仿宋" w:cs="仿宋"/>
                <w:color w:val="000000"/>
                <w:kern w:val="0"/>
                <w:sz w:val="20"/>
                <w:szCs w:val="20"/>
              </w:rPr>
            </w:pPr>
          </w:p>
        </w:tc>
        <w:tc>
          <w:tcPr>
            <w:tcW w:w="1080" w:type="dxa"/>
            <w:vAlign w:val="center"/>
          </w:tcPr>
          <w:p w14:paraId="12144965">
            <w:pPr>
              <w:widowControl/>
              <w:spacing w:line="280" w:lineRule="exac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生态环境成本指标</w:t>
            </w:r>
          </w:p>
        </w:tc>
        <w:tc>
          <w:tcPr>
            <w:tcW w:w="1149" w:type="dxa"/>
            <w:vAlign w:val="center"/>
          </w:tcPr>
          <w:p w14:paraId="7814B265">
            <w:pPr>
              <w:widowControl/>
              <w:spacing w:line="280" w:lineRule="exact"/>
              <w:jc w:val="left"/>
              <w:rPr>
                <w:rFonts w:ascii="仿宋" w:hAnsi="仿宋" w:eastAsia="仿宋" w:cs="仿宋"/>
                <w:color w:val="000000"/>
                <w:kern w:val="0"/>
                <w:sz w:val="20"/>
                <w:szCs w:val="20"/>
              </w:rPr>
            </w:pPr>
            <w:r>
              <w:rPr>
                <w:rFonts w:hint="eastAsia" w:ascii="仿宋" w:hAnsi="仿宋" w:eastAsia="仿宋" w:cs="仿宋"/>
                <w:color w:val="000000"/>
                <w:kern w:val="0"/>
                <w:sz w:val="20"/>
                <w:szCs w:val="20"/>
              </w:rPr>
              <w:t>生态环境成本节约率</w:t>
            </w:r>
          </w:p>
        </w:tc>
        <w:tc>
          <w:tcPr>
            <w:tcW w:w="1209" w:type="dxa"/>
            <w:vAlign w:val="center"/>
          </w:tcPr>
          <w:p w14:paraId="0E1CBAED">
            <w:pPr>
              <w:widowControl/>
              <w:spacing w:line="280" w:lineRule="exact"/>
              <w:jc w:val="left"/>
              <w:rPr>
                <w:rFonts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≥0</w:t>
            </w:r>
          </w:p>
        </w:tc>
        <w:tc>
          <w:tcPr>
            <w:tcW w:w="1134" w:type="dxa"/>
            <w:vAlign w:val="center"/>
          </w:tcPr>
          <w:p w14:paraId="48F3F9B3">
            <w:pPr>
              <w:widowControl/>
              <w:spacing w:line="280" w:lineRule="exact"/>
              <w:jc w:val="left"/>
              <w:rPr>
                <w:rFonts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≥0</w:t>
            </w:r>
          </w:p>
        </w:tc>
        <w:tc>
          <w:tcPr>
            <w:tcW w:w="828" w:type="dxa"/>
            <w:vAlign w:val="center"/>
          </w:tcPr>
          <w:p w14:paraId="7F16BAB2">
            <w:pPr>
              <w:widowControl/>
              <w:spacing w:line="280" w:lineRule="exact"/>
              <w:jc w:val="left"/>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5</w:t>
            </w:r>
          </w:p>
        </w:tc>
        <w:tc>
          <w:tcPr>
            <w:tcW w:w="873" w:type="dxa"/>
            <w:vAlign w:val="center"/>
          </w:tcPr>
          <w:p w14:paraId="4ABBCFC8">
            <w:pPr>
              <w:widowControl/>
              <w:spacing w:line="280" w:lineRule="exact"/>
              <w:jc w:val="left"/>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5</w:t>
            </w:r>
          </w:p>
        </w:tc>
        <w:tc>
          <w:tcPr>
            <w:tcW w:w="1418" w:type="dxa"/>
            <w:vAlign w:val="center"/>
          </w:tcPr>
          <w:p w14:paraId="3DF84C3E">
            <w:pPr>
              <w:widowControl/>
              <w:spacing w:line="280" w:lineRule="exact"/>
              <w:jc w:val="left"/>
              <w:rPr>
                <w:rFonts w:ascii="仿宋" w:hAnsi="仿宋" w:eastAsia="仿宋" w:cs="仿宋"/>
                <w:color w:val="000000"/>
                <w:kern w:val="0"/>
                <w:sz w:val="20"/>
                <w:szCs w:val="20"/>
              </w:rPr>
            </w:pPr>
          </w:p>
        </w:tc>
      </w:tr>
      <w:tr w14:paraId="21D40F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 w:hRule="atLeast"/>
          <w:jc w:val="center"/>
        </w:trPr>
        <w:tc>
          <w:tcPr>
            <w:tcW w:w="1080" w:type="dxa"/>
            <w:vMerge w:val="continue"/>
            <w:vAlign w:val="center"/>
          </w:tcPr>
          <w:p w14:paraId="0C3CCC51">
            <w:pPr>
              <w:widowControl/>
              <w:spacing w:line="280" w:lineRule="exact"/>
              <w:jc w:val="left"/>
              <w:rPr>
                <w:rFonts w:ascii="仿宋" w:hAnsi="仿宋" w:eastAsia="仿宋" w:cs="仿宋"/>
                <w:color w:val="000000"/>
                <w:kern w:val="0"/>
                <w:sz w:val="20"/>
                <w:szCs w:val="20"/>
              </w:rPr>
            </w:pPr>
          </w:p>
        </w:tc>
        <w:tc>
          <w:tcPr>
            <w:tcW w:w="1080" w:type="dxa"/>
            <w:vMerge w:val="restart"/>
            <w:vAlign w:val="center"/>
          </w:tcPr>
          <w:p w14:paraId="47224292">
            <w:pPr>
              <w:widowControl/>
              <w:spacing w:line="280" w:lineRule="exac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产出指标</w:t>
            </w:r>
          </w:p>
          <w:p w14:paraId="2ABE9BF6">
            <w:pPr>
              <w:widowControl/>
              <w:spacing w:line="280" w:lineRule="exact"/>
              <w:jc w:val="center"/>
              <w:rPr>
                <w:rFonts w:ascii="仿宋" w:hAnsi="仿宋" w:eastAsia="仿宋" w:cs="仿宋"/>
                <w:color w:val="000000"/>
                <w:kern w:val="0"/>
                <w:sz w:val="20"/>
                <w:szCs w:val="20"/>
              </w:rPr>
            </w:pPr>
          </w:p>
        </w:tc>
        <w:tc>
          <w:tcPr>
            <w:tcW w:w="1080" w:type="dxa"/>
            <w:vMerge w:val="restart"/>
            <w:vAlign w:val="center"/>
          </w:tcPr>
          <w:p w14:paraId="7E141896">
            <w:pPr>
              <w:widowControl/>
              <w:spacing w:line="280" w:lineRule="exac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数量指标</w:t>
            </w:r>
          </w:p>
        </w:tc>
        <w:tc>
          <w:tcPr>
            <w:tcW w:w="1149" w:type="dxa"/>
            <w:vAlign w:val="center"/>
          </w:tcPr>
          <w:p w14:paraId="3AC1326E">
            <w:pPr>
              <w:widowControl/>
              <w:spacing w:line="280" w:lineRule="exact"/>
              <w:jc w:val="left"/>
              <w:rPr>
                <w:rFonts w:ascii="仿宋" w:hAnsi="仿宋" w:eastAsia="仿宋" w:cs="仿宋"/>
                <w:color w:val="000000"/>
                <w:kern w:val="0"/>
                <w:sz w:val="20"/>
                <w:szCs w:val="20"/>
              </w:rPr>
            </w:pPr>
            <w:r>
              <w:rPr>
                <w:rFonts w:hint="eastAsia" w:ascii="仿宋" w:hAnsi="仿宋" w:eastAsia="仿宋" w:cs="仿宋"/>
                <w:color w:val="000000"/>
                <w:kern w:val="0"/>
                <w:sz w:val="20"/>
                <w:szCs w:val="20"/>
              </w:rPr>
              <w:t>上报市政协提案</w:t>
            </w:r>
          </w:p>
        </w:tc>
        <w:tc>
          <w:tcPr>
            <w:tcW w:w="1209" w:type="dxa"/>
            <w:vAlign w:val="center"/>
          </w:tcPr>
          <w:p w14:paraId="0715FC50">
            <w:pPr>
              <w:widowControl/>
              <w:spacing w:line="280" w:lineRule="exact"/>
              <w:jc w:val="left"/>
              <w:rPr>
                <w:rFonts w:hint="default" w:ascii="仿宋" w:hAnsi="仿宋" w:eastAsia="仿宋" w:cs="仿宋"/>
                <w:color w:val="000000"/>
                <w:kern w:val="0"/>
                <w:sz w:val="20"/>
                <w:szCs w:val="20"/>
                <w:lang w:val="en-US"/>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≥5</w:t>
            </w:r>
          </w:p>
        </w:tc>
        <w:tc>
          <w:tcPr>
            <w:tcW w:w="1134" w:type="dxa"/>
            <w:vAlign w:val="center"/>
          </w:tcPr>
          <w:p w14:paraId="06C1E722">
            <w:pPr>
              <w:widowControl/>
              <w:spacing w:line="280" w:lineRule="exact"/>
              <w:jc w:val="left"/>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23</w:t>
            </w:r>
          </w:p>
        </w:tc>
        <w:tc>
          <w:tcPr>
            <w:tcW w:w="828" w:type="dxa"/>
            <w:vAlign w:val="center"/>
          </w:tcPr>
          <w:p w14:paraId="19A1F22C">
            <w:pPr>
              <w:widowControl/>
              <w:spacing w:line="280" w:lineRule="exact"/>
              <w:jc w:val="left"/>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5</w:t>
            </w:r>
          </w:p>
        </w:tc>
        <w:tc>
          <w:tcPr>
            <w:tcW w:w="873" w:type="dxa"/>
            <w:shd w:val="clear" w:color="auto" w:fill="auto"/>
            <w:vAlign w:val="center"/>
          </w:tcPr>
          <w:p w14:paraId="5A103F4B">
            <w:pPr>
              <w:widowControl/>
              <w:spacing w:line="280" w:lineRule="exact"/>
              <w:jc w:val="left"/>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val="en-US" w:eastAsia="zh-CN"/>
              </w:rPr>
              <w:t>5</w:t>
            </w:r>
          </w:p>
        </w:tc>
        <w:tc>
          <w:tcPr>
            <w:tcW w:w="1418" w:type="dxa"/>
            <w:vAlign w:val="center"/>
          </w:tcPr>
          <w:p w14:paraId="3DA2D864">
            <w:pPr>
              <w:widowControl/>
              <w:spacing w:line="280" w:lineRule="exact"/>
              <w:jc w:val="left"/>
              <w:rPr>
                <w:rFonts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672867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 w:hRule="atLeast"/>
          <w:jc w:val="center"/>
        </w:trPr>
        <w:tc>
          <w:tcPr>
            <w:tcW w:w="1080" w:type="dxa"/>
            <w:vMerge w:val="continue"/>
            <w:vAlign w:val="center"/>
          </w:tcPr>
          <w:p w14:paraId="5A7E74DE">
            <w:pPr>
              <w:widowControl/>
              <w:spacing w:line="280" w:lineRule="exact"/>
              <w:jc w:val="left"/>
              <w:rPr>
                <w:rFonts w:ascii="仿宋" w:hAnsi="仿宋" w:eastAsia="仿宋" w:cs="仿宋"/>
                <w:color w:val="000000"/>
                <w:kern w:val="0"/>
                <w:sz w:val="20"/>
                <w:szCs w:val="20"/>
              </w:rPr>
            </w:pPr>
          </w:p>
        </w:tc>
        <w:tc>
          <w:tcPr>
            <w:tcW w:w="1080" w:type="dxa"/>
            <w:vMerge w:val="continue"/>
            <w:vAlign w:val="center"/>
          </w:tcPr>
          <w:p w14:paraId="07B272A5">
            <w:pPr>
              <w:widowControl/>
              <w:spacing w:line="280" w:lineRule="exact"/>
              <w:jc w:val="left"/>
              <w:rPr>
                <w:rFonts w:ascii="仿宋" w:hAnsi="仿宋" w:eastAsia="仿宋" w:cs="仿宋"/>
                <w:color w:val="000000"/>
                <w:kern w:val="0"/>
                <w:sz w:val="20"/>
                <w:szCs w:val="20"/>
              </w:rPr>
            </w:pPr>
          </w:p>
        </w:tc>
        <w:tc>
          <w:tcPr>
            <w:tcW w:w="1080" w:type="dxa"/>
            <w:vMerge w:val="continue"/>
            <w:vAlign w:val="center"/>
          </w:tcPr>
          <w:p w14:paraId="376F3F4B">
            <w:pPr>
              <w:widowControl/>
              <w:spacing w:line="280" w:lineRule="exact"/>
              <w:jc w:val="center"/>
              <w:rPr>
                <w:rFonts w:ascii="仿宋" w:hAnsi="仿宋" w:eastAsia="仿宋" w:cs="仿宋"/>
                <w:color w:val="000000"/>
                <w:kern w:val="0"/>
                <w:sz w:val="20"/>
                <w:szCs w:val="20"/>
              </w:rPr>
            </w:pPr>
          </w:p>
        </w:tc>
        <w:tc>
          <w:tcPr>
            <w:tcW w:w="1149" w:type="dxa"/>
            <w:vAlign w:val="center"/>
          </w:tcPr>
          <w:p w14:paraId="4525B618">
            <w:pPr>
              <w:widowControl/>
              <w:spacing w:line="280" w:lineRule="exact"/>
              <w:jc w:val="left"/>
              <w:rPr>
                <w:rFonts w:ascii="仿宋" w:hAnsi="仿宋" w:eastAsia="仿宋" w:cs="仿宋"/>
                <w:color w:val="000000"/>
                <w:kern w:val="0"/>
                <w:sz w:val="20"/>
                <w:szCs w:val="20"/>
              </w:rPr>
            </w:pPr>
            <w:r>
              <w:rPr>
                <w:rFonts w:hint="eastAsia" w:ascii="仿宋" w:hAnsi="仿宋" w:eastAsia="仿宋" w:cs="仿宋"/>
                <w:color w:val="000000"/>
                <w:kern w:val="0"/>
                <w:sz w:val="20"/>
                <w:szCs w:val="20"/>
              </w:rPr>
              <w:t>调研报告</w:t>
            </w:r>
          </w:p>
        </w:tc>
        <w:tc>
          <w:tcPr>
            <w:tcW w:w="1209" w:type="dxa"/>
            <w:vAlign w:val="center"/>
          </w:tcPr>
          <w:p w14:paraId="69D4F247">
            <w:pPr>
              <w:widowControl/>
              <w:spacing w:line="280" w:lineRule="exact"/>
              <w:jc w:val="left"/>
              <w:rPr>
                <w:rFonts w:hint="default" w:ascii="仿宋" w:hAnsi="仿宋" w:eastAsia="仿宋" w:cs="仿宋"/>
                <w:color w:val="000000"/>
                <w:kern w:val="0"/>
                <w:sz w:val="20"/>
                <w:szCs w:val="20"/>
                <w:lang w:val="en-US"/>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w:t>
            </w:r>
          </w:p>
        </w:tc>
        <w:tc>
          <w:tcPr>
            <w:tcW w:w="1134" w:type="dxa"/>
            <w:vAlign w:val="center"/>
          </w:tcPr>
          <w:p w14:paraId="7088E7F0">
            <w:pPr>
              <w:widowControl/>
              <w:spacing w:line="280" w:lineRule="exact"/>
              <w:jc w:val="left"/>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3</w:t>
            </w:r>
          </w:p>
        </w:tc>
        <w:tc>
          <w:tcPr>
            <w:tcW w:w="828" w:type="dxa"/>
            <w:vAlign w:val="center"/>
          </w:tcPr>
          <w:p w14:paraId="5CF037D3">
            <w:pPr>
              <w:widowControl/>
              <w:spacing w:line="280" w:lineRule="exact"/>
              <w:jc w:val="left"/>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5</w:t>
            </w:r>
          </w:p>
        </w:tc>
        <w:tc>
          <w:tcPr>
            <w:tcW w:w="873" w:type="dxa"/>
            <w:shd w:val="clear" w:color="auto" w:fill="auto"/>
            <w:vAlign w:val="center"/>
          </w:tcPr>
          <w:p w14:paraId="6C79B8F5">
            <w:pPr>
              <w:widowControl/>
              <w:spacing w:line="280" w:lineRule="exact"/>
              <w:jc w:val="left"/>
              <w:rPr>
                <w:rFonts w:hint="default"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5</w:t>
            </w:r>
          </w:p>
        </w:tc>
        <w:tc>
          <w:tcPr>
            <w:tcW w:w="1418" w:type="dxa"/>
            <w:vAlign w:val="center"/>
          </w:tcPr>
          <w:p w14:paraId="7788924A">
            <w:pPr>
              <w:widowControl/>
              <w:spacing w:line="280" w:lineRule="exact"/>
              <w:jc w:val="left"/>
              <w:rPr>
                <w:rFonts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04293B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 w:hRule="atLeast"/>
          <w:jc w:val="center"/>
        </w:trPr>
        <w:tc>
          <w:tcPr>
            <w:tcW w:w="1080" w:type="dxa"/>
            <w:vMerge w:val="continue"/>
            <w:vAlign w:val="center"/>
          </w:tcPr>
          <w:p w14:paraId="03F7F580">
            <w:pPr>
              <w:widowControl/>
              <w:spacing w:line="280" w:lineRule="exact"/>
              <w:jc w:val="left"/>
              <w:rPr>
                <w:rFonts w:ascii="仿宋" w:hAnsi="仿宋" w:eastAsia="仿宋" w:cs="仿宋"/>
                <w:color w:val="000000"/>
                <w:kern w:val="0"/>
                <w:sz w:val="20"/>
                <w:szCs w:val="20"/>
              </w:rPr>
            </w:pPr>
          </w:p>
        </w:tc>
        <w:tc>
          <w:tcPr>
            <w:tcW w:w="1080" w:type="dxa"/>
            <w:vMerge w:val="continue"/>
            <w:vAlign w:val="center"/>
          </w:tcPr>
          <w:p w14:paraId="1E10D40C">
            <w:pPr>
              <w:widowControl/>
              <w:spacing w:line="280" w:lineRule="exact"/>
              <w:jc w:val="left"/>
              <w:rPr>
                <w:rFonts w:ascii="仿宋" w:hAnsi="仿宋" w:eastAsia="仿宋" w:cs="仿宋"/>
                <w:color w:val="000000"/>
                <w:kern w:val="0"/>
                <w:sz w:val="20"/>
                <w:szCs w:val="20"/>
              </w:rPr>
            </w:pPr>
          </w:p>
        </w:tc>
        <w:tc>
          <w:tcPr>
            <w:tcW w:w="1080" w:type="dxa"/>
            <w:vAlign w:val="center"/>
          </w:tcPr>
          <w:p w14:paraId="759DEA0F">
            <w:pPr>
              <w:widowControl/>
              <w:spacing w:line="280" w:lineRule="exac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质量指标</w:t>
            </w:r>
          </w:p>
        </w:tc>
        <w:tc>
          <w:tcPr>
            <w:tcW w:w="1149" w:type="dxa"/>
            <w:vAlign w:val="center"/>
          </w:tcPr>
          <w:p w14:paraId="3DE85F24">
            <w:pPr>
              <w:widowControl/>
              <w:spacing w:line="280" w:lineRule="exact"/>
              <w:jc w:val="left"/>
              <w:rPr>
                <w:rFonts w:ascii="仿宋" w:hAnsi="仿宋" w:eastAsia="仿宋" w:cs="仿宋"/>
                <w:color w:val="000000"/>
                <w:kern w:val="0"/>
                <w:sz w:val="20"/>
                <w:szCs w:val="20"/>
              </w:rPr>
            </w:pPr>
            <w:r>
              <w:rPr>
                <w:rFonts w:hint="eastAsia" w:ascii="仿宋" w:hAnsi="仿宋" w:eastAsia="仿宋" w:cs="仿宋"/>
                <w:color w:val="000000"/>
                <w:kern w:val="0"/>
                <w:sz w:val="20"/>
                <w:szCs w:val="20"/>
              </w:rPr>
              <w:t>上报市政协提案立案率</w:t>
            </w:r>
          </w:p>
        </w:tc>
        <w:tc>
          <w:tcPr>
            <w:tcW w:w="1209" w:type="dxa"/>
            <w:vAlign w:val="center"/>
          </w:tcPr>
          <w:p w14:paraId="75396C10">
            <w:pPr>
              <w:widowControl/>
              <w:spacing w:line="280" w:lineRule="exact"/>
              <w:jc w:val="left"/>
              <w:rPr>
                <w:rFonts w:hint="default" w:ascii="仿宋" w:hAnsi="仿宋" w:eastAsia="仿宋" w:cs="仿宋"/>
                <w:color w:val="000000"/>
                <w:kern w:val="0"/>
                <w:sz w:val="20"/>
                <w:szCs w:val="20"/>
                <w:lang w:val="en-US"/>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≥90%</w:t>
            </w:r>
          </w:p>
        </w:tc>
        <w:tc>
          <w:tcPr>
            <w:tcW w:w="1134" w:type="dxa"/>
            <w:vAlign w:val="center"/>
          </w:tcPr>
          <w:p w14:paraId="72BF910A">
            <w:pPr>
              <w:widowControl/>
              <w:spacing w:line="280" w:lineRule="exact"/>
              <w:jc w:val="left"/>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≥90%</w:t>
            </w:r>
          </w:p>
        </w:tc>
        <w:tc>
          <w:tcPr>
            <w:tcW w:w="828" w:type="dxa"/>
            <w:vAlign w:val="center"/>
          </w:tcPr>
          <w:p w14:paraId="09B536E0">
            <w:pPr>
              <w:widowControl/>
              <w:spacing w:line="280" w:lineRule="exact"/>
              <w:jc w:val="left"/>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873" w:type="dxa"/>
            <w:shd w:val="clear" w:color="auto" w:fill="auto"/>
            <w:vAlign w:val="center"/>
          </w:tcPr>
          <w:p w14:paraId="3876C2CE">
            <w:pPr>
              <w:widowControl/>
              <w:spacing w:line="280" w:lineRule="exact"/>
              <w:jc w:val="left"/>
              <w:rPr>
                <w:rFonts w:hint="default"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1418" w:type="dxa"/>
            <w:vAlign w:val="center"/>
          </w:tcPr>
          <w:p w14:paraId="22F1DBC3">
            <w:pPr>
              <w:widowControl/>
              <w:spacing w:line="280" w:lineRule="exact"/>
              <w:jc w:val="left"/>
              <w:rPr>
                <w:rFonts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2B074E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1" w:hRule="atLeast"/>
          <w:jc w:val="center"/>
        </w:trPr>
        <w:tc>
          <w:tcPr>
            <w:tcW w:w="1080" w:type="dxa"/>
            <w:vMerge w:val="continue"/>
            <w:vAlign w:val="center"/>
          </w:tcPr>
          <w:p w14:paraId="6A97BDA0">
            <w:pPr>
              <w:widowControl/>
              <w:spacing w:line="280" w:lineRule="exact"/>
              <w:jc w:val="left"/>
              <w:rPr>
                <w:rFonts w:ascii="仿宋" w:hAnsi="仿宋" w:eastAsia="仿宋" w:cs="仿宋"/>
                <w:color w:val="000000"/>
                <w:kern w:val="0"/>
                <w:sz w:val="20"/>
                <w:szCs w:val="20"/>
              </w:rPr>
            </w:pPr>
          </w:p>
        </w:tc>
        <w:tc>
          <w:tcPr>
            <w:tcW w:w="1080" w:type="dxa"/>
            <w:vMerge w:val="continue"/>
            <w:vAlign w:val="center"/>
          </w:tcPr>
          <w:p w14:paraId="244CC16F">
            <w:pPr>
              <w:widowControl/>
              <w:spacing w:line="280" w:lineRule="exact"/>
              <w:jc w:val="left"/>
              <w:rPr>
                <w:rFonts w:ascii="仿宋" w:hAnsi="仿宋" w:eastAsia="仿宋" w:cs="仿宋"/>
                <w:color w:val="000000"/>
                <w:kern w:val="0"/>
                <w:sz w:val="20"/>
                <w:szCs w:val="20"/>
              </w:rPr>
            </w:pPr>
          </w:p>
        </w:tc>
        <w:tc>
          <w:tcPr>
            <w:tcW w:w="1080" w:type="dxa"/>
            <w:vAlign w:val="center"/>
          </w:tcPr>
          <w:p w14:paraId="68FEDECA">
            <w:pPr>
              <w:widowControl/>
              <w:spacing w:line="280" w:lineRule="exac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时效指标</w:t>
            </w:r>
          </w:p>
        </w:tc>
        <w:tc>
          <w:tcPr>
            <w:tcW w:w="1149" w:type="dxa"/>
            <w:vAlign w:val="center"/>
          </w:tcPr>
          <w:p w14:paraId="4EAEF08A">
            <w:pPr>
              <w:widowControl/>
              <w:spacing w:line="280" w:lineRule="exact"/>
              <w:jc w:val="left"/>
              <w:rPr>
                <w:rFonts w:ascii="仿宋" w:hAnsi="仿宋" w:eastAsia="仿宋" w:cs="仿宋"/>
                <w:color w:val="000000"/>
                <w:kern w:val="0"/>
                <w:sz w:val="20"/>
                <w:szCs w:val="20"/>
              </w:rPr>
            </w:pPr>
            <w:r>
              <w:rPr>
                <w:rFonts w:hint="eastAsia" w:ascii="仿宋" w:hAnsi="仿宋" w:eastAsia="仿宋" w:cs="仿宋"/>
                <w:color w:val="000000"/>
                <w:kern w:val="0"/>
                <w:sz w:val="20"/>
                <w:szCs w:val="20"/>
              </w:rPr>
              <w:t>项目完成时间</w:t>
            </w:r>
          </w:p>
        </w:tc>
        <w:tc>
          <w:tcPr>
            <w:tcW w:w="1209" w:type="dxa"/>
            <w:vAlign w:val="center"/>
          </w:tcPr>
          <w:p w14:paraId="7BFC405B">
            <w:pPr>
              <w:widowControl/>
              <w:spacing w:line="280" w:lineRule="exact"/>
              <w:jc w:val="left"/>
              <w:rPr>
                <w:rFonts w:ascii="仿宋" w:hAnsi="仿宋" w:eastAsia="仿宋" w:cs="仿宋"/>
                <w:color w:val="000000"/>
                <w:kern w:val="0"/>
                <w:sz w:val="20"/>
                <w:szCs w:val="20"/>
              </w:rPr>
            </w:pPr>
            <w:r>
              <w:rPr>
                <w:rFonts w:hint="eastAsia" w:ascii="仿宋" w:hAnsi="仿宋" w:eastAsia="仿宋" w:cs="仿宋"/>
                <w:color w:val="000000"/>
                <w:kern w:val="0"/>
                <w:sz w:val="20"/>
                <w:szCs w:val="20"/>
              </w:rPr>
              <w:t>　2025年12月31日前</w:t>
            </w:r>
          </w:p>
        </w:tc>
        <w:tc>
          <w:tcPr>
            <w:tcW w:w="1134" w:type="dxa"/>
            <w:vAlign w:val="center"/>
          </w:tcPr>
          <w:p w14:paraId="240B9287">
            <w:pPr>
              <w:widowControl/>
              <w:spacing w:line="280" w:lineRule="exact"/>
              <w:jc w:val="left"/>
              <w:rPr>
                <w:rFonts w:ascii="仿宋" w:hAnsi="仿宋" w:eastAsia="仿宋" w:cs="仿宋"/>
                <w:color w:val="000000"/>
                <w:kern w:val="0"/>
                <w:sz w:val="20"/>
                <w:szCs w:val="20"/>
              </w:rPr>
            </w:pPr>
            <w:r>
              <w:rPr>
                <w:rFonts w:hint="eastAsia" w:ascii="仿宋" w:hAnsi="仿宋" w:eastAsia="仿宋" w:cs="仿宋"/>
                <w:color w:val="000000"/>
                <w:kern w:val="0"/>
                <w:sz w:val="20"/>
                <w:szCs w:val="20"/>
              </w:rPr>
              <w:t>　2025年12月31日前</w:t>
            </w:r>
          </w:p>
        </w:tc>
        <w:tc>
          <w:tcPr>
            <w:tcW w:w="828" w:type="dxa"/>
            <w:vAlign w:val="center"/>
          </w:tcPr>
          <w:p w14:paraId="79542FBC">
            <w:pPr>
              <w:widowControl/>
              <w:spacing w:line="280" w:lineRule="exact"/>
              <w:jc w:val="left"/>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873" w:type="dxa"/>
            <w:shd w:val="clear" w:color="auto" w:fill="auto"/>
            <w:vAlign w:val="center"/>
          </w:tcPr>
          <w:p w14:paraId="734B0F55">
            <w:pPr>
              <w:widowControl/>
              <w:spacing w:line="280" w:lineRule="exact"/>
              <w:jc w:val="left"/>
              <w:rPr>
                <w:rFonts w:hint="default"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1418" w:type="dxa"/>
            <w:vAlign w:val="center"/>
          </w:tcPr>
          <w:p w14:paraId="36EC5753">
            <w:pPr>
              <w:widowControl/>
              <w:spacing w:line="280" w:lineRule="exact"/>
              <w:jc w:val="left"/>
              <w:rPr>
                <w:rFonts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44961A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 w:hRule="atLeast"/>
          <w:jc w:val="center"/>
        </w:trPr>
        <w:tc>
          <w:tcPr>
            <w:tcW w:w="1080" w:type="dxa"/>
            <w:vMerge w:val="continue"/>
            <w:vAlign w:val="center"/>
          </w:tcPr>
          <w:p w14:paraId="7BA30459">
            <w:pPr>
              <w:widowControl/>
              <w:spacing w:line="280" w:lineRule="exact"/>
              <w:jc w:val="left"/>
              <w:rPr>
                <w:rFonts w:ascii="仿宋" w:hAnsi="仿宋" w:eastAsia="仿宋" w:cs="仿宋"/>
                <w:color w:val="000000"/>
                <w:kern w:val="0"/>
                <w:sz w:val="20"/>
                <w:szCs w:val="20"/>
              </w:rPr>
            </w:pPr>
          </w:p>
        </w:tc>
        <w:tc>
          <w:tcPr>
            <w:tcW w:w="1080" w:type="dxa"/>
            <w:vMerge w:val="restart"/>
            <w:vAlign w:val="center"/>
          </w:tcPr>
          <w:p w14:paraId="7CA17286">
            <w:pPr>
              <w:widowControl/>
              <w:spacing w:line="280" w:lineRule="exact"/>
              <w:jc w:val="left"/>
              <w:rPr>
                <w:rFonts w:ascii="仿宋" w:hAnsi="仿宋" w:eastAsia="仿宋" w:cs="仿宋"/>
                <w:color w:val="000000"/>
                <w:kern w:val="0"/>
                <w:sz w:val="20"/>
                <w:szCs w:val="20"/>
              </w:rPr>
            </w:pPr>
            <w:r>
              <w:rPr>
                <w:rFonts w:hint="eastAsia" w:ascii="仿宋" w:hAnsi="仿宋" w:eastAsia="仿宋" w:cs="仿宋"/>
                <w:color w:val="000000"/>
                <w:kern w:val="0"/>
                <w:sz w:val="20"/>
                <w:szCs w:val="20"/>
              </w:rPr>
              <w:t>效益指标</w:t>
            </w:r>
          </w:p>
          <w:p w14:paraId="5BF09322">
            <w:pPr>
              <w:widowControl/>
              <w:spacing w:line="280" w:lineRule="exact"/>
              <w:jc w:val="left"/>
              <w:rPr>
                <w:rFonts w:ascii="仿宋" w:hAnsi="仿宋" w:eastAsia="仿宋" w:cs="仿宋"/>
                <w:color w:val="000000"/>
                <w:kern w:val="0"/>
                <w:sz w:val="20"/>
                <w:szCs w:val="20"/>
              </w:rPr>
            </w:pPr>
          </w:p>
        </w:tc>
        <w:tc>
          <w:tcPr>
            <w:tcW w:w="1080" w:type="dxa"/>
            <w:vAlign w:val="center"/>
          </w:tcPr>
          <w:p w14:paraId="5D3F1351">
            <w:pPr>
              <w:widowControl/>
              <w:spacing w:line="280" w:lineRule="exac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经济效</w:t>
            </w:r>
          </w:p>
          <w:p w14:paraId="33678A8E">
            <w:pPr>
              <w:widowControl/>
              <w:spacing w:line="280" w:lineRule="exac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益指标</w:t>
            </w:r>
          </w:p>
        </w:tc>
        <w:tc>
          <w:tcPr>
            <w:tcW w:w="1149" w:type="dxa"/>
            <w:vAlign w:val="center"/>
          </w:tcPr>
          <w:p w14:paraId="5DBF3A63">
            <w:pPr>
              <w:widowControl/>
              <w:spacing w:line="280" w:lineRule="exact"/>
              <w:jc w:val="left"/>
              <w:rPr>
                <w:rFonts w:ascii="仿宋" w:hAnsi="仿宋" w:eastAsia="仿宋" w:cs="仿宋"/>
                <w:color w:val="000000"/>
                <w:kern w:val="0"/>
                <w:sz w:val="20"/>
                <w:szCs w:val="20"/>
              </w:rPr>
            </w:pPr>
            <w:r>
              <w:rPr>
                <w:rFonts w:hint="eastAsia" w:ascii="仿宋" w:hAnsi="仿宋" w:eastAsia="仿宋" w:cs="仿宋"/>
                <w:color w:val="000000"/>
                <w:kern w:val="0"/>
                <w:sz w:val="20"/>
                <w:szCs w:val="20"/>
              </w:rPr>
              <w:t>保障经济发展</w:t>
            </w:r>
          </w:p>
        </w:tc>
        <w:tc>
          <w:tcPr>
            <w:tcW w:w="1209" w:type="dxa"/>
            <w:vAlign w:val="center"/>
          </w:tcPr>
          <w:p w14:paraId="07670702">
            <w:pPr>
              <w:widowControl/>
              <w:spacing w:line="280" w:lineRule="exact"/>
              <w:jc w:val="left"/>
              <w:rPr>
                <w:rFonts w:ascii="仿宋" w:hAnsi="仿宋" w:eastAsia="仿宋" w:cs="仿宋"/>
                <w:color w:val="000000"/>
                <w:kern w:val="0"/>
                <w:sz w:val="20"/>
                <w:szCs w:val="20"/>
              </w:rPr>
            </w:pPr>
            <w:r>
              <w:rPr>
                <w:rFonts w:hint="eastAsia" w:ascii="仿宋" w:hAnsi="仿宋" w:eastAsia="仿宋" w:cs="仿宋"/>
                <w:color w:val="000000"/>
                <w:kern w:val="0"/>
                <w:sz w:val="20"/>
                <w:szCs w:val="20"/>
              </w:rPr>
              <w:t>　效果明显</w:t>
            </w:r>
          </w:p>
        </w:tc>
        <w:tc>
          <w:tcPr>
            <w:tcW w:w="1134" w:type="dxa"/>
            <w:vAlign w:val="center"/>
          </w:tcPr>
          <w:p w14:paraId="29378C50">
            <w:pPr>
              <w:widowControl/>
              <w:spacing w:line="280" w:lineRule="exact"/>
              <w:jc w:val="left"/>
              <w:rPr>
                <w:rFonts w:ascii="仿宋" w:hAnsi="仿宋" w:eastAsia="仿宋" w:cs="仿宋"/>
                <w:color w:val="000000"/>
                <w:kern w:val="0"/>
                <w:sz w:val="20"/>
                <w:szCs w:val="20"/>
              </w:rPr>
            </w:pPr>
            <w:r>
              <w:rPr>
                <w:rFonts w:hint="eastAsia" w:ascii="仿宋" w:hAnsi="仿宋" w:eastAsia="仿宋" w:cs="仿宋"/>
                <w:color w:val="000000"/>
                <w:kern w:val="0"/>
                <w:sz w:val="20"/>
                <w:szCs w:val="20"/>
              </w:rPr>
              <w:t>　效果明显</w:t>
            </w:r>
          </w:p>
        </w:tc>
        <w:tc>
          <w:tcPr>
            <w:tcW w:w="828" w:type="dxa"/>
            <w:vAlign w:val="center"/>
          </w:tcPr>
          <w:p w14:paraId="2F92629A">
            <w:pPr>
              <w:widowControl/>
              <w:spacing w:line="280" w:lineRule="exact"/>
              <w:jc w:val="left"/>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5</w:t>
            </w:r>
          </w:p>
        </w:tc>
        <w:tc>
          <w:tcPr>
            <w:tcW w:w="873" w:type="dxa"/>
            <w:shd w:val="clear" w:color="auto" w:fill="auto"/>
            <w:vAlign w:val="center"/>
          </w:tcPr>
          <w:p w14:paraId="403DC0FF">
            <w:pPr>
              <w:widowControl/>
              <w:spacing w:line="280" w:lineRule="exact"/>
              <w:jc w:val="left"/>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5</w:t>
            </w:r>
          </w:p>
        </w:tc>
        <w:tc>
          <w:tcPr>
            <w:tcW w:w="1418" w:type="dxa"/>
            <w:vAlign w:val="center"/>
          </w:tcPr>
          <w:p w14:paraId="4F5F23BC">
            <w:pPr>
              <w:widowControl/>
              <w:spacing w:line="280" w:lineRule="exact"/>
              <w:jc w:val="left"/>
              <w:rPr>
                <w:rFonts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0EE94D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 w:hRule="atLeast"/>
          <w:jc w:val="center"/>
        </w:trPr>
        <w:tc>
          <w:tcPr>
            <w:tcW w:w="1080" w:type="dxa"/>
            <w:vMerge w:val="continue"/>
            <w:vAlign w:val="center"/>
          </w:tcPr>
          <w:p w14:paraId="77502F15">
            <w:pPr>
              <w:widowControl/>
              <w:spacing w:line="280" w:lineRule="exact"/>
              <w:jc w:val="left"/>
              <w:rPr>
                <w:rFonts w:ascii="仿宋" w:hAnsi="仿宋" w:eastAsia="仿宋" w:cs="仿宋"/>
                <w:color w:val="000000"/>
                <w:kern w:val="0"/>
                <w:sz w:val="20"/>
                <w:szCs w:val="20"/>
              </w:rPr>
            </w:pPr>
          </w:p>
        </w:tc>
        <w:tc>
          <w:tcPr>
            <w:tcW w:w="1080" w:type="dxa"/>
            <w:vMerge w:val="continue"/>
            <w:vAlign w:val="center"/>
          </w:tcPr>
          <w:p w14:paraId="480E2C31">
            <w:pPr>
              <w:widowControl/>
              <w:spacing w:line="280" w:lineRule="exact"/>
              <w:jc w:val="left"/>
              <w:rPr>
                <w:rFonts w:ascii="仿宋" w:hAnsi="仿宋" w:eastAsia="仿宋" w:cs="仿宋"/>
                <w:color w:val="000000"/>
                <w:kern w:val="0"/>
                <w:sz w:val="20"/>
                <w:szCs w:val="20"/>
              </w:rPr>
            </w:pPr>
          </w:p>
        </w:tc>
        <w:tc>
          <w:tcPr>
            <w:tcW w:w="1080" w:type="dxa"/>
            <w:vAlign w:val="center"/>
          </w:tcPr>
          <w:p w14:paraId="4345E5B3">
            <w:pPr>
              <w:widowControl/>
              <w:spacing w:line="280" w:lineRule="exac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社会效</w:t>
            </w:r>
          </w:p>
          <w:p w14:paraId="38EE20E1">
            <w:pPr>
              <w:widowControl/>
              <w:spacing w:line="280" w:lineRule="exac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益指标</w:t>
            </w:r>
          </w:p>
        </w:tc>
        <w:tc>
          <w:tcPr>
            <w:tcW w:w="1149" w:type="dxa"/>
            <w:vAlign w:val="center"/>
          </w:tcPr>
          <w:p w14:paraId="108BAFEA">
            <w:pPr>
              <w:widowControl/>
              <w:spacing w:line="280" w:lineRule="exact"/>
              <w:jc w:val="left"/>
              <w:rPr>
                <w:rFonts w:ascii="仿宋" w:hAnsi="仿宋" w:eastAsia="仿宋" w:cs="仿宋"/>
                <w:color w:val="000000"/>
                <w:kern w:val="0"/>
                <w:sz w:val="20"/>
                <w:szCs w:val="20"/>
              </w:rPr>
            </w:pPr>
            <w:r>
              <w:rPr>
                <w:rFonts w:hint="eastAsia" w:ascii="仿宋" w:hAnsi="仿宋" w:eastAsia="仿宋" w:cs="仿宋"/>
                <w:color w:val="000000"/>
                <w:kern w:val="0"/>
                <w:sz w:val="20"/>
                <w:szCs w:val="20"/>
              </w:rPr>
              <w:t>保障职能履行，维护社会稳定</w:t>
            </w:r>
          </w:p>
        </w:tc>
        <w:tc>
          <w:tcPr>
            <w:tcW w:w="1209" w:type="dxa"/>
            <w:vAlign w:val="center"/>
          </w:tcPr>
          <w:p w14:paraId="355BA594">
            <w:pPr>
              <w:widowControl/>
              <w:spacing w:line="280" w:lineRule="exact"/>
              <w:jc w:val="left"/>
              <w:rPr>
                <w:rFonts w:ascii="仿宋" w:hAnsi="仿宋" w:eastAsia="仿宋" w:cs="仿宋"/>
                <w:color w:val="000000"/>
                <w:kern w:val="0"/>
                <w:sz w:val="20"/>
                <w:szCs w:val="20"/>
              </w:rPr>
            </w:pPr>
            <w:r>
              <w:rPr>
                <w:rFonts w:hint="eastAsia" w:ascii="仿宋" w:hAnsi="仿宋" w:eastAsia="仿宋" w:cs="仿宋"/>
                <w:color w:val="000000"/>
                <w:kern w:val="0"/>
                <w:sz w:val="20"/>
                <w:szCs w:val="20"/>
              </w:rPr>
              <w:t>　效果明显</w:t>
            </w:r>
          </w:p>
        </w:tc>
        <w:tc>
          <w:tcPr>
            <w:tcW w:w="1134" w:type="dxa"/>
            <w:vAlign w:val="center"/>
          </w:tcPr>
          <w:p w14:paraId="55A7F7E0">
            <w:pPr>
              <w:widowControl/>
              <w:spacing w:line="280" w:lineRule="exact"/>
              <w:jc w:val="left"/>
              <w:rPr>
                <w:rFonts w:ascii="仿宋" w:hAnsi="仿宋" w:eastAsia="仿宋" w:cs="仿宋"/>
                <w:color w:val="000000"/>
                <w:kern w:val="0"/>
                <w:sz w:val="20"/>
                <w:szCs w:val="20"/>
              </w:rPr>
            </w:pPr>
            <w:r>
              <w:rPr>
                <w:rFonts w:hint="eastAsia" w:ascii="仿宋" w:hAnsi="仿宋" w:eastAsia="仿宋" w:cs="仿宋"/>
                <w:color w:val="000000"/>
                <w:kern w:val="0"/>
                <w:sz w:val="20"/>
                <w:szCs w:val="20"/>
              </w:rPr>
              <w:t>　效果明显</w:t>
            </w:r>
          </w:p>
        </w:tc>
        <w:tc>
          <w:tcPr>
            <w:tcW w:w="828" w:type="dxa"/>
            <w:vAlign w:val="center"/>
          </w:tcPr>
          <w:p w14:paraId="00D121AA">
            <w:pPr>
              <w:widowControl/>
              <w:spacing w:line="280" w:lineRule="exact"/>
              <w:jc w:val="left"/>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873" w:type="dxa"/>
            <w:shd w:val="clear" w:color="auto" w:fill="auto"/>
            <w:vAlign w:val="center"/>
          </w:tcPr>
          <w:p w14:paraId="0D466FCA">
            <w:pPr>
              <w:widowControl/>
              <w:spacing w:line="280" w:lineRule="exact"/>
              <w:jc w:val="left"/>
              <w:rPr>
                <w:rFonts w:hint="default"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1418" w:type="dxa"/>
            <w:vAlign w:val="center"/>
          </w:tcPr>
          <w:p w14:paraId="4960B9B4">
            <w:pPr>
              <w:widowControl/>
              <w:spacing w:line="280" w:lineRule="exact"/>
              <w:jc w:val="left"/>
              <w:rPr>
                <w:rFonts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54995B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 w:hRule="atLeast"/>
          <w:jc w:val="center"/>
        </w:trPr>
        <w:tc>
          <w:tcPr>
            <w:tcW w:w="1080" w:type="dxa"/>
            <w:vMerge w:val="continue"/>
            <w:vAlign w:val="center"/>
          </w:tcPr>
          <w:p w14:paraId="4861CA04">
            <w:pPr>
              <w:widowControl/>
              <w:spacing w:line="280" w:lineRule="exact"/>
              <w:jc w:val="left"/>
              <w:rPr>
                <w:rFonts w:ascii="仿宋" w:hAnsi="仿宋" w:eastAsia="仿宋" w:cs="仿宋"/>
                <w:color w:val="000000"/>
                <w:kern w:val="0"/>
                <w:sz w:val="20"/>
                <w:szCs w:val="20"/>
              </w:rPr>
            </w:pPr>
          </w:p>
        </w:tc>
        <w:tc>
          <w:tcPr>
            <w:tcW w:w="1080" w:type="dxa"/>
            <w:vMerge w:val="continue"/>
            <w:vAlign w:val="center"/>
          </w:tcPr>
          <w:p w14:paraId="15AFEBFA">
            <w:pPr>
              <w:widowControl/>
              <w:spacing w:line="280" w:lineRule="exact"/>
              <w:jc w:val="left"/>
              <w:rPr>
                <w:rFonts w:ascii="仿宋" w:hAnsi="仿宋" w:eastAsia="仿宋" w:cs="仿宋"/>
                <w:color w:val="000000"/>
                <w:kern w:val="0"/>
                <w:sz w:val="20"/>
                <w:szCs w:val="20"/>
              </w:rPr>
            </w:pPr>
          </w:p>
        </w:tc>
        <w:tc>
          <w:tcPr>
            <w:tcW w:w="1080" w:type="dxa"/>
            <w:vAlign w:val="center"/>
          </w:tcPr>
          <w:p w14:paraId="7E67E1BA">
            <w:pPr>
              <w:widowControl/>
              <w:spacing w:line="280" w:lineRule="exac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生态效</w:t>
            </w:r>
          </w:p>
          <w:p w14:paraId="0B1F2483">
            <w:pPr>
              <w:widowControl/>
              <w:spacing w:line="280" w:lineRule="exac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益指标</w:t>
            </w:r>
          </w:p>
        </w:tc>
        <w:tc>
          <w:tcPr>
            <w:tcW w:w="1149" w:type="dxa"/>
            <w:vAlign w:val="center"/>
          </w:tcPr>
          <w:p w14:paraId="390CD259">
            <w:pPr>
              <w:widowControl/>
              <w:spacing w:line="280" w:lineRule="exact"/>
              <w:jc w:val="left"/>
              <w:rPr>
                <w:rFonts w:ascii="仿宋" w:hAnsi="仿宋" w:eastAsia="仿宋" w:cs="仿宋"/>
                <w:color w:val="000000"/>
                <w:kern w:val="0"/>
                <w:sz w:val="20"/>
                <w:szCs w:val="20"/>
              </w:rPr>
            </w:pPr>
            <w:r>
              <w:rPr>
                <w:rFonts w:hint="eastAsia" w:ascii="仿宋" w:hAnsi="仿宋" w:eastAsia="仿宋" w:cs="仿宋"/>
                <w:color w:val="000000"/>
                <w:kern w:val="0"/>
                <w:sz w:val="20"/>
                <w:szCs w:val="20"/>
              </w:rPr>
              <w:t>生态效益情况</w:t>
            </w:r>
          </w:p>
        </w:tc>
        <w:tc>
          <w:tcPr>
            <w:tcW w:w="1209" w:type="dxa"/>
            <w:vAlign w:val="center"/>
          </w:tcPr>
          <w:p w14:paraId="2C82DBAB">
            <w:pPr>
              <w:widowControl/>
              <w:spacing w:line="280" w:lineRule="exact"/>
              <w:jc w:val="left"/>
              <w:rPr>
                <w:rFonts w:ascii="仿宋" w:hAnsi="仿宋" w:eastAsia="仿宋" w:cs="仿宋"/>
                <w:color w:val="000000"/>
                <w:kern w:val="0"/>
                <w:sz w:val="20"/>
                <w:szCs w:val="20"/>
              </w:rPr>
            </w:pPr>
            <w:r>
              <w:rPr>
                <w:rFonts w:hint="eastAsia" w:ascii="仿宋" w:hAnsi="仿宋" w:eastAsia="仿宋" w:cs="仿宋"/>
                <w:color w:val="000000"/>
                <w:kern w:val="0"/>
                <w:sz w:val="20"/>
                <w:szCs w:val="20"/>
              </w:rPr>
              <w:t>　效果明显</w:t>
            </w:r>
          </w:p>
        </w:tc>
        <w:tc>
          <w:tcPr>
            <w:tcW w:w="1134" w:type="dxa"/>
            <w:vAlign w:val="center"/>
          </w:tcPr>
          <w:p w14:paraId="3A5E7050">
            <w:pPr>
              <w:widowControl/>
              <w:spacing w:line="280" w:lineRule="exact"/>
              <w:jc w:val="left"/>
              <w:rPr>
                <w:rFonts w:ascii="仿宋" w:hAnsi="仿宋" w:eastAsia="仿宋" w:cs="仿宋"/>
                <w:color w:val="000000"/>
                <w:kern w:val="0"/>
                <w:sz w:val="20"/>
                <w:szCs w:val="20"/>
              </w:rPr>
            </w:pPr>
            <w:r>
              <w:rPr>
                <w:rFonts w:hint="eastAsia" w:ascii="仿宋" w:hAnsi="仿宋" w:eastAsia="仿宋" w:cs="仿宋"/>
                <w:color w:val="000000"/>
                <w:kern w:val="0"/>
                <w:sz w:val="20"/>
                <w:szCs w:val="20"/>
              </w:rPr>
              <w:t>　效果明显</w:t>
            </w:r>
          </w:p>
        </w:tc>
        <w:tc>
          <w:tcPr>
            <w:tcW w:w="828" w:type="dxa"/>
            <w:vAlign w:val="center"/>
          </w:tcPr>
          <w:p w14:paraId="5ED81873">
            <w:pPr>
              <w:widowControl/>
              <w:spacing w:line="280" w:lineRule="exact"/>
              <w:jc w:val="left"/>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5</w:t>
            </w:r>
          </w:p>
        </w:tc>
        <w:tc>
          <w:tcPr>
            <w:tcW w:w="873" w:type="dxa"/>
            <w:shd w:val="clear" w:color="auto" w:fill="auto"/>
            <w:vAlign w:val="center"/>
          </w:tcPr>
          <w:p w14:paraId="4830BB55">
            <w:pPr>
              <w:widowControl/>
              <w:spacing w:line="280" w:lineRule="exact"/>
              <w:jc w:val="left"/>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5</w:t>
            </w:r>
          </w:p>
        </w:tc>
        <w:tc>
          <w:tcPr>
            <w:tcW w:w="1418" w:type="dxa"/>
            <w:vAlign w:val="center"/>
          </w:tcPr>
          <w:p w14:paraId="5A514D08">
            <w:pPr>
              <w:widowControl/>
              <w:spacing w:line="280" w:lineRule="exact"/>
              <w:jc w:val="left"/>
              <w:rPr>
                <w:rFonts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317EA1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5" w:hRule="atLeast"/>
          <w:jc w:val="center"/>
        </w:trPr>
        <w:tc>
          <w:tcPr>
            <w:tcW w:w="1080" w:type="dxa"/>
            <w:vMerge w:val="continue"/>
            <w:vAlign w:val="center"/>
          </w:tcPr>
          <w:p w14:paraId="1893302C">
            <w:pPr>
              <w:widowControl/>
              <w:spacing w:line="280" w:lineRule="exact"/>
              <w:jc w:val="center"/>
              <w:rPr>
                <w:rFonts w:ascii="仿宋" w:hAnsi="仿宋" w:eastAsia="仿宋" w:cs="仿宋"/>
                <w:color w:val="000000"/>
                <w:kern w:val="0"/>
                <w:sz w:val="20"/>
                <w:szCs w:val="20"/>
              </w:rPr>
            </w:pPr>
          </w:p>
        </w:tc>
        <w:tc>
          <w:tcPr>
            <w:tcW w:w="1080" w:type="dxa"/>
            <w:vMerge w:val="continue"/>
            <w:vAlign w:val="center"/>
          </w:tcPr>
          <w:p w14:paraId="544E21C5">
            <w:pPr>
              <w:widowControl/>
              <w:spacing w:line="280" w:lineRule="exact"/>
              <w:jc w:val="left"/>
              <w:rPr>
                <w:rFonts w:ascii="仿宋" w:hAnsi="仿宋" w:eastAsia="仿宋" w:cs="仿宋"/>
                <w:color w:val="000000"/>
                <w:kern w:val="0"/>
                <w:sz w:val="20"/>
                <w:szCs w:val="20"/>
              </w:rPr>
            </w:pPr>
          </w:p>
        </w:tc>
        <w:tc>
          <w:tcPr>
            <w:tcW w:w="1080" w:type="dxa"/>
            <w:vAlign w:val="center"/>
          </w:tcPr>
          <w:p w14:paraId="53C50BCF">
            <w:pPr>
              <w:widowControl/>
              <w:spacing w:line="280" w:lineRule="exac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可持续影响指标</w:t>
            </w:r>
          </w:p>
        </w:tc>
        <w:tc>
          <w:tcPr>
            <w:tcW w:w="1149" w:type="dxa"/>
            <w:vAlign w:val="center"/>
          </w:tcPr>
          <w:p w14:paraId="07C979E0">
            <w:pPr>
              <w:widowControl/>
              <w:spacing w:line="280" w:lineRule="exact"/>
              <w:jc w:val="left"/>
              <w:rPr>
                <w:rFonts w:ascii="仿宋" w:hAnsi="仿宋" w:eastAsia="仿宋" w:cs="仿宋"/>
                <w:color w:val="000000"/>
                <w:kern w:val="0"/>
                <w:sz w:val="20"/>
                <w:szCs w:val="20"/>
              </w:rPr>
            </w:pPr>
            <w:r>
              <w:rPr>
                <w:rFonts w:hint="eastAsia" w:ascii="仿宋" w:hAnsi="仿宋" w:eastAsia="仿宋" w:cs="仿宋"/>
                <w:color w:val="000000"/>
                <w:kern w:val="0"/>
                <w:sz w:val="20"/>
                <w:szCs w:val="20"/>
              </w:rPr>
              <w:t>加强基层组织思想建设，夯实共同的思想政治基础</w:t>
            </w:r>
          </w:p>
        </w:tc>
        <w:tc>
          <w:tcPr>
            <w:tcW w:w="1209" w:type="dxa"/>
            <w:vAlign w:val="center"/>
          </w:tcPr>
          <w:p w14:paraId="4407ADFB">
            <w:pPr>
              <w:widowControl/>
              <w:spacing w:line="280" w:lineRule="exact"/>
              <w:jc w:val="left"/>
              <w:rPr>
                <w:rFonts w:ascii="仿宋" w:hAnsi="仿宋" w:eastAsia="仿宋" w:cs="仿宋"/>
                <w:color w:val="000000"/>
                <w:kern w:val="0"/>
                <w:sz w:val="20"/>
                <w:szCs w:val="20"/>
              </w:rPr>
            </w:pPr>
            <w:r>
              <w:rPr>
                <w:rFonts w:hint="eastAsia" w:ascii="仿宋" w:hAnsi="仿宋" w:eastAsia="仿宋" w:cs="仿宋"/>
                <w:color w:val="000000"/>
                <w:kern w:val="0"/>
                <w:sz w:val="20"/>
                <w:szCs w:val="20"/>
              </w:rPr>
              <w:t>　效果明显</w:t>
            </w:r>
          </w:p>
        </w:tc>
        <w:tc>
          <w:tcPr>
            <w:tcW w:w="1134" w:type="dxa"/>
            <w:vAlign w:val="center"/>
          </w:tcPr>
          <w:p w14:paraId="4425626C">
            <w:pPr>
              <w:widowControl/>
              <w:spacing w:line="280" w:lineRule="exact"/>
              <w:jc w:val="left"/>
              <w:rPr>
                <w:rFonts w:ascii="仿宋" w:hAnsi="仿宋" w:eastAsia="仿宋" w:cs="仿宋"/>
                <w:color w:val="000000"/>
                <w:kern w:val="0"/>
                <w:sz w:val="20"/>
                <w:szCs w:val="20"/>
              </w:rPr>
            </w:pPr>
            <w:r>
              <w:rPr>
                <w:rFonts w:hint="eastAsia" w:ascii="仿宋" w:hAnsi="仿宋" w:eastAsia="仿宋" w:cs="仿宋"/>
                <w:color w:val="000000"/>
                <w:kern w:val="0"/>
                <w:sz w:val="20"/>
                <w:szCs w:val="20"/>
              </w:rPr>
              <w:t>效果明显　</w:t>
            </w:r>
          </w:p>
        </w:tc>
        <w:tc>
          <w:tcPr>
            <w:tcW w:w="828" w:type="dxa"/>
            <w:vAlign w:val="center"/>
          </w:tcPr>
          <w:p w14:paraId="3CA7BB1F">
            <w:pPr>
              <w:widowControl/>
              <w:spacing w:line="280" w:lineRule="exact"/>
              <w:jc w:val="left"/>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873" w:type="dxa"/>
            <w:shd w:val="clear" w:color="auto" w:fill="auto"/>
            <w:vAlign w:val="center"/>
          </w:tcPr>
          <w:p w14:paraId="180FE057">
            <w:pPr>
              <w:widowControl/>
              <w:spacing w:line="280" w:lineRule="exact"/>
              <w:jc w:val="left"/>
              <w:rPr>
                <w:rFonts w:hint="default"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1418" w:type="dxa"/>
            <w:vAlign w:val="center"/>
          </w:tcPr>
          <w:p w14:paraId="24104892">
            <w:pPr>
              <w:widowControl/>
              <w:spacing w:line="280" w:lineRule="exact"/>
              <w:jc w:val="left"/>
              <w:rPr>
                <w:rFonts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1533B5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jc w:val="center"/>
        </w:trPr>
        <w:tc>
          <w:tcPr>
            <w:tcW w:w="1080" w:type="dxa"/>
            <w:vMerge w:val="continue"/>
            <w:vAlign w:val="center"/>
          </w:tcPr>
          <w:p w14:paraId="5D6E0B0B">
            <w:pPr>
              <w:widowControl/>
              <w:spacing w:line="280" w:lineRule="exact"/>
              <w:jc w:val="left"/>
              <w:rPr>
                <w:rFonts w:ascii="仿宋" w:hAnsi="仿宋" w:eastAsia="仿宋" w:cs="仿宋"/>
                <w:color w:val="000000"/>
                <w:kern w:val="0"/>
                <w:sz w:val="20"/>
                <w:szCs w:val="20"/>
              </w:rPr>
            </w:pPr>
          </w:p>
        </w:tc>
        <w:tc>
          <w:tcPr>
            <w:tcW w:w="1080" w:type="dxa"/>
            <w:vAlign w:val="center"/>
          </w:tcPr>
          <w:p w14:paraId="0AE77833">
            <w:pPr>
              <w:widowControl/>
              <w:spacing w:line="280" w:lineRule="exac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满意度</w:t>
            </w:r>
          </w:p>
          <w:p w14:paraId="5626BBC3">
            <w:pPr>
              <w:widowControl/>
              <w:spacing w:line="280" w:lineRule="exac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指标</w:t>
            </w:r>
          </w:p>
          <w:p w14:paraId="66463D57">
            <w:pPr>
              <w:widowControl/>
              <w:spacing w:line="280" w:lineRule="exact"/>
              <w:jc w:val="center"/>
              <w:rPr>
                <w:rFonts w:ascii="仿宋" w:hAnsi="仿宋" w:eastAsia="仿宋" w:cs="仿宋"/>
                <w:color w:val="000000"/>
                <w:kern w:val="0"/>
                <w:sz w:val="20"/>
                <w:szCs w:val="20"/>
              </w:rPr>
            </w:pPr>
          </w:p>
        </w:tc>
        <w:tc>
          <w:tcPr>
            <w:tcW w:w="1080" w:type="dxa"/>
            <w:vAlign w:val="center"/>
          </w:tcPr>
          <w:p w14:paraId="6DC4DBC8">
            <w:pPr>
              <w:widowControl/>
              <w:spacing w:line="280" w:lineRule="exac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服务对象满意度指标</w:t>
            </w:r>
          </w:p>
        </w:tc>
        <w:tc>
          <w:tcPr>
            <w:tcW w:w="1149" w:type="dxa"/>
            <w:vAlign w:val="center"/>
          </w:tcPr>
          <w:p w14:paraId="5A744925">
            <w:pPr>
              <w:widowControl/>
              <w:spacing w:line="280" w:lineRule="exact"/>
              <w:jc w:val="left"/>
              <w:rPr>
                <w:rFonts w:ascii="仿宋" w:hAnsi="仿宋" w:eastAsia="仿宋" w:cs="仿宋"/>
                <w:color w:val="000000"/>
                <w:kern w:val="0"/>
                <w:sz w:val="20"/>
                <w:szCs w:val="20"/>
              </w:rPr>
            </w:pPr>
            <w:r>
              <w:rPr>
                <w:rFonts w:hint="eastAsia" w:ascii="仿宋" w:hAnsi="仿宋" w:eastAsia="仿宋" w:cs="仿宋"/>
                <w:color w:val="000000"/>
                <w:kern w:val="0"/>
                <w:sz w:val="20"/>
                <w:szCs w:val="20"/>
              </w:rPr>
              <w:t>服务对象满意度</w:t>
            </w:r>
          </w:p>
        </w:tc>
        <w:tc>
          <w:tcPr>
            <w:tcW w:w="1209" w:type="dxa"/>
            <w:vAlign w:val="center"/>
          </w:tcPr>
          <w:p w14:paraId="30D5833A">
            <w:pPr>
              <w:widowControl/>
              <w:spacing w:line="280" w:lineRule="exact"/>
              <w:jc w:val="left"/>
              <w:rPr>
                <w:rFonts w:ascii="仿宋" w:hAnsi="仿宋" w:eastAsia="仿宋" w:cs="仿宋"/>
                <w:color w:val="000000"/>
                <w:kern w:val="0"/>
                <w:sz w:val="20"/>
                <w:szCs w:val="20"/>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90%</w:t>
            </w:r>
          </w:p>
        </w:tc>
        <w:tc>
          <w:tcPr>
            <w:tcW w:w="1134" w:type="dxa"/>
            <w:vAlign w:val="center"/>
          </w:tcPr>
          <w:p w14:paraId="4D90EAA9">
            <w:pPr>
              <w:widowControl/>
              <w:spacing w:line="280" w:lineRule="exact"/>
              <w:jc w:val="left"/>
              <w:rPr>
                <w:rFonts w:ascii="仿宋" w:hAnsi="仿宋" w:eastAsia="仿宋" w:cs="仿宋"/>
                <w:color w:val="000000"/>
                <w:kern w:val="0"/>
                <w:sz w:val="20"/>
                <w:szCs w:val="20"/>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90%</w:t>
            </w:r>
          </w:p>
        </w:tc>
        <w:tc>
          <w:tcPr>
            <w:tcW w:w="828" w:type="dxa"/>
            <w:vAlign w:val="center"/>
          </w:tcPr>
          <w:p w14:paraId="2F979D34">
            <w:pPr>
              <w:widowControl/>
              <w:spacing w:line="280" w:lineRule="exact"/>
              <w:jc w:val="left"/>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873" w:type="dxa"/>
            <w:shd w:val="clear" w:color="auto" w:fill="auto"/>
            <w:vAlign w:val="center"/>
          </w:tcPr>
          <w:p w14:paraId="47986F3E">
            <w:pPr>
              <w:widowControl/>
              <w:spacing w:line="280" w:lineRule="exact"/>
              <w:jc w:val="left"/>
              <w:rPr>
                <w:rFonts w:hint="default"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1418" w:type="dxa"/>
            <w:vAlign w:val="center"/>
          </w:tcPr>
          <w:p w14:paraId="1F6D57D5">
            <w:pPr>
              <w:widowControl/>
              <w:spacing w:line="280" w:lineRule="exact"/>
              <w:jc w:val="left"/>
              <w:rPr>
                <w:rFonts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5DC333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732" w:type="dxa"/>
            <w:gridSpan w:val="6"/>
            <w:vAlign w:val="center"/>
          </w:tcPr>
          <w:p w14:paraId="37584490">
            <w:pPr>
              <w:widowControl/>
              <w:spacing w:line="280" w:lineRule="exac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总分</w:t>
            </w:r>
          </w:p>
        </w:tc>
        <w:tc>
          <w:tcPr>
            <w:tcW w:w="828" w:type="dxa"/>
            <w:vAlign w:val="center"/>
          </w:tcPr>
          <w:p w14:paraId="1E83EC06">
            <w:pPr>
              <w:widowControl/>
              <w:spacing w:line="280" w:lineRule="exac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100</w:t>
            </w:r>
          </w:p>
        </w:tc>
        <w:tc>
          <w:tcPr>
            <w:tcW w:w="873" w:type="dxa"/>
            <w:vAlign w:val="center"/>
          </w:tcPr>
          <w:p w14:paraId="2C6DA24B">
            <w:pPr>
              <w:widowControl/>
              <w:spacing w:line="280" w:lineRule="exact"/>
              <w:jc w:val="left"/>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99.62</w:t>
            </w:r>
          </w:p>
        </w:tc>
        <w:tc>
          <w:tcPr>
            <w:tcW w:w="1418" w:type="dxa"/>
            <w:vAlign w:val="center"/>
          </w:tcPr>
          <w:p w14:paraId="3A8D8950">
            <w:pPr>
              <w:widowControl/>
              <w:spacing w:line="280" w:lineRule="exact"/>
              <w:jc w:val="left"/>
              <w:rPr>
                <w:rFonts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bl>
    <w:p w14:paraId="2A58A46F">
      <w:pPr>
        <w:widowControl w:val="0"/>
        <w:kinsoku/>
        <w:autoSpaceDE/>
        <w:autoSpaceDN/>
        <w:adjustRightInd/>
        <w:snapToGrid/>
        <w:spacing w:line="600" w:lineRule="exact"/>
        <w:jc w:val="both"/>
        <w:textAlignment w:val="auto"/>
        <w:rPr>
          <w:rFonts w:hint="default" w:ascii="方正小标宋_GBK" w:hAnsi="方正小标宋_GBK" w:eastAsia="方正小标宋_GBK" w:cs="方正小标宋_GBK"/>
          <w:i w:val="0"/>
          <w:iCs w:val="0"/>
          <w:caps w:val="0"/>
          <w:color w:val="000000"/>
          <w:spacing w:val="0"/>
          <w:sz w:val="32"/>
          <w:szCs w:val="32"/>
          <w:shd w:val="clear" w:fill="FFFFFF"/>
          <w:lang w:val="en-US" w:eastAsia="zh-CN"/>
        </w:rPr>
      </w:pPr>
      <w:r>
        <w:rPr>
          <w:rFonts w:hint="default" w:ascii="Times New Roman" w:hAnsi="Times New Roman" w:eastAsia="仿宋_GB2312" w:cs="Times New Roman"/>
          <w:snapToGrid/>
          <w:color w:val="000000"/>
          <w:kern w:val="0"/>
          <w:sz w:val="24"/>
          <w:szCs w:val="24"/>
          <w:lang w:val="en-US" w:eastAsia="zh-CN" w:bidi="ar-SA"/>
        </w:rPr>
        <w:t>填表人：</w:t>
      </w:r>
      <w:r>
        <w:rPr>
          <w:rFonts w:hint="eastAsia" w:ascii="Times New Roman" w:hAnsi="Times New Roman" w:eastAsia="仿宋_GB2312" w:cs="Times New Roman"/>
          <w:snapToGrid/>
          <w:color w:val="000000"/>
          <w:kern w:val="0"/>
          <w:sz w:val="24"/>
          <w:szCs w:val="24"/>
          <w:lang w:val="en-US" w:eastAsia="zh-CN" w:bidi="ar-SA"/>
        </w:rPr>
        <w:t xml:space="preserve">夏申兵          </w:t>
      </w:r>
      <w:r>
        <w:rPr>
          <w:rFonts w:hint="default" w:ascii="Times New Roman" w:hAnsi="Times New Roman" w:eastAsia="仿宋_GB2312" w:cs="Times New Roman"/>
          <w:snapToGrid/>
          <w:color w:val="000000"/>
          <w:kern w:val="0"/>
          <w:sz w:val="24"/>
          <w:szCs w:val="24"/>
          <w:lang w:val="en-US" w:eastAsia="zh-CN" w:bidi="ar-SA"/>
        </w:rPr>
        <w:t>填报日期：</w:t>
      </w:r>
      <w:r>
        <w:rPr>
          <w:rFonts w:hint="eastAsia" w:ascii="Times New Roman" w:hAnsi="Times New Roman" w:eastAsia="仿宋_GB2312" w:cs="Times New Roman"/>
          <w:snapToGrid/>
          <w:color w:val="000000"/>
          <w:kern w:val="0"/>
          <w:sz w:val="24"/>
          <w:szCs w:val="24"/>
          <w:lang w:val="en-US" w:eastAsia="zh-CN" w:bidi="ar-SA"/>
        </w:rPr>
        <w:t xml:space="preserve">2026.6.16     </w:t>
      </w:r>
      <w:r>
        <w:rPr>
          <w:rFonts w:hint="default" w:ascii="Times New Roman" w:hAnsi="Times New Roman" w:eastAsia="仿宋_GB2312" w:cs="Times New Roman"/>
          <w:snapToGrid/>
          <w:color w:val="000000"/>
          <w:kern w:val="0"/>
          <w:sz w:val="24"/>
          <w:szCs w:val="24"/>
          <w:lang w:val="en-US" w:eastAsia="zh-CN" w:bidi="ar-SA"/>
        </w:rPr>
        <w:t xml:space="preserve"> 联系电话：</w:t>
      </w:r>
      <w:r>
        <w:rPr>
          <w:rFonts w:hint="eastAsia" w:ascii="Times New Roman" w:hAnsi="Times New Roman" w:eastAsia="仿宋_GB2312" w:cs="Times New Roman"/>
          <w:snapToGrid/>
          <w:color w:val="000000"/>
          <w:kern w:val="0"/>
          <w:sz w:val="24"/>
          <w:szCs w:val="24"/>
          <w:lang w:val="en-US" w:eastAsia="zh-CN" w:bidi="ar-SA"/>
        </w:rPr>
        <w:t xml:space="preserve"> 13548990257</w:t>
      </w:r>
    </w:p>
    <w:p w14:paraId="0A7B3DBE">
      <w:pPr>
        <w:pStyle w:val="6"/>
        <w:widowControl/>
        <w:shd w:val="clear" w:color="auto" w:fill="FFFFFF"/>
        <w:spacing w:beforeAutospacing="0" w:afterAutospacing="0" w:line="480" w:lineRule="exact"/>
        <w:jc w:val="both"/>
        <w:rPr>
          <w:rFonts w:hint="eastAsia" w:ascii="方正小标宋_GBK" w:hAnsi="方正小标宋_GBK" w:eastAsia="方正小标宋_GBK" w:cs="方正小标宋_GBK"/>
          <w:color w:val="000000"/>
          <w:shd w:val="clear" w:color="auto" w:fill="FFFFFF"/>
        </w:rPr>
      </w:pPr>
    </w:p>
    <w:p w14:paraId="23695334">
      <w:pPr>
        <w:pStyle w:val="6"/>
        <w:widowControl/>
        <w:shd w:val="clear" w:color="auto" w:fill="FFFFFF"/>
        <w:spacing w:beforeAutospacing="0" w:afterAutospacing="0" w:line="480" w:lineRule="exact"/>
        <w:jc w:val="both"/>
        <w:rPr>
          <w:rFonts w:hint="eastAsia" w:ascii="方正小标宋_GBK" w:hAnsi="方正小标宋_GBK" w:eastAsia="方正小标宋_GBK" w:cs="方正小标宋_GBK"/>
          <w:color w:val="000000"/>
          <w:shd w:val="clear" w:color="auto" w:fill="FFFFFF"/>
        </w:rPr>
      </w:pPr>
    </w:p>
    <w:p w14:paraId="17AAC061">
      <w:pPr>
        <w:pStyle w:val="6"/>
        <w:widowControl/>
        <w:shd w:val="clear" w:color="auto" w:fill="FFFFFF"/>
        <w:spacing w:beforeAutospacing="0" w:afterAutospacing="0" w:line="480" w:lineRule="exact"/>
        <w:jc w:val="both"/>
        <w:rPr>
          <w:rFonts w:ascii="Cambria" w:hAnsi="Cambria" w:eastAsia="方正小标宋_GBK" w:cs="方正小标宋_GBK"/>
          <w:color w:val="000000"/>
          <w:shd w:val="clear" w:color="auto" w:fill="FFFFFF"/>
        </w:rPr>
      </w:pPr>
      <w:r>
        <w:rPr>
          <w:rFonts w:hint="eastAsia" w:ascii="方正小标宋_GBK" w:hAnsi="方正小标宋_GBK" w:eastAsia="方正小标宋_GBK" w:cs="方正小标宋_GBK"/>
          <w:color w:val="000000"/>
          <w:shd w:val="clear" w:color="auto" w:fill="FFFFFF"/>
        </w:rPr>
        <w:t>附件3</w:t>
      </w:r>
      <w:r>
        <w:rPr>
          <w:rFonts w:ascii="Cambria" w:hAnsi="Cambria" w:eastAsia="方正小标宋_GBK" w:cs="方正小标宋_GBK"/>
          <w:color w:val="000000"/>
          <w:shd w:val="clear" w:color="auto" w:fill="FFFFFF"/>
        </w:rPr>
        <w:t>-2</w:t>
      </w:r>
    </w:p>
    <w:p w14:paraId="6878AD74">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default" w:ascii="方正小标宋_GBK" w:hAnsi="方正小标宋_GBK" w:eastAsia="方正小标宋_GBK" w:cs="方正小标宋_GBK"/>
          <w:i w:val="0"/>
          <w:iCs w:val="0"/>
          <w:caps w:val="0"/>
          <w:color w:val="000000"/>
          <w:spacing w:val="0"/>
          <w:sz w:val="24"/>
          <w:szCs w:val="24"/>
          <w:shd w:val="clear" w:fill="FFFFFF"/>
          <w:lang w:val="en-US" w:eastAsia="zh-CN"/>
        </w:rPr>
      </w:pPr>
    </w:p>
    <w:p w14:paraId="52415BF4">
      <w:pPr>
        <w:keepNext w:val="0"/>
        <w:keepLines w:val="0"/>
        <w:pageBreakBefore w:val="0"/>
        <w:widowControl/>
        <w:tabs>
          <w:tab w:val="left" w:pos="3611"/>
          <w:tab w:val="left" w:pos="4791"/>
          <w:tab w:val="left" w:pos="5951"/>
          <w:tab w:val="left" w:pos="7071"/>
          <w:tab w:val="left" w:pos="8191"/>
          <w:tab w:val="left" w:pos="9311"/>
        </w:tabs>
        <w:kinsoku/>
        <w:wordWrap/>
        <w:overflowPunct/>
        <w:topLinePunct w:val="0"/>
        <w:autoSpaceDE/>
        <w:autoSpaceDN/>
        <w:bidi w:val="0"/>
        <w:adjustRightInd/>
        <w:snapToGrid w:val="0"/>
        <w:spacing w:line="440" w:lineRule="atLeast"/>
        <w:ind w:left="0"/>
        <w:jc w:val="center"/>
        <w:textAlignment w:val="auto"/>
        <w:rPr>
          <w:rFonts w:hint="eastAsia" w:ascii="方正小标宋_GBK" w:hAnsi="方正小标宋_GBK" w:eastAsia="方正小标宋_GBK" w:cs="方正小标宋_GBK"/>
          <w:i w:val="0"/>
          <w:iCs w:val="0"/>
          <w:caps w:val="0"/>
          <w:color w:val="000000"/>
          <w:spacing w:val="0"/>
          <w:kern w:val="0"/>
          <w:sz w:val="28"/>
          <w:szCs w:val="28"/>
          <w:shd w:val="clear" w:fill="FFFFFF"/>
          <w:lang w:val="en-US" w:eastAsia="zh-CN" w:bidi="ar"/>
        </w:rPr>
      </w:pPr>
      <w:r>
        <w:rPr>
          <w:rFonts w:hint="eastAsia" w:ascii="方正小标宋_GBK" w:hAnsi="方正小标宋_GBK" w:eastAsia="方正小标宋_GBK" w:cs="方正小标宋_GBK"/>
          <w:i w:val="0"/>
          <w:iCs w:val="0"/>
          <w:caps w:val="0"/>
          <w:color w:val="000000"/>
          <w:spacing w:val="0"/>
          <w:kern w:val="0"/>
          <w:sz w:val="28"/>
          <w:szCs w:val="28"/>
          <w:shd w:val="clear" w:fill="FFFFFF"/>
          <w:lang w:val="en-US" w:eastAsia="zh-CN" w:bidi="ar"/>
        </w:rPr>
        <w:t>项目支出绩效自评表</w:t>
      </w:r>
    </w:p>
    <w:tbl>
      <w:tblPr>
        <w:tblStyle w:val="8"/>
        <w:tblW w:w="98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80"/>
        <w:gridCol w:w="1080"/>
        <w:gridCol w:w="1080"/>
        <w:gridCol w:w="1149"/>
        <w:gridCol w:w="1209"/>
        <w:gridCol w:w="1134"/>
        <w:gridCol w:w="828"/>
        <w:gridCol w:w="873"/>
        <w:gridCol w:w="1418"/>
      </w:tblGrid>
      <w:tr w14:paraId="347558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jc w:val="center"/>
        </w:trPr>
        <w:tc>
          <w:tcPr>
            <w:tcW w:w="1080" w:type="dxa"/>
            <w:vAlign w:val="center"/>
          </w:tcPr>
          <w:p w14:paraId="385EB942">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项目支</w:t>
            </w:r>
          </w:p>
          <w:p w14:paraId="00F15CD0">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18"/>
                <w:szCs w:val="18"/>
              </w:rPr>
              <w:t>出名称</w:t>
            </w:r>
          </w:p>
        </w:tc>
        <w:tc>
          <w:tcPr>
            <w:tcW w:w="8771" w:type="dxa"/>
            <w:gridSpan w:val="8"/>
            <w:vAlign w:val="center"/>
          </w:tcPr>
          <w:p w14:paraId="55D64924">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市政协委员工作室建设和运行经费</w:t>
            </w:r>
          </w:p>
        </w:tc>
      </w:tr>
      <w:tr w14:paraId="50C390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jc w:val="center"/>
        </w:trPr>
        <w:tc>
          <w:tcPr>
            <w:tcW w:w="1080" w:type="dxa"/>
            <w:vAlign w:val="center"/>
          </w:tcPr>
          <w:p w14:paraId="678AA176">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主管部门</w:t>
            </w:r>
          </w:p>
        </w:tc>
        <w:tc>
          <w:tcPr>
            <w:tcW w:w="4518" w:type="dxa"/>
            <w:gridSpan w:val="4"/>
            <w:vAlign w:val="center"/>
          </w:tcPr>
          <w:p w14:paraId="2BDC9E88">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九三学社怀化市委员会</w:t>
            </w:r>
          </w:p>
        </w:tc>
        <w:tc>
          <w:tcPr>
            <w:tcW w:w="1134" w:type="dxa"/>
            <w:vAlign w:val="center"/>
          </w:tcPr>
          <w:p w14:paraId="73CFB2F3">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实施单位</w:t>
            </w:r>
          </w:p>
        </w:tc>
        <w:tc>
          <w:tcPr>
            <w:tcW w:w="3119" w:type="dxa"/>
            <w:gridSpan w:val="3"/>
            <w:vAlign w:val="center"/>
          </w:tcPr>
          <w:p w14:paraId="6AAB87BA">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九三学社怀化市委员会</w:t>
            </w:r>
          </w:p>
        </w:tc>
      </w:tr>
      <w:tr w14:paraId="38403F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jc w:val="center"/>
        </w:trPr>
        <w:tc>
          <w:tcPr>
            <w:tcW w:w="1080" w:type="dxa"/>
            <w:vMerge w:val="restart"/>
            <w:vAlign w:val="center"/>
          </w:tcPr>
          <w:p w14:paraId="10D04241">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项目资金</w:t>
            </w:r>
            <w:r>
              <w:rPr>
                <w:rFonts w:hint="eastAsia" w:ascii="仿宋" w:hAnsi="仿宋" w:eastAsia="仿宋" w:cs="仿宋"/>
                <w:color w:val="000000"/>
                <w:kern w:val="0"/>
                <w:sz w:val="20"/>
                <w:szCs w:val="20"/>
              </w:rPr>
              <w:br w:type="textWrapping"/>
            </w:r>
            <w:r>
              <w:rPr>
                <w:rFonts w:hint="eastAsia" w:ascii="仿宋" w:hAnsi="仿宋" w:eastAsia="仿宋" w:cs="仿宋"/>
                <w:color w:val="000000"/>
                <w:kern w:val="0"/>
                <w:sz w:val="20"/>
                <w:szCs w:val="20"/>
              </w:rPr>
              <w:t>（万元）</w:t>
            </w:r>
          </w:p>
        </w:tc>
        <w:tc>
          <w:tcPr>
            <w:tcW w:w="2160" w:type="dxa"/>
            <w:gridSpan w:val="2"/>
            <w:vAlign w:val="center"/>
          </w:tcPr>
          <w:p w14:paraId="49A38932">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149" w:type="dxa"/>
            <w:vAlign w:val="center"/>
          </w:tcPr>
          <w:p w14:paraId="09DE78A9">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年初</w:t>
            </w:r>
          </w:p>
          <w:p w14:paraId="060D4C57">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预算数</w:t>
            </w:r>
          </w:p>
        </w:tc>
        <w:tc>
          <w:tcPr>
            <w:tcW w:w="1209" w:type="dxa"/>
            <w:vAlign w:val="center"/>
          </w:tcPr>
          <w:p w14:paraId="2FA5E9B7">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全年</w:t>
            </w:r>
          </w:p>
          <w:p w14:paraId="178D2913">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预算数</w:t>
            </w:r>
          </w:p>
        </w:tc>
        <w:tc>
          <w:tcPr>
            <w:tcW w:w="1134" w:type="dxa"/>
            <w:vAlign w:val="center"/>
          </w:tcPr>
          <w:p w14:paraId="02DCD1AD">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全年</w:t>
            </w:r>
          </w:p>
          <w:p w14:paraId="48786218">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执行数</w:t>
            </w:r>
          </w:p>
        </w:tc>
        <w:tc>
          <w:tcPr>
            <w:tcW w:w="828" w:type="dxa"/>
            <w:vAlign w:val="center"/>
          </w:tcPr>
          <w:p w14:paraId="64408772">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分值</w:t>
            </w:r>
          </w:p>
        </w:tc>
        <w:tc>
          <w:tcPr>
            <w:tcW w:w="873" w:type="dxa"/>
            <w:vAlign w:val="center"/>
          </w:tcPr>
          <w:p w14:paraId="2E91C30B">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执行率</w:t>
            </w:r>
          </w:p>
        </w:tc>
        <w:tc>
          <w:tcPr>
            <w:tcW w:w="1418" w:type="dxa"/>
            <w:vAlign w:val="center"/>
          </w:tcPr>
          <w:p w14:paraId="6F8B4AED">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得分</w:t>
            </w:r>
          </w:p>
        </w:tc>
      </w:tr>
      <w:tr w14:paraId="3940C2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continue"/>
            <w:vAlign w:val="center"/>
          </w:tcPr>
          <w:p w14:paraId="4DE1E67F">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2160" w:type="dxa"/>
            <w:gridSpan w:val="2"/>
            <w:vAlign w:val="center"/>
          </w:tcPr>
          <w:p w14:paraId="58A74666">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年度资金总额　</w:t>
            </w:r>
          </w:p>
        </w:tc>
        <w:tc>
          <w:tcPr>
            <w:tcW w:w="1149" w:type="dxa"/>
            <w:vAlign w:val="center"/>
          </w:tcPr>
          <w:p w14:paraId="2D2E60CE">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209" w:type="dxa"/>
            <w:vAlign w:val="center"/>
          </w:tcPr>
          <w:p w14:paraId="54E9E1DD">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2</w:t>
            </w:r>
          </w:p>
        </w:tc>
        <w:tc>
          <w:tcPr>
            <w:tcW w:w="1134" w:type="dxa"/>
            <w:vAlign w:val="center"/>
          </w:tcPr>
          <w:p w14:paraId="67FFF399">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2</w:t>
            </w:r>
          </w:p>
        </w:tc>
        <w:tc>
          <w:tcPr>
            <w:tcW w:w="828" w:type="dxa"/>
            <w:vAlign w:val="center"/>
          </w:tcPr>
          <w:p w14:paraId="35E791DC">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10</w:t>
            </w:r>
          </w:p>
        </w:tc>
        <w:tc>
          <w:tcPr>
            <w:tcW w:w="873" w:type="dxa"/>
            <w:vAlign w:val="center"/>
          </w:tcPr>
          <w:p w14:paraId="7AC8AE89">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100%</w:t>
            </w:r>
          </w:p>
        </w:tc>
        <w:tc>
          <w:tcPr>
            <w:tcW w:w="1418" w:type="dxa"/>
            <w:vAlign w:val="center"/>
          </w:tcPr>
          <w:p w14:paraId="153C9635">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r>
      <w:tr w14:paraId="06CC18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continue"/>
            <w:vAlign w:val="center"/>
          </w:tcPr>
          <w:p w14:paraId="6B2D13BE">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2160" w:type="dxa"/>
            <w:gridSpan w:val="2"/>
            <w:vAlign w:val="center"/>
          </w:tcPr>
          <w:p w14:paraId="61B42CE2">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其中：当年财政拨款　</w:t>
            </w:r>
          </w:p>
        </w:tc>
        <w:tc>
          <w:tcPr>
            <w:tcW w:w="1149" w:type="dxa"/>
            <w:vAlign w:val="center"/>
          </w:tcPr>
          <w:p w14:paraId="66AF12AD">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209" w:type="dxa"/>
            <w:vAlign w:val="center"/>
          </w:tcPr>
          <w:p w14:paraId="49A6CE47">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134" w:type="dxa"/>
            <w:vAlign w:val="center"/>
          </w:tcPr>
          <w:p w14:paraId="664257F9">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828" w:type="dxa"/>
            <w:vAlign w:val="center"/>
          </w:tcPr>
          <w:p w14:paraId="4B3E3C79">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873" w:type="dxa"/>
            <w:vAlign w:val="center"/>
          </w:tcPr>
          <w:p w14:paraId="22BC3D67">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418" w:type="dxa"/>
            <w:vAlign w:val="center"/>
          </w:tcPr>
          <w:p w14:paraId="2F2FFE27">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49A53E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continue"/>
            <w:vAlign w:val="center"/>
          </w:tcPr>
          <w:p w14:paraId="5972DBCD">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2160" w:type="dxa"/>
            <w:gridSpan w:val="2"/>
            <w:vAlign w:val="center"/>
          </w:tcPr>
          <w:p w14:paraId="227870A7">
            <w:pPr>
              <w:keepNext w:val="0"/>
              <w:keepLines w:val="0"/>
              <w:pageBreakBefore w:val="0"/>
              <w:widowControl/>
              <w:kinsoku/>
              <w:wordWrap/>
              <w:overflowPunct/>
              <w:topLinePunct w:val="0"/>
              <w:autoSpaceDE/>
              <w:autoSpaceDN/>
              <w:bidi w:val="0"/>
              <w:adjustRightInd/>
              <w:snapToGrid/>
              <w:spacing w:line="280" w:lineRule="exact"/>
              <w:ind w:firstLine="600" w:firstLineChars="300"/>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上年结转资金　</w:t>
            </w:r>
          </w:p>
        </w:tc>
        <w:tc>
          <w:tcPr>
            <w:tcW w:w="1149" w:type="dxa"/>
            <w:vAlign w:val="center"/>
          </w:tcPr>
          <w:p w14:paraId="020FD0EE">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209" w:type="dxa"/>
            <w:vAlign w:val="center"/>
          </w:tcPr>
          <w:p w14:paraId="383ED601">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134" w:type="dxa"/>
            <w:vAlign w:val="center"/>
          </w:tcPr>
          <w:p w14:paraId="3CAAF99A">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828" w:type="dxa"/>
            <w:vAlign w:val="center"/>
          </w:tcPr>
          <w:p w14:paraId="015909E4">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873" w:type="dxa"/>
            <w:vAlign w:val="center"/>
          </w:tcPr>
          <w:p w14:paraId="4967844D">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418" w:type="dxa"/>
            <w:vAlign w:val="center"/>
          </w:tcPr>
          <w:p w14:paraId="0B2CB283">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750895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 w:hRule="atLeast"/>
          <w:jc w:val="center"/>
        </w:trPr>
        <w:tc>
          <w:tcPr>
            <w:tcW w:w="1080" w:type="dxa"/>
            <w:vMerge w:val="continue"/>
            <w:vAlign w:val="center"/>
          </w:tcPr>
          <w:p w14:paraId="42BFC13D">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2160" w:type="dxa"/>
            <w:gridSpan w:val="2"/>
            <w:vAlign w:val="center"/>
          </w:tcPr>
          <w:p w14:paraId="50E94A52">
            <w:pPr>
              <w:keepNext w:val="0"/>
              <w:keepLines w:val="0"/>
              <w:pageBreakBefore w:val="0"/>
              <w:widowControl/>
              <w:kinsoku/>
              <w:wordWrap/>
              <w:overflowPunct/>
              <w:topLinePunct w:val="0"/>
              <w:autoSpaceDE/>
              <w:autoSpaceDN/>
              <w:bidi w:val="0"/>
              <w:adjustRightInd/>
              <w:snapToGrid/>
              <w:spacing w:line="280" w:lineRule="exact"/>
              <w:ind w:firstLine="600" w:firstLineChars="300"/>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其他资金</w:t>
            </w:r>
          </w:p>
        </w:tc>
        <w:tc>
          <w:tcPr>
            <w:tcW w:w="1149" w:type="dxa"/>
            <w:vAlign w:val="center"/>
          </w:tcPr>
          <w:p w14:paraId="68D17010">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209" w:type="dxa"/>
            <w:vAlign w:val="center"/>
          </w:tcPr>
          <w:p w14:paraId="12A6E47D">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134" w:type="dxa"/>
            <w:vAlign w:val="center"/>
          </w:tcPr>
          <w:p w14:paraId="2D444D2D">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828" w:type="dxa"/>
            <w:vAlign w:val="center"/>
          </w:tcPr>
          <w:p w14:paraId="5696A8CF">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873" w:type="dxa"/>
            <w:vAlign w:val="center"/>
          </w:tcPr>
          <w:p w14:paraId="42C9A4A2">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418" w:type="dxa"/>
            <w:vAlign w:val="center"/>
          </w:tcPr>
          <w:p w14:paraId="0C48E3A4">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580A97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0" w:hRule="atLeast"/>
          <w:jc w:val="center"/>
        </w:trPr>
        <w:tc>
          <w:tcPr>
            <w:tcW w:w="1080" w:type="dxa"/>
            <w:vMerge w:val="restart"/>
            <w:vAlign w:val="center"/>
          </w:tcPr>
          <w:p w14:paraId="16625D5B">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年度总体目标</w:t>
            </w:r>
          </w:p>
        </w:tc>
        <w:tc>
          <w:tcPr>
            <w:tcW w:w="4518" w:type="dxa"/>
            <w:gridSpan w:val="4"/>
            <w:vAlign w:val="center"/>
          </w:tcPr>
          <w:p w14:paraId="28505C48">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预期目标</w:t>
            </w:r>
          </w:p>
        </w:tc>
        <w:tc>
          <w:tcPr>
            <w:tcW w:w="4253" w:type="dxa"/>
            <w:gridSpan w:val="4"/>
            <w:vAlign w:val="center"/>
          </w:tcPr>
          <w:p w14:paraId="782C908C">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实际完成情况　</w:t>
            </w:r>
          </w:p>
        </w:tc>
      </w:tr>
      <w:tr w14:paraId="362023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 w:hRule="atLeast"/>
          <w:jc w:val="center"/>
        </w:trPr>
        <w:tc>
          <w:tcPr>
            <w:tcW w:w="1080" w:type="dxa"/>
            <w:vMerge w:val="continue"/>
            <w:vAlign w:val="center"/>
          </w:tcPr>
          <w:p w14:paraId="22BA85B6">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4518" w:type="dxa"/>
            <w:gridSpan w:val="4"/>
            <w:vAlign w:val="center"/>
          </w:tcPr>
          <w:p w14:paraId="6A5B9CE6">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用于</w:t>
            </w:r>
            <w:r>
              <w:rPr>
                <w:rFonts w:hint="eastAsia" w:ascii="仿宋" w:hAnsi="仿宋" w:eastAsia="仿宋" w:cs="仿宋"/>
                <w:color w:val="000000"/>
                <w:kern w:val="0"/>
                <w:sz w:val="20"/>
                <w:szCs w:val="20"/>
              </w:rPr>
              <w:t>委员工作室建设和运行经费</w:t>
            </w:r>
            <w:r>
              <w:rPr>
                <w:rFonts w:hint="eastAsia" w:ascii="仿宋" w:hAnsi="仿宋" w:eastAsia="仿宋" w:cs="仿宋"/>
                <w:color w:val="000000"/>
                <w:kern w:val="0"/>
                <w:sz w:val="20"/>
                <w:szCs w:val="20"/>
                <w:lang w:val="en-US" w:eastAsia="zh-CN"/>
              </w:rPr>
              <w:t>支出</w:t>
            </w:r>
            <w:r>
              <w:rPr>
                <w:rFonts w:hint="eastAsia" w:ascii="仿宋" w:hAnsi="仿宋" w:eastAsia="仿宋" w:cs="仿宋"/>
                <w:color w:val="000000"/>
                <w:kern w:val="0"/>
                <w:sz w:val="20"/>
                <w:szCs w:val="20"/>
              </w:rPr>
              <w:t>　　</w:t>
            </w:r>
          </w:p>
        </w:tc>
        <w:tc>
          <w:tcPr>
            <w:tcW w:w="4253" w:type="dxa"/>
            <w:gridSpan w:val="4"/>
            <w:vAlign w:val="center"/>
          </w:tcPr>
          <w:p w14:paraId="43C6A629">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用于</w:t>
            </w:r>
            <w:r>
              <w:rPr>
                <w:rFonts w:hint="eastAsia" w:ascii="仿宋" w:hAnsi="仿宋" w:eastAsia="仿宋" w:cs="仿宋"/>
                <w:color w:val="000000"/>
                <w:kern w:val="0"/>
                <w:sz w:val="20"/>
                <w:szCs w:val="20"/>
              </w:rPr>
              <w:t>委员工作室建设和运行经费</w:t>
            </w:r>
            <w:r>
              <w:rPr>
                <w:rFonts w:hint="eastAsia" w:ascii="仿宋" w:hAnsi="仿宋" w:eastAsia="仿宋" w:cs="仿宋"/>
                <w:color w:val="000000"/>
                <w:kern w:val="0"/>
                <w:sz w:val="20"/>
                <w:szCs w:val="20"/>
                <w:lang w:val="en-US" w:eastAsia="zh-CN"/>
              </w:rPr>
              <w:t>支出</w:t>
            </w:r>
          </w:p>
        </w:tc>
      </w:tr>
      <w:tr w14:paraId="51FAEB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1080" w:type="dxa"/>
            <w:vMerge w:val="restart"/>
            <w:vAlign w:val="center"/>
          </w:tcPr>
          <w:p w14:paraId="641F8518">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绩</w:t>
            </w:r>
          </w:p>
          <w:p w14:paraId="08C5EEE1">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w:t>
            </w:r>
          </w:p>
          <w:p w14:paraId="7411E2AD">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指</w:t>
            </w:r>
          </w:p>
          <w:p w14:paraId="7BC95E4F">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标</w:t>
            </w:r>
          </w:p>
        </w:tc>
        <w:tc>
          <w:tcPr>
            <w:tcW w:w="1080" w:type="dxa"/>
            <w:vAlign w:val="center"/>
          </w:tcPr>
          <w:p w14:paraId="0E68A4B8">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一级指标</w:t>
            </w:r>
          </w:p>
        </w:tc>
        <w:tc>
          <w:tcPr>
            <w:tcW w:w="1080" w:type="dxa"/>
            <w:vAlign w:val="center"/>
          </w:tcPr>
          <w:p w14:paraId="05241498">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二级指标</w:t>
            </w:r>
          </w:p>
        </w:tc>
        <w:tc>
          <w:tcPr>
            <w:tcW w:w="1149" w:type="dxa"/>
            <w:vAlign w:val="center"/>
          </w:tcPr>
          <w:p w14:paraId="39947A92">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三级指标</w:t>
            </w:r>
          </w:p>
        </w:tc>
        <w:tc>
          <w:tcPr>
            <w:tcW w:w="1209" w:type="dxa"/>
            <w:vAlign w:val="center"/>
          </w:tcPr>
          <w:p w14:paraId="091EF22F">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年度</w:t>
            </w:r>
          </w:p>
          <w:p w14:paraId="7C4EAB0B">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指标值</w:t>
            </w:r>
          </w:p>
        </w:tc>
        <w:tc>
          <w:tcPr>
            <w:tcW w:w="1134" w:type="dxa"/>
            <w:vAlign w:val="center"/>
          </w:tcPr>
          <w:p w14:paraId="4B15AD10">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实际</w:t>
            </w:r>
          </w:p>
          <w:p w14:paraId="6CB24C45">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完成值</w:t>
            </w:r>
          </w:p>
        </w:tc>
        <w:tc>
          <w:tcPr>
            <w:tcW w:w="828" w:type="dxa"/>
            <w:vAlign w:val="center"/>
          </w:tcPr>
          <w:p w14:paraId="20BB5065">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分值</w:t>
            </w:r>
          </w:p>
        </w:tc>
        <w:tc>
          <w:tcPr>
            <w:tcW w:w="873" w:type="dxa"/>
            <w:vAlign w:val="center"/>
          </w:tcPr>
          <w:p w14:paraId="6DB7F1B0">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得分</w:t>
            </w:r>
          </w:p>
        </w:tc>
        <w:tc>
          <w:tcPr>
            <w:tcW w:w="1418" w:type="dxa"/>
            <w:vAlign w:val="center"/>
          </w:tcPr>
          <w:p w14:paraId="29E342F3">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偏差原因</w:t>
            </w:r>
          </w:p>
          <w:p w14:paraId="42898ABB">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分析及</w:t>
            </w:r>
          </w:p>
          <w:p w14:paraId="58E10944">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改进措施</w:t>
            </w:r>
          </w:p>
        </w:tc>
      </w:tr>
      <w:tr w14:paraId="1B0A75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 w:hRule="atLeast"/>
          <w:jc w:val="center"/>
        </w:trPr>
        <w:tc>
          <w:tcPr>
            <w:tcW w:w="1080" w:type="dxa"/>
            <w:vMerge w:val="continue"/>
            <w:vAlign w:val="center"/>
          </w:tcPr>
          <w:p w14:paraId="6A04A6E3">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vMerge w:val="restart"/>
            <w:vAlign w:val="center"/>
          </w:tcPr>
          <w:p w14:paraId="0DFA3922">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eastAsia="zh-CN"/>
              </w:rPr>
              <w:t>成本指标</w:t>
            </w:r>
          </w:p>
        </w:tc>
        <w:tc>
          <w:tcPr>
            <w:tcW w:w="1080" w:type="dxa"/>
            <w:vAlign w:val="center"/>
          </w:tcPr>
          <w:p w14:paraId="195D323F">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eastAsia="zh-CN"/>
              </w:rPr>
              <w:t>经济成本指标</w:t>
            </w:r>
          </w:p>
        </w:tc>
        <w:tc>
          <w:tcPr>
            <w:tcW w:w="1149" w:type="dxa"/>
            <w:vAlign w:val="center"/>
          </w:tcPr>
          <w:p w14:paraId="55E8E0A0">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项目成本控制</w:t>
            </w:r>
          </w:p>
        </w:tc>
        <w:tc>
          <w:tcPr>
            <w:tcW w:w="1209" w:type="dxa"/>
            <w:vAlign w:val="center"/>
          </w:tcPr>
          <w:p w14:paraId="2CDB28CB">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≤2万元</w:t>
            </w:r>
          </w:p>
        </w:tc>
        <w:tc>
          <w:tcPr>
            <w:tcW w:w="1134" w:type="dxa"/>
            <w:vAlign w:val="center"/>
          </w:tcPr>
          <w:p w14:paraId="3C86DBA6">
            <w:pPr>
              <w:keepNext w:val="0"/>
              <w:keepLines w:val="0"/>
              <w:pageBreakBefore w:val="0"/>
              <w:widowControl/>
              <w:kinsoku/>
              <w:wordWrap/>
              <w:overflowPunct/>
              <w:topLinePunct w:val="0"/>
              <w:autoSpaceDE/>
              <w:autoSpaceDN/>
              <w:bidi w:val="0"/>
              <w:adjustRightInd/>
              <w:snapToGrid/>
              <w:spacing w:line="280" w:lineRule="exact"/>
              <w:ind w:firstLine="400" w:firstLineChars="200"/>
              <w:jc w:val="left"/>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2万元</w:t>
            </w:r>
          </w:p>
        </w:tc>
        <w:tc>
          <w:tcPr>
            <w:tcW w:w="828" w:type="dxa"/>
            <w:vAlign w:val="center"/>
          </w:tcPr>
          <w:p w14:paraId="442B1213">
            <w:pPr>
              <w:keepNext w:val="0"/>
              <w:keepLines w:val="0"/>
              <w:pageBreakBefore w:val="0"/>
              <w:widowControl/>
              <w:kinsoku/>
              <w:wordWrap/>
              <w:overflowPunct/>
              <w:topLinePunct w:val="0"/>
              <w:autoSpaceDE/>
              <w:autoSpaceDN/>
              <w:bidi w:val="0"/>
              <w:adjustRightInd/>
              <w:snapToGrid/>
              <w:spacing w:line="280" w:lineRule="exact"/>
              <w:ind w:firstLine="200" w:firstLineChars="100"/>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20</w:t>
            </w:r>
          </w:p>
        </w:tc>
        <w:tc>
          <w:tcPr>
            <w:tcW w:w="873" w:type="dxa"/>
            <w:vAlign w:val="center"/>
          </w:tcPr>
          <w:p w14:paraId="5EE7688A">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20</w:t>
            </w:r>
          </w:p>
        </w:tc>
        <w:tc>
          <w:tcPr>
            <w:tcW w:w="1418" w:type="dxa"/>
            <w:vAlign w:val="center"/>
          </w:tcPr>
          <w:p w14:paraId="71D3F0BF">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r>
      <w:tr w14:paraId="650316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 w:hRule="atLeast"/>
          <w:jc w:val="center"/>
        </w:trPr>
        <w:tc>
          <w:tcPr>
            <w:tcW w:w="1080" w:type="dxa"/>
            <w:vMerge w:val="continue"/>
            <w:vAlign w:val="center"/>
          </w:tcPr>
          <w:p w14:paraId="4D688278">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vMerge w:val="continue"/>
            <w:vAlign w:val="center"/>
          </w:tcPr>
          <w:p w14:paraId="324D7F27">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p>
        </w:tc>
        <w:tc>
          <w:tcPr>
            <w:tcW w:w="1080" w:type="dxa"/>
            <w:vAlign w:val="center"/>
          </w:tcPr>
          <w:p w14:paraId="04CC25B0">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eastAsia="zh-CN"/>
              </w:rPr>
              <w:t>社会成本指标</w:t>
            </w:r>
          </w:p>
        </w:tc>
        <w:tc>
          <w:tcPr>
            <w:tcW w:w="1149" w:type="dxa"/>
            <w:vAlign w:val="center"/>
          </w:tcPr>
          <w:p w14:paraId="050BCE9B">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不适用</w:t>
            </w:r>
          </w:p>
        </w:tc>
        <w:tc>
          <w:tcPr>
            <w:tcW w:w="1209" w:type="dxa"/>
            <w:vAlign w:val="center"/>
          </w:tcPr>
          <w:p w14:paraId="664F189D">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134" w:type="dxa"/>
            <w:vAlign w:val="center"/>
          </w:tcPr>
          <w:p w14:paraId="56C91F8F">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828" w:type="dxa"/>
            <w:vAlign w:val="center"/>
          </w:tcPr>
          <w:p w14:paraId="76BC448B">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0</w:t>
            </w:r>
          </w:p>
        </w:tc>
        <w:tc>
          <w:tcPr>
            <w:tcW w:w="873" w:type="dxa"/>
            <w:vAlign w:val="center"/>
          </w:tcPr>
          <w:p w14:paraId="4C7D0671">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0</w:t>
            </w:r>
          </w:p>
        </w:tc>
        <w:tc>
          <w:tcPr>
            <w:tcW w:w="1418" w:type="dxa"/>
            <w:vAlign w:val="center"/>
          </w:tcPr>
          <w:p w14:paraId="4C688FDD">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r>
      <w:tr w14:paraId="164532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1" w:hRule="atLeast"/>
          <w:jc w:val="center"/>
        </w:trPr>
        <w:tc>
          <w:tcPr>
            <w:tcW w:w="1080" w:type="dxa"/>
            <w:vMerge w:val="continue"/>
            <w:vAlign w:val="center"/>
          </w:tcPr>
          <w:p w14:paraId="342CA8D5">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vMerge w:val="continue"/>
            <w:vAlign w:val="center"/>
          </w:tcPr>
          <w:p w14:paraId="6DA1CB62">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p>
        </w:tc>
        <w:tc>
          <w:tcPr>
            <w:tcW w:w="1080" w:type="dxa"/>
            <w:vAlign w:val="center"/>
          </w:tcPr>
          <w:p w14:paraId="2B5A183C">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eastAsia="zh-CN"/>
              </w:rPr>
              <w:t>生态环境成本指标</w:t>
            </w:r>
          </w:p>
        </w:tc>
        <w:tc>
          <w:tcPr>
            <w:tcW w:w="1149" w:type="dxa"/>
            <w:vAlign w:val="center"/>
          </w:tcPr>
          <w:p w14:paraId="22C7CF5C">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不适用</w:t>
            </w:r>
          </w:p>
        </w:tc>
        <w:tc>
          <w:tcPr>
            <w:tcW w:w="1209" w:type="dxa"/>
            <w:vAlign w:val="center"/>
          </w:tcPr>
          <w:p w14:paraId="0DC2ABC5">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134" w:type="dxa"/>
            <w:vAlign w:val="center"/>
          </w:tcPr>
          <w:p w14:paraId="6E04EF0F">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828" w:type="dxa"/>
            <w:vAlign w:val="center"/>
          </w:tcPr>
          <w:p w14:paraId="49FA7AA9">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0</w:t>
            </w:r>
          </w:p>
        </w:tc>
        <w:tc>
          <w:tcPr>
            <w:tcW w:w="873" w:type="dxa"/>
            <w:vAlign w:val="center"/>
          </w:tcPr>
          <w:p w14:paraId="239DC12F">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0</w:t>
            </w:r>
          </w:p>
        </w:tc>
        <w:tc>
          <w:tcPr>
            <w:tcW w:w="1418" w:type="dxa"/>
            <w:vAlign w:val="center"/>
          </w:tcPr>
          <w:p w14:paraId="785562F0">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r>
      <w:tr w14:paraId="00007C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 w:hRule="atLeast"/>
          <w:jc w:val="center"/>
        </w:trPr>
        <w:tc>
          <w:tcPr>
            <w:tcW w:w="1080" w:type="dxa"/>
            <w:vMerge w:val="continue"/>
            <w:vAlign w:val="center"/>
          </w:tcPr>
          <w:p w14:paraId="221EB5AD">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vMerge w:val="restart"/>
            <w:vAlign w:val="center"/>
          </w:tcPr>
          <w:p w14:paraId="3E8669AD">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产出指标</w:t>
            </w:r>
          </w:p>
          <w:p w14:paraId="0670D600">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p>
        </w:tc>
        <w:tc>
          <w:tcPr>
            <w:tcW w:w="1080" w:type="dxa"/>
            <w:vAlign w:val="center"/>
          </w:tcPr>
          <w:p w14:paraId="7E6AA622">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数量指标</w:t>
            </w:r>
          </w:p>
        </w:tc>
        <w:tc>
          <w:tcPr>
            <w:tcW w:w="1149" w:type="dxa"/>
            <w:vAlign w:val="center"/>
          </w:tcPr>
          <w:p w14:paraId="4366872D">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上报市政协提案</w:t>
            </w:r>
          </w:p>
        </w:tc>
        <w:tc>
          <w:tcPr>
            <w:tcW w:w="1209" w:type="dxa"/>
            <w:vAlign w:val="center"/>
          </w:tcPr>
          <w:p w14:paraId="2928E64E">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5件</w:t>
            </w:r>
          </w:p>
        </w:tc>
        <w:tc>
          <w:tcPr>
            <w:tcW w:w="1134" w:type="dxa"/>
            <w:vAlign w:val="center"/>
          </w:tcPr>
          <w:p w14:paraId="2DA908A3">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5件</w:t>
            </w:r>
          </w:p>
        </w:tc>
        <w:tc>
          <w:tcPr>
            <w:tcW w:w="828" w:type="dxa"/>
            <w:vAlign w:val="center"/>
          </w:tcPr>
          <w:p w14:paraId="617C2609">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15</w:t>
            </w:r>
          </w:p>
        </w:tc>
        <w:tc>
          <w:tcPr>
            <w:tcW w:w="873" w:type="dxa"/>
            <w:vAlign w:val="center"/>
          </w:tcPr>
          <w:p w14:paraId="7BB29A5E">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15</w:t>
            </w:r>
          </w:p>
        </w:tc>
        <w:tc>
          <w:tcPr>
            <w:tcW w:w="1418" w:type="dxa"/>
            <w:vAlign w:val="center"/>
          </w:tcPr>
          <w:p w14:paraId="51895D86">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16ED05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 w:hRule="atLeast"/>
          <w:jc w:val="center"/>
        </w:trPr>
        <w:tc>
          <w:tcPr>
            <w:tcW w:w="1080" w:type="dxa"/>
            <w:vMerge w:val="continue"/>
            <w:vAlign w:val="center"/>
          </w:tcPr>
          <w:p w14:paraId="36A43686">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vMerge w:val="continue"/>
            <w:vAlign w:val="center"/>
          </w:tcPr>
          <w:p w14:paraId="081A01AB">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vAlign w:val="center"/>
          </w:tcPr>
          <w:p w14:paraId="36C69057">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质量指标</w:t>
            </w:r>
          </w:p>
        </w:tc>
        <w:tc>
          <w:tcPr>
            <w:tcW w:w="1149" w:type="dxa"/>
            <w:vAlign w:val="center"/>
          </w:tcPr>
          <w:p w14:paraId="280DD757">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达标完成率</w:t>
            </w:r>
          </w:p>
        </w:tc>
        <w:tc>
          <w:tcPr>
            <w:tcW w:w="1209" w:type="dxa"/>
            <w:vAlign w:val="center"/>
          </w:tcPr>
          <w:p w14:paraId="3C7B1D3A">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100%</w:t>
            </w:r>
          </w:p>
        </w:tc>
        <w:tc>
          <w:tcPr>
            <w:tcW w:w="1134" w:type="dxa"/>
            <w:vAlign w:val="center"/>
          </w:tcPr>
          <w:p w14:paraId="2D898AA2">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100%</w:t>
            </w:r>
          </w:p>
        </w:tc>
        <w:tc>
          <w:tcPr>
            <w:tcW w:w="828" w:type="dxa"/>
            <w:vAlign w:val="center"/>
          </w:tcPr>
          <w:p w14:paraId="16E36725">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15</w:t>
            </w:r>
          </w:p>
        </w:tc>
        <w:tc>
          <w:tcPr>
            <w:tcW w:w="873" w:type="dxa"/>
            <w:vAlign w:val="center"/>
          </w:tcPr>
          <w:p w14:paraId="02B2A34A">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15</w:t>
            </w:r>
          </w:p>
        </w:tc>
        <w:tc>
          <w:tcPr>
            <w:tcW w:w="1418" w:type="dxa"/>
            <w:vAlign w:val="center"/>
          </w:tcPr>
          <w:p w14:paraId="368BECF0">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2F4FBB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1" w:hRule="atLeast"/>
          <w:jc w:val="center"/>
        </w:trPr>
        <w:tc>
          <w:tcPr>
            <w:tcW w:w="1080" w:type="dxa"/>
            <w:vMerge w:val="continue"/>
            <w:vAlign w:val="center"/>
          </w:tcPr>
          <w:p w14:paraId="2F4E4A54">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vMerge w:val="continue"/>
            <w:vAlign w:val="center"/>
          </w:tcPr>
          <w:p w14:paraId="2DE5CE7F">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vAlign w:val="center"/>
          </w:tcPr>
          <w:p w14:paraId="3D06CBCE">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时效指标</w:t>
            </w:r>
          </w:p>
        </w:tc>
        <w:tc>
          <w:tcPr>
            <w:tcW w:w="1149" w:type="dxa"/>
            <w:vAlign w:val="center"/>
          </w:tcPr>
          <w:p w14:paraId="5EF727A6">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完成及时率</w:t>
            </w:r>
          </w:p>
        </w:tc>
        <w:tc>
          <w:tcPr>
            <w:tcW w:w="1209" w:type="dxa"/>
            <w:vAlign w:val="center"/>
          </w:tcPr>
          <w:p w14:paraId="1E2A73DD">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202</w:t>
            </w:r>
            <w:r>
              <w:rPr>
                <w:rFonts w:hint="eastAsia" w:ascii="仿宋" w:hAnsi="仿宋" w:eastAsia="仿宋" w:cs="仿宋"/>
                <w:color w:val="000000"/>
                <w:kern w:val="0"/>
                <w:sz w:val="20"/>
                <w:szCs w:val="20"/>
                <w:lang w:val="en-US" w:eastAsia="zh-CN"/>
              </w:rPr>
              <w:t>5</w:t>
            </w:r>
            <w:r>
              <w:rPr>
                <w:rFonts w:hint="eastAsia" w:ascii="仿宋" w:hAnsi="仿宋" w:eastAsia="仿宋" w:cs="仿宋"/>
                <w:color w:val="000000"/>
                <w:kern w:val="0"/>
                <w:sz w:val="20"/>
                <w:szCs w:val="20"/>
              </w:rPr>
              <w:t>年12月之前完成</w:t>
            </w:r>
          </w:p>
        </w:tc>
        <w:tc>
          <w:tcPr>
            <w:tcW w:w="1134" w:type="dxa"/>
            <w:vAlign w:val="center"/>
          </w:tcPr>
          <w:p w14:paraId="1A95B9FD">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202</w:t>
            </w:r>
            <w:r>
              <w:rPr>
                <w:rFonts w:hint="eastAsia" w:ascii="仿宋" w:hAnsi="仿宋" w:eastAsia="仿宋" w:cs="仿宋"/>
                <w:color w:val="000000"/>
                <w:kern w:val="0"/>
                <w:sz w:val="20"/>
                <w:szCs w:val="20"/>
                <w:lang w:val="en-US" w:eastAsia="zh-CN"/>
              </w:rPr>
              <w:t>5</w:t>
            </w:r>
            <w:r>
              <w:rPr>
                <w:rFonts w:hint="eastAsia" w:ascii="仿宋" w:hAnsi="仿宋" w:eastAsia="仿宋" w:cs="仿宋"/>
                <w:color w:val="000000"/>
                <w:kern w:val="0"/>
                <w:sz w:val="20"/>
                <w:szCs w:val="20"/>
              </w:rPr>
              <w:t>年12月之前完成</w:t>
            </w:r>
          </w:p>
        </w:tc>
        <w:tc>
          <w:tcPr>
            <w:tcW w:w="828" w:type="dxa"/>
            <w:vAlign w:val="center"/>
          </w:tcPr>
          <w:p w14:paraId="638D2AF7">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873" w:type="dxa"/>
            <w:vAlign w:val="center"/>
          </w:tcPr>
          <w:p w14:paraId="015420AD">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1418" w:type="dxa"/>
            <w:vAlign w:val="center"/>
          </w:tcPr>
          <w:p w14:paraId="6539F473">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0D49C0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 w:hRule="atLeast"/>
          <w:jc w:val="center"/>
        </w:trPr>
        <w:tc>
          <w:tcPr>
            <w:tcW w:w="1080" w:type="dxa"/>
            <w:vMerge w:val="continue"/>
            <w:vAlign w:val="center"/>
          </w:tcPr>
          <w:p w14:paraId="4CA7AC76">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vMerge w:val="restart"/>
            <w:vAlign w:val="center"/>
          </w:tcPr>
          <w:p w14:paraId="5FEDA1E3">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效益指标</w:t>
            </w:r>
          </w:p>
          <w:p w14:paraId="2F28BB80">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vAlign w:val="center"/>
          </w:tcPr>
          <w:p w14:paraId="16B993FC">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经济效</w:t>
            </w:r>
          </w:p>
          <w:p w14:paraId="17BE7973">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益指标</w:t>
            </w:r>
          </w:p>
        </w:tc>
        <w:tc>
          <w:tcPr>
            <w:tcW w:w="1149" w:type="dxa"/>
            <w:vAlign w:val="center"/>
          </w:tcPr>
          <w:p w14:paraId="27CA51A2">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充分发挥资金使用效益</w:t>
            </w:r>
          </w:p>
        </w:tc>
        <w:tc>
          <w:tcPr>
            <w:tcW w:w="1209" w:type="dxa"/>
            <w:vAlign w:val="center"/>
          </w:tcPr>
          <w:p w14:paraId="66268482">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效果明显</w:t>
            </w:r>
          </w:p>
        </w:tc>
        <w:tc>
          <w:tcPr>
            <w:tcW w:w="1134" w:type="dxa"/>
            <w:vAlign w:val="center"/>
          </w:tcPr>
          <w:p w14:paraId="6BC2CCC4">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效果明显</w:t>
            </w:r>
          </w:p>
        </w:tc>
        <w:tc>
          <w:tcPr>
            <w:tcW w:w="828" w:type="dxa"/>
            <w:vAlign w:val="center"/>
          </w:tcPr>
          <w:p w14:paraId="3D6DD25F">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873" w:type="dxa"/>
            <w:vAlign w:val="center"/>
          </w:tcPr>
          <w:p w14:paraId="37380B44">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1418" w:type="dxa"/>
            <w:vAlign w:val="center"/>
          </w:tcPr>
          <w:p w14:paraId="13A9DF67">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50F20E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 w:hRule="atLeast"/>
          <w:jc w:val="center"/>
        </w:trPr>
        <w:tc>
          <w:tcPr>
            <w:tcW w:w="1080" w:type="dxa"/>
            <w:vMerge w:val="continue"/>
            <w:vAlign w:val="center"/>
          </w:tcPr>
          <w:p w14:paraId="459FE922">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vMerge w:val="continue"/>
            <w:vAlign w:val="center"/>
          </w:tcPr>
          <w:p w14:paraId="57DFFDB4">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vAlign w:val="center"/>
          </w:tcPr>
          <w:p w14:paraId="747E82C9">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社会效</w:t>
            </w:r>
          </w:p>
          <w:p w14:paraId="2A2E83E8">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益指标</w:t>
            </w:r>
          </w:p>
        </w:tc>
        <w:tc>
          <w:tcPr>
            <w:tcW w:w="1149" w:type="dxa"/>
            <w:vAlign w:val="center"/>
          </w:tcPr>
          <w:p w14:paraId="540741F7">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保障职能的履行</w:t>
            </w:r>
          </w:p>
        </w:tc>
        <w:tc>
          <w:tcPr>
            <w:tcW w:w="1209" w:type="dxa"/>
            <w:vAlign w:val="center"/>
          </w:tcPr>
          <w:p w14:paraId="792AB2F3">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效果明显</w:t>
            </w:r>
          </w:p>
        </w:tc>
        <w:tc>
          <w:tcPr>
            <w:tcW w:w="1134" w:type="dxa"/>
            <w:vAlign w:val="center"/>
          </w:tcPr>
          <w:p w14:paraId="42209849">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效果明显</w:t>
            </w:r>
          </w:p>
        </w:tc>
        <w:tc>
          <w:tcPr>
            <w:tcW w:w="828" w:type="dxa"/>
            <w:vAlign w:val="center"/>
          </w:tcPr>
          <w:p w14:paraId="178117DA">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873" w:type="dxa"/>
            <w:vAlign w:val="center"/>
          </w:tcPr>
          <w:p w14:paraId="60B20536">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1418" w:type="dxa"/>
            <w:vAlign w:val="center"/>
          </w:tcPr>
          <w:p w14:paraId="1D18BE8E">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6E2117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 w:hRule="atLeast"/>
          <w:jc w:val="center"/>
        </w:trPr>
        <w:tc>
          <w:tcPr>
            <w:tcW w:w="1080" w:type="dxa"/>
            <w:vMerge w:val="continue"/>
            <w:vAlign w:val="center"/>
          </w:tcPr>
          <w:p w14:paraId="3479015B">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vMerge w:val="continue"/>
            <w:vAlign w:val="center"/>
          </w:tcPr>
          <w:p w14:paraId="1B262800">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vAlign w:val="center"/>
          </w:tcPr>
          <w:p w14:paraId="6C7E5E72">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生态效</w:t>
            </w:r>
          </w:p>
          <w:p w14:paraId="08FA242D">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益指标</w:t>
            </w:r>
          </w:p>
        </w:tc>
        <w:tc>
          <w:tcPr>
            <w:tcW w:w="1149" w:type="dxa"/>
            <w:vAlign w:val="center"/>
          </w:tcPr>
          <w:p w14:paraId="7CD07199">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不适用</w:t>
            </w:r>
          </w:p>
        </w:tc>
        <w:tc>
          <w:tcPr>
            <w:tcW w:w="1209" w:type="dxa"/>
            <w:vAlign w:val="center"/>
          </w:tcPr>
          <w:p w14:paraId="273FEE2B">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134" w:type="dxa"/>
            <w:vAlign w:val="center"/>
          </w:tcPr>
          <w:p w14:paraId="409C460D">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828" w:type="dxa"/>
            <w:vAlign w:val="center"/>
          </w:tcPr>
          <w:p w14:paraId="09C108B2">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0</w:t>
            </w:r>
          </w:p>
        </w:tc>
        <w:tc>
          <w:tcPr>
            <w:tcW w:w="873" w:type="dxa"/>
            <w:vAlign w:val="center"/>
          </w:tcPr>
          <w:p w14:paraId="782A0BC1">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0</w:t>
            </w:r>
          </w:p>
        </w:tc>
        <w:tc>
          <w:tcPr>
            <w:tcW w:w="1418" w:type="dxa"/>
            <w:vAlign w:val="center"/>
          </w:tcPr>
          <w:p w14:paraId="11EE5B3A">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4A84C2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5" w:hRule="atLeast"/>
          <w:jc w:val="center"/>
        </w:trPr>
        <w:tc>
          <w:tcPr>
            <w:tcW w:w="1080" w:type="dxa"/>
            <w:vMerge w:val="continue"/>
            <w:vAlign w:val="center"/>
          </w:tcPr>
          <w:p w14:paraId="70699D7F">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p>
        </w:tc>
        <w:tc>
          <w:tcPr>
            <w:tcW w:w="1080" w:type="dxa"/>
            <w:vMerge w:val="continue"/>
            <w:vAlign w:val="center"/>
          </w:tcPr>
          <w:p w14:paraId="57AB8C9B">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vAlign w:val="center"/>
          </w:tcPr>
          <w:p w14:paraId="1B69B3C7">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可持续影响指标</w:t>
            </w:r>
          </w:p>
        </w:tc>
        <w:tc>
          <w:tcPr>
            <w:tcW w:w="1149" w:type="dxa"/>
            <w:vAlign w:val="center"/>
          </w:tcPr>
          <w:p w14:paraId="772153E0">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不适用</w:t>
            </w:r>
          </w:p>
        </w:tc>
        <w:tc>
          <w:tcPr>
            <w:tcW w:w="1209" w:type="dxa"/>
            <w:vAlign w:val="center"/>
          </w:tcPr>
          <w:p w14:paraId="43835F97">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134" w:type="dxa"/>
            <w:vAlign w:val="center"/>
          </w:tcPr>
          <w:p w14:paraId="7DB6634E">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828" w:type="dxa"/>
            <w:vAlign w:val="center"/>
          </w:tcPr>
          <w:p w14:paraId="2D505929">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0</w:t>
            </w:r>
          </w:p>
        </w:tc>
        <w:tc>
          <w:tcPr>
            <w:tcW w:w="873" w:type="dxa"/>
            <w:vAlign w:val="center"/>
          </w:tcPr>
          <w:p w14:paraId="602B9143">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0</w:t>
            </w:r>
          </w:p>
        </w:tc>
        <w:tc>
          <w:tcPr>
            <w:tcW w:w="1418" w:type="dxa"/>
            <w:vAlign w:val="center"/>
          </w:tcPr>
          <w:p w14:paraId="224B73AC">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186B4E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jc w:val="center"/>
        </w:trPr>
        <w:tc>
          <w:tcPr>
            <w:tcW w:w="1080" w:type="dxa"/>
            <w:vMerge w:val="continue"/>
            <w:vAlign w:val="center"/>
          </w:tcPr>
          <w:p w14:paraId="333EC270">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vAlign w:val="center"/>
          </w:tcPr>
          <w:p w14:paraId="3CDB362C">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满意度</w:t>
            </w:r>
          </w:p>
          <w:p w14:paraId="1C768FFF">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指标</w:t>
            </w:r>
          </w:p>
          <w:p w14:paraId="749A3C93">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p>
        </w:tc>
        <w:tc>
          <w:tcPr>
            <w:tcW w:w="1080" w:type="dxa"/>
            <w:vAlign w:val="center"/>
          </w:tcPr>
          <w:p w14:paraId="49720111">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服务对象满意度指标</w:t>
            </w:r>
          </w:p>
        </w:tc>
        <w:tc>
          <w:tcPr>
            <w:tcW w:w="1149" w:type="dxa"/>
            <w:vAlign w:val="center"/>
          </w:tcPr>
          <w:p w14:paraId="649CFA82">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服务对象满意度</w:t>
            </w:r>
          </w:p>
        </w:tc>
        <w:tc>
          <w:tcPr>
            <w:tcW w:w="1209" w:type="dxa"/>
            <w:vAlign w:val="center"/>
          </w:tcPr>
          <w:p w14:paraId="577617A1">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≥90%</w:t>
            </w:r>
          </w:p>
        </w:tc>
        <w:tc>
          <w:tcPr>
            <w:tcW w:w="1134" w:type="dxa"/>
            <w:vAlign w:val="center"/>
          </w:tcPr>
          <w:p w14:paraId="063EBCDD">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≥90%</w:t>
            </w:r>
          </w:p>
        </w:tc>
        <w:tc>
          <w:tcPr>
            <w:tcW w:w="828" w:type="dxa"/>
            <w:vAlign w:val="center"/>
          </w:tcPr>
          <w:p w14:paraId="719598C6">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873" w:type="dxa"/>
            <w:vAlign w:val="center"/>
          </w:tcPr>
          <w:p w14:paraId="0E333A3F">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1418" w:type="dxa"/>
            <w:vAlign w:val="center"/>
          </w:tcPr>
          <w:p w14:paraId="75ABD181">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71950A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732" w:type="dxa"/>
            <w:gridSpan w:val="6"/>
            <w:vAlign w:val="center"/>
          </w:tcPr>
          <w:p w14:paraId="19CA9838">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总分</w:t>
            </w:r>
          </w:p>
        </w:tc>
        <w:tc>
          <w:tcPr>
            <w:tcW w:w="828" w:type="dxa"/>
            <w:vAlign w:val="center"/>
          </w:tcPr>
          <w:p w14:paraId="3FE1797D">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100</w:t>
            </w:r>
          </w:p>
        </w:tc>
        <w:tc>
          <w:tcPr>
            <w:tcW w:w="873" w:type="dxa"/>
            <w:vAlign w:val="center"/>
          </w:tcPr>
          <w:p w14:paraId="2E33EF53">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100</w:t>
            </w:r>
          </w:p>
        </w:tc>
        <w:tc>
          <w:tcPr>
            <w:tcW w:w="1418" w:type="dxa"/>
            <w:vAlign w:val="center"/>
          </w:tcPr>
          <w:p w14:paraId="39EB6F62">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bl>
    <w:p w14:paraId="0BC5C89F">
      <w:pPr>
        <w:widowControl w:val="0"/>
        <w:kinsoku/>
        <w:autoSpaceDE/>
        <w:autoSpaceDN/>
        <w:adjustRightInd/>
        <w:snapToGrid/>
        <w:spacing w:line="600" w:lineRule="exact"/>
        <w:jc w:val="both"/>
        <w:textAlignment w:val="auto"/>
        <w:rPr>
          <w:rFonts w:hint="default" w:ascii="Times New Roman" w:hAnsi="Times New Roman" w:eastAsia="仿宋_GB2312" w:cs="Times New Roman"/>
          <w:snapToGrid/>
          <w:color w:val="000000"/>
          <w:kern w:val="0"/>
          <w:sz w:val="32"/>
          <w:szCs w:val="32"/>
          <w:lang w:val="en-US" w:eastAsia="zh-CN" w:bidi="ar-SA"/>
        </w:rPr>
      </w:pPr>
      <w:r>
        <w:rPr>
          <w:rFonts w:hint="default" w:ascii="Times New Roman" w:hAnsi="Times New Roman" w:eastAsia="仿宋_GB2312" w:cs="Times New Roman"/>
          <w:snapToGrid/>
          <w:color w:val="000000"/>
          <w:kern w:val="0"/>
          <w:sz w:val="24"/>
          <w:szCs w:val="24"/>
          <w:lang w:val="en-US" w:eastAsia="zh-CN" w:bidi="ar-SA"/>
        </w:rPr>
        <w:t>填表人：</w:t>
      </w:r>
      <w:r>
        <w:rPr>
          <w:rFonts w:hint="eastAsia" w:ascii="Times New Roman" w:hAnsi="Times New Roman" w:eastAsia="仿宋_GB2312" w:cs="Times New Roman"/>
          <w:snapToGrid/>
          <w:color w:val="000000"/>
          <w:kern w:val="0"/>
          <w:sz w:val="24"/>
          <w:szCs w:val="24"/>
          <w:lang w:val="en-US" w:eastAsia="zh-CN" w:bidi="ar-SA"/>
        </w:rPr>
        <w:t xml:space="preserve">夏申兵         </w:t>
      </w:r>
      <w:r>
        <w:rPr>
          <w:rFonts w:hint="default" w:ascii="Times New Roman" w:hAnsi="Times New Roman" w:eastAsia="仿宋_GB2312" w:cs="Times New Roman"/>
          <w:snapToGrid/>
          <w:color w:val="000000"/>
          <w:kern w:val="0"/>
          <w:sz w:val="24"/>
          <w:szCs w:val="24"/>
          <w:lang w:val="en-US" w:eastAsia="zh-CN" w:bidi="ar-SA"/>
        </w:rPr>
        <w:t>填报日期：</w:t>
      </w:r>
      <w:r>
        <w:rPr>
          <w:rFonts w:hint="eastAsia" w:ascii="Times New Roman" w:hAnsi="Times New Roman" w:eastAsia="仿宋_GB2312" w:cs="Times New Roman"/>
          <w:snapToGrid/>
          <w:color w:val="000000"/>
          <w:kern w:val="0"/>
          <w:sz w:val="24"/>
          <w:szCs w:val="24"/>
          <w:lang w:val="en-US" w:eastAsia="zh-CN" w:bidi="ar-SA"/>
        </w:rPr>
        <w:t xml:space="preserve">2025.6.16      </w:t>
      </w:r>
      <w:r>
        <w:rPr>
          <w:rFonts w:hint="default" w:ascii="Times New Roman" w:hAnsi="Times New Roman" w:eastAsia="仿宋_GB2312" w:cs="Times New Roman"/>
          <w:snapToGrid/>
          <w:color w:val="000000"/>
          <w:kern w:val="0"/>
          <w:sz w:val="24"/>
          <w:szCs w:val="24"/>
          <w:lang w:val="en-US" w:eastAsia="zh-CN" w:bidi="ar-SA"/>
        </w:rPr>
        <w:t xml:space="preserve">  联系电话：</w:t>
      </w:r>
      <w:r>
        <w:rPr>
          <w:rFonts w:hint="eastAsia" w:ascii="Times New Roman" w:hAnsi="Times New Roman" w:eastAsia="仿宋_GB2312" w:cs="Times New Roman"/>
          <w:snapToGrid/>
          <w:color w:val="000000"/>
          <w:kern w:val="0"/>
          <w:sz w:val="24"/>
          <w:szCs w:val="24"/>
          <w:lang w:val="en-US" w:eastAsia="zh-CN" w:bidi="ar-SA"/>
        </w:rPr>
        <w:t xml:space="preserve">13548990257 </w:t>
      </w:r>
    </w:p>
    <w:p w14:paraId="469EFBD3">
      <w:pPr>
        <w:rPr>
          <w:rFonts w:hint="default"/>
          <w:lang w:val="en-US" w:eastAsia="zh-CN"/>
        </w:rPr>
      </w:pPr>
    </w:p>
    <w:p w14:paraId="443DF943">
      <w:pPr>
        <w:rPr>
          <w:rFonts w:hint="default"/>
          <w:lang w:val="en-US" w:eastAsia="zh-CN"/>
        </w:rPr>
      </w:pPr>
    </w:p>
    <w:p w14:paraId="295955A7">
      <w:pPr>
        <w:rPr>
          <w:rFonts w:hint="default"/>
          <w:lang w:val="en-US" w:eastAsia="zh-CN"/>
        </w:rPr>
      </w:pPr>
    </w:p>
    <w:p w14:paraId="2C76AA7C">
      <w:pPr>
        <w:spacing w:line="600" w:lineRule="exact"/>
        <w:rPr>
          <w:rFonts w:hint="eastAsia" w:ascii="Times New Roman" w:hAnsi="Times New Roman" w:eastAsia="仿宋_GB2312" w:cs="Times New Roman"/>
          <w:color w:val="000000"/>
          <w:kern w:val="0"/>
          <w:sz w:val="24"/>
        </w:rPr>
      </w:pPr>
    </w:p>
    <w:p w14:paraId="7D83EA9E">
      <w:pPr>
        <w:spacing w:line="600" w:lineRule="exact"/>
        <w:rPr>
          <w:rFonts w:ascii="Times New Roman" w:hAnsi="Times New Roman" w:eastAsia="仿宋_GB2312" w:cs="Times New Roman"/>
          <w:color w:val="000000"/>
          <w:kern w:val="0"/>
          <w:sz w:val="24"/>
        </w:rPr>
      </w:pPr>
      <w:r>
        <w:rPr>
          <w:rFonts w:hint="eastAsia" w:ascii="方正小标宋_GBK" w:hAnsi="方正小标宋_GBK" w:eastAsia="方正小标宋_GBK" w:cs="方正小标宋_GBK"/>
          <w:color w:val="000000"/>
          <w:kern w:val="0"/>
          <w:sz w:val="24"/>
          <w:shd w:val="clear" w:color="auto" w:fill="FFFFFF"/>
          <w:lang w:bidi="ar"/>
        </w:rPr>
        <w:t>附件</w:t>
      </w:r>
      <w:r>
        <w:rPr>
          <w:rFonts w:hint="eastAsia" w:ascii="Times New Roman" w:hAnsi="Times New Roman" w:eastAsia="仿宋_GB2312" w:cs="Times New Roman"/>
          <w:color w:val="000000"/>
          <w:kern w:val="0"/>
          <w:sz w:val="24"/>
        </w:rPr>
        <w:t>4</w:t>
      </w:r>
    </w:p>
    <w:p w14:paraId="168B4A27">
      <w:pPr>
        <w:spacing w:line="600" w:lineRule="exact"/>
        <w:rPr>
          <w:rFonts w:ascii="Times New Roman" w:hAnsi="Times New Roman" w:eastAsia="仿宋_GB2312" w:cs="Times New Roman"/>
          <w:color w:val="000000"/>
          <w:kern w:val="0"/>
          <w:sz w:val="24"/>
        </w:rPr>
      </w:pPr>
      <w:r>
        <w:rPr>
          <w:rFonts w:hint="eastAsia" w:ascii="Times New Roman" w:hAnsi="Times New Roman" w:eastAsia="仿宋_GB2312" w:cs="Times New Roman"/>
          <w:color w:val="000000"/>
          <w:kern w:val="0"/>
          <w:sz w:val="24"/>
        </w:rPr>
        <w:t xml:space="preserve">                 </w:t>
      </w:r>
    </w:p>
    <w:p w14:paraId="5A1DF5EE">
      <w:pPr>
        <w:jc w:val="center"/>
        <w:rPr>
          <w:rFonts w:ascii="方正小标宋简体" w:hAnsi="Arial" w:eastAsia="方正小标宋简体" w:cs="Arial"/>
          <w:sz w:val="40"/>
          <w:szCs w:val="40"/>
        </w:rPr>
      </w:pPr>
      <w:r>
        <w:rPr>
          <w:rFonts w:hint="eastAsia" w:ascii="方正小标宋简体" w:hAnsi="Arial" w:eastAsia="方正小标宋简体" w:cs="Arial"/>
          <w:sz w:val="40"/>
          <w:szCs w:val="40"/>
        </w:rPr>
        <w:t>项目支出自评结果汇总分析报告</w:t>
      </w:r>
    </w:p>
    <w:p w14:paraId="0FE5A96F">
      <w:pPr>
        <w:jc w:val="center"/>
        <w:rPr>
          <w:rFonts w:ascii="仿宋_GB2312"/>
          <w:sz w:val="32"/>
          <w:szCs w:val="32"/>
        </w:rPr>
      </w:pPr>
    </w:p>
    <w:p w14:paraId="49150517">
      <w:pPr>
        <w:snapToGrid w:val="0"/>
        <w:spacing w:line="520" w:lineRule="exact"/>
        <w:ind w:firstLine="643" w:firstLineChars="200"/>
        <w:rPr>
          <w:rFonts w:ascii="方正黑体_GBK" w:hAnsi="方正黑体_GBK" w:eastAsia="方正黑体_GBK" w:cs="方正黑体_GBK"/>
          <w:b/>
          <w:bCs/>
          <w:sz w:val="32"/>
          <w:szCs w:val="32"/>
        </w:rPr>
      </w:pPr>
      <w:r>
        <w:rPr>
          <w:rFonts w:hint="eastAsia" w:ascii="方正黑体_GBK" w:hAnsi="方正黑体_GBK" w:eastAsia="方正黑体_GBK" w:cs="方正黑体_GBK"/>
          <w:b/>
          <w:bCs/>
          <w:sz w:val="32"/>
          <w:szCs w:val="32"/>
        </w:rPr>
        <w:t>一、项目支出基本情况</w:t>
      </w:r>
    </w:p>
    <w:p w14:paraId="02D1ADCA">
      <w:pPr>
        <w:snapToGrid w:val="0"/>
        <w:spacing w:line="520" w:lineRule="exact"/>
        <w:ind w:firstLine="640" w:firstLineChars="200"/>
        <w:rPr>
          <w:rFonts w:hint="eastAsia" w:ascii="Times New Roman Regular" w:hAnsi="Times New Roman Regular" w:eastAsia="仿宋_GB2312" w:cs="Times New Roman Regular"/>
          <w:sz w:val="32"/>
          <w:szCs w:val="32"/>
        </w:rPr>
      </w:pPr>
      <w:r>
        <w:rPr>
          <w:rFonts w:hint="eastAsia" w:ascii="Times New Roman Regular" w:hAnsi="Times New Roman Regular" w:eastAsia="仿宋_GB2312" w:cs="Times New Roman Regular"/>
          <w:sz w:val="32"/>
          <w:szCs w:val="32"/>
        </w:rPr>
        <w:t>包括本部门项目支出构成情况，总体预算和执行情况等。</w:t>
      </w:r>
    </w:p>
    <w:p w14:paraId="68223AA0">
      <w:pPr>
        <w:snapToGrid w:val="0"/>
        <w:spacing w:line="520" w:lineRule="exact"/>
        <w:ind w:firstLine="640" w:firstLineChars="200"/>
        <w:rPr>
          <w:rFonts w:hint="eastAsia" w:ascii="仿宋" w:hAnsi="仿宋" w:eastAsia="仿宋" w:cs="Times New Roman Regular"/>
          <w:sz w:val="32"/>
          <w:szCs w:val="32"/>
          <w:lang w:val="en-US" w:eastAsia="zh-CN"/>
        </w:rPr>
      </w:pPr>
      <w:r>
        <w:rPr>
          <w:rFonts w:hint="eastAsia" w:ascii="仿宋" w:hAnsi="仿宋" w:eastAsia="仿宋" w:cs="Times New Roman Regular"/>
          <w:sz w:val="32"/>
          <w:szCs w:val="32"/>
          <w:highlight w:val="none"/>
        </w:rPr>
        <w:t>根据《怀化市财政局关于</w:t>
      </w:r>
      <w:r>
        <w:rPr>
          <w:rFonts w:hint="eastAsia" w:ascii="仿宋" w:hAnsi="仿宋" w:eastAsia="仿宋" w:cs="Times New Roman Regular"/>
          <w:sz w:val="32"/>
          <w:szCs w:val="32"/>
          <w:highlight w:val="none"/>
          <w:lang w:val="en-US" w:eastAsia="zh-CN"/>
        </w:rPr>
        <w:t>开展2025年度市级预算部门绩效自评和部门评价</w:t>
      </w:r>
      <w:r>
        <w:rPr>
          <w:rFonts w:hint="eastAsia" w:ascii="仿宋" w:hAnsi="仿宋" w:eastAsia="仿宋" w:cs="Times New Roman Regular"/>
          <w:sz w:val="32"/>
          <w:szCs w:val="32"/>
          <w:highlight w:val="none"/>
        </w:rPr>
        <w:t>的通知》（怀财</w:t>
      </w:r>
      <w:r>
        <w:rPr>
          <w:rFonts w:hint="eastAsia" w:ascii="仿宋" w:hAnsi="仿宋" w:eastAsia="仿宋" w:cs="Times New Roman Regular"/>
          <w:sz w:val="32"/>
          <w:szCs w:val="32"/>
          <w:highlight w:val="none"/>
          <w:lang w:val="en-US" w:eastAsia="zh-CN"/>
        </w:rPr>
        <w:t>绩</w:t>
      </w:r>
      <w:r>
        <w:rPr>
          <w:rFonts w:hint="eastAsia" w:ascii="仿宋" w:hAnsi="仿宋" w:eastAsia="仿宋" w:cs="Times New Roman Regular"/>
          <w:sz w:val="32"/>
          <w:szCs w:val="32"/>
          <w:highlight w:val="none"/>
        </w:rPr>
        <w:t>〔202</w:t>
      </w:r>
      <w:r>
        <w:rPr>
          <w:rFonts w:hint="eastAsia" w:ascii="仿宋" w:hAnsi="仿宋" w:eastAsia="仿宋" w:cs="Times New Roman Regular"/>
          <w:sz w:val="32"/>
          <w:szCs w:val="32"/>
          <w:highlight w:val="none"/>
          <w:lang w:val="en-US" w:eastAsia="zh-CN"/>
        </w:rPr>
        <w:t>6</w:t>
      </w:r>
      <w:r>
        <w:rPr>
          <w:rFonts w:hint="eastAsia" w:ascii="仿宋" w:hAnsi="仿宋" w:eastAsia="仿宋" w:cs="Times New Roman Regular"/>
          <w:sz w:val="32"/>
          <w:szCs w:val="32"/>
          <w:highlight w:val="none"/>
        </w:rPr>
        <w:t>〕</w:t>
      </w:r>
      <w:r>
        <w:rPr>
          <w:rFonts w:hint="eastAsia" w:ascii="仿宋" w:hAnsi="仿宋" w:eastAsia="仿宋" w:cs="Times New Roman Regular"/>
          <w:sz w:val="32"/>
          <w:szCs w:val="32"/>
          <w:highlight w:val="none"/>
          <w:lang w:val="en-US" w:eastAsia="zh-CN"/>
        </w:rPr>
        <w:t>36</w:t>
      </w:r>
      <w:r>
        <w:rPr>
          <w:rFonts w:hint="eastAsia" w:ascii="仿宋" w:hAnsi="仿宋" w:eastAsia="仿宋" w:cs="Times New Roman Regular"/>
          <w:sz w:val="32"/>
          <w:szCs w:val="32"/>
          <w:highlight w:val="none"/>
        </w:rPr>
        <w:t>号），</w:t>
      </w:r>
      <w:r>
        <w:rPr>
          <w:rFonts w:hint="eastAsia" w:ascii="仿宋" w:hAnsi="仿宋" w:eastAsia="仿宋" w:cs="Times New Roman Regular"/>
          <w:sz w:val="32"/>
          <w:szCs w:val="32"/>
        </w:rPr>
        <w:t>2025年项目支出预算安排50万元，</w:t>
      </w:r>
      <w:r>
        <w:rPr>
          <w:rFonts w:hint="eastAsia" w:ascii="仿宋" w:hAnsi="仿宋" w:eastAsia="仿宋" w:cs="Times New Roman Regular"/>
          <w:sz w:val="32"/>
          <w:szCs w:val="32"/>
          <w:lang w:val="en-US" w:eastAsia="zh-CN"/>
        </w:rPr>
        <w:t>包括有关事业发展专项、专项业务费、基本建设支出等。其中：</w:t>
      </w:r>
      <w:r>
        <w:rPr>
          <w:rFonts w:hint="eastAsia" w:ascii="仿宋" w:hAnsi="仿宋" w:eastAsia="仿宋" w:cs="Times New Roman Regular"/>
          <w:sz w:val="32"/>
          <w:szCs w:val="32"/>
          <w:lang w:eastAsia="zh-CN"/>
        </w:rPr>
        <w:t>民主党派管理经费支出</w:t>
      </w:r>
      <w:r>
        <w:rPr>
          <w:rFonts w:hint="eastAsia" w:ascii="仿宋" w:hAnsi="仿宋" w:eastAsia="仿宋" w:cs="Times New Roman Regular"/>
          <w:sz w:val="32"/>
          <w:szCs w:val="32"/>
          <w:lang w:val="en-US" w:eastAsia="zh-CN"/>
        </w:rPr>
        <w:t>50</w:t>
      </w:r>
      <w:r>
        <w:rPr>
          <w:rFonts w:hint="eastAsia" w:ascii="仿宋" w:hAnsi="仿宋" w:eastAsia="仿宋" w:cs="Times New Roman Regular"/>
          <w:sz w:val="32"/>
          <w:szCs w:val="32"/>
          <w:lang w:eastAsia="zh-CN"/>
        </w:rPr>
        <w:t>万元，主要用于</w:t>
      </w:r>
      <w:r>
        <w:rPr>
          <w:rFonts w:hint="default" w:ascii="仿宋" w:hAnsi="仿宋" w:eastAsia="仿宋" w:cs="Times New Roman Regular"/>
          <w:sz w:val="32"/>
          <w:szCs w:val="32"/>
          <w:lang w:val="en-US" w:eastAsia="zh-CN"/>
        </w:rPr>
        <w:t>民主监督、</w:t>
      </w:r>
      <w:r>
        <w:rPr>
          <w:rFonts w:hint="eastAsia" w:ascii="仿宋" w:hAnsi="仿宋" w:eastAsia="仿宋" w:cs="Times New Roman Regular"/>
          <w:sz w:val="32"/>
          <w:szCs w:val="32"/>
          <w:lang w:val="en-US" w:eastAsia="zh-CN"/>
        </w:rPr>
        <w:t>参政议政、</w:t>
      </w:r>
      <w:r>
        <w:rPr>
          <w:rFonts w:hint="default" w:ascii="仿宋" w:hAnsi="仿宋" w:eastAsia="仿宋" w:cs="Times New Roman Regular"/>
          <w:sz w:val="32"/>
          <w:szCs w:val="32"/>
          <w:lang w:val="en-US" w:eastAsia="zh-CN"/>
        </w:rPr>
        <w:t>调研等方面。</w:t>
      </w:r>
      <w:r>
        <w:rPr>
          <w:rFonts w:hint="eastAsia" w:ascii="Times New Roman Regular" w:hAnsi="Times New Roman Regular" w:eastAsia="仿宋_GB2312" w:cs="Times New Roman Regular"/>
          <w:color w:val="auto"/>
          <w:sz w:val="32"/>
          <w:szCs w:val="32"/>
          <w:highlight w:val="none"/>
          <w:lang w:val="en-US" w:eastAsia="zh-CN"/>
        </w:rPr>
        <w:t>年中追加</w:t>
      </w:r>
      <w:r>
        <w:rPr>
          <w:rFonts w:hint="eastAsia" w:ascii="仿宋" w:hAnsi="仿宋" w:eastAsia="仿宋" w:cs="Times New Roman Regular"/>
          <w:sz w:val="32"/>
          <w:szCs w:val="32"/>
        </w:rPr>
        <w:t>市政协</w:t>
      </w:r>
      <w:r>
        <w:rPr>
          <w:rFonts w:hint="eastAsia" w:ascii="Times New Roman Regular" w:hAnsi="Times New Roman Regular" w:eastAsia="仿宋_GB2312" w:cs="Times New Roman Regular"/>
          <w:color w:val="auto"/>
          <w:sz w:val="32"/>
          <w:szCs w:val="32"/>
          <w:highlight w:val="none"/>
          <w:lang w:val="en-US" w:eastAsia="zh-CN"/>
        </w:rPr>
        <w:t>委员工作室建设和运行经费2万元，</w:t>
      </w:r>
      <w:r>
        <w:rPr>
          <w:rFonts w:hint="default" w:ascii="Times New Roman Regular" w:hAnsi="Times New Roman Regular" w:eastAsia="仿宋_GB2312" w:cs="Times New Roman Regular"/>
          <w:color w:val="auto"/>
          <w:sz w:val="32"/>
          <w:szCs w:val="32"/>
          <w:highlight w:val="none"/>
          <w:lang w:val="en-US" w:eastAsia="zh-CN"/>
        </w:rPr>
        <w:t>本年度项目支出</w:t>
      </w:r>
      <w:r>
        <w:rPr>
          <w:rFonts w:hint="eastAsia" w:ascii="Times New Roman Regular" w:hAnsi="Times New Roman Regular" w:eastAsia="仿宋_GB2312" w:cs="Times New Roman Regular"/>
          <w:color w:val="auto"/>
          <w:sz w:val="32"/>
          <w:szCs w:val="32"/>
          <w:highlight w:val="none"/>
          <w:lang w:val="en-US" w:eastAsia="zh-CN"/>
        </w:rPr>
        <w:t>总</w:t>
      </w:r>
      <w:r>
        <w:rPr>
          <w:rFonts w:hint="default" w:ascii="Times New Roman Regular" w:hAnsi="Times New Roman Regular" w:eastAsia="仿宋_GB2312" w:cs="Times New Roman Regular"/>
          <w:color w:val="auto"/>
          <w:sz w:val="32"/>
          <w:szCs w:val="32"/>
          <w:highlight w:val="none"/>
          <w:lang w:val="en-US" w:eastAsia="zh-CN"/>
        </w:rPr>
        <w:t>预算数</w:t>
      </w:r>
      <w:r>
        <w:rPr>
          <w:rFonts w:hint="eastAsia" w:ascii="Times New Roman Regular" w:hAnsi="Times New Roman Regular" w:eastAsia="仿宋_GB2312" w:cs="Times New Roman Regular"/>
          <w:color w:val="auto"/>
          <w:sz w:val="32"/>
          <w:szCs w:val="32"/>
          <w:highlight w:val="none"/>
          <w:lang w:val="en-US" w:eastAsia="zh-CN"/>
        </w:rPr>
        <w:t>52万元，</w:t>
      </w:r>
      <w:r>
        <w:rPr>
          <w:rFonts w:hint="eastAsia" w:ascii="仿宋" w:hAnsi="仿宋" w:eastAsia="仿宋" w:cs="Times New Roman Regular"/>
          <w:sz w:val="32"/>
          <w:szCs w:val="32"/>
        </w:rPr>
        <w:t>实际到位</w:t>
      </w:r>
      <w:r>
        <w:rPr>
          <w:rFonts w:hint="eastAsia" w:ascii="仿宋" w:hAnsi="仿宋" w:eastAsia="仿宋" w:cs="Times New Roman Regular"/>
          <w:sz w:val="32"/>
          <w:szCs w:val="32"/>
          <w:lang w:val="en-US" w:eastAsia="zh-CN"/>
        </w:rPr>
        <w:t>52</w:t>
      </w:r>
      <w:r>
        <w:rPr>
          <w:rFonts w:hint="eastAsia" w:ascii="仿宋" w:hAnsi="仿宋" w:eastAsia="仿宋" w:cs="Times New Roman Regular"/>
          <w:sz w:val="32"/>
          <w:szCs w:val="32"/>
        </w:rPr>
        <w:t>万元，到位率</w:t>
      </w:r>
      <w:r>
        <w:rPr>
          <w:rFonts w:hint="eastAsia" w:ascii="仿宋" w:hAnsi="仿宋" w:eastAsia="仿宋" w:cs="Times New Roman Regular"/>
          <w:sz w:val="32"/>
          <w:szCs w:val="32"/>
          <w:lang w:val="en-US" w:eastAsia="zh-CN"/>
        </w:rPr>
        <w:t>100</w:t>
      </w:r>
      <w:r>
        <w:rPr>
          <w:rFonts w:hint="eastAsia" w:ascii="仿宋" w:hAnsi="仿宋" w:eastAsia="仿宋" w:cs="Times New Roman Regular"/>
          <w:sz w:val="32"/>
          <w:szCs w:val="32"/>
        </w:rPr>
        <w:t>%</w:t>
      </w:r>
      <w:r>
        <w:rPr>
          <w:rFonts w:hint="eastAsia" w:ascii="仿宋" w:hAnsi="仿宋" w:eastAsia="仿宋" w:cs="Times New Roman Regular"/>
          <w:sz w:val="32"/>
          <w:szCs w:val="32"/>
          <w:lang w:eastAsia="zh-CN"/>
        </w:rPr>
        <w:t>，</w:t>
      </w:r>
      <w:r>
        <w:rPr>
          <w:rFonts w:hint="eastAsia" w:ascii="仿宋" w:hAnsi="仿宋" w:eastAsia="仿宋" w:cs="Times New Roman Regular"/>
          <w:sz w:val="32"/>
          <w:szCs w:val="32"/>
          <w:lang w:val="en-US" w:eastAsia="zh-CN"/>
        </w:rPr>
        <w:t>实际支出51.06万元，执行率98.19%。</w:t>
      </w:r>
    </w:p>
    <w:p w14:paraId="5B8E0F06">
      <w:pPr>
        <w:numPr>
          <w:ilvl w:val="0"/>
          <w:numId w:val="0"/>
        </w:numPr>
        <w:snapToGrid w:val="0"/>
        <w:spacing w:line="520" w:lineRule="exact"/>
        <w:ind w:firstLine="640" w:firstLineChars="200"/>
        <w:rPr>
          <w:rFonts w:ascii="Times New Roman Regular" w:hAnsi="Times New Roman Regular" w:eastAsia="仿宋_GB2312" w:cs="Times New Roman Regular"/>
          <w:sz w:val="32"/>
          <w:szCs w:val="32"/>
        </w:rPr>
      </w:pPr>
      <w:r>
        <w:rPr>
          <w:rFonts w:hint="eastAsia" w:ascii="仿宋" w:hAnsi="仿宋" w:eastAsia="仿宋" w:cs="Times New Roman Regular"/>
          <w:sz w:val="32"/>
          <w:szCs w:val="32"/>
        </w:rPr>
        <w:t>市政协委员工作室建设和运行经费2万元，预算执行2万元，执行率100%</w:t>
      </w:r>
      <w:r>
        <w:rPr>
          <w:rFonts w:hint="eastAsia" w:ascii="仿宋" w:hAnsi="仿宋" w:eastAsia="仿宋" w:cs="Times New Roman Regular"/>
          <w:sz w:val="32"/>
          <w:szCs w:val="32"/>
          <w:lang w:eastAsia="zh-CN"/>
        </w:rPr>
        <w:t>。</w:t>
      </w:r>
    </w:p>
    <w:p w14:paraId="41C66D06">
      <w:pPr>
        <w:snapToGrid w:val="0"/>
        <w:spacing w:line="520" w:lineRule="exact"/>
        <w:ind w:firstLine="643" w:firstLineChars="200"/>
        <w:rPr>
          <w:rFonts w:ascii="方正黑体_GBK" w:hAnsi="方正黑体_GBK" w:eastAsia="方正黑体_GBK" w:cs="方正黑体_GBK"/>
          <w:b/>
          <w:bCs/>
          <w:sz w:val="32"/>
          <w:szCs w:val="32"/>
        </w:rPr>
      </w:pPr>
      <w:r>
        <w:rPr>
          <w:rFonts w:hint="eastAsia" w:ascii="方正黑体_GBK" w:hAnsi="方正黑体_GBK" w:eastAsia="方正黑体_GBK" w:cs="方正黑体_GBK"/>
          <w:b/>
          <w:bCs/>
          <w:sz w:val="32"/>
          <w:szCs w:val="32"/>
        </w:rPr>
        <w:t>二、项目自评工作开展情况</w:t>
      </w:r>
    </w:p>
    <w:p w14:paraId="047AE4CB">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根据《怀化市财政局关于开展2025年度市级预算部门绩效自评和部门评价的通知》（怀财绩〔2026〕36号）要求，本单位对2025年度全部项目资金开展自评，其中包括民主党派管理经费支出50万元，市政</w:t>
      </w:r>
      <w:r>
        <w:rPr>
          <w:rFonts w:hint="eastAsia" w:ascii="仿宋" w:hAnsi="仿宋" w:eastAsia="仿宋" w:cs="Times New Roman Regular"/>
          <w:sz w:val="32"/>
          <w:szCs w:val="32"/>
        </w:rPr>
        <w:t>协</w:t>
      </w:r>
      <w:r>
        <w:rPr>
          <w:rFonts w:hint="eastAsia" w:ascii="Times New Roman Regular" w:hAnsi="Times New Roman Regular" w:eastAsia="仿宋_GB2312" w:cs="Times New Roman Regular"/>
          <w:color w:val="auto"/>
          <w:sz w:val="32"/>
          <w:szCs w:val="32"/>
          <w:highlight w:val="none"/>
          <w:lang w:val="en-US" w:eastAsia="zh-CN"/>
        </w:rPr>
        <w:t>委员工作室建设和运行经费2万元。我单位成立由办公室以及其他业务科室组成的绩效自评工作小组，明确责任分工，细化评价指标和流程。项目负责人在评价执行过程中对各项目进行数据收集与分析，采用合理的评价方法，对项目整体执行情况进行合理的评价与分析，得出合理的结论。</w:t>
      </w:r>
    </w:p>
    <w:p w14:paraId="5CB4AB3D">
      <w:pPr>
        <w:snapToGrid w:val="0"/>
        <w:spacing w:line="520" w:lineRule="exact"/>
        <w:ind w:firstLine="643" w:firstLineChars="200"/>
        <w:rPr>
          <w:rFonts w:ascii="方正黑体_GBK" w:hAnsi="方正黑体_GBK" w:eastAsia="方正黑体_GBK" w:cs="方正黑体_GBK"/>
          <w:b/>
          <w:bCs/>
          <w:sz w:val="32"/>
          <w:szCs w:val="32"/>
        </w:rPr>
      </w:pPr>
      <w:r>
        <w:rPr>
          <w:rFonts w:hint="eastAsia" w:ascii="方正黑体_GBK" w:hAnsi="方正黑体_GBK" w:eastAsia="方正黑体_GBK" w:cs="方正黑体_GBK"/>
          <w:b/>
          <w:bCs/>
          <w:sz w:val="32"/>
          <w:szCs w:val="32"/>
        </w:rPr>
        <w:t>三、项目自评结果及分析</w:t>
      </w:r>
    </w:p>
    <w:p w14:paraId="294D3E8B">
      <w:pPr>
        <w:pStyle w:val="4"/>
        <w:numPr>
          <w:ilvl w:val="0"/>
          <w:numId w:val="0"/>
        </w:numPr>
        <w:ind w:firstLine="640" w:firstLineChars="200"/>
        <w:rPr>
          <w:rFonts w:hint="eastAsia" w:ascii="仿宋" w:hAnsi="仿宋" w:eastAsia="仿宋" w:cs="Times New Roman Regular"/>
          <w:kern w:val="2"/>
          <w:sz w:val="32"/>
          <w:szCs w:val="32"/>
          <w:highlight w:val="none"/>
          <w:lang w:val="en-US" w:eastAsia="zh-CN" w:bidi="ar-SA"/>
        </w:rPr>
      </w:pPr>
      <w:r>
        <w:rPr>
          <w:rFonts w:hint="eastAsia" w:ascii="仿宋" w:hAnsi="仿宋" w:eastAsia="仿宋" w:cs="Times New Roman Regular"/>
          <w:kern w:val="2"/>
          <w:sz w:val="32"/>
          <w:szCs w:val="32"/>
          <w:highlight w:val="none"/>
          <w:lang w:val="en-US" w:eastAsia="zh-CN" w:bidi="ar-SA"/>
        </w:rPr>
        <w:t>（一）项目支出单位自评分数情况及分析</w:t>
      </w:r>
    </w:p>
    <w:p w14:paraId="5DC84BBE">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仿宋" w:hAnsi="仿宋" w:eastAsia="仿宋" w:cs="Times New Roman Regular"/>
          <w:kern w:val="2"/>
          <w:sz w:val="32"/>
          <w:szCs w:val="32"/>
          <w:highlight w:val="none"/>
          <w:lang w:val="en-US" w:eastAsia="zh-CN" w:bidi="ar-SA"/>
        </w:rPr>
      </w:pPr>
      <w:r>
        <w:rPr>
          <w:rFonts w:hint="eastAsia" w:ascii="仿宋" w:hAnsi="仿宋" w:eastAsia="仿宋" w:cs="Times New Roman Regular"/>
          <w:kern w:val="2"/>
          <w:sz w:val="32"/>
          <w:szCs w:val="32"/>
          <w:highlight w:val="none"/>
          <w:lang w:val="en-US" w:eastAsia="zh-CN" w:bidi="ar-SA"/>
        </w:rPr>
        <w:t>自评总分及构成：总分100分，其中，项目年度资金预算执行数10分，成本指标20分，产出指标40分，效益指标20分，满意度指标10分。民主党派管理经费评分得分99.62分，市政协委员工作室建设和运行经费100分，2个项目综合评分99.81分。</w:t>
      </w:r>
    </w:p>
    <w:p w14:paraId="36F8B9C9">
      <w:pPr>
        <w:pStyle w:val="4"/>
        <w:numPr>
          <w:ilvl w:val="0"/>
          <w:numId w:val="0"/>
        </w:numPr>
        <w:ind w:leftChars="0" w:firstLine="640" w:firstLineChars="200"/>
        <w:rPr>
          <w:rFonts w:hint="eastAsia" w:ascii="Times New Roman Regular" w:hAnsi="Times New Roman Regular" w:eastAsia="仿宋_GB2312" w:cs="Times New Roman Regular"/>
          <w:color w:val="auto"/>
          <w:kern w:val="2"/>
          <w:sz w:val="32"/>
          <w:szCs w:val="32"/>
          <w:highlight w:val="none"/>
          <w:lang w:val="en-US" w:eastAsia="zh-CN" w:bidi="ar-SA"/>
        </w:rPr>
      </w:pPr>
      <w:r>
        <w:rPr>
          <w:rFonts w:hint="eastAsia" w:ascii="Times New Roman Regular" w:hAnsi="Times New Roman Regular" w:eastAsia="仿宋_GB2312" w:cs="Times New Roman Regular"/>
          <w:color w:val="auto"/>
          <w:kern w:val="2"/>
          <w:sz w:val="32"/>
          <w:szCs w:val="32"/>
          <w:highlight w:val="none"/>
          <w:lang w:val="en-US" w:eastAsia="zh-CN" w:bidi="ar-SA"/>
        </w:rPr>
        <w:t>（二）预算执行情况分析</w:t>
      </w:r>
    </w:p>
    <w:p w14:paraId="713E6339">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仿宋" w:hAnsi="仿宋" w:eastAsia="仿宋" w:cs="Times New Roman Regular"/>
          <w:kern w:val="2"/>
          <w:sz w:val="32"/>
          <w:szCs w:val="32"/>
          <w:highlight w:val="none"/>
          <w:lang w:val="en-US" w:eastAsia="zh-CN" w:bidi="ar-SA"/>
        </w:rPr>
      </w:pPr>
      <w:r>
        <w:rPr>
          <w:rFonts w:hint="eastAsia" w:ascii="仿宋" w:hAnsi="仿宋" w:eastAsia="仿宋" w:cs="Times New Roman Regular"/>
          <w:kern w:val="2"/>
          <w:sz w:val="32"/>
          <w:szCs w:val="32"/>
          <w:highlight w:val="none"/>
          <w:lang w:val="en-US" w:eastAsia="zh-CN" w:bidi="ar-SA"/>
        </w:rPr>
        <w:t>民主党派管理经费50万元，实际到位50万元，到位率100%，执行率预算执行49.06万元，98.12%；</w:t>
      </w:r>
    </w:p>
    <w:p w14:paraId="36F3A3E5">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仿宋" w:hAnsi="仿宋" w:eastAsia="仿宋" w:cs="Times New Roman Regular"/>
          <w:sz w:val="32"/>
          <w:szCs w:val="32"/>
          <w:lang w:val="en-US" w:eastAsia="zh-CN"/>
        </w:rPr>
      </w:pPr>
      <w:r>
        <w:rPr>
          <w:rFonts w:hint="eastAsia" w:ascii="仿宋" w:hAnsi="仿宋" w:eastAsia="仿宋" w:cs="Times New Roman Regular"/>
          <w:kern w:val="2"/>
          <w:sz w:val="32"/>
          <w:szCs w:val="32"/>
          <w:highlight w:val="none"/>
          <w:lang w:val="en-US" w:eastAsia="zh-CN" w:bidi="ar-SA"/>
        </w:rPr>
        <w:t>市政协委员工作室建设和运行经费2万元，预算执行2万元，执行率100%；</w:t>
      </w:r>
    </w:p>
    <w:p w14:paraId="137159AE">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kern w:val="2"/>
          <w:sz w:val="32"/>
          <w:szCs w:val="32"/>
          <w:highlight w:val="none"/>
          <w:lang w:val="en-US" w:eastAsia="zh-CN" w:bidi="ar-SA"/>
        </w:rPr>
      </w:pPr>
      <w:r>
        <w:rPr>
          <w:rFonts w:hint="eastAsia" w:ascii="Times New Roman Regular" w:hAnsi="Times New Roman Regular" w:eastAsia="仿宋_GB2312" w:cs="Times New Roman Regular"/>
          <w:color w:val="auto"/>
          <w:kern w:val="2"/>
          <w:sz w:val="32"/>
          <w:szCs w:val="32"/>
          <w:highlight w:val="none"/>
          <w:lang w:val="en-US" w:eastAsia="zh-CN" w:bidi="ar-SA"/>
        </w:rPr>
        <w:t>单位内部会继续加强预算动态监控，定期调整预算执行率。</w:t>
      </w:r>
    </w:p>
    <w:p w14:paraId="500D97D0">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kern w:val="2"/>
          <w:sz w:val="32"/>
          <w:szCs w:val="32"/>
          <w:highlight w:val="none"/>
          <w:lang w:val="en-US" w:eastAsia="zh-CN" w:bidi="ar-SA"/>
        </w:rPr>
      </w:pPr>
      <w:r>
        <w:rPr>
          <w:rFonts w:hint="eastAsia" w:ascii="Times New Roman Regular" w:hAnsi="Times New Roman Regular" w:eastAsia="仿宋_GB2312" w:cs="Times New Roman Regular"/>
          <w:color w:val="auto"/>
          <w:kern w:val="2"/>
          <w:sz w:val="32"/>
          <w:szCs w:val="32"/>
          <w:highlight w:val="none"/>
          <w:lang w:val="en-US" w:eastAsia="zh-CN" w:bidi="ar-SA"/>
        </w:rPr>
        <w:t>（三）资金管理情况分析</w:t>
      </w:r>
    </w:p>
    <w:p w14:paraId="450C4222">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kern w:val="2"/>
          <w:sz w:val="32"/>
          <w:szCs w:val="32"/>
          <w:highlight w:val="none"/>
          <w:lang w:val="en-US" w:eastAsia="zh-CN" w:bidi="ar-SA"/>
        </w:rPr>
      </w:pPr>
      <w:r>
        <w:rPr>
          <w:rFonts w:hint="eastAsia" w:ascii="Times New Roman Regular" w:hAnsi="Times New Roman Regular" w:eastAsia="仿宋_GB2312" w:cs="Times New Roman Regular"/>
          <w:color w:val="auto"/>
          <w:kern w:val="2"/>
          <w:sz w:val="32"/>
          <w:szCs w:val="32"/>
          <w:highlight w:val="none"/>
          <w:lang w:val="en-US" w:eastAsia="zh-CN" w:bidi="ar-SA"/>
        </w:rPr>
        <w:t>1、资金来源及拨付流程</w:t>
      </w:r>
    </w:p>
    <w:p w14:paraId="430FAE08">
      <w:pPr>
        <w:snapToGrid w:val="0"/>
        <w:spacing w:line="520" w:lineRule="exact"/>
        <w:ind w:firstLine="640" w:firstLineChars="200"/>
        <w:rPr>
          <w:rFonts w:hint="eastAsia" w:ascii="仿宋" w:hAnsi="仿宋" w:eastAsia="仿宋" w:cs="Times New Roman Regular"/>
          <w:sz w:val="32"/>
          <w:szCs w:val="32"/>
          <w:lang w:val="en-US" w:eastAsia="zh-CN"/>
        </w:rPr>
      </w:pPr>
      <w:r>
        <w:rPr>
          <w:rFonts w:hint="eastAsia" w:ascii="仿宋" w:hAnsi="仿宋" w:eastAsia="仿宋" w:cs="Times New Roman Regular"/>
          <w:sz w:val="32"/>
          <w:szCs w:val="32"/>
          <w:lang w:val="en-US" w:eastAsia="zh-CN"/>
        </w:rPr>
        <w:t>2025年本单位专项项目资金年初预算项目资金52万元，资金来源是市财政局拨款，2025年从一般公共预算财政拨款资金安排经费，资金拨付按季度下拨。</w:t>
      </w:r>
    </w:p>
    <w:p w14:paraId="0E495B9C">
      <w:pPr>
        <w:snapToGrid w:val="0"/>
        <w:spacing w:line="520" w:lineRule="exact"/>
        <w:ind w:firstLine="640" w:firstLineChars="200"/>
        <w:rPr>
          <w:rFonts w:hint="eastAsia" w:ascii="仿宋" w:hAnsi="仿宋" w:eastAsia="仿宋" w:cs="Times New Roman Regular"/>
          <w:sz w:val="32"/>
          <w:szCs w:val="32"/>
          <w:lang w:val="en-US" w:eastAsia="zh-CN"/>
        </w:rPr>
      </w:pPr>
      <w:r>
        <w:rPr>
          <w:rFonts w:hint="eastAsia" w:ascii="仿宋" w:hAnsi="仿宋" w:eastAsia="仿宋" w:cs="Times New Roman Regular"/>
          <w:sz w:val="32"/>
          <w:szCs w:val="32"/>
          <w:lang w:val="en-US" w:eastAsia="zh-CN"/>
        </w:rPr>
        <w:t>2、资金执行情况</w:t>
      </w:r>
    </w:p>
    <w:p w14:paraId="78EEC1F6">
      <w:pPr>
        <w:snapToGrid w:val="0"/>
        <w:spacing w:line="520" w:lineRule="exact"/>
        <w:ind w:firstLine="640" w:firstLineChars="200"/>
        <w:rPr>
          <w:rFonts w:hint="default" w:ascii="仿宋" w:hAnsi="仿宋" w:eastAsia="仿宋" w:cs="Times New Roman Regular"/>
          <w:sz w:val="32"/>
          <w:szCs w:val="32"/>
          <w:lang w:val="en-US" w:eastAsia="zh-CN"/>
        </w:rPr>
      </w:pPr>
      <w:r>
        <w:rPr>
          <w:rFonts w:hint="eastAsia" w:ascii="仿宋" w:hAnsi="仿宋" w:eastAsia="仿宋" w:cs="Times New Roman Regular"/>
          <w:sz w:val="32"/>
          <w:szCs w:val="32"/>
          <w:lang w:val="en-US" w:eastAsia="zh-CN"/>
        </w:rPr>
        <w:t>2025年本单位专项项目资金指标金额52万元，包括有关事业发展专项、专项业务费、基本建设支出等。其中：民主党派管理经费支出50万元，市政协委员工作室建设和运行经费2万元，主要用于</w:t>
      </w:r>
      <w:r>
        <w:rPr>
          <w:rFonts w:hint="default" w:ascii="仿宋" w:hAnsi="仿宋" w:eastAsia="仿宋" w:cs="Times New Roman Regular"/>
          <w:sz w:val="32"/>
          <w:szCs w:val="32"/>
          <w:lang w:val="en-US" w:eastAsia="zh-CN"/>
        </w:rPr>
        <w:t>民主监督、</w:t>
      </w:r>
      <w:r>
        <w:rPr>
          <w:rFonts w:hint="eastAsia" w:ascii="仿宋" w:hAnsi="仿宋" w:eastAsia="仿宋" w:cs="Times New Roman Regular"/>
          <w:sz w:val="32"/>
          <w:szCs w:val="32"/>
          <w:lang w:val="en-US" w:eastAsia="zh-CN"/>
        </w:rPr>
        <w:t>参政议政、</w:t>
      </w:r>
      <w:r>
        <w:rPr>
          <w:rFonts w:hint="default" w:ascii="仿宋" w:hAnsi="仿宋" w:eastAsia="仿宋" w:cs="Times New Roman Regular"/>
          <w:sz w:val="32"/>
          <w:szCs w:val="32"/>
          <w:lang w:val="en-US" w:eastAsia="zh-CN"/>
        </w:rPr>
        <w:t>调研等方面。</w:t>
      </w:r>
      <w:r>
        <w:rPr>
          <w:rFonts w:hint="eastAsia" w:ascii="仿宋" w:hAnsi="仿宋" w:eastAsia="仿宋" w:cs="Times New Roman Regular"/>
          <w:sz w:val="32"/>
          <w:szCs w:val="32"/>
          <w:lang w:val="en-US" w:eastAsia="zh-CN"/>
        </w:rPr>
        <w:t>实际到位52万元，到位率100%，实际支出金额51.06万元，资金执行率98.19%。</w:t>
      </w:r>
    </w:p>
    <w:p w14:paraId="12FE4DD2">
      <w:pPr>
        <w:snapToGrid w:val="0"/>
        <w:spacing w:line="520" w:lineRule="exact"/>
        <w:ind w:firstLine="640" w:firstLineChars="200"/>
        <w:rPr>
          <w:rFonts w:hint="default" w:ascii="仿宋" w:hAnsi="仿宋" w:eastAsia="仿宋" w:cs="Times New Roman Regular"/>
          <w:sz w:val="32"/>
          <w:szCs w:val="32"/>
          <w:lang w:val="en-US" w:eastAsia="zh-CN"/>
        </w:rPr>
      </w:pPr>
      <w:r>
        <w:rPr>
          <w:rFonts w:hint="eastAsia" w:ascii="仿宋" w:hAnsi="仿宋" w:eastAsia="仿宋" w:cs="Times New Roman Regular"/>
          <w:sz w:val="32"/>
          <w:szCs w:val="32"/>
          <w:lang w:val="en-US" w:eastAsia="zh-CN"/>
        </w:rPr>
        <w:t>3、</w:t>
      </w:r>
      <w:r>
        <w:rPr>
          <w:rFonts w:hint="default" w:ascii="仿宋" w:hAnsi="仿宋" w:eastAsia="仿宋" w:cs="Times New Roman Regular"/>
          <w:sz w:val="32"/>
          <w:szCs w:val="32"/>
          <w:lang w:val="en-US" w:eastAsia="zh-CN"/>
        </w:rPr>
        <w:t>资金使用情况</w:t>
      </w:r>
    </w:p>
    <w:p w14:paraId="55E45B91">
      <w:pPr>
        <w:snapToGrid w:val="0"/>
        <w:spacing w:line="520" w:lineRule="exact"/>
        <w:ind w:firstLine="640" w:firstLineChars="200"/>
        <w:rPr>
          <w:rFonts w:hint="default" w:ascii="仿宋" w:hAnsi="仿宋" w:eastAsia="仿宋" w:cs="Times New Roman Regular"/>
          <w:sz w:val="32"/>
          <w:szCs w:val="32"/>
          <w:lang w:val="en-US" w:eastAsia="zh-CN"/>
        </w:rPr>
      </w:pPr>
      <w:r>
        <w:rPr>
          <w:rFonts w:hint="eastAsia" w:ascii="仿宋" w:hAnsi="仿宋" w:eastAsia="仿宋" w:cs="Times New Roman Regular"/>
          <w:sz w:val="32"/>
          <w:szCs w:val="32"/>
          <w:lang w:val="en-US" w:eastAsia="zh-CN"/>
        </w:rPr>
        <w:t>所有资金均按计划使用，于2025年12月前全部完成拨付，专款专用，无截留、挤占、挪用等现象，会计核算真实、完整，用款程序规范，结算及时，符合相关规定。</w:t>
      </w:r>
    </w:p>
    <w:p w14:paraId="1A6B1512">
      <w:pPr>
        <w:snapToGrid w:val="0"/>
        <w:spacing w:line="520" w:lineRule="exact"/>
        <w:ind w:firstLine="640" w:firstLineChars="200"/>
        <w:rPr>
          <w:rFonts w:hint="default" w:ascii="仿宋" w:hAnsi="仿宋" w:eastAsia="仿宋" w:cs="Times New Roman Regular"/>
          <w:sz w:val="32"/>
          <w:szCs w:val="32"/>
          <w:lang w:val="en-US" w:eastAsia="zh-CN"/>
        </w:rPr>
      </w:pPr>
      <w:r>
        <w:rPr>
          <w:rFonts w:hint="eastAsia" w:ascii="仿宋" w:hAnsi="仿宋" w:eastAsia="仿宋" w:cs="Times New Roman Regular"/>
          <w:sz w:val="32"/>
          <w:szCs w:val="32"/>
          <w:lang w:val="en-US" w:eastAsia="zh-CN"/>
        </w:rPr>
        <w:t>4、</w:t>
      </w:r>
      <w:r>
        <w:rPr>
          <w:rFonts w:hint="default" w:ascii="仿宋" w:hAnsi="仿宋" w:eastAsia="仿宋" w:cs="Times New Roman Regular"/>
          <w:sz w:val="32"/>
          <w:szCs w:val="32"/>
          <w:lang w:val="en-US" w:eastAsia="zh-CN"/>
        </w:rPr>
        <w:t>资金管理制度</w:t>
      </w:r>
    </w:p>
    <w:p w14:paraId="648756AB">
      <w:pPr>
        <w:snapToGrid w:val="0"/>
        <w:spacing w:line="520" w:lineRule="exact"/>
        <w:ind w:firstLine="640" w:firstLineChars="200"/>
        <w:rPr>
          <w:rFonts w:hint="eastAsia" w:ascii="仿宋" w:hAnsi="仿宋" w:eastAsia="仿宋" w:cs="Times New Roman Regular"/>
          <w:sz w:val="32"/>
          <w:szCs w:val="32"/>
          <w:lang w:val="en-US" w:eastAsia="zh-CN"/>
        </w:rPr>
      </w:pPr>
      <w:r>
        <w:rPr>
          <w:rFonts w:hint="eastAsia" w:ascii="仿宋" w:hAnsi="仿宋" w:eastAsia="仿宋" w:cs="Times New Roman Regular"/>
          <w:sz w:val="32"/>
          <w:szCs w:val="32"/>
          <w:lang w:val="en-US" w:eastAsia="zh-CN"/>
        </w:rPr>
        <w:t>在制度建设方面，紧扣制度建设重点，围绕预算编制、预算执行、支付管理、监督保障等方面，不断建立完善了各项规章制度，建立用制度管人、管事、管财的长效机制，并在实际工作中不断健全完善管理办法和内控制度，认真贯彻执行，确保资金使用安全、合规。在预算执行管理方面，严格按照市财政局关于进一步加强预算执行管理的通知要求，切实履行预算管理职责，加强预算执行的监督管理，维护预算的严肃性。按照财政预算执行进度要求，定期通报预算执行进度情况，分析解决预算执行中存在的问题和困难，根据预算项目用途，确保专款专用，加快预算执行进度。</w:t>
      </w:r>
    </w:p>
    <w:p w14:paraId="3D835785">
      <w:pPr>
        <w:snapToGrid w:val="0"/>
        <w:spacing w:line="520" w:lineRule="exact"/>
        <w:ind w:firstLine="640" w:firstLineChars="200"/>
        <w:rPr>
          <w:rFonts w:hint="eastAsia" w:ascii="仿宋" w:hAnsi="仿宋" w:eastAsia="仿宋" w:cs="Times New Roman Regular"/>
          <w:sz w:val="32"/>
          <w:szCs w:val="32"/>
          <w:lang w:val="en-US" w:eastAsia="zh-CN"/>
        </w:rPr>
      </w:pPr>
      <w:r>
        <w:rPr>
          <w:rFonts w:hint="eastAsia" w:ascii="仿宋" w:hAnsi="仿宋" w:eastAsia="仿宋" w:cs="Times New Roman Regular"/>
          <w:sz w:val="32"/>
          <w:szCs w:val="32"/>
          <w:lang w:val="en-US" w:eastAsia="zh-CN"/>
        </w:rPr>
        <w:t>（四）总体绩效目标完成情况分析</w:t>
      </w:r>
    </w:p>
    <w:p w14:paraId="00D4BDDB">
      <w:pPr>
        <w:snapToGrid w:val="0"/>
        <w:spacing w:line="520" w:lineRule="exact"/>
        <w:ind w:firstLine="640" w:firstLineChars="200"/>
        <w:rPr>
          <w:rFonts w:hint="default" w:ascii="仿宋" w:hAnsi="仿宋" w:eastAsia="仿宋" w:cs="Times New Roman Regular"/>
          <w:sz w:val="32"/>
          <w:szCs w:val="32"/>
          <w:lang w:val="en-US" w:eastAsia="zh-CN"/>
        </w:rPr>
      </w:pPr>
      <w:r>
        <w:rPr>
          <w:rFonts w:hint="eastAsia" w:ascii="仿宋" w:hAnsi="仿宋" w:eastAsia="仿宋" w:cs="Times New Roman Regular"/>
          <w:sz w:val="32"/>
          <w:szCs w:val="32"/>
          <w:lang w:val="en-US" w:eastAsia="zh-CN"/>
        </w:rPr>
        <w:t>2025年总体绩效目标设定为：</w:t>
      </w:r>
    </w:p>
    <w:p w14:paraId="7A10ADBC">
      <w:pPr>
        <w:snapToGrid w:val="0"/>
        <w:spacing w:line="520" w:lineRule="exact"/>
        <w:ind w:firstLine="640" w:firstLineChars="200"/>
        <w:rPr>
          <w:rFonts w:hint="default" w:ascii="仿宋" w:hAnsi="仿宋" w:eastAsia="仿宋" w:cs="Times New Roman Regular"/>
          <w:sz w:val="32"/>
          <w:szCs w:val="32"/>
          <w:lang w:val="en-US" w:eastAsia="zh-CN"/>
        </w:rPr>
      </w:pPr>
      <w:r>
        <w:rPr>
          <w:rFonts w:hint="eastAsia" w:ascii="仿宋" w:hAnsi="仿宋" w:eastAsia="仿宋" w:cs="Times New Roman Regular"/>
          <w:sz w:val="32"/>
          <w:szCs w:val="32"/>
          <w:lang w:val="en-US" w:eastAsia="zh-CN"/>
        </w:rPr>
        <w:t>成本目标：项目成本控制在年初预算范围内。</w:t>
      </w:r>
    </w:p>
    <w:p w14:paraId="438BD05F">
      <w:pPr>
        <w:snapToGrid w:val="0"/>
        <w:spacing w:line="520" w:lineRule="exact"/>
        <w:ind w:firstLine="640" w:firstLineChars="200"/>
        <w:rPr>
          <w:rFonts w:hint="default" w:ascii="仿宋" w:hAnsi="仿宋" w:eastAsia="仿宋" w:cs="Times New Roman Regular"/>
          <w:sz w:val="32"/>
          <w:szCs w:val="32"/>
          <w:lang w:val="en-US" w:eastAsia="zh-CN"/>
        </w:rPr>
      </w:pPr>
      <w:r>
        <w:rPr>
          <w:rFonts w:hint="eastAsia" w:ascii="仿宋" w:hAnsi="仿宋" w:eastAsia="仿宋" w:cs="Times New Roman Regular"/>
          <w:sz w:val="32"/>
          <w:szCs w:val="32"/>
          <w:lang w:val="en-US" w:eastAsia="zh-CN"/>
        </w:rPr>
        <w:t>产出目标：在六届四次市两会上，共提交2件人大建议、7件集体提案和16件个人提案，全年完成社情民意信息32篇，社员魏秉勇撰写的《关于加强一级医疗机构环境污染治理工作的建议》被全国政协采用，《关于深度融合医旅文化产业的建议》等3篇被省政协采用，社员王明撰写的《加强对分布式光伏发电项目建设全过程监管的建议》等3篇被市委书记许忠建签批。社员周铁墩被社省委评为“2025年度信息工作先进个人”；社市委被社省委评为“参政议政工作先进单位”。义诊群众700余人，发放药品价值2万余元，书籍、宣传资料1000余册。筹集7万元资金，在芷江、溆浦、通道三地实现了600余名留守儿童和老人的微心愿；向溆浦县卢冲元教学点捐赠350套课桌椅，优化了孩子们的学习环境；为通道县独坡村、文坡村和中方县丰坡小学安装了价值5万元的路灯。开展“九三科普讲堂”23场，充分发挥社员中科技特派员、湖南省科技三区人才等优势，赴全市13个县市区开展科技服务40余场，出动专家80人次，受众达3万余人。2025年发展社员10名，均为大学本科以上学历，研究生学历3人，有高级职称4人。组织青年社员30余人积极参与湖南省社院线上系列培训。1名社员前往中央社院参加培训，3名社员参加省政协、省委统战部、社省委专题培训。多名社员主持省、市级课题6项，在国家级刊物发表论文47篇，其中SCI论文28篇。</w:t>
      </w:r>
    </w:p>
    <w:p w14:paraId="59D162F2">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kern w:val="2"/>
          <w:sz w:val="32"/>
          <w:szCs w:val="32"/>
          <w:highlight w:val="none"/>
          <w:lang w:val="en-US" w:eastAsia="zh-CN" w:bidi="ar-SA"/>
        </w:rPr>
      </w:pPr>
    </w:p>
    <w:p w14:paraId="5560954E">
      <w:pPr>
        <w:snapToGrid w:val="0"/>
        <w:spacing w:line="520" w:lineRule="exact"/>
        <w:ind w:firstLine="640" w:firstLineChars="200"/>
        <w:rPr>
          <w:rFonts w:hint="eastAsia" w:ascii="仿宋" w:hAnsi="仿宋" w:eastAsia="仿宋" w:cs="Times New Roman Regular"/>
          <w:sz w:val="32"/>
          <w:szCs w:val="32"/>
          <w:lang w:val="en-US" w:eastAsia="zh-CN"/>
        </w:rPr>
      </w:pPr>
      <w:r>
        <w:rPr>
          <w:rFonts w:hint="eastAsia" w:ascii="仿宋" w:hAnsi="仿宋" w:eastAsia="仿宋" w:cs="Times New Roman Regular"/>
          <w:sz w:val="32"/>
          <w:szCs w:val="32"/>
          <w:lang w:val="en-US" w:eastAsia="zh-CN"/>
        </w:rPr>
        <w:t>效益指标：目标1.强化思想政治引领，共同思想政治基础更加巩固。在庆祝九三学社创建80周年知识竞赛中，九三学社怀化市委会、社怀化中方支社荣获集体优胜奖，社员郑旋荣获个人优胜奖，社怀化市直支社荣获优秀组织奖。结合社市委清廉机关建设、廉洁文化建设，围绕习近平总书记《论党的自我革命》《习近平关于加强党的作风建设的论述摘编》以及中央八项规定及其实施细则精神等进行深入学习。开展“追寻红色足迹 汲取奋进力量”打卡红色地标活动，“同心筑梦新湖南”正能量短视频展播活动，“薪火相传八十载 书香浸润九三情”庆祝九三学社创建80周年读书分享会、书画活动等，展示社员风采，激发社员们的干事创业活力。</w:t>
      </w:r>
    </w:p>
    <w:p w14:paraId="7146288F">
      <w:pPr>
        <w:snapToGrid w:val="0"/>
        <w:spacing w:line="520" w:lineRule="exact"/>
        <w:ind w:firstLine="640" w:firstLineChars="200"/>
        <w:rPr>
          <w:rFonts w:hint="eastAsia" w:ascii="仿宋" w:hAnsi="仿宋" w:eastAsia="仿宋" w:cs="Times New Roman Regular"/>
          <w:sz w:val="32"/>
          <w:szCs w:val="32"/>
          <w:lang w:val="en-US" w:eastAsia="zh-CN"/>
        </w:rPr>
      </w:pPr>
      <w:r>
        <w:rPr>
          <w:rFonts w:hint="eastAsia" w:ascii="仿宋" w:hAnsi="仿宋" w:eastAsia="仿宋" w:cs="Times New Roman Regular"/>
          <w:sz w:val="32"/>
          <w:szCs w:val="32"/>
          <w:lang w:val="en-US" w:eastAsia="zh-CN"/>
        </w:rPr>
        <w:t>目标2.锚定中心服务大局，参政履职成效更加显著。在六届四次市两会上，共提交2件人大建议、7件集体提案和16件个人提案。完成《加强涉外法律服务 助推怀化国际陆港打造中西部开放新枢纽》《无人机装备在山区经济作物生产中的应用现状、存在问题及对策建议》等3篇调研报告。主委韩晓波撰写的《食用农产品质量安全亟待解决五个“端口”问题》一文，被中央党校选入内参，并获国务院领导批示。全年完成社情民意信息32篇，社员魏秉勇撰写的《关于加强一级医疗机构环境污染治理工作的建议》被全国政协采用，《关于深度融合医旅文化产业的建议》等3篇被省政协采用，社员王明撰写的《加强对分布式光伏发电项目建设全过程监管的建议》等3篇被市委书记许忠建签批。社员周铁墩被社省委评为“2025年度信息工作先进个人”；社市委被社省委评为“参政议政工作先进单位”。</w:t>
      </w:r>
    </w:p>
    <w:p w14:paraId="1E5101FD">
      <w:pPr>
        <w:snapToGrid w:val="0"/>
        <w:spacing w:line="520" w:lineRule="exact"/>
        <w:ind w:firstLine="640" w:firstLineChars="200"/>
        <w:rPr>
          <w:rFonts w:hint="eastAsia" w:ascii="仿宋" w:hAnsi="仿宋" w:eastAsia="仿宋" w:cs="Times New Roman Regular"/>
          <w:sz w:val="32"/>
          <w:szCs w:val="32"/>
          <w:lang w:val="en-US" w:eastAsia="zh-CN"/>
        </w:rPr>
      </w:pPr>
      <w:r>
        <w:rPr>
          <w:rFonts w:hint="eastAsia" w:ascii="仿宋" w:hAnsi="仿宋" w:eastAsia="仿宋" w:cs="Times New Roman Regular"/>
          <w:sz w:val="32"/>
          <w:szCs w:val="32"/>
          <w:lang w:val="en-US" w:eastAsia="zh-CN"/>
        </w:rPr>
        <w:t>目标3.整合资源发挥优势，社会服务品牌更加响亮。先后组织社湖南医药学院第一附属医院支社、社湖南医药学院总医院支社医疗专家赴中方县三岔溪村、芷江县金厂坪等地开展“健康义诊”，义诊群众700余人，发放药品价值2万余元，书籍、宣传资料1000余册。筹集7万元资金，在芷江、溆浦、通道三地实现了600余名留守儿童和老人的微心愿；向溆浦县卢冲元教学点捐赠350套课桌椅，优化了孩子们的学习环境；为通道县独坡村、文坡村和中方县丰坡小学安装了价值5万元的路灯。开展“九三科普讲堂”23场，为中小学生及其家长普及“五防”安全、垃圾分类、农业、历史等知识。充分发挥社员中科技特派员、湖南省科技三区人才等优势，赴全市13个县市区开展科技服务40余场，出动专家80人次，受众达3万余人。开展院士进校园活动，邀请中科院院士邵明安赴怀化中小学开展科普宣讲。社市委上报的《从脱贫到振兴十年接力 从输血到造血情暖侗乡》，作为全省唯一社会服务案例，入选九三学社创建 80 周年《九三学社社会服务成果选编》。社市委被社省委评为“社会服务工作先进单位”。</w:t>
      </w:r>
    </w:p>
    <w:p w14:paraId="5144D32E">
      <w:pPr>
        <w:snapToGrid w:val="0"/>
        <w:spacing w:line="520" w:lineRule="exact"/>
        <w:ind w:firstLine="640" w:firstLineChars="200"/>
        <w:rPr>
          <w:rFonts w:hint="default" w:ascii="仿宋" w:hAnsi="仿宋" w:eastAsia="仿宋" w:cs="Times New Roman Regular"/>
          <w:sz w:val="32"/>
          <w:szCs w:val="32"/>
          <w:lang w:val="en-US" w:eastAsia="zh-CN"/>
        </w:rPr>
      </w:pPr>
      <w:r>
        <w:rPr>
          <w:rFonts w:hint="eastAsia" w:ascii="仿宋" w:hAnsi="仿宋" w:eastAsia="仿宋" w:cs="Times New Roman Regular"/>
          <w:sz w:val="32"/>
          <w:szCs w:val="32"/>
          <w:lang w:val="en-US" w:eastAsia="zh-CN"/>
        </w:rPr>
        <w:t>目标4.协同创建模范机关，组织发展根基更加坚实。2025年发展社员10名，均为大学本科以上学历，研究生学历3人，有高级职称4人。完成市委统战部举办的“全市2025年民主党派代表人士培训班”；组织青年社员30余人积极参与湖南省社院线上系列培训。1名社员前往中央社院参加培训，3名社员参加省政协、省委统战部、社省委专题培训。多名社员主持省、市级课题6项，在国家级刊物发表论文47篇，其中SCI论文28篇。</w:t>
      </w:r>
    </w:p>
    <w:p w14:paraId="17BC754B">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eastAsia" w:ascii="Times New Roman Regular" w:hAnsi="Times New Roman Regular" w:eastAsia="仿宋_GB2312" w:cs="Times New Roman Regular"/>
          <w:color w:val="auto"/>
          <w:kern w:val="2"/>
          <w:sz w:val="32"/>
          <w:szCs w:val="32"/>
          <w:highlight w:val="none"/>
          <w:lang w:val="en-US" w:eastAsia="zh-CN" w:bidi="ar-SA"/>
        </w:rPr>
      </w:pPr>
    </w:p>
    <w:p w14:paraId="5CABD74F">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kern w:val="2"/>
          <w:sz w:val="32"/>
          <w:szCs w:val="32"/>
          <w:highlight w:val="none"/>
          <w:lang w:val="en-US" w:eastAsia="zh-CN" w:bidi="ar-SA"/>
        </w:rPr>
      </w:pPr>
      <w:r>
        <w:rPr>
          <w:rFonts w:hint="eastAsia" w:ascii="Times New Roman Regular" w:hAnsi="Times New Roman Regular" w:eastAsia="仿宋_GB2312" w:cs="Times New Roman Regular"/>
          <w:color w:val="auto"/>
          <w:kern w:val="2"/>
          <w:sz w:val="32"/>
          <w:szCs w:val="32"/>
          <w:highlight w:val="none"/>
          <w:lang w:val="en-US" w:eastAsia="zh-CN" w:bidi="ar-SA"/>
        </w:rPr>
        <w:t>满意度指标：服务满意度≥90%。</w:t>
      </w:r>
    </w:p>
    <w:p w14:paraId="694E2A51">
      <w:pPr>
        <w:numPr>
          <w:ilvl w:val="0"/>
          <w:numId w:val="3"/>
        </w:numPr>
        <w:snapToGrid w:val="0"/>
        <w:spacing w:line="520" w:lineRule="exact"/>
        <w:ind w:firstLine="643" w:firstLineChars="200"/>
        <w:rPr>
          <w:rFonts w:hint="eastAsia" w:ascii="方正黑体_GBK" w:hAnsi="方正黑体_GBK" w:eastAsia="方正黑体_GBK" w:cs="方正黑体_GBK"/>
          <w:b/>
          <w:bCs/>
          <w:sz w:val="32"/>
          <w:szCs w:val="32"/>
        </w:rPr>
      </w:pPr>
      <w:r>
        <w:rPr>
          <w:rFonts w:hint="eastAsia" w:ascii="方正黑体_GBK" w:hAnsi="方正黑体_GBK" w:eastAsia="方正黑体_GBK" w:cs="方正黑体_GBK"/>
          <w:b/>
          <w:bCs/>
          <w:sz w:val="32"/>
          <w:szCs w:val="32"/>
        </w:rPr>
        <w:t>项目自评发现的问题及整改措施</w:t>
      </w:r>
    </w:p>
    <w:p w14:paraId="60927ED2">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项目自评发现的问题：绩效自评过程中存在协同机制问题，责任分工模糊，不明确。</w:t>
      </w:r>
    </w:p>
    <w:p w14:paraId="36033998">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firstLine="640" w:firstLineChars="200"/>
        <w:textAlignment w:val="auto"/>
        <w:rPr>
          <w:rFonts w:hint="eastAsia" w:ascii="方正黑体_GBK" w:hAnsi="方正黑体_GBK" w:eastAsia="方正黑体_GBK" w:cs="方正黑体_GBK"/>
          <w:b/>
          <w:bCs/>
          <w:sz w:val="32"/>
          <w:szCs w:val="32"/>
        </w:rPr>
      </w:pPr>
      <w:r>
        <w:rPr>
          <w:rFonts w:hint="eastAsia" w:ascii="Times New Roman Regular" w:hAnsi="Times New Roman Regular" w:eastAsia="仿宋_GB2312" w:cs="Times New Roman Regular"/>
          <w:color w:val="auto"/>
          <w:sz w:val="32"/>
          <w:szCs w:val="32"/>
          <w:highlight w:val="none"/>
          <w:lang w:val="en-US" w:eastAsia="zh-CN"/>
        </w:rPr>
        <w:t>整改措施：加强单位人员责任分工，明确责任职责，具体到项目、环节、数据等信息，避免管理不到位等问题。</w:t>
      </w:r>
    </w:p>
    <w:p w14:paraId="144359DE">
      <w:pPr>
        <w:numPr>
          <w:ilvl w:val="0"/>
          <w:numId w:val="4"/>
        </w:numPr>
        <w:snapToGrid w:val="0"/>
        <w:spacing w:line="520" w:lineRule="exact"/>
        <w:ind w:left="0" w:leftChars="0" w:firstLine="643" w:firstLineChars="200"/>
        <w:rPr>
          <w:rFonts w:hint="eastAsia" w:ascii="方正黑体_GBK" w:hAnsi="方正黑体_GBK" w:eastAsia="方正黑体_GBK" w:cs="方正黑体_GBK"/>
          <w:b/>
          <w:bCs/>
          <w:sz w:val="32"/>
          <w:szCs w:val="32"/>
        </w:rPr>
      </w:pPr>
      <w:r>
        <w:rPr>
          <w:rFonts w:hint="eastAsia" w:ascii="方正黑体_GBK" w:hAnsi="方正黑体_GBK" w:eastAsia="方正黑体_GBK" w:cs="方正黑体_GBK"/>
          <w:b/>
          <w:bCs/>
          <w:sz w:val="32"/>
          <w:szCs w:val="32"/>
        </w:rPr>
        <w:t>项目自评工作建议及预算安排建议</w:t>
      </w:r>
    </w:p>
    <w:p w14:paraId="65E7645B">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1、加强业务培训，增强绩效意识。</w:t>
      </w:r>
    </w:p>
    <w:p w14:paraId="02677910">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多渠道、多形式开展预算绩效业务实操培训，不断增强项目管理和资金管理人员绩效意识，不断提高预算编制的科学化、精细化和绩效管理水平。</w:t>
      </w:r>
    </w:p>
    <w:p w14:paraId="707D0D2F">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2、制定合理的预算计划</w:t>
      </w:r>
    </w:p>
    <w:p w14:paraId="1BDA1D29">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预算计划需要根据具体情况制定，不能过于保守或者激进。在制定预算计划时，应该考虑经济目标和实际情况，综合制定。对于预算方案的编制，还应特别注意预算的灵活性和可协调性，以适应环境的变化。</w:t>
      </w:r>
    </w:p>
    <w:p w14:paraId="1CAF8040">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3、实施有效的预算管控</w:t>
      </w:r>
    </w:p>
    <w:p w14:paraId="48EA5CA5">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firstLine="640" w:firstLineChars="200"/>
        <w:textAlignment w:val="auto"/>
        <w:rPr>
          <w:rFonts w:hint="eastAsia" w:ascii="方正黑体_GBK" w:hAnsi="方正黑体_GBK" w:eastAsia="方正黑体_GBK" w:cs="方正黑体_GBK"/>
          <w:b/>
          <w:bCs/>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预算计划需要得到有效的管控，确保预算的按照计划进行，以达到经济目标和绩效目标。在预算管控中，应该对经济活动的各个环节进行监控，及时发现可能存在的风险，采取有效措施加以控制。</w:t>
      </w:r>
    </w:p>
    <w:p w14:paraId="5F7AE0F2">
      <w:pPr>
        <w:widowControl w:val="0"/>
        <w:numPr>
          <w:ilvl w:val="0"/>
          <w:numId w:val="0"/>
        </w:numPr>
        <w:snapToGrid w:val="0"/>
        <w:spacing w:line="520" w:lineRule="exact"/>
        <w:jc w:val="both"/>
        <w:rPr>
          <w:rFonts w:hint="eastAsia" w:ascii="方正黑体_GBK" w:hAnsi="方正黑体_GBK" w:eastAsia="方正黑体_GBK" w:cs="方正黑体_GBK"/>
          <w:b/>
          <w:bCs/>
          <w:sz w:val="32"/>
          <w:szCs w:val="32"/>
        </w:rPr>
      </w:pPr>
    </w:p>
    <w:p w14:paraId="126D8CA5">
      <w:pPr>
        <w:snapToGrid w:val="0"/>
        <w:spacing w:line="520" w:lineRule="exact"/>
        <w:ind w:firstLine="643" w:firstLineChars="200"/>
        <w:rPr>
          <w:rFonts w:ascii="方正黑体_GBK" w:hAnsi="方正黑体_GBK" w:eastAsia="方正黑体_GBK" w:cs="方正黑体_GBK"/>
          <w:b/>
          <w:bCs/>
          <w:sz w:val="32"/>
          <w:szCs w:val="32"/>
        </w:rPr>
      </w:pPr>
      <w:r>
        <w:rPr>
          <w:rFonts w:hint="eastAsia" w:ascii="方正黑体_GBK" w:hAnsi="方正黑体_GBK" w:eastAsia="方正黑体_GBK" w:cs="方正黑体_GBK"/>
          <w:b/>
          <w:bCs/>
          <w:sz w:val="32"/>
          <w:szCs w:val="32"/>
        </w:rPr>
        <w:t>六、其他需要说明的问题</w:t>
      </w:r>
      <w:r>
        <w:rPr>
          <w:rFonts w:hint="eastAsia" w:ascii="方正黑体_GBK" w:hAnsi="方正黑体_GBK" w:eastAsia="方正黑体_GBK" w:cs="方正黑体_GBK"/>
          <w:b/>
          <w:bCs/>
          <w:sz w:val="32"/>
          <w:szCs w:val="32"/>
        </w:rPr>
        <w:tab/>
      </w:r>
    </w:p>
    <w:p w14:paraId="480C19F2">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无</w:t>
      </w:r>
    </w:p>
    <w:p w14:paraId="2F097DF8">
      <w:pPr>
        <w:snapToGrid w:val="0"/>
        <w:spacing w:line="520" w:lineRule="exact"/>
        <w:rPr>
          <w:rFonts w:hint="eastAsia" w:ascii="方正小标宋_GBK" w:hAnsi="方正小标宋_GBK" w:eastAsia="方正小标宋_GBK" w:cs="方正小标宋_GBK"/>
          <w:color w:val="000000"/>
          <w:kern w:val="0"/>
          <w:sz w:val="24"/>
          <w:shd w:val="clear" w:color="auto" w:fill="FFFFFF"/>
          <w:lang w:eastAsia="zh-CN" w:bidi="ar"/>
        </w:rPr>
      </w:pPr>
      <w:r>
        <w:rPr>
          <w:rFonts w:ascii="方正小标宋_GBK" w:hAnsi="方正小标宋_GBK" w:eastAsia="方正小标宋_GBK" w:cs="方正小标宋_GBK"/>
          <w:color w:val="000000"/>
          <w:kern w:val="0"/>
          <w:sz w:val="24"/>
          <w:shd w:val="clear" w:color="auto" w:fill="FFFFFF"/>
          <w:lang w:bidi="ar"/>
        </w:rPr>
        <w:t>附件</w:t>
      </w:r>
      <w:r>
        <w:rPr>
          <w:rFonts w:hint="eastAsia" w:ascii="方正小标宋_GBK" w:hAnsi="方正小标宋_GBK" w:eastAsia="方正小标宋_GBK" w:cs="方正小标宋_GBK"/>
          <w:color w:val="000000"/>
          <w:kern w:val="0"/>
          <w:sz w:val="24"/>
          <w:shd w:val="clear" w:color="auto" w:fill="FFFFFF"/>
          <w:lang w:val="en-US" w:eastAsia="zh-CN" w:bidi="ar"/>
        </w:rPr>
        <w:t>5</w:t>
      </w:r>
    </w:p>
    <w:p w14:paraId="177F2DD9">
      <w:pPr>
        <w:keepNext w:val="0"/>
        <w:keepLines w:val="0"/>
        <w:pageBreakBefore w:val="0"/>
        <w:widowControl w:val="0"/>
        <w:kinsoku/>
        <w:wordWrap/>
        <w:overflowPunct/>
        <w:topLinePunct w:val="0"/>
        <w:autoSpaceDE/>
        <w:autoSpaceDN/>
        <w:bidi w:val="0"/>
        <w:adjustRightInd/>
        <w:snapToGrid w:val="0"/>
        <w:spacing w:line="520" w:lineRule="exact"/>
        <w:jc w:val="center"/>
        <w:textAlignment w:val="auto"/>
        <w:rPr>
          <w:rFonts w:ascii="方正小标宋_GBK" w:hAnsi="方正小标宋_GBK" w:eastAsia="方正小标宋_GBK" w:cs="方正小标宋_GBK"/>
          <w:color w:val="000000"/>
          <w:kern w:val="0"/>
          <w:sz w:val="40"/>
          <w:szCs w:val="40"/>
          <w:shd w:val="clear" w:color="auto" w:fill="FFFFFF"/>
          <w:lang w:bidi="ar"/>
        </w:rPr>
      </w:pPr>
      <w:r>
        <w:rPr>
          <w:rFonts w:hint="eastAsia" w:ascii="方正小标宋_GBK" w:hAnsi="方正小标宋_GBK" w:eastAsia="方正小标宋_GBK" w:cs="方正小标宋_GBK"/>
          <w:i w:val="0"/>
          <w:iCs w:val="0"/>
          <w:caps w:val="0"/>
          <w:color w:val="000000"/>
          <w:spacing w:val="0"/>
          <w:sz w:val="40"/>
          <w:szCs w:val="40"/>
          <w:shd w:val="clear" w:fill="FFFFFF"/>
          <w:lang w:val="en-US" w:eastAsia="zh-CN"/>
        </w:rPr>
        <w:t>九三学社怀化市委员会</w:t>
      </w:r>
      <w:r>
        <w:rPr>
          <w:rFonts w:hint="eastAsia" w:ascii="方正小标宋_GBK" w:hAnsi="方正小标宋_GBK" w:eastAsia="方正小标宋_GBK" w:cs="方正小标宋_GBK"/>
          <w:color w:val="000000"/>
          <w:kern w:val="0"/>
          <w:sz w:val="40"/>
          <w:szCs w:val="40"/>
          <w:shd w:val="clear" w:color="auto" w:fill="FFFFFF"/>
          <w:lang w:val="en-US" w:eastAsia="zh-CN" w:bidi="ar"/>
        </w:rPr>
        <w:t>2025</w:t>
      </w:r>
      <w:r>
        <w:rPr>
          <w:rFonts w:ascii="方正小标宋_GBK" w:hAnsi="方正小标宋_GBK" w:eastAsia="方正小标宋_GBK" w:cs="方正小标宋_GBK"/>
          <w:color w:val="000000"/>
          <w:kern w:val="0"/>
          <w:sz w:val="40"/>
          <w:szCs w:val="40"/>
          <w:shd w:val="clear" w:color="auto" w:fill="FFFFFF"/>
          <w:lang w:bidi="ar"/>
        </w:rPr>
        <w:t>年度</w:t>
      </w:r>
    </w:p>
    <w:p w14:paraId="2B97E243">
      <w:pPr>
        <w:keepNext w:val="0"/>
        <w:keepLines w:val="0"/>
        <w:pageBreakBefore w:val="0"/>
        <w:widowControl w:val="0"/>
        <w:kinsoku/>
        <w:wordWrap/>
        <w:overflowPunct/>
        <w:topLinePunct w:val="0"/>
        <w:autoSpaceDE/>
        <w:autoSpaceDN/>
        <w:bidi w:val="0"/>
        <w:adjustRightInd/>
        <w:snapToGrid w:val="0"/>
        <w:spacing w:line="520" w:lineRule="exact"/>
        <w:jc w:val="center"/>
        <w:textAlignment w:val="auto"/>
        <w:rPr>
          <w:rFonts w:hint="default" w:ascii="方正小标宋_GBK" w:hAnsi="方正小标宋_GBK" w:eastAsia="方正小标宋_GBK" w:cs="方正小标宋_GBK"/>
          <w:i w:val="0"/>
          <w:iCs w:val="0"/>
          <w:caps w:val="0"/>
          <w:color w:val="000000"/>
          <w:spacing w:val="0"/>
          <w:kern w:val="0"/>
          <w:sz w:val="40"/>
          <w:szCs w:val="40"/>
          <w:shd w:val="clear" w:fill="FFFFFF"/>
          <w:lang w:val="en-US" w:eastAsia="zh-CN" w:bidi="ar"/>
        </w:rPr>
      </w:pPr>
      <w:r>
        <w:rPr>
          <w:rFonts w:hint="eastAsia" w:ascii="方正小标宋_GBK" w:hAnsi="方正小标宋_GBK" w:eastAsia="方正小标宋_GBK" w:cs="方正小标宋_GBK"/>
          <w:i w:val="0"/>
          <w:iCs w:val="0"/>
          <w:caps w:val="0"/>
          <w:color w:val="000000"/>
          <w:spacing w:val="0"/>
          <w:kern w:val="0"/>
          <w:sz w:val="40"/>
          <w:szCs w:val="40"/>
          <w:shd w:val="clear" w:fill="FFFFFF"/>
          <w:lang w:val="en-US" w:eastAsia="zh-CN" w:bidi="ar"/>
        </w:rPr>
        <w:t>民主党派管理经费</w:t>
      </w:r>
      <w:r>
        <w:rPr>
          <w:rFonts w:hint="default" w:ascii="方正小标宋_GBK" w:hAnsi="方正小标宋_GBK" w:eastAsia="方正小标宋_GBK" w:cs="方正小标宋_GBK"/>
          <w:i w:val="0"/>
          <w:iCs w:val="0"/>
          <w:caps w:val="0"/>
          <w:color w:val="000000"/>
          <w:spacing w:val="0"/>
          <w:kern w:val="0"/>
          <w:sz w:val="40"/>
          <w:szCs w:val="40"/>
          <w:shd w:val="clear" w:fill="FFFFFF"/>
          <w:lang w:val="en-US" w:eastAsia="zh-CN" w:bidi="ar"/>
        </w:rPr>
        <w:t>项目支出绩效自评报告</w:t>
      </w:r>
    </w:p>
    <w:p w14:paraId="02B38076">
      <w:pPr>
        <w:snapToGrid w:val="0"/>
        <w:spacing w:line="520" w:lineRule="exact"/>
        <w:ind w:firstLine="2400" w:firstLineChars="600"/>
        <w:rPr>
          <w:rFonts w:ascii="方正小标宋_GBK" w:hAnsi="方正小标宋_GBK" w:eastAsia="方正小标宋_GBK" w:cs="方正小标宋_GBK"/>
          <w:color w:val="000000"/>
          <w:kern w:val="0"/>
          <w:sz w:val="40"/>
          <w:szCs w:val="40"/>
          <w:shd w:val="clear" w:color="auto" w:fill="FFFFFF"/>
          <w:lang w:bidi="ar"/>
        </w:rPr>
      </w:pPr>
    </w:p>
    <w:p w14:paraId="34FF823E">
      <w:pPr>
        <w:snapToGrid w:val="0"/>
        <w:spacing w:line="520" w:lineRule="exact"/>
        <w:rPr>
          <w:rFonts w:ascii="Times New Roman Regular" w:hAnsi="Times New Roman Regular" w:eastAsia="仿宋_GB2312" w:cs="Times New Roman Regular"/>
          <w:sz w:val="32"/>
          <w:szCs w:val="32"/>
        </w:rPr>
      </w:pPr>
    </w:p>
    <w:p w14:paraId="4BF927E3">
      <w:pPr>
        <w:snapToGrid w:val="0"/>
        <w:spacing w:line="520" w:lineRule="exact"/>
        <w:rPr>
          <w:rFonts w:ascii="方正黑体_GBK" w:hAnsi="方正黑体_GBK" w:eastAsia="方正黑体_GBK" w:cs="方正黑体_GBK"/>
          <w:b/>
          <w:bCs/>
          <w:sz w:val="32"/>
          <w:szCs w:val="32"/>
        </w:rPr>
      </w:pPr>
      <w:r>
        <w:rPr>
          <w:rFonts w:hint="eastAsia" w:ascii="方正黑体_GBK" w:hAnsi="方正黑体_GBK" w:eastAsia="方正黑体_GBK" w:cs="方正黑体_GBK"/>
          <w:b/>
          <w:bCs/>
          <w:sz w:val="32"/>
          <w:szCs w:val="32"/>
        </w:rPr>
        <w:t>一、</w:t>
      </w:r>
      <w:r>
        <w:rPr>
          <w:rFonts w:ascii="方正黑体_GBK" w:hAnsi="方正黑体_GBK" w:eastAsia="方正黑体_GBK" w:cs="方正黑体_GBK"/>
          <w:b/>
          <w:bCs/>
          <w:sz w:val="32"/>
          <w:szCs w:val="32"/>
        </w:rPr>
        <w:t>项目概况</w:t>
      </w:r>
    </w:p>
    <w:p w14:paraId="36382457">
      <w:pPr>
        <w:snapToGrid w:val="0"/>
        <w:spacing w:line="520" w:lineRule="exact"/>
        <w:rPr>
          <w:rFonts w:ascii="Times New Roman Regular" w:hAnsi="Times New Roman Regular" w:eastAsia="仿宋_GB2312" w:cs="Times New Roman Regular"/>
          <w:b/>
          <w:bCs/>
          <w:sz w:val="28"/>
          <w:szCs w:val="28"/>
        </w:rPr>
      </w:pPr>
      <w:r>
        <w:rPr>
          <w:rFonts w:hint="eastAsia" w:ascii="Times New Roman Regular" w:hAnsi="Times New Roman Regular" w:eastAsia="仿宋_GB2312" w:cs="Times New Roman Regular"/>
          <w:b/>
          <w:bCs/>
          <w:sz w:val="28"/>
          <w:szCs w:val="28"/>
        </w:rPr>
        <w:t>（一）</w:t>
      </w:r>
      <w:r>
        <w:rPr>
          <w:rFonts w:ascii="Times New Roman Regular" w:hAnsi="Times New Roman Regular" w:eastAsia="仿宋_GB2312" w:cs="Times New Roman Regular"/>
          <w:b/>
          <w:bCs/>
          <w:sz w:val="28"/>
          <w:szCs w:val="28"/>
        </w:rPr>
        <w:t>项目基本情况</w:t>
      </w:r>
    </w:p>
    <w:p w14:paraId="30D31C1A">
      <w:pPr>
        <w:snapToGrid w:val="0"/>
        <w:spacing w:line="520" w:lineRule="exact"/>
        <w:ind w:firstLine="320" w:firstLineChars="100"/>
        <w:rPr>
          <w:rFonts w:ascii="Times New Roman Regular" w:hAnsi="Times New Roman Regular" w:eastAsia="仿宋_GB2312" w:cs="Times New Roman Regular"/>
          <w:sz w:val="32"/>
          <w:szCs w:val="32"/>
        </w:rPr>
      </w:pPr>
      <w:r>
        <w:rPr>
          <w:rFonts w:hint="eastAsia" w:ascii="Times New Roman Regular" w:hAnsi="Times New Roman Regular" w:eastAsia="仿宋_GB2312" w:cs="Times New Roman Regular"/>
          <w:sz w:val="32"/>
          <w:szCs w:val="32"/>
        </w:rPr>
        <w:t>1.</w:t>
      </w:r>
      <w:r>
        <w:rPr>
          <w:rFonts w:ascii="Times New Roman Regular" w:hAnsi="Times New Roman Regular" w:eastAsia="仿宋_GB2312" w:cs="Times New Roman Regular"/>
          <w:sz w:val="32"/>
          <w:szCs w:val="32"/>
        </w:rPr>
        <w:t>说明项目主管部门在该项目管理中的职能。</w:t>
      </w:r>
    </w:p>
    <w:p w14:paraId="7FA5E52C">
      <w:pPr>
        <w:snapToGrid w:val="0"/>
        <w:spacing w:line="520" w:lineRule="exact"/>
        <w:ind w:firstLine="320" w:firstLineChars="100"/>
        <w:rPr>
          <w:rFonts w:ascii="Times New Roman Regular" w:hAnsi="Times New Roman Regular" w:eastAsia="仿宋_GB2312" w:cs="Times New Roman Regular"/>
          <w:sz w:val="32"/>
          <w:szCs w:val="32"/>
        </w:rPr>
      </w:pPr>
      <w:r>
        <w:rPr>
          <w:rFonts w:hint="eastAsia" w:ascii="Times New Roman Regular" w:hAnsi="Times New Roman Regular" w:eastAsia="仿宋_GB2312" w:cs="Times New Roman Regular"/>
          <w:color w:val="auto"/>
          <w:sz w:val="32"/>
          <w:szCs w:val="32"/>
          <w:highlight w:val="none"/>
          <w:lang w:val="en-US" w:eastAsia="zh-CN"/>
        </w:rPr>
        <w:t>项目主管是项目的领导者和组织者，在项目管理中主要负责整个项目的领导工作，确定工作目标和实现目标的方案。在整个项目实施的过程中附有审批、发放、监管的职能职责。</w:t>
      </w:r>
    </w:p>
    <w:p w14:paraId="4CDF2A9C">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leftChars="0" w:firstLine="640" w:firstLineChars="200"/>
        <w:textAlignment w:val="auto"/>
        <w:rPr>
          <w:rFonts w:ascii="Times New Roman Regular" w:hAnsi="Times New Roman Regular" w:eastAsia="仿宋_GB2312" w:cs="Times New Roman Regular"/>
          <w:sz w:val="32"/>
          <w:szCs w:val="32"/>
        </w:rPr>
      </w:pPr>
      <w:r>
        <w:rPr>
          <w:rFonts w:hint="eastAsia" w:ascii="Times New Roman Regular" w:hAnsi="Times New Roman Regular" w:eastAsia="仿宋_GB2312" w:cs="Times New Roman Regular"/>
          <w:color w:val="auto"/>
          <w:sz w:val="32"/>
          <w:szCs w:val="32"/>
          <w:highlight w:val="none"/>
          <w:lang w:val="en-US" w:eastAsia="zh-CN"/>
        </w:rPr>
        <w:t>项目立项资金申报的依据包括政策法规文件、专项资金管理办法、申报流程以及项目可行性。</w:t>
      </w:r>
    </w:p>
    <w:p w14:paraId="4FB66FF1">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leftChars="0"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2.项目立项、资金申报的依据。</w:t>
      </w:r>
    </w:p>
    <w:p w14:paraId="3CB285BB">
      <w:pPr>
        <w:snapToGrid w:val="0"/>
        <w:spacing w:line="520" w:lineRule="exact"/>
        <w:ind w:firstLine="320" w:firstLineChars="100"/>
        <w:rPr>
          <w:rFonts w:ascii="Times New Roman Regular" w:hAnsi="Times New Roman Regular" w:eastAsia="仿宋_GB2312" w:cs="Times New Roman Regular"/>
          <w:sz w:val="32"/>
          <w:szCs w:val="32"/>
        </w:rPr>
      </w:pPr>
      <w:r>
        <w:rPr>
          <w:rFonts w:hint="eastAsia" w:ascii="Times New Roman Regular" w:hAnsi="Times New Roman Regular" w:eastAsia="仿宋_GB2312" w:cs="Times New Roman Regular"/>
          <w:color w:val="auto"/>
          <w:sz w:val="32"/>
          <w:szCs w:val="32"/>
          <w:highlight w:val="none"/>
          <w:lang w:val="en-US" w:eastAsia="zh-CN"/>
        </w:rPr>
        <w:t>项目立项资金申报的依据包括政策法规文件、专项资金管理办法、申报流程以及项目可行性。</w:t>
      </w:r>
    </w:p>
    <w:p w14:paraId="32B096BB">
      <w:pPr>
        <w:numPr>
          <w:ilvl w:val="0"/>
          <w:numId w:val="5"/>
        </w:numPr>
        <w:snapToGrid w:val="0"/>
        <w:spacing w:line="520" w:lineRule="exact"/>
        <w:ind w:firstLine="320" w:firstLineChars="100"/>
        <w:rPr>
          <w:rFonts w:ascii="Times New Roman Regular" w:hAnsi="Times New Roman Regular" w:eastAsia="仿宋_GB2312" w:cs="Times New Roman Regular"/>
          <w:sz w:val="32"/>
          <w:szCs w:val="32"/>
        </w:rPr>
      </w:pPr>
      <w:r>
        <w:rPr>
          <w:rFonts w:ascii="Times New Roman Regular" w:hAnsi="Times New Roman Regular" w:eastAsia="仿宋_GB2312" w:cs="Times New Roman Regular"/>
          <w:sz w:val="32"/>
          <w:szCs w:val="32"/>
        </w:rPr>
        <w:t>资金管理办法制定情况,资金支持具体项目的条件、范围与支持方式概况。</w:t>
      </w:r>
    </w:p>
    <w:p w14:paraId="2CEB818E">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leftChars="0" w:firstLine="640" w:firstLineChars="200"/>
        <w:textAlignment w:val="auto"/>
        <w:rPr>
          <w:rFonts w:ascii="Times New Roman Regular" w:hAnsi="Times New Roman Regular" w:eastAsia="仿宋_GB2312" w:cs="Times New Roman Regular"/>
          <w:sz w:val="32"/>
          <w:szCs w:val="32"/>
        </w:rPr>
      </w:pPr>
      <w:r>
        <w:rPr>
          <w:rFonts w:hint="eastAsia" w:ascii="Times New Roman Regular" w:hAnsi="Times New Roman Regular" w:eastAsia="仿宋_GB2312" w:cs="Times New Roman Regular"/>
          <w:color w:val="auto"/>
          <w:sz w:val="32"/>
          <w:szCs w:val="32"/>
          <w:highlight w:val="none"/>
          <w:lang w:val="en-US" w:eastAsia="zh-CN"/>
        </w:rPr>
        <w:t>按照资金管理办法要求，严格执行相关法律法规、财务规章制度，制定了单位财务管理制度、内部控制制度。严格执行项目资金管理办法和财务管理制度。项目资金支付专户管理、专项核算、专款专用和市财政局国库集中拨付，财务处理和会计核算真实、完整、及时、规范。</w:t>
      </w:r>
    </w:p>
    <w:p w14:paraId="08C94732">
      <w:pPr>
        <w:numPr>
          <w:ilvl w:val="0"/>
          <w:numId w:val="5"/>
        </w:numPr>
        <w:snapToGrid w:val="0"/>
        <w:spacing w:line="520" w:lineRule="exact"/>
        <w:ind w:left="0" w:leftChars="0" w:firstLine="320" w:firstLineChars="100"/>
        <w:rPr>
          <w:rFonts w:hint="eastAsia" w:ascii="Times New Roman Regular" w:hAnsi="Times New Roman Regular" w:eastAsia="仿宋_GB2312" w:cs="Times New Roman Regular"/>
          <w:sz w:val="32"/>
          <w:szCs w:val="32"/>
        </w:rPr>
      </w:pPr>
      <w:r>
        <w:rPr>
          <w:rFonts w:ascii="Times New Roman Regular" w:hAnsi="Times New Roman Regular" w:eastAsia="仿宋_GB2312" w:cs="Times New Roman Regular"/>
          <w:sz w:val="32"/>
          <w:szCs w:val="32"/>
        </w:rPr>
        <w:t>资金分配的原则及考虑因素</w:t>
      </w:r>
      <w:r>
        <w:rPr>
          <w:rFonts w:hint="eastAsia" w:ascii="Times New Roman Regular" w:hAnsi="Times New Roman Regular" w:eastAsia="仿宋_GB2312" w:cs="Times New Roman Regular"/>
          <w:sz w:val="32"/>
          <w:szCs w:val="32"/>
        </w:rPr>
        <w:t>。</w:t>
      </w:r>
    </w:p>
    <w:p w14:paraId="62BA1816">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leftChars="0" w:firstLine="640" w:firstLineChars="200"/>
        <w:textAlignment w:val="auto"/>
        <w:rPr>
          <w:rFonts w:hint="eastAsia" w:ascii="Times New Roman Regular" w:hAnsi="Times New Roman Regular" w:eastAsia="仿宋_GB2312" w:cs="Times New Roman Regular"/>
          <w:sz w:val="32"/>
          <w:szCs w:val="32"/>
        </w:rPr>
      </w:pPr>
      <w:r>
        <w:rPr>
          <w:rFonts w:hint="eastAsia" w:ascii="Times New Roman Regular" w:hAnsi="Times New Roman Regular" w:eastAsia="仿宋_GB2312" w:cs="Times New Roman Regular"/>
          <w:color w:val="auto"/>
          <w:sz w:val="32"/>
          <w:szCs w:val="32"/>
          <w:highlight w:val="none"/>
          <w:lang w:val="en-US" w:eastAsia="zh-CN"/>
        </w:rPr>
        <w:t>量入为出，突出重点、注重绩效、专款专用原则，考虑各类费用因素所占比重与部门预算支出经济分类科目相结合的分配方式。</w:t>
      </w:r>
    </w:p>
    <w:p w14:paraId="1C6E1DB7">
      <w:pPr>
        <w:snapToGrid w:val="0"/>
        <w:spacing w:line="520" w:lineRule="exact"/>
        <w:rPr>
          <w:rFonts w:ascii="Times New Roman Regular" w:hAnsi="Times New Roman Regular" w:eastAsia="仿宋_GB2312" w:cs="Times New Roman Regular"/>
          <w:b/>
          <w:bCs/>
          <w:sz w:val="28"/>
          <w:szCs w:val="28"/>
        </w:rPr>
      </w:pPr>
      <w:r>
        <w:rPr>
          <w:rFonts w:hint="eastAsia" w:ascii="Times New Roman Regular" w:hAnsi="Times New Roman Regular" w:eastAsia="仿宋_GB2312" w:cs="Times New Roman Regular"/>
          <w:b/>
          <w:bCs/>
          <w:sz w:val="28"/>
          <w:szCs w:val="28"/>
        </w:rPr>
        <w:t>（二）</w:t>
      </w:r>
      <w:r>
        <w:rPr>
          <w:rFonts w:ascii="Times New Roman Regular" w:hAnsi="Times New Roman Regular" w:eastAsia="仿宋_GB2312" w:cs="Times New Roman Regular"/>
          <w:b/>
          <w:bCs/>
          <w:sz w:val="28"/>
          <w:szCs w:val="28"/>
        </w:rPr>
        <w:t>项目绩效目标</w:t>
      </w:r>
    </w:p>
    <w:p w14:paraId="529A9C91">
      <w:pPr>
        <w:snapToGrid w:val="0"/>
        <w:spacing w:line="520" w:lineRule="exact"/>
        <w:ind w:firstLine="320" w:firstLineChars="100"/>
        <w:rPr>
          <w:rFonts w:ascii="Times New Roman Regular" w:hAnsi="Times New Roman Regular" w:eastAsia="仿宋_GB2312" w:cs="Times New Roman Regular"/>
          <w:sz w:val="32"/>
          <w:szCs w:val="32"/>
        </w:rPr>
      </w:pPr>
      <w:r>
        <w:rPr>
          <w:rFonts w:hint="eastAsia" w:ascii="Times New Roman Regular" w:hAnsi="Times New Roman Regular" w:eastAsia="仿宋_GB2312" w:cs="Times New Roman Regular"/>
          <w:sz w:val="32"/>
          <w:szCs w:val="32"/>
        </w:rPr>
        <w:t>1.</w:t>
      </w:r>
      <w:r>
        <w:rPr>
          <w:rFonts w:ascii="Times New Roman Regular" w:hAnsi="Times New Roman Regular" w:eastAsia="仿宋_GB2312" w:cs="Times New Roman Regular"/>
          <w:sz w:val="32"/>
          <w:szCs w:val="32"/>
        </w:rPr>
        <w:t>项目主要内容。</w:t>
      </w:r>
    </w:p>
    <w:p w14:paraId="6F0F0494">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jc w:val="both"/>
        <w:textAlignment w:val="auto"/>
        <w:rPr>
          <w:rFonts w:ascii="Times New Roman Regular" w:hAnsi="Times New Roman Regular" w:eastAsia="仿宋_GB2312" w:cs="Times New Roman Regular"/>
          <w:sz w:val="32"/>
          <w:szCs w:val="32"/>
        </w:rPr>
      </w:pPr>
      <w:r>
        <w:rPr>
          <w:rFonts w:hint="eastAsia" w:ascii="Times New Roman Regular" w:hAnsi="Times New Roman Regular" w:eastAsia="仿宋_GB2312" w:cs="Times New Roman Regular"/>
          <w:color w:val="auto"/>
          <w:sz w:val="32"/>
          <w:szCs w:val="32"/>
          <w:highlight w:val="none"/>
          <w:lang w:val="en-US" w:eastAsia="zh-CN"/>
        </w:rPr>
        <w:t>专项业务工作经费主要是保障单位工作正常运转所必要的支出。</w:t>
      </w:r>
    </w:p>
    <w:p w14:paraId="3B9E46FF">
      <w:pPr>
        <w:numPr>
          <w:ilvl w:val="0"/>
          <w:numId w:val="6"/>
        </w:numPr>
        <w:snapToGrid w:val="0"/>
        <w:spacing w:line="520" w:lineRule="exact"/>
        <w:ind w:firstLine="320" w:firstLineChars="100"/>
        <w:rPr>
          <w:rFonts w:ascii="Times New Roman Regular" w:hAnsi="Times New Roman Regular" w:eastAsia="仿宋_GB2312" w:cs="Times New Roman Regular"/>
          <w:sz w:val="32"/>
          <w:szCs w:val="32"/>
        </w:rPr>
      </w:pPr>
      <w:r>
        <w:rPr>
          <w:rFonts w:ascii="Times New Roman Regular" w:hAnsi="Times New Roman Regular" w:eastAsia="仿宋_GB2312" w:cs="Times New Roman Regular"/>
          <w:sz w:val="32"/>
          <w:szCs w:val="32"/>
        </w:rPr>
        <w:t>项目应实现的具体绩效目标,包括目标的量化、细化情况以及项目实施进度计划等。</w:t>
      </w:r>
    </w:p>
    <w:p w14:paraId="1E320CED">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jc w:val="both"/>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（1）经济成本指标：项目成本控制≤50万元，实际使用49.06万元；</w:t>
      </w:r>
    </w:p>
    <w:p w14:paraId="0D0F2E02">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jc w:val="both"/>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（2）数量指标：上报市政协提案5件，实际完成23篇；调研报告1篇，实际完成3篇；</w:t>
      </w:r>
    </w:p>
    <w:p w14:paraId="7E7D7BC4">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jc w:val="both"/>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（3）质量指标：项目达标完成率超过90%；</w:t>
      </w:r>
    </w:p>
    <w:p w14:paraId="30D11F77">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jc w:val="both"/>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（4）时效指标：工作完成及时，均在2025年12月之前完成目标；</w:t>
      </w:r>
    </w:p>
    <w:p w14:paraId="409397D3">
      <w:pPr>
        <w:keepNext w:val="0"/>
        <w:keepLines w:val="0"/>
        <w:pageBreakBefore w:val="0"/>
        <w:widowControl w:val="0"/>
        <w:kinsoku/>
        <w:wordWrap/>
        <w:overflowPunct/>
        <w:topLinePunct w:val="0"/>
        <w:autoSpaceDE/>
        <w:autoSpaceDN/>
        <w:bidi w:val="0"/>
        <w:adjustRightInd/>
        <w:snapToGrid/>
        <w:ind w:firstLine="640" w:firstLineChars="200"/>
        <w:rPr>
          <w:rFonts w:hint="eastAsia" w:ascii="仿宋_GB2312" w:hAnsi="仿宋_GB2312" w:eastAsia="仿宋_GB2312" w:cs="仿宋_GB2312"/>
          <w:sz w:val="32"/>
          <w:szCs w:val="32"/>
          <w:lang w:val="en-US" w:eastAsia="zh-CN"/>
        </w:rPr>
      </w:pPr>
      <w:r>
        <w:rPr>
          <w:rFonts w:hint="eastAsia" w:ascii="Times New Roman Regular" w:hAnsi="Times New Roman Regular" w:eastAsia="仿宋_GB2312" w:cs="Times New Roman Regular"/>
          <w:color w:val="auto"/>
          <w:sz w:val="32"/>
          <w:szCs w:val="32"/>
          <w:highlight w:val="none"/>
          <w:lang w:val="en-US" w:eastAsia="zh-CN"/>
        </w:rPr>
        <w:t>（5）社会效益指标：</w:t>
      </w:r>
      <w:r>
        <w:rPr>
          <w:rFonts w:hint="eastAsia" w:ascii="楷体_GB2312" w:hAnsi="楷体_GB2312" w:eastAsia="楷体_GB2312" w:cs="楷体_GB2312"/>
          <w:sz w:val="32"/>
          <w:szCs w:val="32"/>
          <w:lang w:eastAsia="zh-CN"/>
        </w:rPr>
        <w:t>一</w:t>
      </w:r>
      <w:r>
        <w:rPr>
          <w:rFonts w:hint="eastAsia" w:ascii="楷体_GB2312" w:hAnsi="楷体_GB2312" w:eastAsia="楷体_GB2312" w:cs="楷体_GB2312"/>
          <w:sz w:val="32"/>
          <w:szCs w:val="32"/>
        </w:rPr>
        <w:t>是医疗教育惠及基层。</w:t>
      </w:r>
      <w:r>
        <w:rPr>
          <w:rFonts w:hint="eastAsia" w:ascii="仿宋_GB2312" w:hAnsi="仿宋_GB2312" w:eastAsia="仿宋_GB2312" w:cs="仿宋_GB2312"/>
          <w:sz w:val="32"/>
          <w:szCs w:val="32"/>
        </w:rPr>
        <w:t>先后组织</w:t>
      </w:r>
      <w:r>
        <w:rPr>
          <w:rFonts w:hint="eastAsia" w:ascii="仿宋_GB2312" w:hAnsi="仿宋_GB2312" w:eastAsia="仿宋_GB2312" w:cs="仿宋_GB2312"/>
          <w:sz w:val="32"/>
          <w:szCs w:val="32"/>
          <w:lang w:eastAsia="zh-CN"/>
        </w:rPr>
        <w:t>社湖南医药学院第一附属医院支社、社湖南医药学院总医院支社</w:t>
      </w:r>
      <w:r>
        <w:rPr>
          <w:rFonts w:hint="eastAsia" w:ascii="仿宋_GB2312" w:hAnsi="仿宋_GB2312" w:eastAsia="仿宋_GB2312" w:cs="仿宋_GB2312"/>
          <w:sz w:val="32"/>
          <w:szCs w:val="32"/>
        </w:rPr>
        <w:t>医疗专家赴中方</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三岔溪村</w:t>
      </w:r>
      <w:r>
        <w:rPr>
          <w:rFonts w:hint="eastAsia" w:ascii="仿宋_GB2312" w:hAnsi="仿宋_GB2312" w:eastAsia="仿宋_GB2312" w:cs="仿宋_GB2312"/>
          <w:sz w:val="32"/>
          <w:szCs w:val="32"/>
          <w:lang w:eastAsia="zh-CN"/>
        </w:rPr>
        <w:t>、芷江县金厂坪</w:t>
      </w:r>
      <w:r>
        <w:rPr>
          <w:rFonts w:hint="eastAsia" w:ascii="仿宋_GB2312" w:hAnsi="仿宋_GB2312" w:eastAsia="仿宋_GB2312" w:cs="仿宋_GB2312"/>
          <w:sz w:val="32"/>
          <w:szCs w:val="32"/>
        </w:rPr>
        <w:t>等地开展“健康义诊”，义诊群众</w:t>
      </w:r>
      <w:r>
        <w:rPr>
          <w:rFonts w:hint="eastAsia" w:ascii="仿宋_GB2312" w:hAnsi="仿宋_GB2312" w:eastAsia="仿宋_GB2312" w:cs="仿宋_GB2312"/>
          <w:sz w:val="32"/>
          <w:szCs w:val="32"/>
          <w:lang w:val="en-US" w:eastAsia="zh-CN"/>
        </w:rPr>
        <w:t>7</w:t>
      </w:r>
      <w:r>
        <w:rPr>
          <w:rFonts w:hint="eastAsia" w:ascii="仿宋_GB2312" w:hAnsi="仿宋_GB2312" w:eastAsia="仿宋_GB2312" w:cs="仿宋_GB2312"/>
          <w:sz w:val="32"/>
          <w:szCs w:val="32"/>
        </w:rPr>
        <w:t>00余人，发放药品</w:t>
      </w:r>
      <w:r>
        <w:rPr>
          <w:rFonts w:hint="eastAsia" w:ascii="仿宋_GB2312" w:hAnsi="仿宋_GB2312" w:eastAsia="仿宋_GB2312" w:cs="仿宋_GB2312"/>
          <w:sz w:val="32"/>
          <w:szCs w:val="32"/>
          <w:lang w:eastAsia="zh-CN"/>
        </w:rPr>
        <w:t>价值2</w:t>
      </w:r>
      <w:r>
        <w:rPr>
          <w:rFonts w:hint="eastAsia" w:ascii="仿宋_GB2312" w:hAnsi="仿宋_GB2312" w:eastAsia="仿宋_GB2312" w:cs="仿宋_GB2312"/>
          <w:sz w:val="32"/>
          <w:szCs w:val="32"/>
        </w:rPr>
        <w:t>万</w:t>
      </w:r>
      <w:r>
        <w:rPr>
          <w:rFonts w:hint="eastAsia" w:ascii="仿宋_GB2312" w:hAnsi="仿宋_GB2312" w:eastAsia="仿宋_GB2312" w:cs="仿宋_GB2312"/>
          <w:sz w:val="32"/>
          <w:szCs w:val="32"/>
          <w:lang w:eastAsia="zh-CN"/>
        </w:rPr>
        <w:t>余</w:t>
      </w:r>
      <w:r>
        <w:rPr>
          <w:rFonts w:hint="eastAsia" w:ascii="仿宋_GB2312" w:hAnsi="仿宋_GB2312" w:eastAsia="仿宋_GB2312" w:cs="仿宋_GB2312"/>
          <w:sz w:val="32"/>
          <w:szCs w:val="32"/>
        </w:rPr>
        <w:t>元，书籍、宣传资料</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000余册。</w:t>
      </w:r>
      <w:r>
        <w:rPr>
          <w:rFonts w:hint="eastAsia" w:ascii="仿宋_GB2312" w:hAnsi="仿宋_GB2312" w:eastAsia="仿宋_GB2312" w:cs="仿宋_GB2312"/>
          <w:sz w:val="32"/>
          <w:szCs w:val="32"/>
          <w:lang w:val="en-US" w:eastAsia="zh-CN"/>
        </w:rPr>
        <w:t>筹集7万元资金，在芷江、溆浦、通道三地实现了600余名留守儿童和老人的微心愿；向溆浦县卢冲元教学点捐赠350套课桌椅，优化了孩子们的学习环境；</w:t>
      </w:r>
      <w:r>
        <w:rPr>
          <w:rFonts w:hint="eastAsia" w:ascii="仿宋_GB2312" w:hAnsi="仿宋_GB2312" w:eastAsia="仿宋_GB2312" w:cs="仿宋_GB2312"/>
          <w:sz w:val="32"/>
          <w:szCs w:val="32"/>
        </w:rPr>
        <w:t>为通道县独坡村、文坡村</w:t>
      </w:r>
      <w:r>
        <w:rPr>
          <w:rFonts w:hint="eastAsia" w:ascii="仿宋_GB2312" w:hAnsi="仿宋_GB2312" w:eastAsia="仿宋_GB2312" w:cs="仿宋_GB2312"/>
          <w:sz w:val="32"/>
          <w:szCs w:val="32"/>
          <w:lang w:eastAsia="zh-CN"/>
        </w:rPr>
        <w:t>和</w:t>
      </w:r>
      <w:r>
        <w:rPr>
          <w:rFonts w:hint="eastAsia" w:ascii="仿宋_GB2312" w:hAnsi="仿宋_GB2312" w:eastAsia="仿宋_GB2312" w:cs="仿宋_GB2312"/>
          <w:sz w:val="32"/>
          <w:szCs w:val="32"/>
        </w:rPr>
        <w:t>中方县丰坡小学安装了价值5万元的路灯</w:t>
      </w:r>
      <w:r>
        <w:rPr>
          <w:rFonts w:hint="eastAsia" w:ascii="仿宋_GB2312" w:hAnsi="仿宋_GB2312" w:eastAsia="仿宋_GB2312" w:cs="仿宋_GB2312"/>
          <w:sz w:val="32"/>
          <w:szCs w:val="32"/>
          <w:lang w:val="en-US" w:eastAsia="zh-CN"/>
        </w:rPr>
        <w:t>。</w:t>
      </w:r>
      <w:r>
        <w:rPr>
          <w:rFonts w:hint="eastAsia" w:ascii="楷体_GB2312" w:hAnsi="楷体_GB2312" w:eastAsia="楷体_GB2312" w:cs="楷体_GB2312"/>
          <w:sz w:val="32"/>
          <w:szCs w:val="32"/>
          <w:lang w:eastAsia="zh-CN"/>
        </w:rPr>
        <w:t>二是科普宣传广泛开展。</w:t>
      </w:r>
      <w:r>
        <w:rPr>
          <w:rFonts w:hint="eastAsia" w:ascii="仿宋_GB2312" w:hAnsi="仿宋_GB2312" w:eastAsia="仿宋_GB2312" w:cs="仿宋_GB2312"/>
          <w:sz w:val="32"/>
          <w:szCs w:val="32"/>
        </w:rPr>
        <w:t>开展“九三科普讲堂”</w:t>
      </w:r>
      <w:r>
        <w:rPr>
          <w:rFonts w:hint="eastAsia" w:ascii="仿宋_GB2312" w:hAnsi="仿宋_GB2312" w:eastAsia="仿宋_GB2312" w:cs="仿宋_GB2312"/>
          <w:sz w:val="32"/>
          <w:szCs w:val="32"/>
          <w:lang w:val="en-US" w:eastAsia="zh-CN"/>
        </w:rPr>
        <w:t>23</w:t>
      </w:r>
      <w:r>
        <w:rPr>
          <w:rFonts w:hint="eastAsia" w:ascii="仿宋_GB2312" w:hAnsi="仿宋_GB2312" w:eastAsia="仿宋_GB2312" w:cs="仿宋_GB2312"/>
          <w:sz w:val="32"/>
          <w:szCs w:val="32"/>
        </w:rPr>
        <w:t>场，为中小学生及其家长普及“五防”安全</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垃圾分类、农业、历史等知识</w:t>
      </w:r>
      <w:r>
        <w:rPr>
          <w:rFonts w:hint="eastAsia" w:ascii="仿宋_GB2312" w:hAnsi="仿宋_GB2312" w:eastAsia="仿宋_GB2312" w:cs="仿宋_GB2312"/>
          <w:sz w:val="32"/>
          <w:szCs w:val="32"/>
        </w:rPr>
        <w:t>。充分发挥社员中科技特派员、湖南省科技三区人才等优势，赴全市13个县市区开展科技服务</w:t>
      </w:r>
      <w:r>
        <w:rPr>
          <w:rFonts w:hint="eastAsia" w:ascii="仿宋_GB2312" w:hAnsi="仿宋_GB2312" w:eastAsia="仿宋_GB2312" w:cs="仿宋_GB2312"/>
          <w:sz w:val="32"/>
          <w:szCs w:val="32"/>
          <w:lang w:val="en-US" w:eastAsia="zh-CN"/>
        </w:rPr>
        <w:t>40</w:t>
      </w:r>
      <w:r>
        <w:rPr>
          <w:rFonts w:hint="eastAsia" w:ascii="仿宋_GB2312" w:hAnsi="仿宋_GB2312" w:eastAsia="仿宋_GB2312" w:cs="仿宋_GB2312"/>
          <w:sz w:val="32"/>
          <w:szCs w:val="32"/>
        </w:rPr>
        <w:t>余场，出动专家</w:t>
      </w:r>
      <w:r>
        <w:rPr>
          <w:rFonts w:hint="eastAsia" w:ascii="仿宋_GB2312" w:hAnsi="仿宋_GB2312" w:eastAsia="仿宋_GB2312" w:cs="仿宋_GB2312"/>
          <w:sz w:val="32"/>
          <w:szCs w:val="32"/>
          <w:lang w:val="en-US" w:eastAsia="zh-CN"/>
        </w:rPr>
        <w:t>80</w:t>
      </w:r>
      <w:r>
        <w:rPr>
          <w:rFonts w:hint="eastAsia" w:ascii="仿宋_GB2312" w:hAnsi="仿宋_GB2312" w:eastAsia="仿宋_GB2312" w:cs="仿宋_GB2312"/>
          <w:sz w:val="32"/>
          <w:szCs w:val="32"/>
        </w:rPr>
        <w:t>人次，受众达</w:t>
      </w: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万</w:t>
      </w:r>
      <w:r>
        <w:rPr>
          <w:rFonts w:hint="eastAsia" w:ascii="仿宋_GB2312" w:hAnsi="仿宋_GB2312" w:eastAsia="仿宋_GB2312" w:cs="仿宋_GB2312"/>
          <w:sz w:val="32"/>
          <w:szCs w:val="32"/>
          <w:lang w:eastAsia="zh-CN"/>
        </w:rPr>
        <w:t>余</w:t>
      </w:r>
      <w:r>
        <w:rPr>
          <w:rFonts w:hint="eastAsia" w:ascii="仿宋_GB2312" w:hAnsi="仿宋_GB2312" w:eastAsia="仿宋_GB2312" w:cs="仿宋_GB2312"/>
          <w:sz w:val="32"/>
          <w:szCs w:val="32"/>
        </w:rPr>
        <w:t>人</w:t>
      </w:r>
      <w:r>
        <w:rPr>
          <w:rFonts w:hint="eastAsia" w:ascii="仿宋_GB2312" w:hAnsi="仿宋_GB2312" w:eastAsia="仿宋_GB2312" w:cs="仿宋_GB2312"/>
          <w:sz w:val="32"/>
          <w:szCs w:val="32"/>
          <w:lang w:eastAsia="zh-CN"/>
        </w:rPr>
        <w:t>。开展院士进校园活动，邀请中科院</w:t>
      </w:r>
      <w:r>
        <w:rPr>
          <w:rFonts w:hint="eastAsia" w:ascii="仿宋_GB2312" w:hAnsi="仿宋_GB2312" w:eastAsia="仿宋_GB2312" w:cs="仿宋_GB2312"/>
          <w:sz w:val="32"/>
          <w:szCs w:val="32"/>
        </w:rPr>
        <w:t>院士邵明安</w:t>
      </w:r>
      <w:r>
        <w:rPr>
          <w:rFonts w:hint="eastAsia" w:ascii="仿宋_GB2312" w:hAnsi="仿宋_GB2312" w:eastAsia="仿宋_GB2312" w:cs="仿宋_GB2312"/>
          <w:sz w:val="32"/>
          <w:szCs w:val="32"/>
          <w:lang w:eastAsia="zh-CN"/>
        </w:rPr>
        <w:t>赴怀化中小学开展科普宣讲。</w:t>
      </w:r>
      <w:r>
        <w:rPr>
          <w:rFonts w:hint="eastAsia" w:ascii="楷体_GB2312" w:hAnsi="楷体_GB2312" w:eastAsia="楷体_GB2312" w:cs="楷体_GB2312"/>
          <w:sz w:val="32"/>
          <w:szCs w:val="32"/>
          <w:lang w:eastAsia="zh-CN"/>
        </w:rPr>
        <w:t>三</w:t>
      </w:r>
      <w:r>
        <w:rPr>
          <w:rFonts w:hint="eastAsia" w:ascii="楷体_GB2312" w:hAnsi="楷体_GB2312" w:eastAsia="楷体_GB2312" w:cs="楷体_GB2312"/>
          <w:sz w:val="32"/>
          <w:szCs w:val="32"/>
        </w:rPr>
        <w:t>是</w:t>
      </w:r>
      <w:r>
        <w:rPr>
          <w:rFonts w:hint="eastAsia" w:ascii="楷体_GB2312" w:hAnsi="楷体_GB2312" w:eastAsia="楷体_GB2312" w:cs="楷体_GB2312"/>
          <w:sz w:val="32"/>
          <w:szCs w:val="32"/>
          <w:lang w:eastAsia="zh-CN"/>
        </w:rPr>
        <w:t>服务地方经济发展显活力，</w:t>
      </w:r>
      <w:r>
        <w:rPr>
          <w:rFonts w:hint="eastAsia" w:ascii="楷体_GB2312" w:hAnsi="楷体_GB2312" w:eastAsia="楷体_GB2312" w:cs="楷体_GB2312"/>
          <w:sz w:val="32"/>
          <w:szCs w:val="32"/>
          <w:lang w:val="en-US" w:eastAsia="zh-CN"/>
        </w:rPr>
        <w:t>“和美湘村”</w:t>
      </w:r>
      <w:r>
        <w:rPr>
          <w:rFonts w:hint="eastAsia" w:ascii="楷体_GB2312" w:hAnsi="楷体_GB2312" w:eastAsia="楷体_GB2312" w:cs="楷体_GB2312"/>
          <w:sz w:val="32"/>
          <w:szCs w:val="32"/>
        </w:rPr>
        <w:t>创建</w:t>
      </w:r>
      <w:r>
        <w:rPr>
          <w:rFonts w:hint="eastAsia" w:ascii="楷体_GB2312" w:hAnsi="楷体_GB2312" w:eastAsia="楷体_GB2312" w:cs="楷体_GB2312"/>
          <w:sz w:val="32"/>
          <w:szCs w:val="32"/>
          <w:lang w:eastAsia="zh-CN"/>
        </w:rPr>
        <w:t>持续推进</w:t>
      </w:r>
      <w:r>
        <w:rPr>
          <w:rFonts w:hint="eastAsia" w:ascii="楷体_GB2312" w:hAnsi="楷体_GB2312" w:eastAsia="楷体_GB2312" w:cs="楷体_GB2312"/>
          <w:sz w:val="32"/>
          <w:szCs w:val="32"/>
        </w:rPr>
        <w:t>。</w:t>
      </w:r>
      <w:r>
        <w:rPr>
          <w:rFonts w:hint="eastAsia" w:ascii="仿宋_GB2312" w:hAnsi="仿宋_GB2312" w:eastAsia="仿宋_GB2312" w:cs="仿宋_GB2312"/>
          <w:sz w:val="32"/>
          <w:szCs w:val="32"/>
          <w:lang w:eastAsia="zh-CN"/>
        </w:rPr>
        <w:t>积极参与市政府经济社会发展相关工作，</w:t>
      </w:r>
      <w:r>
        <w:rPr>
          <w:rFonts w:hint="eastAsia" w:ascii="仿宋_GB2312" w:hAnsi="仿宋_GB2312" w:eastAsia="仿宋_GB2312" w:cs="仿宋_GB2312"/>
          <w:sz w:val="32"/>
          <w:lang w:val="en-US" w:eastAsia="zh-CN"/>
        </w:rPr>
        <w:t>在主委韩晓波同志的带领下，社市委机关利用老乡关系，成功招商引进“特力马”（亚洲）中国区总裁张博涵一行来怀化考察，初步达成投资意向，社员谷金秋积极引进省外社员的高科技企业来怀投资兴业，助推怀化经济高质量发展。</w:t>
      </w:r>
      <w:r>
        <w:rPr>
          <w:rFonts w:hint="eastAsia" w:ascii="仿宋_GB2312" w:hAnsi="仿宋_GB2312" w:eastAsia="仿宋_GB2312" w:cs="仿宋_GB2312"/>
          <w:sz w:val="32"/>
          <w:szCs w:val="32"/>
          <w:lang w:val="en-US" w:eastAsia="zh-CN"/>
        </w:rPr>
        <w:t>同时，</w:t>
      </w:r>
      <w:r>
        <w:rPr>
          <w:rFonts w:hint="eastAsia" w:ascii="仿宋_GB2312" w:hAnsi="仿宋_GB2312" w:eastAsia="仿宋_GB2312" w:cs="仿宋_GB2312"/>
          <w:sz w:val="32"/>
          <w:szCs w:val="32"/>
        </w:rPr>
        <w:t>认真贯彻落实中共湖南省委统战部指导思想，</w:t>
      </w:r>
      <w:r>
        <w:rPr>
          <w:rFonts w:hint="eastAsia" w:ascii="仿宋_GB2312" w:hAnsi="仿宋_GB2312" w:eastAsia="仿宋_GB2312" w:cs="仿宋_GB2312"/>
          <w:sz w:val="32"/>
          <w:szCs w:val="32"/>
          <w:lang w:val="en-US" w:eastAsia="zh-CN"/>
        </w:rPr>
        <w:t>协助社省委会做好芷江侗族自治县三道坑镇金厂坪村“和美湘村”创建工作，促进城乡和谐发展。社市委上报的《从脱贫到振兴十年接力 从输血到造血情暖侗乡》，作为全省唯一社会服务案例，入选九三学社创建 80 周年《九三学社社会服务成果选编》。社市委被社省委评为“社会服务工作先进单位”。</w:t>
      </w:r>
    </w:p>
    <w:p w14:paraId="0EFC4ECF">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leftChars="0"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（6）满意度指标：人民群众满意度≥90%。</w:t>
      </w:r>
    </w:p>
    <w:p w14:paraId="0A298AA4">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leftChars="0"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3.分析评价申报内容是否与实际相符,申报目标是否合理可行。</w:t>
      </w:r>
    </w:p>
    <w:p w14:paraId="0A9D14CB">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leftChars="0"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分析评价申报内容与实际相符，申报目标合理可行。</w:t>
      </w:r>
    </w:p>
    <w:p w14:paraId="29868DBD">
      <w:pPr>
        <w:snapToGrid w:val="0"/>
        <w:spacing w:line="520" w:lineRule="exact"/>
        <w:rPr>
          <w:rFonts w:hint="eastAsia" w:ascii="Times New Roman Regular" w:hAnsi="Times New Roman Regular" w:eastAsia="仿宋_GB2312" w:cs="Times New Roman Regular"/>
          <w:b/>
          <w:bCs/>
          <w:sz w:val="28"/>
          <w:szCs w:val="28"/>
          <w:lang w:val="en-US" w:eastAsia="zh-CN"/>
        </w:rPr>
      </w:pPr>
      <w:r>
        <w:rPr>
          <w:rFonts w:hint="eastAsia" w:ascii="Times New Roman Regular" w:hAnsi="Times New Roman Regular" w:eastAsia="仿宋_GB2312" w:cs="Times New Roman Regular"/>
          <w:b/>
          <w:bCs/>
          <w:sz w:val="28"/>
          <w:szCs w:val="28"/>
          <w:lang w:val="en-US" w:eastAsia="zh-CN"/>
        </w:rPr>
        <w:t>（三）项目自评步骤及方法</w:t>
      </w:r>
    </w:p>
    <w:p w14:paraId="60325498">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leftChars="0"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1.本次绩效评价工作制定了准确、合理、细致的三级绩效评价体系，包括产出指标，效益指标，满意度指标，以及项目资金执行率指标，满分为100分。绩效评价结果分为四个等级：90-100分为优，80-90分为良，60-80分为较差，60分以下为差。</w:t>
      </w:r>
    </w:p>
    <w:p w14:paraId="7E1C8362">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leftChars="0"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2.采用具体绩效目标是否严格按照本单位设置的指标完成情况打分。</w:t>
      </w:r>
    </w:p>
    <w:p w14:paraId="7CA1B7FF">
      <w:pPr>
        <w:snapToGrid w:val="0"/>
        <w:spacing w:line="520" w:lineRule="exact"/>
        <w:rPr>
          <w:rFonts w:hint="eastAsia" w:ascii="方正黑体_GBK" w:hAnsi="方正黑体_GBK" w:eastAsia="方正黑体_GBK" w:cs="方正黑体_GBK"/>
          <w:b/>
          <w:bCs/>
          <w:sz w:val="32"/>
          <w:szCs w:val="32"/>
        </w:rPr>
      </w:pPr>
    </w:p>
    <w:p w14:paraId="7D30971E">
      <w:pPr>
        <w:snapToGrid w:val="0"/>
        <w:spacing w:line="520" w:lineRule="exact"/>
        <w:rPr>
          <w:rFonts w:ascii="方正黑体_GBK" w:hAnsi="方正黑体_GBK" w:eastAsia="方正黑体_GBK" w:cs="方正黑体_GBK"/>
          <w:b/>
          <w:bCs/>
          <w:sz w:val="32"/>
          <w:szCs w:val="32"/>
        </w:rPr>
      </w:pPr>
      <w:r>
        <w:rPr>
          <w:rFonts w:hint="eastAsia" w:ascii="方正黑体_GBK" w:hAnsi="方正黑体_GBK" w:eastAsia="方正黑体_GBK" w:cs="方正黑体_GBK"/>
          <w:b/>
          <w:bCs/>
          <w:sz w:val="32"/>
          <w:szCs w:val="32"/>
        </w:rPr>
        <w:t>二、</w:t>
      </w:r>
      <w:r>
        <w:rPr>
          <w:rFonts w:ascii="方正黑体_GBK" w:hAnsi="方正黑体_GBK" w:eastAsia="方正黑体_GBK" w:cs="方正黑体_GBK"/>
          <w:b/>
          <w:bCs/>
          <w:sz w:val="32"/>
          <w:szCs w:val="32"/>
        </w:rPr>
        <w:t>项目资金申报及使用情况</w:t>
      </w:r>
    </w:p>
    <w:p w14:paraId="3D4BE50E">
      <w:pPr>
        <w:snapToGrid w:val="0"/>
        <w:spacing w:line="520" w:lineRule="exact"/>
        <w:rPr>
          <w:rFonts w:ascii="Times New Roman Regular" w:hAnsi="Times New Roman Regular" w:eastAsia="仿宋_GB2312" w:cs="Times New Roman Regular"/>
          <w:b/>
          <w:bCs/>
          <w:sz w:val="28"/>
          <w:szCs w:val="28"/>
        </w:rPr>
      </w:pPr>
      <w:r>
        <w:rPr>
          <w:rFonts w:hint="eastAsia" w:ascii="Times New Roman Regular" w:hAnsi="Times New Roman Regular" w:eastAsia="仿宋_GB2312" w:cs="Times New Roman Regular"/>
          <w:b/>
          <w:bCs/>
          <w:sz w:val="28"/>
          <w:szCs w:val="28"/>
        </w:rPr>
        <w:t>（一）</w:t>
      </w:r>
      <w:r>
        <w:rPr>
          <w:rFonts w:ascii="Times New Roman Regular" w:hAnsi="Times New Roman Regular" w:eastAsia="仿宋_GB2312" w:cs="Times New Roman Regular"/>
          <w:b/>
          <w:bCs/>
          <w:sz w:val="28"/>
          <w:szCs w:val="28"/>
        </w:rPr>
        <w:t>项目资金申报及批复情况</w:t>
      </w:r>
    </w:p>
    <w:p w14:paraId="7B927672">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ascii="Times New Roman Regular" w:hAnsi="Times New Roman Regular" w:eastAsia="仿宋_GB2312" w:cs="Times New Roman Regular"/>
          <w:sz w:val="32"/>
          <w:szCs w:val="32"/>
        </w:rPr>
      </w:pPr>
      <w:r>
        <w:rPr>
          <w:rFonts w:hint="default" w:ascii="Times New Roman Regular" w:hAnsi="Times New Roman Regular" w:eastAsia="仿宋_GB2312" w:cs="Times New Roman Regular"/>
          <w:color w:val="auto"/>
          <w:sz w:val="32"/>
          <w:szCs w:val="32"/>
          <w:highlight w:val="none"/>
          <w:lang w:val="en-US" w:eastAsia="zh-CN"/>
        </w:rPr>
        <w:t>严格按照项目资金相关程序、规定和要求，对项目进行申报及批复</w:t>
      </w:r>
      <w:r>
        <w:rPr>
          <w:rFonts w:hint="eastAsia" w:ascii="Times New Roman Regular" w:hAnsi="Times New Roman Regular" w:eastAsia="仿宋_GB2312" w:cs="Times New Roman Regular"/>
          <w:color w:val="auto"/>
          <w:sz w:val="32"/>
          <w:szCs w:val="32"/>
          <w:highlight w:val="none"/>
          <w:lang w:val="en-US" w:eastAsia="zh-CN"/>
        </w:rPr>
        <w:t>。2024年度专项业务工作经费年初预算批复50万元</w:t>
      </w:r>
      <w:r>
        <w:rPr>
          <w:rFonts w:hint="default" w:ascii="Times New Roman Regular" w:hAnsi="Times New Roman Regular" w:eastAsia="仿宋_GB2312" w:cs="Times New Roman Regular"/>
          <w:color w:val="auto"/>
          <w:sz w:val="32"/>
          <w:szCs w:val="32"/>
          <w:highlight w:val="none"/>
          <w:lang w:val="en-US" w:eastAsia="zh-CN"/>
        </w:rPr>
        <w:t>。</w:t>
      </w:r>
    </w:p>
    <w:p w14:paraId="3800070B">
      <w:pPr>
        <w:snapToGrid w:val="0"/>
        <w:spacing w:line="520" w:lineRule="exact"/>
        <w:rPr>
          <w:rFonts w:ascii="Times New Roman Regular" w:hAnsi="Times New Roman Regular" w:eastAsia="仿宋_GB2312" w:cs="Times New Roman Regular"/>
          <w:b/>
          <w:bCs/>
          <w:sz w:val="28"/>
          <w:szCs w:val="28"/>
        </w:rPr>
      </w:pPr>
      <w:r>
        <w:rPr>
          <w:rFonts w:hint="eastAsia" w:ascii="Times New Roman Regular" w:hAnsi="Times New Roman Regular" w:eastAsia="仿宋_GB2312" w:cs="Times New Roman Regular"/>
          <w:b/>
          <w:bCs/>
          <w:sz w:val="28"/>
          <w:szCs w:val="28"/>
        </w:rPr>
        <w:t>（二）</w:t>
      </w:r>
      <w:r>
        <w:rPr>
          <w:rFonts w:ascii="Times New Roman Regular" w:hAnsi="Times New Roman Regular" w:eastAsia="仿宋_GB2312" w:cs="Times New Roman Regular"/>
          <w:b/>
          <w:bCs/>
          <w:sz w:val="28"/>
          <w:szCs w:val="28"/>
        </w:rPr>
        <w:t>资金计划、到位及使用情况(可用表格形式反映)</w:t>
      </w:r>
    </w:p>
    <w:p w14:paraId="33FCA756">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textAlignment w:val="auto"/>
        <w:rPr>
          <w:rFonts w:hint="default" w:ascii="仿宋" w:hAnsi="仿宋" w:eastAsia="仿宋" w:cs="Times New Roman Regular"/>
          <w:kern w:val="2"/>
          <w:sz w:val="32"/>
          <w:szCs w:val="32"/>
          <w:highlight w:val="none"/>
          <w:lang w:val="en-US" w:eastAsia="zh-CN" w:bidi="ar-SA"/>
        </w:rPr>
      </w:pPr>
      <w:r>
        <w:rPr>
          <w:rFonts w:ascii="Times New Roman Regular" w:hAnsi="Times New Roman Regular" w:eastAsia="仿宋_GB2312" w:cs="Times New Roman Regular"/>
          <w:b/>
          <w:bCs/>
          <w:sz w:val="32"/>
          <w:szCs w:val="32"/>
        </w:rPr>
        <w:t>1.资金计划。</w:t>
      </w:r>
    </w:p>
    <w:p w14:paraId="386A1049">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202</w:t>
      </w:r>
      <w:r>
        <w:rPr>
          <w:rFonts w:hint="eastAsia" w:ascii="Times New Roman Regular" w:hAnsi="Times New Roman Regular" w:eastAsia="仿宋_GB2312" w:cs="Times New Roman Regular"/>
          <w:color w:val="auto"/>
          <w:sz w:val="32"/>
          <w:szCs w:val="32"/>
          <w:highlight w:val="none"/>
          <w:lang w:val="en-US" w:eastAsia="zh-CN"/>
        </w:rPr>
        <w:t>5</w:t>
      </w:r>
      <w:r>
        <w:rPr>
          <w:rFonts w:hint="default" w:ascii="Times New Roman Regular" w:hAnsi="Times New Roman Regular" w:eastAsia="仿宋_GB2312" w:cs="Times New Roman Regular"/>
          <w:color w:val="auto"/>
          <w:sz w:val="32"/>
          <w:szCs w:val="32"/>
          <w:highlight w:val="none"/>
          <w:lang w:val="en-US" w:eastAsia="zh-CN"/>
        </w:rPr>
        <w:t>年</w:t>
      </w:r>
      <w:r>
        <w:rPr>
          <w:rFonts w:hint="eastAsia" w:ascii="Times New Roman Regular" w:hAnsi="Times New Roman Regular" w:eastAsia="仿宋_GB2312" w:cs="Times New Roman Regular"/>
          <w:color w:val="auto"/>
          <w:sz w:val="32"/>
          <w:szCs w:val="32"/>
          <w:highlight w:val="none"/>
          <w:lang w:val="en-US" w:eastAsia="zh-CN"/>
        </w:rPr>
        <w:t>度</w:t>
      </w:r>
      <w:r>
        <w:rPr>
          <w:rFonts w:hint="eastAsia" w:ascii="仿宋" w:hAnsi="仿宋" w:eastAsia="仿宋" w:cs="Times New Roman Regular"/>
          <w:sz w:val="32"/>
          <w:szCs w:val="32"/>
        </w:rPr>
        <w:t>项目支出预算数</w:t>
      </w:r>
      <w:r>
        <w:rPr>
          <w:rFonts w:hint="eastAsia" w:ascii="Times New Roman Regular" w:hAnsi="Times New Roman Regular" w:eastAsia="仿宋_GB2312" w:cs="Times New Roman Regular"/>
          <w:color w:val="auto"/>
          <w:sz w:val="32"/>
          <w:szCs w:val="32"/>
          <w:highlight w:val="none"/>
          <w:lang w:val="en-US" w:eastAsia="zh-CN"/>
        </w:rPr>
        <w:t>50</w:t>
      </w:r>
      <w:r>
        <w:rPr>
          <w:rFonts w:hint="default" w:ascii="Times New Roman Regular" w:hAnsi="Times New Roman Regular" w:eastAsia="仿宋_GB2312" w:cs="Times New Roman Regular"/>
          <w:color w:val="auto"/>
          <w:sz w:val="32"/>
          <w:szCs w:val="32"/>
          <w:highlight w:val="none"/>
          <w:lang w:val="en-US" w:eastAsia="zh-CN"/>
        </w:rPr>
        <w:t>万元，</w:t>
      </w:r>
      <w:r>
        <w:rPr>
          <w:rFonts w:hint="eastAsia" w:ascii="Times New Roman Regular" w:hAnsi="Times New Roman Regular" w:eastAsia="仿宋_GB2312" w:cs="Times New Roman Regular"/>
          <w:color w:val="auto"/>
          <w:sz w:val="32"/>
          <w:szCs w:val="32"/>
          <w:highlight w:val="none"/>
          <w:lang w:val="en-US" w:eastAsia="zh-CN"/>
        </w:rPr>
        <w:t xml:space="preserve">为市财政局拨付。  </w:t>
      </w:r>
    </w:p>
    <w:p w14:paraId="649128DE">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firstLine="320" w:firstLineChars="100"/>
        <w:textAlignment w:val="auto"/>
        <w:rPr>
          <w:rFonts w:ascii="Times New Roman Regular" w:hAnsi="Times New Roman Regular" w:eastAsia="仿宋_GB2312" w:cs="Times New Roman Regular"/>
          <w:sz w:val="32"/>
          <w:szCs w:val="32"/>
        </w:rPr>
      </w:pPr>
      <w:r>
        <w:rPr>
          <w:rFonts w:hint="eastAsia" w:ascii="Times New Roman Regular" w:hAnsi="Times New Roman Regular" w:eastAsia="仿宋_GB2312" w:cs="Times New Roman Regular"/>
          <w:sz w:val="32"/>
          <w:szCs w:val="32"/>
        </w:rPr>
        <w:t xml:space="preserve">   </w:t>
      </w:r>
      <w:r>
        <w:rPr>
          <w:rFonts w:hint="eastAsia" w:ascii="Times New Roman Regular" w:hAnsi="Times New Roman Regular" w:eastAsia="仿宋_GB2312" w:cs="Times New Roman Regular"/>
          <w:b/>
          <w:bCs/>
          <w:sz w:val="32"/>
          <w:szCs w:val="32"/>
        </w:rPr>
        <w:t>2.</w:t>
      </w:r>
      <w:r>
        <w:rPr>
          <w:rFonts w:ascii="Times New Roman Regular" w:hAnsi="Times New Roman Regular" w:eastAsia="仿宋_GB2312" w:cs="Times New Roman Regular"/>
          <w:b/>
          <w:bCs/>
          <w:sz w:val="32"/>
          <w:szCs w:val="32"/>
        </w:rPr>
        <w:t>资金到位</w:t>
      </w:r>
      <w:r>
        <w:rPr>
          <w:rFonts w:ascii="Times New Roman Regular" w:hAnsi="Times New Roman Regular" w:eastAsia="仿宋_GB2312" w:cs="Times New Roman Regular"/>
          <w:sz w:val="32"/>
          <w:szCs w:val="32"/>
        </w:rPr>
        <w:t>。</w:t>
      </w:r>
      <w:r>
        <w:rPr>
          <w:rFonts w:hint="eastAsia" w:ascii="仿宋" w:hAnsi="仿宋" w:eastAsia="仿宋" w:cs="Times New Roman Regular"/>
          <w:kern w:val="2"/>
          <w:sz w:val="32"/>
          <w:szCs w:val="32"/>
          <w:highlight w:val="none"/>
          <w:lang w:val="en-US" w:eastAsia="zh-CN" w:bidi="ar-SA"/>
        </w:rPr>
        <w:t>民主党派管理经费50万元，实际到位50万元，到位率100%。</w:t>
      </w:r>
    </w:p>
    <w:p w14:paraId="59E0D4FD">
      <w:pPr>
        <w:snapToGrid w:val="0"/>
        <w:spacing w:line="520" w:lineRule="exact"/>
        <w:ind w:firstLine="643" w:firstLineChars="200"/>
        <w:rPr>
          <w:rFonts w:hint="default"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b/>
          <w:bCs/>
          <w:sz w:val="32"/>
          <w:szCs w:val="32"/>
        </w:rPr>
        <w:t>3.</w:t>
      </w:r>
      <w:r>
        <w:rPr>
          <w:rFonts w:ascii="Times New Roman Regular" w:hAnsi="Times New Roman Regular" w:eastAsia="仿宋_GB2312" w:cs="Times New Roman Regular"/>
          <w:b/>
          <w:bCs/>
          <w:sz w:val="32"/>
          <w:szCs w:val="32"/>
        </w:rPr>
        <w:t>资金使用。</w:t>
      </w:r>
      <w:r>
        <w:rPr>
          <w:rFonts w:hint="default" w:ascii="Times New Roman Regular" w:hAnsi="Times New Roman Regular" w:eastAsia="仿宋_GB2312" w:cs="Times New Roman Regular"/>
          <w:color w:val="auto"/>
          <w:sz w:val="32"/>
          <w:szCs w:val="32"/>
          <w:highlight w:val="none"/>
          <w:lang w:val="en-US" w:eastAsia="zh-CN"/>
        </w:rPr>
        <w:t>202</w:t>
      </w:r>
      <w:r>
        <w:rPr>
          <w:rFonts w:hint="eastAsia" w:ascii="Times New Roman Regular" w:hAnsi="Times New Roman Regular" w:eastAsia="仿宋_GB2312" w:cs="Times New Roman Regular"/>
          <w:color w:val="auto"/>
          <w:sz w:val="32"/>
          <w:szCs w:val="32"/>
          <w:highlight w:val="none"/>
          <w:lang w:val="en-US" w:eastAsia="zh-CN"/>
        </w:rPr>
        <w:t>5</w:t>
      </w:r>
      <w:r>
        <w:rPr>
          <w:rFonts w:hint="default" w:ascii="Times New Roman Regular" w:hAnsi="Times New Roman Regular" w:eastAsia="仿宋_GB2312" w:cs="Times New Roman Regular"/>
          <w:color w:val="auto"/>
          <w:sz w:val="32"/>
          <w:szCs w:val="32"/>
          <w:highlight w:val="none"/>
          <w:lang w:val="en-US" w:eastAsia="zh-CN"/>
        </w:rPr>
        <w:t>年项目资金</w:t>
      </w:r>
      <w:r>
        <w:rPr>
          <w:rFonts w:hint="eastAsia" w:ascii="仿宋" w:hAnsi="仿宋" w:eastAsia="仿宋" w:cs="Times New Roman Regular"/>
          <w:sz w:val="32"/>
          <w:szCs w:val="32"/>
          <w:lang w:val="en-US" w:eastAsia="zh-CN"/>
        </w:rPr>
        <w:t>实际支出</w:t>
      </w:r>
      <w:r>
        <w:rPr>
          <w:rFonts w:hint="eastAsia" w:ascii="仿宋" w:hAnsi="仿宋" w:eastAsia="仿宋" w:cs="Times New Roman Regular"/>
          <w:kern w:val="2"/>
          <w:sz w:val="32"/>
          <w:szCs w:val="32"/>
          <w:highlight w:val="none"/>
          <w:lang w:val="en-US" w:eastAsia="zh-CN" w:bidi="ar-SA"/>
        </w:rPr>
        <w:t>49.06万元</w:t>
      </w:r>
      <w:r>
        <w:rPr>
          <w:rFonts w:hint="eastAsia" w:ascii="仿宋" w:hAnsi="仿宋" w:eastAsia="仿宋" w:cs="Times New Roman Regular"/>
          <w:sz w:val="32"/>
          <w:szCs w:val="32"/>
          <w:lang w:val="en-US" w:eastAsia="zh-CN"/>
        </w:rPr>
        <w:t>，预算执行率98.12%。</w:t>
      </w:r>
    </w:p>
    <w:p w14:paraId="25428B1B">
      <w:pPr>
        <w:snapToGrid w:val="0"/>
        <w:spacing w:line="520" w:lineRule="exact"/>
        <w:ind w:firstLine="640" w:firstLineChars="200"/>
        <w:rPr>
          <w:rFonts w:ascii="Times New Roman Regular" w:hAnsi="Times New Roman Regular" w:eastAsia="仿宋_GB2312" w:cs="Times New Roman Regular"/>
          <w:sz w:val="32"/>
          <w:szCs w:val="32"/>
        </w:rPr>
      </w:pPr>
    </w:p>
    <w:p w14:paraId="4A1A236E">
      <w:pPr>
        <w:snapToGrid w:val="0"/>
        <w:spacing w:line="520" w:lineRule="exact"/>
        <w:rPr>
          <w:rFonts w:ascii="Times New Roman Regular" w:hAnsi="Times New Roman Regular" w:eastAsia="仿宋_GB2312" w:cs="Times New Roman Regular"/>
          <w:b/>
          <w:bCs/>
          <w:sz w:val="28"/>
          <w:szCs w:val="28"/>
        </w:rPr>
      </w:pPr>
      <w:r>
        <w:rPr>
          <w:rFonts w:hint="eastAsia" w:ascii="Times New Roman Regular" w:hAnsi="Times New Roman Regular" w:eastAsia="仿宋_GB2312" w:cs="Times New Roman Regular"/>
          <w:b/>
          <w:bCs/>
          <w:sz w:val="28"/>
          <w:szCs w:val="28"/>
        </w:rPr>
        <w:t>（三）</w:t>
      </w:r>
      <w:r>
        <w:rPr>
          <w:rFonts w:ascii="Times New Roman Regular" w:hAnsi="Times New Roman Regular" w:eastAsia="仿宋_GB2312" w:cs="Times New Roman Regular"/>
          <w:b/>
          <w:bCs/>
          <w:sz w:val="28"/>
          <w:szCs w:val="28"/>
        </w:rPr>
        <w:t>项目财务管理情况</w:t>
      </w:r>
    </w:p>
    <w:p w14:paraId="1FCB17FA">
      <w:pPr>
        <w:snapToGrid w:val="0"/>
        <w:spacing w:line="520" w:lineRule="exact"/>
        <w:ind w:firstLine="640" w:firstLineChars="200"/>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本单位财务管理制度健全，严格执行财务管理制度，资金拨付审批程序规范、高效、便捷。严格执行国库集中支付制度和政府采购制度，按项目预算、进度拨付资金。严格实行</w:t>
      </w:r>
      <w:r>
        <w:rPr>
          <w:rFonts w:hint="eastAsia" w:ascii="Times New Roman Regular" w:hAnsi="Times New Roman Regular" w:eastAsia="仿宋_GB2312" w:cs="Times New Roman Regular"/>
          <w:color w:val="auto"/>
          <w:sz w:val="32"/>
          <w:szCs w:val="32"/>
          <w:highlight w:val="none"/>
          <w:lang w:val="en-US" w:eastAsia="zh-CN"/>
        </w:rPr>
        <w:t> “三专一直”的专项资金管理制度，即：专户管理、专项核算、专款专用和财政直接拨付。账务处理及时，会计核算规范</w:t>
      </w:r>
      <w:r>
        <w:rPr>
          <w:rFonts w:hint="default" w:ascii="Times New Roman Regular" w:hAnsi="Times New Roman Regular" w:eastAsia="仿宋_GB2312" w:cs="Times New Roman Regular"/>
          <w:color w:val="auto"/>
          <w:sz w:val="32"/>
          <w:szCs w:val="32"/>
          <w:highlight w:val="none"/>
          <w:lang w:val="en-US" w:eastAsia="zh-CN"/>
        </w:rPr>
        <w:t>。</w:t>
      </w:r>
    </w:p>
    <w:p w14:paraId="424FED7F">
      <w:pPr>
        <w:snapToGrid w:val="0"/>
        <w:spacing w:line="520" w:lineRule="exact"/>
        <w:rPr>
          <w:rFonts w:ascii="方正黑体_GBK" w:hAnsi="方正黑体_GBK" w:eastAsia="方正黑体_GBK" w:cs="方正黑体_GBK"/>
          <w:b/>
          <w:bCs/>
          <w:sz w:val="32"/>
          <w:szCs w:val="32"/>
        </w:rPr>
      </w:pPr>
      <w:r>
        <w:rPr>
          <w:rFonts w:hint="eastAsia" w:ascii="方正黑体_GBK" w:hAnsi="方正黑体_GBK" w:eastAsia="方正黑体_GBK" w:cs="方正黑体_GBK"/>
          <w:b/>
          <w:bCs/>
          <w:sz w:val="32"/>
          <w:szCs w:val="32"/>
        </w:rPr>
        <w:t>三、</w:t>
      </w:r>
      <w:r>
        <w:rPr>
          <w:rFonts w:ascii="方正黑体_GBK" w:hAnsi="方正黑体_GBK" w:eastAsia="方正黑体_GBK" w:cs="方正黑体_GBK"/>
          <w:b/>
          <w:bCs/>
          <w:sz w:val="32"/>
          <w:szCs w:val="32"/>
        </w:rPr>
        <w:t>项目实施及管理情况</w:t>
      </w:r>
    </w:p>
    <w:p w14:paraId="242C13BB">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leftChars="0"/>
        <w:textAlignment w:val="auto"/>
        <w:rPr>
          <w:rFonts w:hint="default" w:ascii="Times New Roman Regular" w:hAnsi="Times New Roman Regular" w:eastAsia="仿宋_GB2312" w:cs="Times New Roman Regular"/>
          <w:b/>
          <w:bCs/>
          <w:color w:val="auto"/>
          <w:sz w:val="28"/>
          <w:szCs w:val="28"/>
          <w:highlight w:val="none"/>
          <w:lang w:val="en-US" w:eastAsia="zh-CN"/>
        </w:rPr>
      </w:pPr>
      <w:r>
        <w:rPr>
          <w:rFonts w:hint="eastAsia" w:ascii="Times New Roman Regular" w:hAnsi="Times New Roman Regular" w:eastAsia="仿宋_GB2312" w:cs="Times New Roman Regular"/>
          <w:b/>
          <w:bCs/>
          <w:color w:val="auto"/>
          <w:sz w:val="28"/>
          <w:szCs w:val="28"/>
          <w:highlight w:val="none"/>
          <w:lang w:val="en-US" w:eastAsia="zh-CN"/>
        </w:rPr>
        <w:t>（一）</w:t>
      </w:r>
      <w:r>
        <w:rPr>
          <w:rFonts w:hint="default" w:ascii="Times New Roman Regular" w:hAnsi="Times New Roman Regular" w:eastAsia="仿宋_GB2312" w:cs="Times New Roman Regular"/>
          <w:b/>
          <w:bCs/>
          <w:color w:val="auto"/>
          <w:sz w:val="28"/>
          <w:szCs w:val="28"/>
          <w:highlight w:val="none"/>
          <w:lang w:val="en-US" w:eastAsia="zh-CN"/>
        </w:rPr>
        <w:t>项目组织架构及实施流程</w:t>
      </w:r>
    </w:p>
    <w:p w14:paraId="796430ED">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b/>
          <w:bCs/>
          <w:color w:val="auto"/>
          <w:sz w:val="28"/>
          <w:szCs w:val="28"/>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本单位</w:t>
      </w:r>
      <w:r>
        <w:rPr>
          <w:rFonts w:hint="default" w:ascii="Times New Roman Regular" w:hAnsi="Times New Roman Regular" w:eastAsia="仿宋_GB2312" w:cs="Times New Roman Regular"/>
          <w:color w:val="auto"/>
          <w:sz w:val="32"/>
          <w:szCs w:val="32"/>
          <w:highlight w:val="none"/>
          <w:lang w:val="en-US" w:eastAsia="zh-CN"/>
        </w:rPr>
        <w:t>制定了财政专项资金管理办法、内部控制管理制度、政府采购内控制度等管理制度，使财务管理制度合法、规范、完整，可操作性强，使制定的内控制度及相关的财务管理制度得到了有效的执行。同时对项目资金阶段性完成情况进行动态跟踪监控、监督检查纠偏处理、改进完善等管理活动</w:t>
      </w:r>
      <w:r>
        <w:rPr>
          <w:rFonts w:hint="eastAsia" w:ascii="Times New Roman Regular" w:hAnsi="Times New Roman Regular" w:eastAsia="仿宋_GB2312" w:cs="Times New Roman Regular"/>
          <w:color w:val="auto"/>
          <w:sz w:val="32"/>
          <w:szCs w:val="32"/>
          <w:highlight w:val="none"/>
          <w:lang w:val="en-US" w:eastAsia="zh-CN"/>
        </w:rPr>
        <w:t>。</w:t>
      </w:r>
    </w:p>
    <w:p w14:paraId="3A06F08B">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leftChars="0"/>
        <w:textAlignment w:val="auto"/>
        <w:rPr>
          <w:rFonts w:hint="default" w:ascii="Times New Roman Regular" w:hAnsi="Times New Roman Regular" w:eastAsia="仿宋_GB2312" w:cs="Times New Roman Regular"/>
          <w:b/>
          <w:bCs/>
          <w:color w:val="auto"/>
          <w:sz w:val="28"/>
          <w:szCs w:val="28"/>
          <w:highlight w:val="none"/>
          <w:lang w:val="en-US" w:eastAsia="zh-CN"/>
        </w:rPr>
      </w:pPr>
      <w:r>
        <w:rPr>
          <w:rFonts w:hint="eastAsia" w:ascii="Times New Roman Regular" w:hAnsi="Times New Roman Regular" w:eastAsia="仿宋_GB2312" w:cs="Times New Roman Regular"/>
          <w:b/>
          <w:bCs/>
          <w:color w:val="auto"/>
          <w:sz w:val="28"/>
          <w:szCs w:val="28"/>
          <w:highlight w:val="none"/>
          <w:lang w:val="en-US" w:eastAsia="zh-CN"/>
        </w:rPr>
        <w:t>（二）</w:t>
      </w:r>
      <w:r>
        <w:rPr>
          <w:rFonts w:hint="default" w:ascii="Times New Roman Regular" w:hAnsi="Times New Roman Regular" w:eastAsia="仿宋_GB2312" w:cs="Times New Roman Regular"/>
          <w:b/>
          <w:bCs/>
          <w:color w:val="auto"/>
          <w:sz w:val="28"/>
          <w:szCs w:val="28"/>
          <w:highlight w:val="none"/>
          <w:lang w:val="en-US" w:eastAsia="zh-CN"/>
        </w:rPr>
        <w:t>项目管理情况</w:t>
      </w:r>
    </w:p>
    <w:p w14:paraId="329C43C8">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本单位严格按照项目进度申报资金计划，拨付资金，并建立资金拨付台账。项目支出按照财政资金的管理政策</w:t>
      </w:r>
      <w:r>
        <w:rPr>
          <w:rFonts w:hint="eastAsia" w:ascii="Times New Roman Regular" w:hAnsi="Times New Roman Regular" w:eastAsia="仿宋_GB2312" w:cs="Times New Roman Regular"/>
          <w:color w:val="auto"/>
          <w:sz w:val="32"/>
          <w:szCs w:val="32"/>
          <w:highlight w:val="none"/>
          <w:lang w:val="en-US" w:eastAsia="zh-CN"/>
        </w:rPr>
        <w:t>, 严格执行市财政局要求的相关的专项项目资金管理制度和政府采购等相关法律、法规</w:t>
      </w:r>
      <w:r>
        <w:rPr>
          <w:rFonts w:hint="default" w:ascii="Times New Roman Regular" w:hAnsi="Times New Roman Regular" w:eastAsia="仿宋_GB2312" w:cs="Times New Roman Regular"/>
          <w:color w:val="auto"/>
          <w:sz w:val="32"/>
          <w:szCs w:val="32"/>
          <w:highlight w:val="none"/>
          <w:lang w:val="en-US" w:eastAsia="zh-CN"/>
        </w:rPr>
        <w:t>。</w:t>
      </w:r>
    </w:p>
    <w:p w14:paraId="5DDF544F">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leftChars="0"/>
        <w:textAlignment w:val="auto"/>
        <w:rPr>
          <w:rFonts w:hint="default" w:ascii="Times New Roman Regular" w:hAnsi="Times New Roman Regular" w:eastAsia="仿宋_GB2312" w:cs="Times New Roman Regular"/>
          <w:b/>
          <w:bCs/>
          <w:color w:val="auto"/>
          <w:sz w:val="28"/>
          <w:szCs w:val="28"/>
          <w:highlight w:val="none"/>
          <w:lang w:val="en-US" w:eastAsia="zh-CN"/>
        </w:rPr>
      </w:pPr>
      <w:r>
        <w:rPr>
          <w:rFonts w:hint="eastAsia" w:ascii="Times New Roman Regular" w:hAnsi="Times New Roman Regular" w:eastAsia="仿宋_GB2312" w:cs="Times New Roman Regular"/>
          <w:b/>
          <w:bCs/>
          <w:color w:val="auto"/>
          <w:sz w:val="28"/>
          <w:szCs w:val="28"/>
          <w:highlight w:val="none"/>
          <w:lang w:val="en-US" w:eastAsia="zh-CN"/>
        </w:rPr>
        <w:t>（三）</w:t>
      </w:r>
      <w:r>
        <w:rPr>
          <w:rFonts w:hint="default" w:ascii="Times New Roman Regular" w:hAnsi="Times New Roman Regular" w:eastAsia="仿宋_GB2312" w:cs="Times New Roman Regular"/>
          <w:b/>
          <w:bCs/>
          <w:color w:val="auto"/>
          <w:sz w:val="28"/>
          <w:szCs w:val="28"/>
          <w:highlight w:val="none"/>
          <w:lang w:val="en-US" w:eastAsia="zh-CN"/>
        </w:rPr>
        <w:t>项目监管情况</w:t>
      </w:r>
    </w:p>
    <w:p w14:paraId="230712F1">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按照本单位采取的项目管理办法对项目的执行进度严格监管，项目资金严格把控审批与支付流程，对</w:t>
      </w:r>
      <w:r>
        <w:rPr>
          <w:rFonts w:hint="default" w:ascii="Times New Roman Regular" w:hAnsi="Times New Roman Regular" w:eastAsia="仿宋_GB2312" w:cs="Times New Roman Regular"/>
          <w:color w:val="auto"/>
          <w:sz w:val="32"/>
          <w:szCs w:val="32"/>
          <w:highlight w:val="none"/>
          <w:lang w:val="en-US" w:eastAsia="zh-CN"/>
        </w:rPr>
        <w:t>项目资金阶段性完成情况进行动态跟踪监控、监督检查纠偏处理、改进完善等管理活动。</w:t>
      </w:r>
    </w:p>
    <w:p w14:paraId="6B007054">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p>
    <w:p w14:paraId="1D652037">
      <w:pPr>
        <w:snapToGrid w:val="0"/>
        <w:spacing w:line="520" w:lineRule="exact"/>
        <w:rPr>
          <w:rFonts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四、项目绩效情况</w:t>
      </w:r>
    </w:p>
    <w:p w14:paraId="78A79E8A">
      <w:pPr>
        <w:snapToGrid w:val="0"/>
        <w:spacing w:line="520" w:lineRule="exact"/>
        <w:rPr>
          <w:rFonts w:ascii="Times New Roman Regular" w:hAnsi="Times New Roman Regular" w:eastAsia="仿宋_GB2312" w:cs="Times New Roman Regular"/>
          <w:b/>
          <w:bCs/>
          <w:sz w:val="28"/>
          <w:szCs w:val="28"/>
        </w:rPr>
      </w:pPr>
      <w:r>
        <w:rPr>
          <w:rFonts w:hint="eastAsia" w:ascii="Times New Roman Regular" w:hAnsi="Times New Roman Regular" w:eastAsia="仿宋_GB2312" w:cs="Times New Roman Regular"/>
          <w:b/>
          <w:bCs/>
          <w:sz w:val="28"/>
          <w:szCs w:val="28"/>
        </w:rPr>
        <w:t>（一）</w:t>
      </w:r>
      <w:r>
        <w:rPr>
          <w:rFonts w:ascii="Times New Roman Regular" w:hAnsi="Times New Roman Regular" w:eastAsia="仿宋_GB2312" w:cs="Times New Roman Regular"/>
          <w:b/>
          <w:bCs/>
          <w:sz w:val="28"/>
          <w:szCs w:val="28"/>
        </w:rPr>
        <w:t>项目完成情况</w:t>
      </w:r>
    </w:p>
    <w:p w14:paraId="5C99C79F">
      <w:pPr>
        <w:snapToGrid w:val="0"/>
        <w:spacing w:line="520" w:lineRule="exact"/>
        <w:ind w:firstLine="640" w:firstLineChars="200"/>
        <w:rPr>
          <w:rFonts w:ascii="Times New Roman Regular" w:hAnsi="Times New Roman Regular" w:eastAsia="仿宋_GB2312" w:cs="Times New Roman Regular"/>
          <w:sz w:val="32"/>
          <w:szCs w:val="32"/>
        </w:rPr>
      </w:pPr>
      <w:r>
        <w:rPr>
          <w:rFonts w:ascii="Times New Roman Regular" w:hAnsi="Times New Roman Regular" w:eastAsia="仿宋_GB2312" w:cs="Times New Roman Regular"/>
          <w:sz w:val="32"/>
          <w:szCs w:val="32"/>
        </w:rPr>
        <w:t>包括项目完成数量、质量、时效、成本等情况,对照项目计划完成目标,对截止评价时点的任务量完成、质量标准、进度计划、成本控制目标的实现程度进行评价,并进行分析说明。</w:t>
      </w:r>
    </w:p>
    <w:p w14:paraId="73B01ED2">
      <w:pPr>
        <w:snapToGrid w:val="0"/>
        <w:spacing w:line="520" w:lineRule="exact"/>
        <w:ind w:firstLine="640" w:firstLineChars="200"/>
        <w:rPr>
          <w:rFonts w:hint="default" w:ascii="仿宋" w:hAnsi="仿宋" w:eastAsia="仿宋" w:cs="Times New Roman Regular"/>
          <w:sz w:val="32"/>
          <w:szCs w:val="32"/>
          <w:lang w:val="en-US" w:eastAsia="zh-CN"/>
        </w:rPr>
      </w:pPr>
      <w:r>
        <w:rPr>
          <w:rFonts w:hint="eastAsia" w:ascii="仿宋" w:hAnsi="仿宋" w:eastAsia="仿宋" w:cs="Times New Roman Regular"/>
          <w:sz w:val="32"/>
          <w:szCs w:val="32"/>
          <w:lang w:val="en-US" w:eastAsia="zh-CN"/>
        </w:rPr>
        <w:t>1、数量：共提交2件人大建议、7件集体提案和16件个人提案，全年完成社情民意信息32篇，社员魏秉勇撰写的《关于加强一级医疗机构环境污染治理工作的建议》被全国政协采用，《关于深度融合医旅文化产业的建议》等3篇被省政协采用，社员王明撰写的《加强对分布式光伏发电项目建设全过程监管的建议》等3篇被市委书记许忠建签批。社员周铁墩被社省委评为“2025年度信息工作先进个人”；社市委被社省委评为“参政议政工作先进单位”。义诊群众700余人，发放药品价值2万余元，书籍、宣传资料1000余册。筹集7万元资金，在芷江、溆浦、通道三地实现了600余名留守儿童和老人的微心愿；向溆浦县卢冲元教学点捐赠350套课桌椅，优化了孩子们的学习环境；为通道县独坡村、文坡村和中方县丰坡小学安装了价值5万元的路灯。开展“九三科普讲堂”23场，充分发挥社员中科技特派员、湖南省科技三区人才等优势，赴全市13个县市区开展科技服务40余场，出动专家80人次，受众达3万余人。2025年发展社员10名，均为大学本科以上学历，研究生学历3人，有高级职称4人。组织青年社员30余人积极参与湖南省社院线上系列培训。1名社员前往中央社院参加培训，3名社员参加省政协、省委统战部、社省委专题培训。多名社员主持省、市级课题6项，在国家级刊物发表论文47篇，其中SCI论文28篇。</w:t>
      </w:r>
    </w:p>
    <w:p w14:paraId="37239667">
      <w:pPr>
        <w:snapToGrid w:val="0"/>
        <w:spacing w:line="520" w:lineRule="exact"/>
        <w:ind w:firstLine="640" w:firstLineChars="200"/>
        <w:rPr>
          <w:rFonts w:ascii="Times New Roman Regular" w:hAnsi="Times New Roman Regular" w:eastAsia="仿宋_GB2312" w:cs="Times New Roman Regular"/>
          <w:sz w:val="32"/>
          <w:szCs w:val="32"/>
          <w:highlight w:val="none"/>
        </w:rPr>
      </w:pPr>
      <w:r>
        <w:rPr>
          <w:rFonts w:hint="eastAsia" w:ascii="Times New Roman Regular" w:hAnsi="Times New Roman Regular" w:eastAsia="仿宋_GB2312" w:cs="Times New Roman Regular"/>
          <w:sz w:val="32"/>
          <w:szCs w:val="32"/>
          <w:highlight w:val="none"/>
          <w:lang w:val="en-US" w:eastAsia="zh-CN"/>
        </w:rPr>
        <w:t>2、质量：目标达标完成率超过90%</w:t>
      </w:r>
      <w:r>
        <w:rPr>
          <w:rFonts w:ascii="Times New Roman Regular" w:hAnsi="Times New Roman Regular" w:eastAsia="仿宋_GB2312" w:cs="Times New Roman Regular"/>
          <w:sz w:val="32"/>
          <w:szCs w:val="32"/>
          <w:highlight w:val="none"/>
        </w:rPr>
        <w:t>。</w:t>
      </w:r>
    </w:p>
    <w:p w14:paraId="5348F919">
      <w:pPr>
        <w:snapToGrid w:val="0"/>
        <w:spacing w:line="520" w:lineRule="exact"/>
        <w:ind w:firstLine="640" w:firstLineChars="200"/>
        <w:rPr>
          <w:rFonts w:hint="eastAsia" w:ascii="Times New Roman Regular" w:hAnsi="Times New Roman Regular" w:eastAsia="仿宋_GB2312" w:cs="Times New Roman Regular"/>
          <w:sz w:val="32"/>
          <w:szCs w:val="32"/>
          <w:highlight w:val="none"/>
          <w:lang w:val="en-US" w:eastAsia="zh-CN"/>
        </w:rPr>
      </w:pPr>
      <w:r>
        <w:rPr>
          <w:rFonts w:hint="eastAsia" w:ascii="Times New Roman Regular" w:hAnsi="Times New Roman Regular" w:eastAsia="仿宋_GB2312" w:cs="Times New Roman Regular"/>
          <w:sz w:val="32"/>
          <w:szCs w:val="32"/>
          <w:highlight w:val="none"/>
          <w:lang w:val="en-US" w:eastAsia="zh-CN"/>
        </w:rPr>
        <w:t>3、时效：2025年12月31日前完成。</w:t>
      </w:r>
    </w:p>
    <w:p w14:paraId="50D48F53">
      <w:pPr>
        <w:snapToGrid w:val="0"/>
        <w:spacing w:line="520" w:lineRule="exact"/>
        <w:ind w:firstLine="640" w:firstLineChars="200"/>
        <w:rPr>
          <w:rFonts w:hint="eastAsia" w:ascii="Times New Roman Regular" w:hAnsi="Times New Roman Regular" w:eastAsia="仿宋_GB2312" w:cs="Times New Roman Regular"/>
          <w:sz w:val="32"/>
          <w:szCs w:val="32"/>
          <w:highlight w:val="none"/>
          <w:lang w:val="en-US" w:eastAsia="zh-CN"/>
        </w:rPr>
      </w:pPr>
      <w:r>
        <w:rPr>
          <w:rFonts w:hint="eastAsia" w:ascii="Times New Roman Regular" w:hAnsi="Times New Roman Regular" w:eastAsia="仿宋_GB2312" w:cs="Times New Roman Regular"/>
          <w:sz w:val="32"/>
          <w:szCs w:val="32"/>
          <w:highlight w:val="none"/>
          <w:lang w:val="en-US" w:eastAsia="zh-CN"/>
        </w:rPr>
        <w:t>4、成本：经济成本控制在50万元以内。</w:t>
      </w:r>
    </w:p>
    <w:p w14:paraId="6194F6C6">
      <w:pPr>
        <w:snapToGrid w:val="0"/>
        <w:spacing w:line="520" w:lineRule="exact"/>
        <w:ind w:firstLine="640" w:firstLineChars="200"/>
        <w:rPr>
          <w:rFonts w:hint="eastAsia" w:ascii="Times New Roman Regular" w:hAnsi="Times New Roman Regular" w:eastAsia="仿宋_GB2312" w:cs="Times New Roman Regular"/>
          <w:sz w:val="32"/>
          <w:szCs w:val="32"/>
          <w:highlight w:val="none"/>
          <w:lang w:val="en-US" w:eastAsia="zh-CN"/>
        </w:rPr>
      </w:pPr>
    </w:p>
    <w:p w14:paraId="7B642E4E">
      <w:pPr>
        <w:snapToGrid w:val="0"/>
        <w:spacing w:line="520" w:lineRule="exact"/>
        <w:ind w:firstLine="640" w:firstLineChars="200"/>
        <w:rPr>
          <w:rFonts w:ascii="Times New Roman Regular" w:hAnsi="Times New Roman Regular" w:eastAsia="仿宋_GB2312" w:cs="Times New Roman Regular"/>
          <w:b/>
          <w:bCs/>
          <w:sz w:val="28"/>
          <w:szCs w:val="28"/>
        </w:rPr>
      </w:pPr>
      <w:r>
        <w:rPr>
          <w:rFonts w:hint="eastAsia" w:ascii="Times New Roman Regular" w:hAnsi="Times New Roman Regular" w:eastAsia="仿宋_GB2312" w:cs="Times New Roman Regular"/>
          <w:sz w:val="32"/>
          <w:szCs w:val="32"/>
        </w:rPr>
        <w:t>（二）</w:t>
      </w:r>
      <w:r>
        <w:rPr>
          <w:rFonts w:ascii="Times New Roman Regular" w:hAnsi="Times New Roman Regular" w:eastAsia="仿宋_GB2312" w:cs="Times New Roman Regular"/>
          <w:b/>
          <w:bCs/>
          <w:sz w:val="28"/>
          <w:szCs w:val="28"/>
        </w:rPr>
        <w:t>项目效益情况</w:t>
      </w:r>
    </w:p>
    <w:p w14:paraId="55C79585">
      <w:pPr>
        <w:snapToGrid w:val="0"/>
        <w:spacing w:line="520" w:lineRule="exact"/>
        <w:ind w:firstLine="640" w:firstLineChars="200"/>
        <w:rPr>
          <w:rFonts w:hint="eastAsia" w:ascii="Times New Roman Regular" w:hAnsi="Times New Roman Regular" w:eastAsia="仿宋_GB2312" w:cs="Times New Roman Regular"/>
          <w:sz w:val="32"/>
          <w:szCs w:val="32"/>
          <w:highlight w:val="none"/>
          <w:lang w:eastAsia="zh-CN"/>
        </w:rPr>
      </w:pPr>
      <w:r>
        <w:rPr>
          <w:rFonts w:hint="eastAsia" w:ascii="Times New Roman Regular" w:hAnsi="Times New Roman Regular" w:eastAsia="仿宋_GB2312" w:cs="Times New Roman Regular"/>
          <w:sz w:val="32"/>
          <w:szCs w:val="32"/>
          <w:highlight w:val="none"/>
          <w:lang w:val="en-US" w:eastAsia="zh-CN"/>
        </w:rPr>
        <w:t>1、</w:t>
      </w:r>
      <w:r>
        <w:rPr>
          <w:rFonts w:ascii="Times New Roman Regular" w:hAnsi="Times New Roman Regular" w:eastAsia="仿宋_GB2312" w:cs="Times New Roman Regular"/>
          <w:sz w:val="32"/>
          <w:szCs w:val="32"/>
          <w:highlight w:val="none"/>
        </w:rPr>
        <w:t>项目经济效益</w:t>
      </w:r>
      <w:r>
        <w:rPr>
          <w:rFonts w:hint="eastAsia" w:ascii="Times New Roman Regular" w:hAnsi="Times New Roman Regular" w:eastAsia="仿宋_GB2312" w:cs="Times New Roman Regular"/>
          <w:sz w:val="32"/>
          <w:szCs w:val="32"/>
          <w:highlight w:val="none"/>
          <w:lang w:eastAsia="zh-CN"/>
        </w:rPr>
        <w:t>：</w:t>
      </w:r>
      <w:r>
        <w:rPr>
          <w:rFonts w:hint="eastAsia" w:ascii="仿宋_GB2312" w:hAnsi="仿宋_GB2312" w:eastAsia="仿宋_GB2312" w:cs="仿宋_GB2312"/>
          <w:sz w:val="32"/>
          <w:szCs w:val="32"/>
        </w:rPr>
        <w:t>在</w:t>
      </w:r>
      <w:r>
        <w:rPr>
          <w:rFonts w:hint="eastAsia" w:ascii="仿宋_GB2312" w:hAnsi="仿宋_GB2312" w:eastAsia="仿宋_GB2312" w:cs="仿宋_GB2312"/>
          <w:sz w:val="32"/>
          <w:szCs w:val="32"/>
          <w:lang w:eastAsia="zh-CN"/>
        </w:rPr>
        <w:t>六</w:t>
      </w:r>
      <w:r>
        <w:rPr>
          <w:rFonts w:hint="eastAsia" w:ascii="仿宋_GB2312" w:hAnsi="仿宋_GB2312" w:eastAsia="仿宋_GB2312" w:cs="仿宋_GB2312"/>
          <w:sz w:val="32"/>
          <w:szCs w:val="32"/>
        </w:rPr>
        <w:t>届</w:t>
      </w:r>
      <w:r>
        <w:rPr>
          <w:rFonts w:hint="eastAsia" w:ascii="仿宋_GB2312" w:hAnsi="仿宋_GB2312" w:eastAsia="仿宋_GB2312" w:cs="仿宋_GB2312"/>
          <w:sz w:val="32"/>
          <w:szCs w:val="32"/>
          <w:lang w:eastAsia="zh-CN"/>
        </w:rPr>
        <w:t>四</w:t>
      </w:r>
      <w:r>
        <w:rPr>
          <w:rFonts w:hint="eastAsia" w:ascii="仿宋_GB2312" w:hAnsi="仿宋_GB2312" w:eastAsia="仿宋_GB2312" w:cs="仿宋_GB2312"/>
          <w:sz w:val="32"/>
          <w:szCs w:val="32"/>
        </w:rPr>
        <w:t>次市</w:t>
      </w:r>
      <w:r>
        <w:rPr>
          <w:rFonts w:hint="eastAsia" w:ascii="仿宋_GB2312" w:hAnsi="仿宋_GB2312" w:eastAsia="仿宋_GB2312" w:cs="仿宋_GB2312"/>
          <w:sz w:val="32"/>
          <w:szCs w:val="32"/>
          <w:lang w:eastAsia="zh-CN"/>
        </w:rPr>
        <w:t>两会</w:t>
      </w:r>
      <w:r>
        <w:rPr>
          <w:rFonts w:hint="eastAsia" w:ascii="仿宋_GB2312" w:hAnsi="仿宋_GB2312" w:eastAsia="仿宋_GB2312" w:cs="仿宋_GB2312"/>
          <w:sz w:val="32"/>
          <w:szCs w:val="32"/>
        </w:rPr>
        <w:t>上</w:t>
      </w:r>
      <w:r>
        <w:rPr>
          <w:rFonts w:hint="eastAsia" w:ascii="仿宋_GB2312" w:hAnsi="仿宋_GB2312" w:eastAsia="仿宋_GB2312" w:cs="仿宋_GB2312"/>
          <w:sz w:val="32"/>
          <w:szCs w:val="32"/>
          <w:lang w:eastAsia="zh-CN"/>
        </w:rPr>
        <w:t>，共提交2件人大建议、7件集体提案和16件个人提案，涵盖经济、文化、社会、医疗、农业等多个领域，</w:t>
      </w:r>
      <w:r>
        <w:rPr>
          <w:rFonts w:hint="eastAsia" w:ascii="仿宋_GB2312" w:hAnsi="仿宋_GB2312" w:eastAsia="仿宋_GB2312" w:cs="仿宋_GB2312"/>
          <w:sz w:val="32"/>
          <w:szCs w:val="32"/>
          <w:lang w:val="en-US" w:eastAsia="zh-CN"/>
        </w:rPr>
        <w:t>全年完成社情民意信息32篇。</w:t>
      </w: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年发展社员</w:t>
      </w:r>
      <w:r>
        <w:rPr>
          <w:rFonts w:hint="eastAsia" w:ascii="仿宋_GB2312" w:hAnsi="仿宋_GB2312" w:eastAsia="仿宋_GB2312" w:cs="仿宋_GB2312"/>
          <w:sz w:val="32"/>
          <w:szCs w:val="32"/>
          <w:lang w:val="en-US" w:eastAsia="zh-CN"/>
        </w:rPr>
        <w:t>10</w:t>
      </w:r>
      <w:r>
        <w:rPr>
          <w:rFonts w:hint="eastAsia" w:ascii="仿宋_GB2312" w:hAnsi="仿宋_GB2312" w:eastAsia="仿宋_GB2312" w:cs="仿宋_GB2312"/>
          <w:sz w:val="32"/>
          <w:szCs w:val="32"/>
        </w:rPr>
        <w:t>名，均为大学本科以上学历</w:t>
      </w:r>
      <w:r>
        <w:rPr>
          <w:rFonts w:hint="eastAsia" w:ascii="仿宋_GB2312" w:hAnsi="仿宋_GB2312" w:eastAsia="仿宋_GB2312" w:cs="仿宋_GB2312"/>
          <w:sz w:val="32"/>
          <w:szCs w:val="32"/>
          <w:lang w:eastAsia="zh-CN"/>
        </w:rPr>
        <w:t>，研究生学历</w:t>
      </w:r>
      <w:r>
        <w:rPr>
          <w:rFonts w:hint="eastAsia" w:ascii="仿宋_GB2312" w:hAnsi="仿宋_GB2312" w:eastAsia="仿宋_GB2312" w:cs="仿宋_GB2312"/>
          <w:sz w:val="32"/>
          <w:szCs w:val="32"/>
          <w:lang w:val="en-US" w:eastAsia="zh-CN"/>
        </w:rPr>
        <w:t>3人，</w:t>
      </w:r>
      <w:r>
        <w:rPr>
          <w:rFonts w:hint="eastAsia" w:ascii="仿宋_GB2312" w:hAnsi="仿宋_GB2312" w:eastAsia="仿宋_GB2312" w:cs="仿宋_GB2312"/>
          <w:sz w:val="32"/>
          <w:szCs w:val="32"/>
          <w:lang w:eastAsia="zh-CN"/>
        </w:rPr>
        <w:t>有高级职称</w:t>
      </w:r>
      <w:r>
        <w:rPr>
          <w:rFonts w:hint="eastAsia" w:ascii="仿宋_GB2312" w:hAnsi="仿宋_GB2312" w:eastAsia="仿宋_GB2312" w:cs="仿宋_GB2312"/>
          <w:sz w:val="32"/>
          <w:szCs w:val="32"/>
          <w:lang w:val="en-US" w:eastAsia="zh-CN"/>
        </w:rPr>
        <w:t>4人</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完成</w:t>
      </w:r>
      <w:r>
        <w:rPr>
          <w:rFonts w:hint="eastAsia" w:ascii="仿宋_GB2312" w:hAnsi="仿宋_GB2312" w:eastAsia="仿宋_GB2312" w:cs="仿宋_GB2312"/>
          <w:sz w:val="32"/>
          <w:szCs w:val="32"/>
          <w:lang w:eastAsia="zh-CN"/>
        </w:rPr>
        <w:t>市委统战部举办的“全市</w:t>
      </w:r>
      <w:r>
        <w:rPr>
          <w:rFonts w:hint="eastAsia" w:ascii="仿宋_GB2312" w:hAnsi="仿宋_GB2312" w:eastAsia="仿宋_GB2312" w:cs="仿宋_GB2312"/>
          <w:sz w:val="32"/>
          <w:szCs w:val="32"/>
          <w:lang w:val="en-US" w:eastAsia="zh-CN"/>
        </w:rPr>
        <w:t>2025年民主党派代表人士培训班”；</w:t>
      </w:r>
      <w:r>
        <w:rPr>
          <w:rFonts w:hint="eastAsia" w:ascii="仿宋_GB2312" w:hAnsi="仿宋_GB2312" w:eastAsia="仿宋_GB2312" w:cs="仿宋_GB2312"/>
          <w:sz w:val="32"/>
          <w:szCs w:val="32"/>
          <w:lang w:eastAsia="zh-CN"/>
        </w:rPr>
        <w:t>组织</w:t>
      </w:r>
      <w:r>
        <w:rPr>
          <w:rFonts w:hint="eastAsia" w:ascii="仿宋_GB2312" w:hAnsi="仿宋_GB2312" w:eastAsia="仿宋_GB2312" w:cs="仿宋_GB2312"/>
          <w:sz w:val="32"/>
          <w:szCs w:val="32"/>
        </w:rPr>
        <w:t>青年社员</w:t>
      </w:r>
      <w:r>
        <w:rPr>
          <w:rFonts w:hint="eastAsia" w:ascii="仿宋_GB2312" w:hAnsi="仿宋_GB2312" w:eastAsia="仿宋_GB2312" w:cs="仿宋_GB2312"/>
          <w:sz w:val="32"/>
          <w:szCs w:val="32"/>
          <w:lang w:val="en-US" w:eastAsia="zh-CN"/>
        </w:rPr>
        <w:t>30余人</w:t>
      </w:r>
      <w:r>
        <w:rPr>
          <w:rFonts w:hint="eastAsia" w:ascii="仿宋_GB2312" w:hAnsi="仿宋_GB2312" w:eastAsia="仿宋_GB2312" w:cs="仿宋_GB2312"/>
          <w:sz w:val="32"/>
          <w:szCs w:val="32"/>
          <w:lang w:eastAsia="zh-CN"/>
        </w:rPr>
        <w:t>积极参与</w:t>
      </w:r>
      <w:r>
        <w:rPr>
          <w:rFonts w:hint="eastAsia" w:ascii="仿宋_GB2312" w:hAnsi="仿宋_GB2312" w:eastAsia="仿宋_GB2312" w:cs="仿宋_GB2312"/>
          <w:sz w:val="32"/>
          <w:szCs w:val="32"/>
          <w:lang w:val="en-US" w:eastAsia="zh-CN"/>
        </w:rPr>
        <w:t>湖南省社院</w:t>
      </w:r>
      <w:r>
        <w:rPr>
          <w:rFonts w:hint="eastAsia" w:ascii="仿宋_GB2312" w:hAnsi="仿宋_GB2312" w:eastAsia="仿宋_GB2312" w:cs="仿宋_GB2312"/>
          <w:sz w:val="32"/>
          <w:szCs w:val="32"/>
        </w:rPr>
        <w:t>线上系列培训。</w:t>
      </w:r>
      <w:r>
        <w:rPr>
          <w:rFonts w:hint="eastAsia" w:ascii="仿宋_GB2312" w:hAnsi="仿宋_GB2312" w:eastAsia="仿宋_GB2312" w:cs="仿宋_GB2312"/>
          <w:sz w:val="32"/>
          <w:szCs w:val="32"/>
          <w:lang w:val="en-US" w:eastAsia="zh-CN"/>
        </w:rPr>
        <w:t>1名社员前往中央社院参加培训，3名社员参加省政协、省委统战部、社省委专题培训。多名社员</w:t>
      </w:r>
      <w:bookmarkStart w:id="0" w:name="_GoBack"/>
      <w:bookmarkEnd w:id="0"/>
      <w:r>
        <w:rPr>
          <w:rFonts w:hint="eastAsia" w:ascii="仿宋_GB2312" w:hAnsi="仿宋_GB2312" w:eastAsia="仿宋_GB2312" w:cs="仿宋_GB2312"/>
          <w:sz w:val="32"/>
          <w:szCs w:val="32"/>
          <w:lang w:val="en-US" w:eastAsia="zh-CN"/>
        </w:rPr>
        <w:t>先后主持省、市级课题6项，在国家级刊物发表论文47篇，其中SCI论文28篇。</w:t>
      </w:r>
    </w:p>
    <w:p w14:paraId="322B385B">
      <w:pPr>
        <w:snapToGrid w:val="0"/>
        <w:spacing w:line="520" w:lineRule="exact"/>
        <w:ind w:firstLine="640" w:firstLineChars="200"/>
        <w:rPr>
          <w:rFonts w:hint="eastAsia" w:ascii="仿宋" w:hAnsi="仿宋" w:eastAsia="仿宋" w:cs="Times New Roman Regular"/>
          <w:sz w:val="32"/>
          <w:szCs w:val="32"/>
          <w:lang w:eastAsia="zh-CN"/>
        </w:rPr>
      </w:pPr>
      <w:r>
        <w:rPr>
          <w:rFonts w:hint="eastAsia" w:ascii="仿宋" w:hAnsi="仿宋" w:eastAsia="仿宋" w:cs="Times New Roman Regular"/>
          <w:sz w:val="32"/>
          <w:szCs w:val="32"/>
          <w:highlight w:val="none"/>
          <w:lang w:val="en-US" w:eastAsia="zh-CN"/>
        </w:rPr>
        <w:t>2、</w:t>
      </w:r>
      <w:r>
        <w:rPr>
          <w:rFonts w:ascii="Times New Roman Regular" w:hAnsi="Times New Roman Regular" w:eastAsia="仿宋_GB2312" w:cs="Times New Roman Regular"/>
          <w:sz w:val="32"/>
          <w:szCs w:val="32"/>
          <w:highlight w:val="none"/>
        </w:rPr>
        <w:t>社会效益</w:t>
      </w:r>
      <w:r>
        <w:rPr>
          <w:rFonts w:hint="eastAsia" w:ascii="Times New Roman Regular" w:hAnsi="Times New Roman Regular" w:eastAsia="仿宋_GB2312" w:cs="Times New Roman Regular"/>
          <w:sz w:val="32"/>
          <w:szCs w:val="32"/>
          <w:highlight w:val="none"/>
          <w:lang w:eastAsia="zh-CN"/>
        </w:rPr>
        <w:t>：</w:t>
      </w:r>
      <w:r>
        <w:rPr>
          <w:rFonts w:hint="eastAsia" w:ascii="楷体_GB2312" w:hAnsi="楷体_GB2312" w:eastAsia="楷体_GB2312" w:cs="楷体_GB2312"/>
          <w:sz w:val="32"/>
          <w:szCs w:val="32"/>
          <w:lang w:eastAsia="zh-CN"/>
        </w:rPr>
        <w:t>一</w:t>
      </w:r>
      <w:r>
        <w:rPr>
          <w:rFonts w:hint="eastAsia" w:ascii="楷体_GB2312" w:hAnsi="楷体_GB2312" w:eastAsia="楷体_GB2312" w:cs="楷体_GB2312"/>
          <w:sz w:val="32"/>
          <w:szCs w:val="32"/>
        </w:rPr>
        <w:t>是医疗教育惠及基层。</w:t>
      </w:r>
      <w:r>
        <w:rPr>
          <w:rFonts w:hint="eastAsia" w:ascii="仿宋_GB2312" w:hAnsi="仿宋_GB2312" w:eastAsia="仿宋_GB2312" w:cs="仿宋_GB2312"/>
          <w:sz w:val="32"/>
          <w:szCs w:val="32"/>
        </w:rPr>
        <w:t>先后组织</w:t>
      </w:r>
      <w:r>
        <w:rPr>
          <w:rFonts w:hint="eastAsia" w:ascii="仿宋_GB2312" w:hAnsi="仿宋_GB2312" w:eastAsia="仿宋_GB2312" w:cs="仿宋_GB2312"/>
          <w:sz w:val="32"/>
          <w:szCs w:val="32"/>
          <w:lang w:eastAsia="zh-CN"/>
        </w:rPr>
        <w:t>社湖南医药学院第一附属医院支社、社湖南医药学院总医院支社</w:t>
      </w:r>
      <w:r>
        <w:rPr>
          <w:rFonts w:hint="eastAsia" w:ascii="仿宋_GB2312" w:hAnsi="仿宋_GB2312" w:eastAsia="仿宋_GB2312" w:cs="仿宋_GB2312"/>
          <w:sz w:val="32"/>
          <w:szCs w:val="32"/>
        </w:rPr>
        <w:t>医疗专家赴中方</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三岔溪村</w:t>
      </w:r>
      <w:r>
        <w:rPr>
          <w:rFonts w:hint="eastAsia" w:ascii="仿宋_GB2312" w:hAnsi="仿宋_GB2312" w:eastAsia="仿宋_GB2312" w:cs="仿宋_GB2312"/>
          <w:sz w:val="32"/>
          <w:szCs w:val="32"/>
          <w:lang w:eastAsia="zh-CN"/>
        </w:rPr>
        <w:t>、芷江县金厂坪</w:t>
      </w:r>
      <w:r>
        <w:rPr>
          <w:rFonts w:hint="eastAsia" w:ascii="仿宋_GB2312" w:hAnsi="仿宋_GB2312" w:eastAsia="仿宋_GB2312" w:cs="仿宋_GB2312"/>
          <w:sz w:val="32"/>
          <w:szCs w:val="32"/>
        </w:rPr>
        <w:t>等地开展“健康义诊”，义诊群众</w:t>
      </w:r>
      <w:r>
        <w:rPr>
          <w:rFonts w:hint="eastAsia" w:ascii="仿宋_GB2312" w:hAnsi="仿宋_GB2312" w:eastAsia="仿宋_GB2312" w:cs="仿宋_GB2312"/>
          <w:sz w:val="32"/>
          <w:szCs w:val="32"/>
          <w:lang w:val="en-US" w:eastAsia="zh-CN"/>
        </w:rPr>
        <w:t>7</w:t>
      </w:r>
      <w:r>
        <w:rPr>
          <w:rFonts w:hint="eastAsia" w:ascii="仿宋_GB2312" w:hAnsi="仿宋_GB2312" w:eastAsia="仿宋_GB2312" w:cs="仿宋_GB2312"/>
          <w:sz w:val="32"/>
          <w:szCs w:val="32"/>
        </w:rPr>
        <w:t>00余人，发放药品</w:t>
      </w:r>
      <w:r>
        <w:rPr>
          <w:rFonts w:hint="eastAsia" w:ascii="仿宋_GB2312" w:hAnsi="仿宋_GB2312" w:eastAsia="仿宋_GB2312" w:cs="仿宋_GB2312"/>
          <w:sz w:val="32"/>
          <w:szCs w:val="32"/>
          <w:lang w:eastAsia="zh-CN"/>
        </w:rPr>
        <w:t>价值2</w:t>
      </w:r>
      <w:r>
        <w:rPr>
          <w:rFonts w:hint="eastAsia" w:ascii="仿宋_GB2312" w:hAnsi="仿宋_GB2312" w:eastAsia="仿宋_GB2312" w:cs="仿宋_GB2312"/>
          <w:sz w:val="32"/>
          <w:szCs w:val="32"/>
        </w:rPr>
        <w:t>万</w:t>
      </w:r>
      <w:r>
        <w:rPr>
          <w:rFonts w:hint="eastAsia" w:ascii="仿宋_GB2312" w:hAnsi="仿宋_GB2312" w:eastAsia="仿宋_GB2312" w:cs="仿宋_GB2312"/>
          <w:sz w:val="32"/>
          <w:szCs w:val="32"/>
          <w:lang w:eastAsia="zh-CN"/>
        </w:rPr>
        <w:t>余</w:t>
      </w:r>
      <w:r>
        <w:rPr>
          <w:rFonts w:hint="eastAsia" w:ascii="仿宋_GB2312" w:hAnsi="仿宋_GB2312" w:eastAsia="仿宋_GB2312" w:cs="仿宋_GB2312"/>
          <w:sz w:val="32"/>
          <w:szCs w:val="32"/>
        </w:rPr>
        <w:t>元，书籍、宣传资料</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000余册。</w:t>
      </w:r>
      <w:r>
        <w:rPr>
          <w:rFonts w:hint="eastAsia" w:ascii="仿宋_GB2312" w:hAnsi="仿宋_GB2312" w:eastAsia="仿宋_GB2312" w:cs="仿宋_GB2312"/>
          <w:sz w:val="32"/>
          <w:szCs w:val="32"/>
          <w:lang w:val="en-US" w:eastAsia="zh-CN"/>
        </w:rPr>
        <w:t>筹集7万元资金，在芷江、溆浦、通道三地实现了600余名留守儿童和老人的微心愿；向溆浦县卢冲元教学点捐赠350套课桌椅，优化了孩子们的学习环境；</w:t>
      </w:r>
      <w:r>
        <w:rPr>
          <w:rFonts w:hint="eastAsia" w:ascii="仿宋_GB2312" w:hAnsi="仿宋_GB2312" w:eastAsia="仿宋_GB2312" w:cs="仿宋_GB2312"/>
          <w:sz w:val="32"/>
          <w:szCs w:val="32"/>
        </w:rPr>
        <w:t>为通道县独坡村、文坡村</w:t>
      </w:r>
      <w:r>
        <w:rPr>
          <w:rFonts w:hint="eastAsia" w:ascii="仿宋_GB2312" w:hAnsi="仿宋_GB2312" w:eastAsia="仿宋_GB2312" w:cs="仿宋_GB2312"/>
          <w:sz w:val="32"/>
          <w:szCs w:val="32"/>
          <w:lang w:eastAsia="zh-CN"/>
        </w:rPr>
        <w:t>和</w:t>
      </w:r>
      <w:r>
        <w:rPr>
          <w:rFonts w:hint="eastAsia" w:ascii="仿宋_GB2312" w:hAnsi="仿宋_GB2312" w:eastAsia="仿宋_GB2312" w:cs="仿宋_GB2312"/>
          <w:sz w:val="32"/>
          <w:szCs w:val="32"/>
        </w:rPr>
        <w:t>中方县丰坡小学安装了价值5万元的路灯</w:t>
      </w:r>
      <w:r>
        <w:rPr>
          <w:rFonts w:hint="eastAsia" w:ascii="仿宋_GB2312" w:hAnsi="仿宋_GB2312" w:eastAsia="仿宋_GB2312" w:cs="仿宋_GB2312"/>
          <w:sz w:val="32"/>
          <w:szCs w:val="32"/>
          <w:lang w:val="en-US" w:eastAsia="zh-CN"/>
        </w:rPr>
        <w:t>。</w:t>
      </w:r>
      <w:r>
        <w:rPr>
          <w:rFonts w:hint="eastAsia" w:ascii="楷体_GB2312" w:hAnsi="楷体_GB2312" w:eastAsia="楷体_GB2312" w:cs="楷体_GB2312"/>
          <w:sz w:val="32"/>
          <w:szCs w:val="32"/>
          <w:lang w:eastAsia="zh-CN"/>
        </w:rPr>
        <w:t>二是科普宣传广泛开展。</w:t>
      </w:r>
      <w:r>
        <w:rPr>
          <w:rFonts w:hint="eastAsia" w:ascii="仿宋_GB2312" w:hAnsi="仿宋_GB2312" w:eastAsia="仿宋_GB2312" w:cs="仿宋_GB2312"/>
          <w:sz w:val="32"/>
          <w:szCs w:val="32"/>
        </w:rPr>
        <w:t>开展“九三科普讲堂”</w:t>
      </w:r>
      <w:r>
        <w:rPr>
          <w:rFonts w:hint="eastAsia" w:ascii="仿宋_GB2312" w:hAnsi="仿宋_GB2312" w:eastAsia="仿宋_GB2312" w:cs="仿宋_GB2312"/>
          <w:sz w:val="32"/>
          <w:szCs w:val="32"/>
          <w:lang w:val="en-US" w:eastAsia="zh-CN"/>
        </w:rPr>
        <w:t>23</w:t>
      </w:r>
      <w:r>
        <w:rPr>
          <w:rFonts w:hint="eastAsia" w:ascii="仿宋_GB2312" w:hAnsi="仿宋_GB2312" w:eastAsia="仿宋_GB2312" w:cs="仿宋_GB2312"/>
          <w:sz w:val="32"/>
          <w:szCs w:val="32"/>
        </w:rPr>
        <w:t>场，为中小学生及其家长普及“五防”安全</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垃圾分类、农业、历史等知识</w:t>
      </w:r>
      <w:r>
        <w:rPr>
          <w:rFonts w:hint="eastAsia" w:ascii="仿宋_GB2312" w:hAnsi="仿宋_GB2312" w:eastAsia="仿宋_GB2312" w:cs="仿宋_GB2312"/>
          <w:sz w:val="32"/>
          <w:szCs w:val="32"/>
        </w:rPr>
        <w:t>。充分发挥社员中科技特派员、湖南省科技三区人才等优势，赴全市13个县市区开展科技服务</w:t>
      </w:r>
      <w:r>
        <w:rPr>
          <w:rFonts w:hint="eastAsia" w:ascii="仿宋_GB2312" w:hAnsi="仿宋_GB2312" w:eastAsia="仿宋_GB2312" w:cs="仿宋_GB2312"/>
          <w:sz w:val="32"/>
          <w:szCs w:val="32"/>
          <w:lang w:val="en-US" w:eastAsia="zh-CN"/>
        </w:rPr>
        <w:t>40</w:t>
      </w:r>
      <w:r>
        <w:rPr>
          <w:rFonts w:hint="eastAsia" w:ascii="仿宋_GB2312" w:hAnsi="仿宋_GB2312" w:eastAsia="仿宋_GB2312" w:cs="仿宋_GB2312"/>
          <w:sz w:val="32"/>
          <w:szCs w:val="32"/>
        </w:rPr>
        <w:t>余场，出动专家</w:t>
      </w:r>
      <w:r>
        <w:rPr>
          <w:rFonts w:hint="eastAsia" w:ascii="仿宋_GB2312" w:hAnsi="仿宋_GB2312" w:eastAsia="仿宋_GB2312" w:cs="仿宋_GB2312"/>
          <w:sz w:val="32"/>
          <w:szCs w:val="32"/>
          <w:lang w:val="en-US" w:eastAsia="zh-CN"/>
        </w:rPr>
        <w:t>80</w:t>
      </w:r>
      <w:r>
        <w:rPr>
          <w:rFonts w:hint="eastAsia" w:ascii="仿宋_GB2312" w:hAnsi="仿宋_GB2312" w:eastAsia="仿宋_GB2312" w:cs="仿宋_GB2312"/>
          <w:sz w:val="32"/>
          <w:szCs w:val="32"/>
        </w:rPr>
        <w:t>人次，受众达</w:t>
      </w: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万</w:t>
      </w:r>
      <w:r>
        <w:rPr>
          <w:rFonts w:hint="eastAsia" w:ascii="仿宋_GB2312" w:hAnsi="仿宋_GB2312" w:eastAsia="仿宋_GB2312" w:cs="仿宋_GB2312"/>
          <w:sz w:val="32"/>
          <w:szCs w:val="32"/>
          <w:lang w:eastAsia="zh-CN"/>
        </w:rPr>
        <w:t>余</w:t>
      </w:r>
      <w:r>
        <w:rPr>
          <w:rFonts w:hint="eastAsia" w:ascii="仿宋_GB2312" w:hAnsi="仿宋_GB2312" w:eastAsia="仿宋_GB2312" w:cs="仿宋_GB2312"/>
          <w:sz w:val="32"/>
          <w:szCs w:val="32"/>
        </w:rPr>
        <w:t>人</w:t>
      </w:r>
      <w:r>
        <w:rPr>
          <w:rFonts w:hint="eastAsia" w:ascii="仿宋_GB2312" w:hAnsi="仿宋_GB2312" w:eastAsia="仿宋_GB2312" w:cs="仿宋_GB2312"/>
          <w:sz w:val="32"/>
          <w:szCs w:val="32"/>
          <w:lang w:eastAsia="zh-CN"/>
        </w:rPr>
        <w:t>。开展院士进校园活动，邀请中科院</w:t>
      </w:r>
      <w:r>
        <w:rPr>
          <w:rFonts w:hint="eastAsia" w:ascii="仿宋_GB2312" w:hAnsi="仿宋_GB2312" w:eastAsia="仿宋_GB2312" w:cs="仿宋_GB2312"/>
          <w:sz w:val="32"/>
          <w:szCs w:val="32"/>
        </w:rPr>
        <w:t>院士邵明安</w:t>
      </w:r>
      <w:r>
        <w:rPr>
          <w:rFonts w:hint="eastAsia" w:ascii="仿宋_GB2312" w:hAnsi="仿宋_GB2312" w:eastAsia="仿宋_GB2312" w:cs="仿宋_GB2312"/>
          <w:sz w:val="32"/>
          <w:szCs w:val="32"/>
          <w:lang w:eastAsia="zh-CN"/>
        </w:rPr>
        <w:t>赴怀化中小学开展科普宣讲。</w:t>
      </w:r>
      <w:r>
        <w:rPr>
          <w:rFonts w:hint="eastAsia" w:ascii="楷体_GB2312" w:hAnsi="楷体_GB2312" w:eastAsia="楷体_GB2312" w:cs="楷体_GB2312"/>
          <w:sz w:val="32"/>
          <w:szCs w:val="32"/>
          <w:lang w:eastAsia="zh-CN"/>
        </w:rPr>
        <w:t>三</w:t>
      </w:r>
      <w:r>
        <w:rPr>
          <w:rFonts w:hint="eastAsia" w:ascii="楷体_GB2312" w:hAnsi="楷体_GB2312" w:eastAsia="楷体_GB2312" w:cs="楷体_GB2312"/>
          <w:sz w:val="32"/>
          <w:szCs w:val="32"/>
        </w:rPr>
        <w:t>是</w:t>
      </w:r>
      <w:r>
        <w:rPr>
          <w:rFonts w:hint="eastAsia" w:ascii="楷体_GB2312" w:hAnsi="楷体_GB2312" w:eastAsia="楷体_GB2312" w:cs="楷体_GB2312"/>
          <w:sz w:val="32"/>
          <w:szCs w:val="32"/>
          <w:lang w:eastAsia="zh-CN"/>
        </w:rPr>
        <w:t>服务地方经济发展显活力，</w:t>
      </w:r>
      <w:r>
        <w:rPr>
          <w:rFonts w:hint="eastAsia" w:ascii="楷体_GB2312" w:hAnsi="楷体_GB2312" w:eastAsia="楷体_GB2312" w:cs="楷体_GB2312"/>
          <w:sz w:val="32"/>
          <w:szCs w:val="32"/>
          <w:lang w:val="en-US" w:eastAsia="zh-CN"/>
        </w:rPr>
        <w:t>“和美湘村”</w:t>
      </w:r>
      <w:r>
        <w:rPr>
          <w:rFonts w:hint="eastAsia" w:ascii="楷体_GB2312" w:hAnsi="楷体_GB2312" w:eastAsia="楷体_GB2312" w:cs="楷体_GB2312"/>
          <w:sz w:val="32"/>
          <w:szCs w:val="32"/>
        </w:rPr>
        <w:t>创建</w:t>
      </w:r>
      <w:r>
        <w:rPr>
          <w:rFonts w:hint="eastAsia" w:ascii="楷体_GB2312" w:hAnsi="楷体_GB2312" w:eastAsia="楷体_GB2312" w:cs="楷体_GB2312"/>
          <w:sz w:val="32"/>
          <w:szCs w:val="32"/>
          <w:lang w:eastAsia="zh-CN"/>
        </w:rPr>
        <w:t>持续推进</w:t>
      </w:r>
      <w:r>
        <w:rPr>
          <w:rFonts w:hint="eastAsia" w:ascii="楷体_GB2312" w:hAnsi="楷体_GB2312" w:eastAsia="楷体_GB2312" w:cs="楷体_GB2312"/>
          <w:sz w:val="32"/>
          <w:szCs w:val="32"/>
        </w:rPr>
        <w:t>。</w:t>
      </w:r>
      <w:r>
        <w:rPr>
          <w:rFonts w:hint="eastAsia" w:ascii="仿宋_GB2312" w:hAnsi="仿宋_GB2312" w:eastAsia="仿宋_GB2312" w:cs="仿宋_GB2312"/>
          <w:sz w:val="32"/>
          <w:szCs w:val="32"/>
          <w:lang w:eastAsia="zh-CN"/>
        </w:rPr>
        <w:t>积极参与市政府经济社会发展相关工作，</w:t>
      </w:r>
      <w:r>
        <w:rPr>
          <w:rFonts w:hint="eastAsia" w:ascii="仿宋_GB2312" w:hAnsi="仿宋_GB2312" w:eastAsia="仿宋_GB2312" w:cs="仿宋_GB2312"/>
          <w:sz w:val="32"/>
          <w:lang w:val="en-US" w:eastAsia="zh-CN"/>
        </w:rPr>
        <w:t>在主委韩晓波同志的带领下，社市委机关利用老乡关系，成功招商引进“特力马”（亚洲）中国区总裁张博涵一行来怀化考察，初步达成投资意向，社员谷金秋积极引进省外社员的高科技企业来怀投资兴业，助推怀化经济高质量发展。</w:t>
      </w:r>
      <w:r>
        <w:rPr>
          <w:rFonts w:hint="eastAsia" w:ascii="仿宋_GB2312" w:hAnsi="仿宋_GB2312" w:eastAsia="仿宋_GB2312" w:cs="仿宋_GB2312"/>
          <w:sz w:val="32"/>
          <w:szCs w:val="32"/>
          <w:lang w:val="en-US" w:eastAsia="zh-CN"/>
        </w:rPr>
        <w:t>同时，</w:t>
      </w:r>
      <w:r>
        <w:rPr>
          <w:rFonts w:hint="eastAsia" w:ascii="仿宋_GB2312" w:hAnsi="仿宋_GB2312" w:eastAsia="仿宋_GB2312" w:cs="仿宋_GB2312"/>
          <w:sz w:val="32"/>
          <w:szCs w:val="32"/>
        </w:rPr>
        <w:t>认真贯彻落实中共湖南省委统战部指导思想，</w:t>
      </w:r>
      <w:r>
        <w:rPr>
          <w:rFonts w:hint="eastAsia" w:ascii="仿宋_GB2312" w:hAnsi="仿宋_GB2312" w:eastAsia="仿宋_GB2312" w:cs="仿宋_GB2312"/>
          <w:sz w:val="32"/>
          <w:szCs w:val="32"/>
          <w:lang w:val="en-US" w:eastAsia="zh-CN"/>
        </w:rPr>
        <w:t>协助社省委会做好芷江侗族自治县三道坑镇金厂坪村“和美湘村”创建工作，促进城乡和谐发展。社市委上报的《从脱贫到振兴十年接力 从输血到造血情暖侗乡》，作为全省唯一社会服务案例，入选九三学社创建 80 周年《九三学社社会服务成果选编》。社市委被社省委评为“社会服务工作先进单位”。</w:t>
      </w:r>
    </w:p>
    <w:p w14:paraId="59AA5FB6">
      <w:pPr>
        <w:numPr>
          <w:ilvl w:val="0"/>
          <w:numId w:val="0"/>
        </w:numPr>
        <w:snapToGrid w:val="0"/>
        <w:spacing w:line="520" w:lineRule="exact"/>
        <w:ind w:firstLine="640" w:firstLineChars="200"/>
        <w:rPr>
          <w:rFonts w:hint="eastAsia" w:ascii="仿宋_GB2312" w:hAnsi="仿宋_GB2312" w:eastAsia="仿宋_GB2312" w:cs="仿宋_GB2312"/>
          <w:sz w:val="32"/>
          <w:szCs w:val="32"/>
          <w:lang w:val="en-US" w:eastAsia="zh-CN"/>
        </w:rPr>
      </w:pPr>
      <w:r>
        <w:rPr>
          <w:rFonts w:hint="eastAsia" w:ascii="仿宋" w:hAnsi="仿宋" w:eastAsia="仿宋" w:cs="Times New Roman Regular"/>
          <w:sz w:val="32"/>
          <w:szCs w:val="32"/>
          <w:lang w:val="en-US" w:eastAsia="zh-CN"/>
        </w:rPr>
        <w:t>3、</w:t>
      </w:r>
      <w:r>
        <w:rPr>
          <w:rFonts w:hint="eastAsia" w:ascii="仿宋" w:hAnsi="仿宋" w:eastAsia="仿宋" w:cs="Times New Roman Regular"/>
          <w:sz w:val="32"/>
          <w:szCs w:val="32"/>
          <w:lang w:eastAsia="zh-CN"/>
        </w:rPr>
        <w:t>生态效益：</w:t>
      </w:r>
      <w:r>
        <w:rPr>
          <w:rFonts w:hint="eastAsia" w:ascii="仿宋_GB2312" w:hAnsi="仿宋_GB2312" w:eastAsia="仿宋_GB2312" w:cs="仿宋_GB2312"/>
          <w:sz w:val="32"/>
          <w:szCs w:val="32"/>
        </w:rPr>
        <w:t>以慎终如始的态度做好</w:t>
      </w:r>
      <w:r>
        <w:rPr>
          <w:rFonts w:hint="eastAsia" w:ascii="仿宋_GB2312" w:hAnsi="仿宋_GB2312" w:eastAsia="仿宋_GB2312" w:cs="仿宋_GB2312"/>
          <w:sz w:val="32"/>
          <w:szCs w:val="32"/>
          <w:lang w:eastAsia="zh-CN"/>
        </w:rPr>
        <w:t>沅江（辰溪段）</w:t>
      </w:r>
      <w:r>
        <w:rPr>
          <w:rFonts w:hint="eastAsia" w:ascii="仿宋_GB2312" w:hAnsi="仿宋_GB2312" w:eastAsia="仿宋_GB2312" w:cs="仿宋_GB2312"/>
          <w:sz w:val="32"/>
          <w:szCs w:val="32"/>
        </w:rPr>
        <w:t>生态环境保护专项民主监督收官工作</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在前四年监督工作基础上，对照工作要求和工作计划查漏补缺，</w:t>
      </w:r>
      <w:r>
        <w:rPr>
          <w:rFonts w:hint="eastAsia" w:ascii="仿宋_GB2312" w:hAnsi="仿宋_GB2312" w:eastAsia="仿宋_GB2312" w:cs="仿宋_GB2312"/>
          <w:sz w:val="32"/>
          <w:szCs w:val="32"/>
          <w:lang w:eastAsia="zh-CN"/>
        </w:rPr>
        <w:t>在</w:t>
      </w:r>
      <w:r>
        <w:rPr>
          <w:rFonts w:hint="eastAsia" w:ascii="仿宋_GB2312" w:hAnsi="仿宋_GB2312" w:eastAsia="仿宋_GB2312" w:cs="仿宋_GB2312"/>
          <w:sz w:val="32"/>
          <w:szCs w:val="32"/>
          <w:lang w:val="en-US" w:eastAsia="zh-CN"/>
        </w:rPr>
        <w:t>6月份、12月份再次沿河开展实地踏查，召开总结会议，对</w:t>
      </w:r>
      <w:r>
        <w:rPr>
          <w:rFonts w:hint="eastAsia" w:ascii="仿宋_GB2312" w:hAnsi="仿宋_GB2312" w:eastAsia="仿宋_GB2312" w:cs="仿宋_GB2312"/>
          <w:sz w:val="32"/>
          <w:szCs w:val="32"/>
          <w:lang w:eastAsia="zh-CN"/>
        </w:rPr>
        <w:t>沅江</w:t>
      </w:r>
      <w:r>
        <w:rPr>
          <w:rFonts w:hint="eastAsia" w:ascii="仿宋_GB2312" w:hAnsi="仿宋_GB2312" w:eastAsia="仿宋_GB2312" w:cs="仿宋_GB2312"/>
          <w:sz w:val="32"/>
          <w:szCs w:val="32"/>
        </w:rPr>
        <w:t>生态环境保护专项民主监督</w:t>
      </w:r>
      <w:r>
        <w:rPr>
          <w:rFonts w:hint="eastAsia" w:ascii="仿宋_GB2312" w:hAnsi="仿宋_GB2312" w:eastAsia="仿宋_GB2312" w:cs="仿宋_GB2312"/>
          <w:sz w:val="32"/>
          <w:szCs w:val="32"/>
          <w:lang w:eastAsia="zh-CN"/>
        </w:rPr>
        <w:t>工作进行总结</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lang w:val="en-US" w:eastAsia="zh-CN"/>
        </w:rPr>
        <w:t>社员魏秉勇撰写的《</w:t>
      </w:r>
      <w:r>
        <w:rPr>
          <w:rFonts w:hint="eastAsia" w:ascii="仿宋_GB2312" w:hAnsi="仿宋_GB2312" w:eastAsia="仿宋_GB2312" w:cs="仿宋_GB2312"/>
          <w:sz w:val="32"/>
          <w:szCs w:val="32"/>
          <w:lang w:eastAsia="zh-CN"/>
        </w:rPr>
        <w:t>关于加强一级医疗机构环境污染治理工作的建议</w:t>
      </w:r>
      <w:r>
        <w:rPr>
          <w:rFonts w:hint="eastAsia" w:ascii="仿宋_GB2312" w:hAnsi="仿宋_GB2312" w:eastAsia="仿宋_GB2312" w:cs="仿宋_GB2312"/>
          <w:sz w:val="32"/>
          <w:szCs w:val="32"/>
          <w:lang w:val="en-US" w:eastAsia="zh-CN"/>
        </w:rPr>
        <w:t>》被全国政协采用，《关于深度融合医旅文化产业的建议》等3篇被省政协采用</w:t>
      </w:r>
      <w:r>
        <w:rPr>
          <w:rFonts w:hint="eastAsia" w:ascii="仿宋_GB2312" w:hAnsi="仿宋_GB2312" w:eastAsia="仿宋_GB2312" w:cs="仿宋_GB2312"/>
          <w:sz w:val="32"/>
          <w:lang w:eastAsia="zh-CN"/>
        </w:rPr>
        <w:t>，社员王明撰写的《</w:t>
      </w:r>
      <w:r>
        <w:rPr>
          <w:rFonts w:hint="eastAsia" w:ascii="仿宋_GB2312" w:hAnsi="仿宋_GB2312" w:eastAsia="仿宋_GB2312" w:cs="仿宋_GB2312"/>
          <w:sz w:val="32"/>
          <w:szCs w:val="32"/>
          <w:lang w:eastAsia="zh-CN"/>
        </w:rPr>
        <w:t>加强对分布式光伏发电项目建设全过程监管的建议》等</w:t>
      </w:r>
      <w:r>
        <w:rPr>
          <w:rFonts w:hint="eastAsia" w:ascii="仿宋_GB2312" w:hAnsi="仿宋_GB2312" w:eastAsia="仿宋_GB2312" w:cs="仿宋_GB2312"/>
          <w:sz w:val="32"/>
          <w:szCs w:val="32"/>
          <w:lang w:val="en-US" w:eastAsia="zh-CN"/>
        </w:rPr>
        <w:t>3篇被市委书记许忠建签批。</w:t>
      </w:r>
    </w:p>
    <w:p w14:paraId="2FFBEECF">
      <w:pPr>
        <w:numPr>
          <w:ilvl w:val="0"/>
          <w:numId w:val="0"/>
        </w:numPr>
        <w:snapToGrid w:val="0"/>
        <w:spacing w:line="520" w:lineRule="exact"/>
        <w:ind w:leftChars="200"/>
        <w:rPr>
          <w:rFonts w:ascii="仿宋" w:hAnsi="仿宋" w:eastAsia="仿宋" w:cs="Times New Roman Regular"/>
          <w:sz w:val="32"/>
          <w:szCs w:val="32"/>
        </w:rPr>
      </w:pPr>
      <w:r>
        <w:rPr>
          <w:rFonts w:hint="eastAsia" w:ascii="仿宋" w:hAnsi="仿宋" w:eastAsia="仿宋" w:cs="Times New Roman Regular"/>
          <w:sz w:val="32"/>
          <w:szCs w:val="32"/>
          <w:lang w:val="en-US" w:eastAsia="zh-CN"/>
        </w:rPr>
        <w:t>4、</w:t>
      </w:r>
      <w:r>
        <w:rPr>
          <w:rFonts w:hint="eastAsia" w:ascii="仿宋" w:hAnsi="仿宋" w:eastAsia="仿宋" w:cs="Times New Roman Regular"/>
          <w:sz w:val="32"/>
          <w:szCs w:val="32"/>
        </w:rPr>
        <w:t>满意度指标分析</w:t>
      </w:r>
    </w:p>
    <w:p w14:paraId="27FAA3AE">
      <w:pPr>
        <w:widowControl w:val="0"/>
        <w:numPr>
          <w:ilvl w:val="0"/>
          <w:numId w:val="0"/>
        </w:numPr>
        <w:snapToGrid w:val="0"/>
        <w:spacing w:line="520" w:lineRule="exact"/>
        <w:jc w:val="both"/>
        <w:rPr>
          <w:rFonts w:hint="eastAsia" w:ascii="仿宋" w:hAnsi="仿宋" w:eastAsia="仿宋" w:cs="Times New Roman Regular"/>
          <w:sz w:val="32"/>
          <w:szCs w:val="32"/>
          <w:lang w:eastAsia="zh-CN"/>
        </w:rPr>
      </w:pPr>
      <w:r>
        <w:rPr>
          <w:rFonts w:hint="eastAsia" w:ascii="仿宋" w:hAnsi="仿宋" w:eastAsia="仿宋" w:cs="Times New Roman Regular"/>
          <w:sz w:val="32"/>
          <w:szCs w:val="32"/>
        </w:rPr>
        <w:t>社会公众满意度在90%以上，完成年初目标</w:t>
      </w:r>
      <w:r>
        <w:rPr>
          <w:rFonts w:ascii="仿宋" w:hAnsi="仿宋" w:eastAsia="仿宋" w:cs="Times New Roman Regular"/>
          <w:sz w:val="32"/>
          <w:szCs w:val="32"/>
        </w:rPr>
        <w:t>。</w:t>
      </w:r>
    </w:p>
    <w:p w14:paraId="2981F6D4">
      <w:pPr>
        <w:snapToGrid w:val="0"/>
        <w:spacing w:line="520" w:lineRule="exact"/>
        <w:rPr>
          <w:rFonts w:hint="eastAsia" w:ascii="Times New Roman Regular" w:hAnsi="Times New Roman Regular" w:eastAsia="仿宋_GB2312" w:cs="Times New Roman Regular"/>
          <w:sz w:val="32"/>
          <w:szCs w:val="32"/>
          <w:highlight w:val="none"/>
          <w:lang w:eastAsia="zh-CN"/>
        </w:rPr>
      </w:pPr>
    </w:p>
    <w:p w14:paraId="4B10D443">
      <w:pPr>
        <w:snapToGrid w:val="0"/>
        <w:spacing w:line="520" w:lineRule="exact"/>
        <w:rPr>
          <w:rFonts w:hint="eastAsia" w:ascii="Times New Roman Regular" w:hAnsi="Times New Roman Regular" w:eastAsia="仿宋_GB2312" w:cs="Times New Roman Regular"/>
          <w:sz w:val="32"/>
          <w:szCs w:val="32"/>
          <w:highlight w:val="none"/>
          <w:lang w:eastAsia="zh-CN"/>
        </w:rPr>
      </w:pPr>
    </w:p>
    <w:p w14:paraId="66CC10D8">
      <w:pPr>
        <w:snapToGrid w:val="0"/>
        <w:spacing w:line="520" w:lineRule="exact"/>
        <w:rPr>
          <w:rFonts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五、</w:t>
      </w:r>
      <w:r>
        <w:rPr>
          <w:rFonts w:ascii="方正黑体_GBK" w:hAnsi="方正黑体_GBK" w:eastAsia="方正黑体_GBK" w:cs="方正黑体_GBK"/>
          <w:sz w:val="32"/>
          <w:szCs w:val="32"/>
        </w:rPr>
        <w:t>评价结论及建议</w:t>
      </w:r>
    </w:p>
    <w:p w14:paraId="660108FD">
      <w:pPr>
        <w:snapToGrid w:val="0"/>
        <w:spacing w:line="520" w:lineRule="exact"/>
        <w:rPr>
          <w:rFonts w:ascii="Times New Roman Regular" w:hAnsi="Times New Roman Regular" w:eastAsia="仿宋_GB2312" w:cs="Times New Roman Regular"/>
          <w:b/>
          <w:bCs/>
          <w:sz w:val="28"/>
          <w:szCs w:val="28"/>
        </w:rPr>
      </w:pPr>
      <w:r>
        <w:rPr>
          <w:rFonts w:hint="eastAsia" w:ascii="Times New Roman Regular" w:hAnsi="Times New Roman Regular" w:eastAsia="仿宋_GB2312" w:cs="Times New Roman Regular"/>
          <w:b/>
          <w:bCs/>
          <w:sz w:val="28"/>
          <w:szCs w:val="28"/>
        </w:rPr>
        <w:t>（一）</w:t>
      </w:r>
      <w:r>
        <w:rPr>
          <w:rFonts w:ascii="Times New Roman Regular" w:hAnsi="Times New Roman Regular" w:eastAsia="仿宋_GB2312" w:cs="Times New Roman Regular"/>
          <w:b/>
          <w:bCs/>
          <w:sz w:val="28"/>
          <w:szCs w:val="28"/>
        </w:rPr>
        <w:t>评价结论</w:t>
      </w:r>
    </w:p>
    <w:p w14:paraId="46EC1DBD">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根据2025年度绩效评价指标，根据本单位在2025年度实际按照绩效指标设立的完成情况综合分析，该项目得分为99.62分，绩效评价等级为优</w:t>
      </w:r>
      <w:r>
        <w:rPr>
          <w:rFonts w:hint="default" w:ascii="Times New Roman Regular" w:hAnsi="Times New Roman Regular" w:eastAsia="仿宋_GB2312" w:cs="Times New Roman Regular"/>
          <w:color w:val="auto"/>
          <w:sz w:val="32"/>
          <w:szCs w:val="32"/>
          <w:highlight w:val="none"/>
          <w:lang w:val="en-US" w:eastAsia="zh-CN"/>
        </w:rPr>
        <w:t>。</w:t>
      </w:r>
    </w:p>
    <w:p w14:paraId="778F84F3">
      <w:pPr>
        <w:snapToGrid w:val="0"/>
        <w:spacing w:line="520" w:lineRule="exact"/>
        <w:rPr>
          <w:rFonts w:ascii="Times New Roman Regular" w:hAnsi="Times New Roman Regular" w:eastAsia="仿宋_GB2312" w:cs="Times New Roman Regular"/>
          <w:b/>
          <w:bCs/>
          <w:sz w:val="28"/>
          <w:szCs w:val="28"/>
        </w:rPr>
      </w:pPr>
      <w:r>
        <w:rPr>
          <w:rFonts w:hint="eastAsia" w:ascii="Times New Roman Regular" w:hAnsi="Times New Roman Regular" w:eastAsia="仿宋_GB2312" w:cs="Times New Roman Regular"/>
          <w:b/>
          <w:bCs/>
          <w:sz w:val="28"/>
          <w:szCs w:val="28"/>
        </w:rPr>
        <w:t>（二）</w:t>
      </w:r>
      <w:r>
        <w:rPr>
          <w:rFonts w:ascii="Times New Roman Regular" w:hAnsi="Times New Roman Regular" w:eastAsia="仿宋_GB2312" w:cs="Times New Roman Regular"/>
          <w:b/>
          <w:bCs/>
          <w:sz w:val="28"/>
          <w:szCs w:val="28"/>
        </w:rPr>
        <w:t>存在的问题</w:t>
      </w:r>
    </w:p>
    <w:p w14:paraId="49ED4F29">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我单位财政支出绩效管理工作还存在绩效目标申报不够全面，绩效指标量化不够，绩效评价手段和方法有待优化，绩效自评组织实施还不够规范等问题，在今后的工作中需要进一步加以改进和完善。</w:t>
      </w:r>
    </w:p>
    <w:p w14:paraId="52BC63CC">
      <w:pPr>
        <w:snapToGrid w:val="0"/>
        <w:spacing w:line="520" w:lineRule="exact"/>
        <w:ind w:firstLine="640" w:firstLineChars="200"/>
        <w:rPr>
          <w:rFonts w:ascii="Times New Roman Regular" w:hAnsi="Times New Roman Regular" w:eastAsia="仿宋_GB2312" w:cs="Times New Roman Regular"/>
          <w:sz w:val="32"/>
          <w:szCs w:val="32"/>
        </w:rPr>
      </w:pPr>
    </w:p>
    <w:p w14:paraId="4D07EAF6">
      <w:pPr>
        <w:snapToGrid w:val="0"/>
        <w:spacing w:line="520" w:lineRule="exact"/>
        <w:rPr>
          <w:rFonts w:ascii="Times New Roman Regular" w:hAnsi="Times New Roman Regular" w:eastAsia="仿宋_GB2312" w:cs="Times New Roman Regular"/>
          <w:b/>
          <w:bCs/>
          <w:sz w:val="28"/>
          <w:szCs w:val="28"/>
        </w:rPr>
      </w:pPr>
      <w:r>
        <w:rPr>
          <w:rFonts w:hint="eastAsia" w:ascii="Times New Roman Regular" w:hAnsi="Times New Roman Regular" w:eastAsia="仿宋_GB2312" w:cs="Times New Roman Regular"/>
          <w:b/>
          <w:bCs/>
          <w:sz w:val="28"/>
          <w:szCs w:val="28"/>
        </w:rPr>
        <w:t>（三）</w:t>
      </w:r>
      <w:r>
        <w:rPr>
          <w:rFonts w:ascii="Times New Roman Regular" w:hAnsi="Times New Roman Regular" w:eastAsia="仿宋_GB2312" w:cs="Times New Roman Regular"/>
          <w:b/>
          <w:bCs/>
          <w:sz w:val="28"/>
          <w:szCs w:val="28"/>
        </w:rPr>
        <w:t>相关建议</w:t>
      </w:r>
    </w:p>
    <w:p w14:paraId="480A787C">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本单位</w:t>
      </w:r>
      <w:r>
        <w:rPr>
          <w:rFonts w:hint="default" w:ascii="Times New Roman Regular" w:hAnsi="Times New Roman Regular" w:eastAsia="仿宋_GB2312" w:cs="Times New Roman Regular"/>
          <w:color w:val="auto"/>
          <w:sz w:val="32"/>
          <w:szCs w:val="32"/>
          <w:highlight w:val="none"/>
          <w:lang w:val="en-US" w:eastAsia="zh-CN"/>
        </w:rPr>
        <w:t>继续加强对各部门申报项目的指导，使项目编制更加符合绩效评价相关要求，同时进一步提高绩效评价工作方式、方法，将已完成的所有工作绩效成果充分体现出来。</w:t>
      </w:r>
    </w:p>
    <w:p w14:paraId="56524E0D">
      <w:pPr>
        <w:snapToGrid w:val="0"/>
        <w:spacing w:line="520" w:lineRule="exact"/>
        <w:ind w:firstLine="640" w:firstLineChars="200"/>
        <w:rPr>
          <w:rFonts w:ascii="Times New Roman Regular" w:hAnsi="Times New Roman Regular" w:eastAsia="仿宋_GB2312" w:cs="Times New Roman Regular"/>
          <w:sz w:val="32"/>
          <w:szCs w:val="32"/>
        </w:rPr>
      </w:pPr>
    </w:p>
    <w:p w14:paraId="09795265">
      <w:pPr>
        <w:snapToGrid w:val="0"/>
        <w:spacing w:line="520" w:lineRule="exact"/>
        <w:rPr>
          <w:rFonts w:ascii="Times New Roman Regular" w:hAnsi="Times New Roman Regular" w:eastAsia="仿宋_GB2312" w:cs="Times New Roman Regular"/>
          <w:sz w:val="32"/>
          <w:szCs w:val="32"/>
        </w:rPr>
      </w:pPr>
      <w:r>
        <w:rPr>
          <w:rFonts w:hint="eastAsia" w:ascii="方正小标宋_GBK" w:hAnsi="方正小标宋_GBK" w:eastAsia="方正小标宋_GBK" w:cs="方正小标宋_GBK"/>
          <w:color w:val="000000"/>
          <w:kern w:val="0"/>
          <w:sz w:val="24"/>
          <w:shd w:val="clear" w:color="auto" w:fill="FFFFFF"/>
          <w:lang w:bidi="ar"/>
        </w:rPr>
        <w:t>附件7</w:t>
      </w:r>
    </w:p>
    <w:p w14:paraId="5746A183">
      <w:pPr>
        <w:snapToGrid w:val="0"/>
        <w:spacing w:line="520" w:lineRule="exact"/>
        <w:ind w:firstLine="640" w:firstLineChars="200"/>
        <w:rPr>
          <w:rFonts w:ascii="Times New Roman Regular" w:hAnsi="Times New Roman Regular" w:eastAsia="仿宋_GB2312" w:cs="Times New Roman Regular"/>
          <w:sz w:val="32"/>
          <w:szCs w:val="32"/>
        </w:rPr>
      </w:pPr>
      <w:r>
        <w:rPr>
          <w:rFonts w:hint="eastAsia" w:ascii="Times New Roman Regular" w:hAnsi="Times New Roman Regular" w:eastAsia="仿宋_GB2312" w:cs="Times New Roman Regular"/>
          <w:sz w:val="32"/>
          <w:szCs w:val="32"/>
        </w:rPr>
        <w:t xml:space="preserve">      市直部门绩效联络员名单统计表</w:t>
      </w:r>
    </w:p>
    <w:p w14:paraId="4AC84108">
      <w:pPr>
        <w:snapToGrid w:val="0"/>
        <w:spacing w:line="520" w:lineRule="exact"/>
        <w:ind w:firstLine="640" w:firstLineChars="200"/>
        <w:rPr>
          <w:rFonts w:ascii="Times New Roman Regular" w:hAnsi="Times New Roman Regular" w:eastAsia="仿宋_GB2312" w:cs="Times New Roman Regular"/>
          <w:sz w:val="32"/>
          <w:szCs w:val="32"/>
        </w:rPr>
      </w:pPr>
    </w:p>
    <w:tbl>
      <w:tblPr>
        <w:tblStyle w:val="9"/>
        <w:tblW w:w="97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694"/>
        <w:gridCol w:w="2350"/>
        <w:gridCol w:w="2234"/>
        <w:gridCol w:w="2450"/>
      </w:tblGrid>
      <w:tr w14:paraId="2EE391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94" w:type="dxa"/>
          </w:tcPr>
          <w:p w14:paraId="09CF6434">
            <w:pPr>
              <w:snapToGrid w:val="0"/>
              <w:spacing w:line="520" w:lineRule="exact"/>
              <w:ind w:firstLine="241" w:firstLineChars="100"/>
              <w:rPr>
                <w:rFonts w:ascii="Times New Roman Regular" w:hAnsi="Times New Roman Regular" w:eastAsia="仿宋_GB2312" w:cs="Times New Roman Regular"/>
                <w:sz w:val="24"/>
              </w:rPr>
            </w:pPr>
            <w:r>
              <w:rPr>
                <w:rFonts w:hint="eastAsia" w:ascii="Times New Roman Regular" w:hAnsi="Times New Roman Regular" w:eastAsia="仿宋_GB2312" w:cs="Times New Roman Regular"/>
                <w:b/>
                <w:bCs/>
                <w:sz w:val="24"/>
              </w:rPr>
              <w:t>部门单位名称</w:t>
            </w:r>
          </w:p>
        </w:tc>
        <w:tc>
          <w:tcPr>
            <w:tcW w:w="2350" w:type="dxa"/>
          </w:tcPr>
          <w:p w14:paraId="57E6241E">
            <w:pPr>
              <w:snapToGrid w:val="0"/>
              <w:spacing w:line="520" w:lineRule="exact"/>
              <w:ind w:firstLine="241" w:firstLineChars="100"/>
              <w:rPr>
                <w:rFonts w:ascii="Times New Roman Regular" w:hAnsi="Times New Roman Regular" w:eastAsia="仿宋_GB2312" w:cs="Times New Roman Regular"/>
                <w:sz w:val="24"/>
              </w:rPr>
            </w:pPr>
            <w:r>
              <w:rPr>
                <w:rFonts w:hint="eastAsia" w:ascii="Times New Roman Regular" w:hAnsi="Times New Roman Regular" w:eastAsia="仿宋_GB2312" w:cs="Times New Roman Regular"/>
                <w:b/>
                <w:bCs/>
                <w:sz w:val="24"/>
              </w:rPr>
              <w:t>绩效联络员姓名</w:t>
            </w:r>
          </w:p>
        </w:tc>
        <w:tc>
          <w:tcPr>
            <w:tcW w:w="2234" w:type="dxa"/>
          </w:tcPr>
          <w:p w14:paraId="6AEC4A4F">
            <w:pPr>
              <w:snapToGrid w:val="0"/>
              <w:spacing w:line="520" w:lineRule="exact"/>
              <w:ind w:firstLine="482" w:firstLineChars="200"/>
              <w:rPr>
                <w:rFonts w:ascii="Times New Roman Regular" w:hAnsi="Times New Roman Regular" w:eastAsia="仿宋_GB2312" w:cs="Times New Roman Regular"/>
                <w:sz w:val="24"/>
              </w:rPr>
            </w:pPr>
            <w:r>
              <w:rPr>
                <w:rFonts w:hint="eastAsia" w:ascii="Times New Roman Regular" w:hAnsi="Times New Roman Regular" w:eastAsia="仿宋_GB2312" w:cs="Times New Roman Regular"/>
                <w:b/>
                <w:bCs/>
                <w:sz w:val="24"/>
              </w:rPr>
              <w:t>职务职级</w:t>
            </w:r>
          </w:p>
        </w:tc>
        <w:tc>
          <w:tcPr>
            <w:tcW w:w="2450" w:type="dxa"/>
          </w:tcPr>
          <w:p w14:paraId="7DC236AE">
            <w:pPr>
              <w:snapToGrid w:val="0"/>
              <w:spacing w:line="520" w:lineRule="exact"/>
              <w:rPr>
                <w:rFonts w:ascii="Times New Roman Regular" w:hAnsi="Times New Roman Regular" w:eastAsia="仿宋_GB2312" w:cs="Times New Roman Regular"/>
                <w:sz w:val="24"/>
              </w:rPr>
            </w:pPr>
            <w:r>
              <w:rPr>
                <w:rFonts w:hint="eastAsia" w:ascii="Times New Roman Regular" w:hAnsi="Times New Roman Regular" w:eastAsia="仿宋_GB2312" w:cs="Times New Roman Regular"/>
                <w:sz w:val="24"/>
              </w:rPr>
              <w:t xml:space="preserve">  </w:t>
            </w:r>
            <w:r>
              <w:rPr>
                <w:rFonts w:hint="eastAsia" w:ascii="Times New Roman Regular" w:hAnsi="Times New Roman Regular" w:eastAsia="仿宋_GB2312" w:cs="Times New Roman Regular"/>
                <w:b/>
                <w:bCs/>
                <w:sz w:val="24"/>
              </w:rPr>
              <w:t xml:space="preserve"> 联系方式</w:t>
            </w:r>
          </w:p>
        </w:tc>
      </w:tr>
      <w:tr w14:paraId="3C82C9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94" w:type="dxa"/>
            <w:shd w:val="clear" w:color="auto" w:fill="auto"/>
            <w:vAlign w:val="top"/>
          </w:tcPr>
          <w:p w14:paraId="01CC68E4">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Times New Roman Regular" w:hAnsi="Times New Roman Regular" w:eastAsia="仿宋_GB2312" w:cs="Times New Roman Regular"/>
                <w:color w:val="auto"/>
                <w:kern w:val="2"/>
                <w:sz w:val="32"/>
                <w:szCs w:val="32"/>
                <w:highlight w:val="none"/>
                <w:vertAlign w:val="baseline"/>
                <w:lang w:val="en-US" w:eastAsia="zh-CN" w:bidi="ar-SA"/>
              </w:rPr>
            </w:pPr>
            <w:r>
              <w:rPr>
                <w:rFonts w:hint="eastAsia" w:ascii="Times New Roman Regular" w:hAnsi="Times New Roman Regular" w:eastAsia="仿宋_GB2312" w:cs="Times New Roman Regular"/>
                <w:color w:val="auto"/>
                <w:sz w:val="32"/>
                <w:szCs w:val="32"/>
                <w:highlight w:val="none"/>
                <w:vertAlign w:val="baseline"/>
                <w:lang w:val="en-US" w:eastAsia="zh-CN"/>
              </w:rPr>
              <w:t>九三学社怀化市委员会</w:t>
            </w:r>
          </w:p>
        </w:tc>
        <w:tc>
          <w:tcPr>
            <w:tcW w:w="2350" w:type="dxa"/>
            <w:shd w:val="clear" w:color="auto" w:fill="auto"/>
            <w:vAlign w:val="top"/>
          </w:tcPr>
          <w:p w14:paraId="519990EF">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Times New Roman Regular" w:hAnsi="Times New Roman Regular" w:eastAsia="仿宋_GB2312" w:cs="Times New Roman Regular"/>
                <w:color w:val="auto"/>
                <w:kern w:val="2"/>
                <w:sz w:val="32"/>
                <w:szCs w:val="32"/>
                <w:highlight w:val="none"/>
                <w:vertAlign w:val="baseline"/>
                <w:lang w:val="en-US" w:eastAsia="zh-CN" w:bidi="ar-SA"/>
              </w:rPr>
            </w:pPr>
            <w:r>
              <w:rPr>
                <w:rFonts w:hint="eastAsia" w:ascii="Times New Roman Regular" w:hAnsi="Times New Roman Regular" w:eastAsia="仿宋_GB2312" w:cs="Times New Roman Regular"/>
                <w:color w:val="auto"/>
                <w:sz w:val="32"/>
                <w:szCs w:val="32"/>
                <w:highlight w:val="none"/>
                <w:vertAlign w:val="baseline"/>
                <w:lang w:val="en-US" w:eastAsia="zh-CN"/>
              </w:rPr>
              <w:t>夏申兵</w:t>
            </w:r>
          </w:p>
        </w:tc>
        <w:tc>
          <w:tcPr>
            <w:tcW w:w="2234" w:type="dxa"/>
            <w:shd w:val="clear" w:color="auto" w:fill="auto"/>
            <w:vAlign w:val="top"/>
          </w:tcPr>
          <w:p w14:paraId="15BCAC10">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Times New Roman Regular" w:hAnsi="Times New Roman Regular" w:eastAsia="仿宋_GB2312" w:cs="Times New Roman Regular"/>
                <w:color w:val="auto"/>
                <w:kern w:val="2"/>
                <w:sz w:val="32"/>
                <w:szCs w:val="32"/>
                <w:highlight w:val="none"/>
                <w:vertAlign w:val="baseline"/>
                <w:lang w:val="en-US" w:eastAsia="zh-CN" w:bidi="ar-SA"/>
              </w:rPr>
            </w:pPr>
            <w:r>
              <w:rPr>
                <w:rFonts w:hint="eastAsia" w:ascii="Times New Roman Regular" w:hAnsi="Times New Roman Regular" w:eastAsia="仿宋_GB2312" w:cs="Times New Roman Regular"/>
                <w:color w:val="auto"/>
                <w:sz w:val="32"/>
                <w:szCs w:val="32"/>
                <w:highlight w:val="none"/>
                <w:vertAlign w:val="baseline"/>
                <w:lang w:val="en-US" w:eastAsia="zh-CN"/>
              </w:rPr>
              <w:t>参政议政科科长</w:t>
            </w:r>
          </w:p>
        </w:tc>
        <w:tc>
          <w:tcPr>
            <w:tcW w:w="2450" w:type="dxa"/>
            <w:shd w:val="clear" w:color="auto" w:fill="auto"/>
            <w:vAlign w:val="top"/>
          </w:tcPr>
          <w:p w14:paraId="4EB1631B">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Times New Roman Regular" w:hAnsi="Times New Roman Regular" w:eastAsia="仿宋_GB2312" w:cs="Times New Roman Regular"/>
                <w:color w:val="auto"/>
                <w:kern w:val="2"/>
                <w:sz w:val="32"/>
                <w:szCs w:val="32"/>
                <w:highlight w:val="none"/>
                <w:vertAlign w:val="baseline"/>
                <w:lang w:val="en-US" w:eastAsia="zh-CN" w:bidi="ar-SA"/>
              </w:rPr>
            </w:pPr>
            <w:r>
              <w:rPr>
                <w:rFonts w:hint="eastAsia" w:ascii="Times New Roman Regular" w:hAnsi="Times New Roman Regular" w:eastAsia="仿宋_GB2312" w:cs="Times New Roman Regular"/>
                <w:color w:val="auto"/>
                <w:sz w:val="32"/>
                <w:szCs w:val="32"/>
                <w:highlight w:val="none"/>
                <w:vertAlign w:val="baseline"/>
                <w:lang w:val="en-US" w:eastAsia="zh-CN"/>
              </w:rPr>
              <w:t>13548990257</w:t>
            </w:r>
          </w:p>
        </w:tc>
      </w:tr>
      <w:tr w14:paraId="2A55BA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94" w:type="dxa"/>
          </w:tcPr>
          <w:p w14:paraId="3DEF92BB">
            <w:pPr>
              <w:snapToGrid w:val="0"/>
              <w:spacing w:line="520" w:lineRule="exact"/>
              <w:rPr>
                <w:rFonts w:ascii="Times New Roman Regular" w:hAnsi="Times New Roman Regular" w:eastAsia="仿宋_GB2312" w:cs="Times New Roman Regular"/>
                <w:sz w:val="32"/>
                <w:szCs w:val="32"/>
              </w:rPr>
            </w:pPr>
          </w:p>
        </w:tc>
        <w:tc>
          <w:tcPr>
            <w:tcW w:w="2350" w:type="dxa"/>
          </w:tcPr>
          <w:p w14:paraId="5AFCAE6B">
            <w:pPr>
              <w:snapToGrid w:val="0"/>
              <w:spacing w:line="520" w:lineRule="exact"/>
              <w:rPr>
                <w:rFonts w:ascii="Times New Roman Regular" w:hAnsi="Times New Roman Regular" w:eastAsia="仿宋_GB2312" w:cs="Times New Roman Regular"/>
                <w:sz w:val="32"/>
                <w:szCs w:val="32"/>
              </w:rPr>
            </w:pPr>
          </w:p>
        </w:tc>
        <w:tc>
          <w:tcPr>
            <w:tcW w:w="2234" w:type="dxa"/>
          </w:tcPr>
          <w:p w14:paraId="68F9E5C7">
            <w:pPr>
              <w:snapToGrid w:val="0"/>
              <w:spacing w:line="520" w:lineRule="exact"/>
              <w:rPr>
                <w:rFonts w:ascii="Times New Roman Regular" w:hAnsi="Times New Roman Regular" w:eastAsia="仿宋_GB2312" w:cs="Times New Roman Regular"/>
                <w:sz w:val="32"/>
                <w:szCs w:val="32"/>
              </w:rPr>
            </w:pPr>
          </w:p>
        </w:tc>
        <w:tc>
          <w:tcPr>
            <w:tcW w:w="2450" w:type="dxa"/>
          </w:tcPr>
          <w:p w14:paraId="1E6A7B91">
            <w:pPr>
              <w:snapToGrid w:val="0"/>
              <w:spacing w:line="520" w:lineRule="exact"/>
              <w:rPr>
                <w:rFonts w:ascii="Times New Roman Regular" w:hAnsi="Times New Roman Regular" w:eastAsia="仿宋_GB2312" w:cs="Times New Roman Regular"/>
                <w:sz w:val="32"/>
                <w:szCs w:val="32"/>
              </w:rPr>
            </w:pPr>
          </w:p>
        </w:tc>
      </w:tr>
    </w:tbl>
    <w:p w14:paraId="54F5AFB8">
      <w:pPr>
        <w:snapToGrid w:val="0"/>
        <w:spacing w:line="520" w:lineRule="exact"/>
        <w:ind w:firstLine="640" w:firstLineChars="200"/>
        <w:rPr>
          <w:rFonts w:ascii="Times New Roman Regular" w:hAnsi="Times New Roman Regular" w:eastAsia="仿宋_GB2312" w:cs="Times New Roman Regular"/>
          <w:sz w:val="32"/>
          <w:szCs w:val="32"/>
        </w:rPr>
      </w:pPr>
    </w:p>
    <w:sectPr>
      <w:pgSz w:w="11906" w:h="16838"/>
      <w:pgMar w:top="2098" w:right="1417" w:bottom="1984" w:left="141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00007A87" w:usb1="80000000" w:usb2="00000008"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Noto Music"/>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Noto Music"/>
    <w:panose1 w:val="05050102010706020507"/>
    <w:charset w:val="02"/>
    <w:family w:val="roman"/>
    <w:pitch w:val="default"/>
    <w:sig w:usb0="00000000" w:usb1="00000000" w:usb2="00000000" w:usb3="00000000" w:csb0="80000000" w:csb1="00000000"/>
  </w:font>
  <w:font w:name="Calibri">
    <w:altName w:val="Times New Roman"/>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Calibri Light">
    <w:altName w:val="Times New Roman"/>
    <w:panose1 w:val="020F0302020204030204"/>
    <w:charset w:val="00"/>
    <w:family w:val="swiss"/>
    <w:pitch w:val="default"/>
    <w:sig w:usb0="00000000" w:usb1="00000000" w:usb2="00000000" w:usb3="00000000" w:csb0="2000019F" w:csb1="00000000"/>
  </w:font>
  <w:font w:name="楷体_GB2312">
    <w:panose1 w:val="02010609030101010101"/>
    <w:charset w:val="86"/>
    <w:family w:val="auto"/>
    <w:pitch w:val="default"/>
    <w:sig w:usb0="00000001" w:usb1="080E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方正小标宋_GBK">
    <w:panose1 w:val="02000000000000000000"/>
    <w:charset w:val="86"/>
    <w:family w:val="auto"/>
    <w:pitch w:val="default"/>
    <w:sig w:usb0="00000001" w:usb1="08000000" w:usb2="00000000" w:usb3="00000000" w:csb0="00040000" w:csb1="00000000"/>
  </w:font>
  <w:font w:name="Cambria">
    <w:altName w:val="Noto Sans Syriac Eastern"/>
    <w:panose1 w:val="02040503050406030204"/>
    <w:charset w:val="00"/>
    <w:family w:val="roman"/>
    <w:pitch w:val="default"/>
    <w:sig w:usb0="00000000" w:usb1="00000000" w:usb2="00000000" w:usb3="00000000" w:csb0="2000019F" w:csb1="00000000"/>
  </w:font>
  <w:font w:name="Noto Sans Syriac Eastern">
    <w:panose1 w:val="02040503050306020203"/>
    <w:charset w:val="86"/>
    <w:family w:val="auto"/>
    <w:pitch w:val="default"/>
    <w:sig w:usb0="00000000" w:usb1="00000000" w:usb2="00000080" w:usb3="00000000" w:csb0="203E0161" w:csb1="D7FF0000"/>
  </w:font>
  <w:font w:name="Times New Roman Regular">
    <w:altName w:val="Times New Roman"/>
    <w:panose1 w:val="00000000000000000000"/>
    <w:charset w:val="00"/>
    <w:family w:val="auto"/>
    <w:pitch w:val="default"/>
    <w:sig w:usb0="00000000" w:usb1="00000000" w:usb2="00000009" w:usb3="00000000" w:csb0="400001FF" w:csb1="FFFF0000"/>
  </w:font>
  <w:font w:name="仿宋_GB2312">
    <w:panose1 w:val="02010609030101010101"/>
    <w:charset w:val="86"/>
    <w:family w:val="auto"/>
    <w:pitch w:val="default"/>
    <w:sig w:usb0="00000001" w:usb1="080E0000" w:usb2="00000000" w:usb3="00000000" w:csb0="00040000" w:csb1="00000000"/>
  </w:font>
  <w:font w:name="仿宋">
    <w:altName w:val="方正仿宋_GBK"/>
    <w:panose1 w:val="02010609060101010101"/>
    <w:charset w:val="86"/>
    <w:family w:val="modern"/>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Noto Music">
    <w:panose1 w:val="020B0502040504020204"/>
    <w:charset w:val="00"/>
    <w:family w:val="auto"/>
    <w:pitch w:val="default"/>
    <w:sig w:usb0="00000003" w:usb1="02006000" w:usb2="01000000" w:usb3="00000000" w:csb0="00000001" w:csb1="00000000"/>
  </w:font>
  <w:font w:name="DejaVu Sans">
    <w:panose1 w:val="020B0603030804020204"/>
    <w:charset w:val="00"/>
    <w:family w:val="auto"/>
    <w:pitch w:val="default"/>
    <w:sig w:usb0="E7006EFF" w:usb1="D200FDFF" w:usb2="0A246029" w:usb3="0400200C" w:csb0="600001FF" w:csb1="DFFF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C8AE48B"/>
    <w:multiLevelType w:val="singleLevel"/>
    <w:tmpl w:val="9C8AE48B"/>
    <w:lvl w:ilvl="0" w:tentative="0">
      <w:start w:val="3"/>
      <w:numFmt w:val="decimal"/>
      <w:lvlText w:val="%1."/>
      <w:lvlJc w:val="left"/>
      <w:pPr>
        <w:tabs>
          <w:tab w:val="left" w:pos="312"/>
        </w:tabs>
      </w:pPr>
    </w:lvl>
  </w:abstractNum>
  <w:abstractNum w:abstractNumId="1">
    <w:nsid w:val="BC04FA79"/>
    <w:multiLevelType w:val="singleLevel"/>
    <w:tmpl w:val="BC04FA79"/>
    <w:lvl w:ilvl="0" w:tentative="0">
      <w:start w:val="4"/>
      <w:numFmt w:val="chineseCounting"/>
      <w:suff w:val="nothing"/>
      <w:lvlText w:val="%1、"/>
      <w:lvlJc w:val="left"/>
      <w:rPr>
        <w:rFonts w:hint="eastAsia"/>
      </w:rPr>
    </w:lvl>
  </w:abstractNum>
  <w:abstractNum w:abstractNumId="2">
    <w:nsid w:val="ECFD5004"/>
    <w:multiLevelType w:val="singleLevel"/>
    <w:tmpl w:val="ECFD5004"/>
    <w:lvl w:ilvl="0" w:tentative="0">
      <w:start w:val="12"/>
      <w:numFmt w:val="chineseCounting"/>
      <w:suff w:val="nothing"/>
      <w:lvlText w:val="%1、"/>
      <w:lvlJc w:val="left"/>
      <w:rPr>
        <w:rFonts w:hint="eastAsia"/>
      </w:rPr>
    </w:lvl>
  </w:abstractNum>
  <w:abstractNum w:abstractNumId="3">
    <w:nsid w:val="16B39B0A"/>
    <w:multiLevelType w:val="singleLevel"/>
    <w:tmpl w:val="16B39B0A"/>
    <w:lvl w:ilvl="0" w:tentative="0">
      <w:start w:val="4"/>
      <w:numFmt w:val="chineseCounting"/>
      <w:suff w:val="nothing"/>
      <w:lvlText w:val="%1、"/>
      <w:lvlJc w:val="left"/>
      <w:rPr>
        <w:rFonts w:hint="eastAsia"/>
      </w:rPr>
    </w:lvl>
  </w:abstractNum>
  <w:abstractNum w:abstractNumId="4">
    <w:nsid w:val="4E7FDC28"/>
    <w:multiLevelType w:val="singleLevel"/>
    <w:tmpl w:val="4E7FDC28"/>
    <w:lvl w:ilvl="0" w:tentative="0">
      <w:start w:val="2"/>
      <w:numFmt w:val="decimal"/>
      <w:lvlText w:val="%1."/>
      <w:lvlJc w:val="left"/>
      <w:pPr>
        <w:tabs>
          <w:tab w:val="left" w:pos="312"/>
        </w:tabs>
      </w:pPr>
    </w:lvl>
  </w:abstractNum>
  <w:abstractNum w:abstractNumId="5">
    <w:nsid w:val="705480F9"/>
    <w:multiLevelType w:val="singleLevel"/>
    <w:tmpl w:val="705480F9"/>
    <w:lvl w:ilvl="0" w:tentative="0">
      <w:start w:val="2"/>
      <w:numFmt w:val="decimal"/>
      <w:suff w:val="nothing"/>
      <w:lvlText w:val="%1、"/>
      <w:lvlJc w:val="left"/>
    </w:lvl>
  </w:abstractNum>
  <w:num w:numId="1">
    <w:abstractNumId w:val="5"/>
  </w:num>
  <w:num w:numId="2">
    <w:abstractNumId w:val="2"/>
  </w:num>
  <w:num w:numId="3">
    <w:abstractNumId w:val="1"/>
  </w:num>
  <w:num w:numId="4">
    <w:abstractNumId w:val="3"/>
  </w:num>
  <w:num w:numId="5">
    <w:abstractNumId w:val="0"/>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A4YjljOWRkYTEwMzVhMGU0MTZkMjJmNzQ2MTZmMDEifQ=="/>
    <w:docVar w:name="KSO_WPS_MARK_KEY" w:val="9920a277-c0c3-43b4-93d3-1636fe398e0b"/>
  </w:docVars>
  <w:rsids>
    <w:rsidRoot w:val="753C4E9B"/>
    <w:rsid w:val="00003B9F"/>
    <w:rsid w:val="00052D05"/>
    <w:rsid w:val="000B5AAE"/>
    <w:rsid w:val="002050B7"/>
    <w:rsid w:val="002838D6"/>
    <w:rsid w:val="00446844"/>
    <w:rsid w:val="004E2B4C"/>
    <w:rsid w:val="005842C4"/>
    <w:rsid w:val="00726310"/>
    <w:rsid w:val="008956FD"/>
    <w:rsid w:val="00941798"/>
    <w:rsid w:val="00952AC5"/>
    <w:rsid w:val="009A61D0"/>
    <w:rsid w:val="00B96308"/>
    <w:rsid w:val="00BE1C8D"/>
    <w:rsid w:val="00D278BB"/>
    <w:rsid w:val="00D3760D"/>
    <w:rsid w:val="00DE70F7"/>
    <w:rsid w:val="00E37336"/>
    <w:rsid w:val="00ED18EF"/>
    <w:rsid w:val="00EE34F0"/>
    <w:rsid w:val="00EF3CCD"/>
    <w:rsid w:val="00F77892"/>
    <w:rsid w:val="00FB23E5"/>
    <w:rsid w:val="00FE7C71"/>
    <w:rsid w:val="02E37511"/>
    <w:rsid w:val="03270B50"/>
    <w:rsid w:val="037164F2"/>
    <w:rsid w:val="03EF0F3B"/>
    <w:rsid w:val="04581CB1"/>
    <w:rsid w:val="05E95AA6"/>
    <w:rsid w:val="070A727B"/>
    <w:rsid w:val="071C407E"/>
    <w:rsid w:val="0879584B"/>
    <w:rsid w:val="0A0017C2"/>
    <w:rsid w:val="0A075D0B"/>
    <w:rsid w:val="0A200529"/>
    <w:rsid w:val="0A7A75AE"/>
    <w:rsid w:val="0B2E376B"/>
    <w:rsid w:val="0C180A78"/>
    <w:rsid w:val="0CFA2DE8"/>
    <w:rsid w:val="0D0504FC"/>
    <w:rsid w:val="0D276746"/>
    <w:rsid w:val="0D464D9C"/>
    <w:rsid w:val="0DB27E92"/>
    <w:rsid w:val="0DD52794"/>
    <w:rsid w:val="0E2715C7"/>
    <w:rsid w:val="0E447334"/>
    <w:rsid w:val="0E956870"/>
    <w:rsid w:val="0F1862C4"/>
    <w:rsid w:val="0F743820"/>
    <w:rsid w:val="105C1A17"/>
    <w:rsid w:val="10C666A5"/>
    <w:rsid w:val="11401B02"/>
    <w:rsid w:val="11D057D9"/>
    <w:rsid w:val="1223366A"/>
    <w:rsid w:val="143877FD"/>
    <w:rsid w:val="145C30F7"/>
    <w:rsid w:val="14B80712"/>
    <w:rsid w:val="14C17ED5"/>
    <w:rsid w:val="153A3AC6"/>
    <w:rsid w:val="17F04282"/>
    <w:rsid w:val="17FCFFF6"/>
    <w:rsid w:val="18625D8F"/>
    <w:rsid w:val="18CA4E5F"/>
    <w:rsid w:val="19765C5A"/>
    <w:rsid w:val="19E805B2"/>
    <w:rsid w:val="1A4A0C47"/>
    <w:rsid w:val="1B1649FB"/>
    <w:rsid w:val="1B5A1A13"/>
    <w:rsid w:val="1C6D6560"/>
    <w:rsid w:val="1CBF872E"/>
    <w:rsid w:val="1CD3213B"/>
    <w:rsid w:val="1CE1063D"/>
    <w:rsid w:val="1EDB7F63"/>
    <w:rsid w:val="1F7F5735"/>
    <w:rsid w:val="222D60D3"/>
    <w:rsid w:val="22FB264A"/>
    <w:rsid w:val="22FE234B"/>
    <w:rsid w:val="23040ECE"/>
    <w:rsid w:val="23360EC1"/>
    <w:rsid w:val="23773268"/>
    <w:rsid w:val="237F7E85"/>
    <w:rsid w:val="24763D61"/>
    <w:rsid w:val="25343C59"/>
    <w:rsid w:val="25B87197"/>
    <w:rsid w:val="277E6F02"/>
    <w:rsid w:val="27B44C0E"/>
    <w:rsid w:val="29932755"/>
    <w:rsid w:val="29990575"/>
    <w:rsid w:val="29FF6FC7"/>
    <w:rsid w:val="2AF6742D"/>
    <w:rsid w:val="2B523CEA"/>
    <w:rsid w:val="2C100CA2"/>
    <w:rsid w:val="2C12275E"/>
    <w:rsid w:val="2CB01DDA"/>
    <w:rsid w:val="2FE63150"/>
    <w:rsid w:val="2FE83EF8"/>
    <w:rsid w:val="30FB5D8D"/>
    <w:rsid w:val="31085479"/>
    <w:rsid w:val="312A2265"/>
    <w:rsid w:val="3200110E"/>
    <w:rsid w:val="32B759EB"/>
    <w:rsid w:val="333F3E43"/>
    <w:rsid w:val="334B629B"/>
    <w:rsid w:val="33FF79F5"/>
    <w:rsid w:val="3641295A"/>
    <w:rsid w:val="365461BB"/>
    <w:rsid w:val="36637472"/>
    <w:rsid w:val="36FC0F5D"/>
    <w:rsid w:val="375773F8"/>
    <w:rsid w:val="385A3EC9"/>
    <w:rsid w:val="393E32BB"/>
    <w:rsid w:val="394363AC"/>
    <w:rsid w:val="39E96FDC"/>
    <w:rsid w:val="3AFE2B41"/>
    <w:rsid w:val="3B0965D5"/>
    <w:rsid w:val="3B8043CD"/>
    <w:rsid w:val="3C6D114E"/>
    <w:rsid w:val="3D517ED9"/>
    <w:rsid w:val="3DD52610"/>
    <w:rsid w:val="3EFDDE87"/>
    <w:rsid w:val="419B2857"/>
    <w:rsid w:val="41D71DA8"/>
    <w:rsid w:val="45303661"/>
    <w:rsid w:val="4596206D"/>
    <w:rsid w:val="46616B09"/>
    <w:rsid w:val="46F566B6"/>
    <w:rsid w:val="471A6C0A"/>
    <w:rsid w:val="48277C9B"/>
    <w:rsid w:val="49340105"/>
    <w:rsid w:val="4A451E7F"/>
    <w:rsid w:val="4AAD305D"/>
    <w:rsid w:val="4B1D2683"/>
    <w:rsid w:val="4B4B1FAE"/>
    <w:rsid w:val="4BBB5101"/>
    <w:rsid w:val="4C6611ED"/>
    <w:rsid w:val="4D41465D"/>
    <w:rsid w:val="4D5D3BD3"/>
    <w:rsid w:val="4E1A2BFF"/>
    <w:rsid w:val="4E231BDA"/>
    <w:rsid w:val="4E381FDC"/>
    <w:rsid w:val="4E685C19"/>
    <w:rsid w:val="4EB7F892"/>
    <w:rsid w:val="4EDE412D"/>
    <w:rsid w:val="4FE03BF0"/>
    <w:rsid w:val="50CF1F80"/>
    <w:rsid w:val="51BC6F7C"/>
    <w:rsid w:val="51BD2DF6"/>
    <w:rsid w:val="521504E1"/>
    <w:rsid w:val="524A0947"/>
    <w:rsid w:val="525B75EF"/>
    <w:rsid w:val="52630832"/>
    <w:rsid w:val="5350438C"/>
    <w:rsid w:val="552A0475"/>
    <w:rsid w:val="55D01B90"/>
    <w:rsid w:val="575C7A06"/>
    <w:rsid w:val="578D10CB"/>
    <w:rsid w:val="58B54151"/>
    <w:rsid w:val="59090AC7"/>
    <w:rsid w:val="5A5915AC"/>
    <w:rsid w:val="5ABBC979"/>
    <w:rsid w:val="5BAE12FE"/>
    <w:rsid w:val="5BFC7B3B"/>
    <w:rsid w:val="5CDE4D7C"/>
    <w:rsid w:val="5D503AC9"/>
    <w:rsid w:val="5DB63D88"/>
    <w:rsid w:val="5E777212"/>
    <w:rsid w:val="5E77C7C6"/>
    <w:rsid w:val="5FF94923"/>
    <w:rsid w:val="5FFFAAE0"/>
    <w:rsid w:val="61197627"/>
    <w:rsid w:val="61373E8D"/>
    <w:rsid w:val="620418B1"/>
    <w:rsid w:val="62436985"/>
    <w:rsid w:val="62A50D92"/>
    <w:rsid w:val="65336B29"/>
    <w:rsid w:val="66347B2F"/>
    <w:rsid w:val="66617788"/>
    <w:rsid w:val="667FD72C"/>
    <w:rsid w:val="67FA5E37"/>
    <w:rsid w:val="690638EE"/>
    <w:rsid w:val="6A12486A"/>
    <w:rsid w:val="6AA21D8E"/>
    <w:rsid w:val="6ABE64BE"/>
    <w:rsid w:val="6B5F16C5"/>
    <w:rsid w:val="6C564FAB"/>
    <w:rsid w:val="6C7837BE"/>
    <w:rsid w:val="6C950B58"/>
    <w:rsid w:val="6CF00064"/>
    <w:rsid w:val="6CF3EA5A"/>
    <w:rsid w:val="6D056C0F"/>
    <w:rsid w:val="6D2B26ED"/>
    <w:rsid w:val="6D9046D2"/>
    <w:rsid w:val="6D9E2FAE"/>
    <w:rsid w:val="6DD014B5"/>
    <w:rsid w:val="6F1647E5"/>
    <w:rsid w:val="6F5E0C47"/>
    <w:rsid w:val="72001B41"/>
    <w:rsid w:val="753C4E9B"/>
    <w:rsid w:val="75CF63FA"/>
    <w:rsid w:val="762C371C"/>
    <w:rsid w:val="76732FE1"/>
    <w:rsid w:val="769B7804"/>
    <w:rsid w:val="77277B70"/>
    <w:rsid w:val="779FCBF0"/>
    <w:rsid w:val="77E67A2B"/>
    <w:rsid w:val="77F7E21B"/>
    <w:rsid w:val="781113A7"/>
    <w:rsid w:val="789F0582"/>
    <w:rsid w:val="78F40005"/>
    <w:rsid w:val="791E6510"/>
    <w:rsid w:val="79E2F975"/>
    <w:rsid w:val="7B3BDBF2"/>
    <w:rsid w:val="7BD27072"/>
    <w:rsid w:val="7C4D5A57"/>
    <w:rsid w:val="7C8D4A41"/>
    <w:rsid w:val="7D5F5825"/>
    <w:rsid w:val="7DC50094"/>
    <w:rsid w:val="7EBDCBBF"/>
    <w:rsid w:val="7EC74CC1"/>
    <w:rsid w:val="7EE6408F"/>
    <w:rsid w:val="7F3EB32E"/>
    <w:rsid w:val="7F5F3F3B"/>
    <w:rsid w:val="7F5FE5E8"/>
    <w:rsid w:val="7F7FC8C5"/>
    <w:rsid w:val="7FD7E888"/>
    <w:rsid w:val="7FFDE9AB"/>
    <w:rsid w:val="7FFEB77D"/>
    <w:rsid w:val="7FFFADA2"/>
    <w:rsid w:val="9ED5792A"/>
    <w:rsid w:val="AEFFB886"/>
    <w:rsid w:val="BEFF7926"/>
    <w:rsid w:val="CF12F568"/>
    <w:rsid w:val="DEBF7731"/>
    <w:rsid w:val="E39F96A6"/>
    <w:rsid w:val="E6DFCF67"/>
    <w:rsid w:val="EBB76B61"/>
    <w:rsid w:val="F6D78CAF"/>
    <w:rsid w:val="F7DA3342"/>
    <w:rsid w:val="FBD266D3"/>
    <w:rsid w:val="FBFF7914"/>
    <w:rsid w:val="FDBFA637"/>
    <w:rsid w:val="FE6B70D4"/>
    <w:rsid w:val="FF2C1D8F"/>
    <w:rsid w:val="FF7BBB0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qFormat="1"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semiHidden/>
    <w:unhideWhenUsed/>
    <w:qFormat/>
    <w:uiPriority w:val="0"/>
    <w:pPr>
      <w:keepNext/>
      <w:keepLines/>
      <w:spacing w:line="560" w:lineRule="exact"/>
      <w:ind w:firstLine="200" w:firstLineChars="200"/>
      <w:outlineLvl w:val="1"/>
    </w:pPr>
    <w:rPr>
      <w:rFonts w:eastAsia="楷体_GB2312" w:asciiTheme="majorHAnsi" w:hAnsiTheme="majorHAnsi" w:cstheme="majorBidi"/>
      <w:bCs/>
      <w:sz w:val="32"/>
      <w:szCs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Body Text Indent"/>
    <w:basedOn w:val="1"/>
    <w:unhideWhenUsed/>
    <w:qFormat/>
    <w:uiPriority w:val="0"/>
    <w:pPr>
      <w:ind w:firstLine="640" w:firstLineChars="200"/>
    </w:pPr>
    <w:rPr>
      <w:sz w:val="32"/>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6">
    <w:name w:val="Normal (Web)"/>
    <w:basedOn w:val="1"/>
    <w:qFormat/>
    <w:uiPriority w:val="0"/>
    <w:pPr>
      <w:spacing w:beforeAutospacing="1" w:afterAutospacing="1"/>
      <w:jc w:val="left"/>
    </w:pPr>
    <w:rPr>
      <w:rFonts w:cs="Times New Roman"/>
      <w:kern w:val="0"/>
      <w:sz w:val="24"/>
    </w:rPr>
  </w:style>
  <w:style w:type="paragraph" w:styleId="7">
    <w:name w:val="Body Text First Indent 2"/>
    <w:basedOn w:val="3"/>
    <w:unhideWhenUsed/>
    <w:qFormat/>
    <w:uiPriority w:val="99"/>
    <w:pPr>
      <w:ind w:firstLine="420"/>
    </w:pPr>
  </w:style>
  <w:style w:type="table" w:styleId="9">
    <w:name w:val="Table Grid"/>
    <w:basedOn w:val="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1">
    <w:name w:val="BodyText"/>
    <w:basedOn w:val="1"/>
    <w:next w:val="1"/>
    <w:qFormat/>
    <w:uiPriority w:val="0"/>
    <w:pPr>
      <w:spacing w:after="120"/>
      <w:jc w:val="both"/>
      <w:textAlignment w:val="baseline"/>
    </w:pPr>
    <w:rPr>
      <w:rFonts w:ascii="Calibri" w:hAnsi="Calibri" w:eastAsia="宋体"/>
      <w:kern w:val="2"/>
      <w:sz w:val="21"/>
      <w:szCs w:val="22"/>
      <w:lang w:val="en-US" w:eastAsia="zh-CN" w:bidi="ar-SA"/>
    </w:rPr>
  </w:style>
  <w:style w:type="paragraph" w:customStyle="1" w:styleId="12">
    <w:name w:val="标题1"/>
    <w:basedOn w:val="2"/>
    <w:qFormat/>
    <w:uiPriority w:val="0"/>
    <w:rPr>
      <w:rFonts w:eastAsia="黑体"/>
    </w:rPr>
  </w:style>
  <w:style w:type="paragraph" w:customStyle="1" w:styleId="13">
    <w:name w:val="首行缩进"/>
    <w:basedOn w:val="1"/>
    <w:qFormat/>
    <w:uiPriority w:val="0"/>
    <w:pPr>
      <w:ind w:firstLine="480" w:firstLineChars="200"/>
    </w:pPr>
    <w:rPr>
      <w:lang w:val="zh-CN"/>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32</Pages>
  <Words>4239</Words>
  <Characters>4403</Characters>
  <Lines>58</Lines>
  <Paragraphs>16</Paragraphs>
  <TotalTime>15</TotalTime>
  <ScaleCrop>false</ScaleCrop>
  <LinksUpToDate>false</LinksUpToDate>
  <CharactersWithSpaces>4412</CharactersWithSpaces>
  <Application>WPS Office_12.1.2.23578_F1E327BC-269C-435d-A152-05C5408002CA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2024-02-23T18:03:00Z</dcterms:created>
  <dc:creator>1402836399</dc:creator>
  <cp:lastModifiedBy>A梦</cp:lastModifiedBy>
  <cp:lastPrinted>2026-07-02T15:12:00Z</cp:lastPrinted>
  <dcterms:modified xsi:type="dcterms:W3CDTF">2026-10-14T16:06:59Z</dcterms:modified>
  <cp:revision>22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2052-12.1.2.23578</vt:lpwstr>
  </property>
  <property fmtid="{D5CDD505-2E9C-101B-9397-08002B2CF9AE}" pid="3" name="ICV">
    <vt:lpwstr>AC6400BAD234496190086D5F7CB2B525_13</vt:lpwstr>
  </property>
  <property fmtid="{D5CDD505-2E9C-101B-9397-08002B2CF9AE}" pid="4" name="KSOTemplateDocerSaveRecord">
    <vt:lpwstr>eyJoZGlkIjoiMTVkMDY5ZjYyN2FkZDEyMGFmYzRmMjBiNTEyZjRmYTYiLCJ1c2VySWQiOiI3MTQxODM4MjgifQ==</vt:lpwstr>
  </property>
</Properties>
</file>