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D6774">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2D8FA30A">
      <w:pPr>
        <w:pStyle w:val="12"/>
        <w:jc w:val="center"/>
        <w:rPr>
          <w:rFonts w:ascii="Times New Roman" w:hAnsi="Times New Roman" w:cs="Times New Roman"/>
          <w:sz w:val="56"/>
          <w:szCs w:val="56"/>
        </w:rPr>
      </w:pPr>
    </w:p>
    <w:p w14:paraId="6D979D8C">
      <w:pPr>
        <w:pStyle w:val="12"/>
        <w:jc w:val="center"/>
        <w:rPr>
          <w:rFonts w:ascii="Times New Roman" w:hAnsi="Times New Roman" w:cs="Times New Roman"/>
          <w:sz w:val="84"/>
          <w:szCs w:val="84"/>
        </w:rPr>
      </w:pPr>
    </w:p>
    <w:p w14:paraId="560DE023">
      <w:pPr>
        <w:pStyle w:val="12"/>
        <w:jc w:val="center"/>
        <w:rPr>
          <w:rFonts w:ascii="Times New Roman" w:hAnsi="Times New Roman" w:cs="Times New Roman"/>
          <w:sz w:val="84"/>
          <w:szCs w:val="84"/>
        </w:rPr>
      </w:pPr>
    </w:p>
    <w:p w14:paraId="1D88DFC9">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0C14350">
      <w:pPr>
        <w:pStyle w:val="12"/>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怀化市接待服务中心</w:t>
      </w:r>
    </w:p>
    <w:p w14:paraId="781D6EDC">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059B5A93">
      <w:pPr>
        <w:pStyle w:val="12"/>
        <w:jc w:val="center"/>
        <w:rPr>
          <w:rFonts w:ascii="Times New Roman" w:hAnsi="Times New Roman" w:eastAsia="方正小标宋_GBK" w:cs="Times New Roman"/>
          <w:sz w:val="56"/>
          <w:szCs w:val="56"/>
        </w:rPr>
      </w:pPr>
    </w:p>
    <w:p w14:paraId="548A9584">
      <w:pPr>
        <w:pStyle w:val="12"/>
        <w:jc w:val="center"/>
        <w:rPr>
          <w:rFonts w:ascii="Times New Roman" w:hAnsi="Times New Roman" w:cs="Times New Roman"/>
          <w:sz w:val="56"/>
          <w:szCs w:val="56"/>
        </w:rPr>
      </w:pPr>
    </w:p>
    <w:p w14:paraId="61CAB0CB">
      <w:pPr>
        <w:pStyle w:val="12"/>
        <w:rPr>
          <w:rFonts w:ascii="Times New Roman" w:hAnsi="Times New Roman" w:cs="Times New Roman"/>
          <w:sz w:val="56"/>
          <w:szCs w:val="56"/>
        </w:rPr>
      </w:pPr>
    </w:p>
    <w:p w14:paraId="7F699BC4">
      <w:pPr>
        <w:pStyle w:val="12"/>
        <w:jc w:val="center"/>
        <w:rPr>
          <w:rFonts w:ascii="Times New Roman" w:hAnsi="Times New Roman" w:cs="Times New Roman"/>
          <w:sz w:val="32"/>
          <w:szCs w:val="32"/>
        </w:rPr>
      </w:pPr>
    </w:p>
    <w:p w14:paraId="21D9A19F">
      <w:pPr>
        <w:pStyle w:val="12"/>
        <w:jc w:val="center"/>
        <w:rPr>
          <w:rFonts w:ascii="Times New Roman" w:hAnsi="Times New Roman" w:cs="Times New Roman"/>
          <w:sz w:val="32"/>
          <w:szCs w:val="32"/>
        </w:rPr>
      </w:pPr>
    </w:p>
    <w:p w14:paraId="7F238632">
      <w:pPr>
        <w:pStyle w:val="12"/>
        <w:jc w:val="center"/>
        <w:rPr>
          <w:rFonts w:ascii="Times New Roman" w:hAnsi="Times New Roman" w:cs="Times New Roman"/>
          <w:sz w:val="32"/>
          <w:szCs w:val="32"/>
        </w:rPr>
      </w:pPr>
    </w:p>
    <w:p w14:paraId="597C9261">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1A0D730B">
      <w:pPr>
        <w:pStyle w:val="12"/>
        <w:spacing w:line="600" w:lineRule="exact"/>
        <w:jc w:val="both"/>
        <w:rPr>
          <w:rFonts w:ascii="Times New Roman" w:hAnsi="Times New Roman" w:cs="Times New Roman"/>
          <w:b/>
          <w:sz w:val="36"/>
          <w:szCs w:val="28"/>
        </w:rPr>
      </w:pPr>
    </w:p>
    <w:p w14:paraId="1A5B0789">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90EA355">
      <w:pPr>
        <w:pStyle w:val="12"/>
        <w:spacing w:line="600" w:lineRule="exact"/>
        <w:jc w:val="center"/>
        <w:rPr>
          <w:rFonts w:ascii="Times New Roman" w:hAnsi="Times New Roman" w:cs="Times New Roman"/>
          <w:b/>
          <w:sz w:val="36"/>
          <w:szCs w:val="28"/>
        </w:rPr>
      </w:pPr>
    </w:p>
    <w:p w14:paraId="39A0DAA9">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怀化市接待服务中心</w:t>
      </w:r>
      <w:r>
        <w:rPr>
          <w:rFonts w:ascii="Times New Roman" w:hAnsi="Times New Roman" w:cs="Times New Roman"/>
          <w:bCs/>
          <w:sz w:val="32"/>
          <w:szCs w:val="32"/>
        </w:rPr>
        <w:t>概况</w:t>
      </w:r>
    </w:p>
    <w:p w14:paraId="3E009C2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1439AF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1027DF6">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CD39F9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901B94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031768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0170A7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B01821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D7128A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F351A2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BF2A44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D9666E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2506A8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E88FE4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3501A01">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B6B30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387CD3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AF52DA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38AE66D">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520CBD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37907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E30A95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D4BC58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DA4B27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E76267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31A1A7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540A05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866BB4C">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8DC88D5">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B389D4E">
      <w:pPr>
        <w:pStyle w:val="12"/>
        <w:spacing w:line="600" w:lineRule="exact"/>
        <w:rPr>
          <w:rFonts w:ascii="Times New Roman" w:hAnsi="Times New Roman" w:cs="Times New Roman"/>
          <w:bCs/>
          <w:sz w:val="28"/>
          <w:szCs w:val="28"/>
        </w:rPr>
      </w:pPr>
    </w:p>
    <w:p w14:paraId="1427DD5D">
      <w:pPr>
        <w:jc w:val="center"/>
        <w:rPr>
          <w:rFonts w:ascii="Times New Roman" w:hAnsi="Times New Roman" w:cs="Times New Roman"/>
          <w:sz w:val="72"/>
          <w:szCs w:val="72"/>
        </w:rPr>
      </w:pPr>
    </w:p>
    <w:p w14:paraId="53EB16BC">
      <w:pPr>
        <w:jc w:val="center"/>
        <w:rPr>
          <w:rFonts w:ascii="Times New Roman" w:hAnsi="Times New Roman" w:cs="Times New Roman"/>
          <w:sz w:val="72"/>
          <w:szCs w:val="72"/>
        </w:rPr>
      </w:pPr>
    </w:p>
    <w:p w14:paraId="37D1462B">
      <w:pPr>
        <w:jc w:val="center"/>
        <w:rPr>
          <w:rFonts w:ascii="Times New Roman" w:hAnsi="Times New Roman" w:cs="Times New Roman"/>
          <w:sz w:val="72"/>
          <w:szCs w:val="72"/>
        </w:rPr>
      </w:pPr>
    </w:p>
    <w:p w14:paraId="075B14FC">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EBC6EDD">
      <w:pPr>
        <w:rPr>
          <w:rFonts w:ascii="Times New Roman" w:hAnsi="Times New Roman" w:eastAsia="方正小标宋_GBK" w:cs="Times New Roman"/>
          <w:sz w:val="72"/>
          <w:szCs w:val="72"/>
        </w:rPr>
      </w:pPr>
    </w:p>
    <w:p w14:paraId="56FB38E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713AC17">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怀化市接待服务中心</w:t>
      </w:r>
      <w:r>
        <w:rPr>
          <w:rFonts w:ascii="Times New Roman" w:hAnsi="Times New Roman" w:eastAsia="方正小标宋_GBK" w:cs="Times New Roman"/>
          <w:sz w:val="52"/>
          <w:szCs w:val="52"/>
        </w:rPr>
        <w:t>概况</w:t>
      </w:r>
    </w:p>
    <w:p w14:paraId="6FED20EF">
      <w:pPr>
        <w:pStyle w:val="3"/>
        <w:ind w:left="0" w:leftChars="0" w:firstLine="0" w:firstLineChars="0"/>
        <w:rPr>
          <w:rFonts w:ascii="Times New Roman" w:hAnsi="Times New Roman" w:cs="Times New Roman"/>
        </w:rPr>
      </w:pPr>
    </w:p>
    <w:p w14:paraId="4770CA11">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7E6A19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怀化市接待服务中心作为承担全市重要公务接待任务的机构，主要职责包括：</w:t>
      </w:r>
    </w:p>
    <w:p w14:paraId="300CA17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1、负责市委、市人大、市政府、市政协、怀化军分区以及相对应的上级单位副厅级以上领导在怀期间公务活动的接待服务工作。</w:t>
      </w:r>
    </w:p>
    <w:p w14:paraId="16B34F7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2、市纪委、市委组织部、市委宣传部、市委统战部、</w:t>
      </w:r>
      <w:r>
        <w:rPr>
          <w:rFonts w:hint="eastAsia" w:ascii="Times New Roman" w:hAnsi="Times New Roman" w:eastAsia="仿宋_GB2312" w:cs="Times New Roman"/>
          <w:sz w:val="32"/>
          <w:szCs w:val="32"/>
          <w:lang w:eastAsia="zh-CN"/>
        </w:rPr>
        <w:t>市委政法委</w:t>
      </w:r>
      <w:r>
        <w:rPr>
          <w:rFonts w:hint="eastAsia" w:ascii="Times New Roman" w:hAnsi="Times New Roman" w:eastAsia="仿宋_GB2312" w:cs="Times New Roman"/>
          <w:sz w:val="32"/>
          <w:szCs w:val="32"/>
        </w:rPr>
        <w:t>以及相对应的上级单位副厅级以上领导在怀期间公务活动的接待服务工作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市直各单位相对应的上级单位副厅级以上领导来怀期间公务活动的接待服务工作；省内外各兄弟地州市在职副厅级以上领导来怀期间公务活动的接待服务工作。</w:t>
      </w:r>
    </w:p>
    <w:p w14:paraId="72DCA40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4、中央、省级组织的重要检查（工作）团组来怀期间接待服务工作；市委、市政府领导邀请的重要来宾在怀期间服务工作，指导和协调全市各部门单位主要接待活动。</w:t>
      </w:r>
    </w:p>
    <w:p w14:paraId="695A621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5、参与中央、省、市在怀召开的大型会议及举办的重大活动的接待工作与会务服务。</w:t>
      </w:r>
    </w:p>
    <w:p w14:paraId="2EE963A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6、各县（市、区）重宾接待工作的业务培训和指导；所属事业单位接待服务工作的业务指导和培训工作。</w:t>
      </w:r>
    </w:p>
    <w:p w14:paraId="5B4A184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7、完成市委、市政府交办的其他接待任务</w:t>
      </w:r>
      <w:r>
        <w:rPr>
          <w:rFonts w:hint="eastAsia" w:ascii="Times New Roman" w:hAnsi="Times New Roman" w:eastAsia="仿宋_GB2312" w:cs="Times New Roman"/>
          <w:sz w:val="32"/>
          <w:szCs w:val="32"/>
          <w:lang w:eastAsia="zh-CN"/>
        </w:rPr>
        <w:t>。</w:t>
      </w:r>
    </w:p>
    <w:p w14:paraId="1D1C679E">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354188C">
      <w:pPr>
        <w:widowControl/>
        <w:spacing w:line="600" w:lineRule="exact"/>
        <w:ind w:firstLine="640" w:firstLineChars="200"/>
        <w:rPr>
          <w:rFonts w:hint="eastAsia"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怀化市接待服务中心为一级部门预算单位，内设3个科室：综合部：负责日常行政、人事、后勤保障及公文处理等工作，统筹协调中心内部事务。接待一部：承担市委、市人大、市政府、市政协等主要领导相关的重宾接待任务，制定具体接待方案并组织实施。接待二部（含财务室）：负责财务核算、资金管理、预算执行等工作，同时承担部分重宾接待及接待经费结算工作。</w:t>
      </w:r>
    </w:p>
    <w:p w14:paraId="62FACCB4">
      <w:pPr>
        <w:ind w:left="0" w:leftChars="0" w:firstLine="937" w:firstLineChars="293"/>
        <w:rPr>
          <w:rFonts w:hint="eastAsia" w:ascii="仿宋" w:hAnsi="仿宋" w:eastAsia="仿宋" w:cs="仿宋"/>
          <w:w w:val="100"/>
          <w:sz w:val="30"/>
          <w:szCs w:val="30"/>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2025年怀化市接待服务中心部门决算汇总公开单位仅包含怀化市接待服务中心本级，无下属二级决算单位，所有收支及资产情况均纳入本级决算统一核算与公开。</w:t>
      </w:r>
    </w:p>
    <w:p w14:paraId="74DDC3AB">
      <w:pPr>
        <w:widowControl/>
        <w:spacing w:line="600" w:lineRule="exact"/>
        <w:ind w:firstLine="640" w:firstLineChars="200"/>
        <w:rPr>
          <w:rFonts w:ascii="Times New Roman" w:hAnsi="Times New Roman" w:eastAsia="仿宋_GB2312" w:cs="Times New Roman"/>
          <w:bCs/>
          <w:kern w:val="0"/>
          <w:sz w:val="32"/>
          <w:szCs w:val="32"/>
        </w:rPr>
      </w:pPr>
    </w:p>
    <w:p w14:paraId="28BEDE69">
      <w:pPr>
        <w:jc w:val="left"/>
        <w:rPr>
          <w:rFonts w:ascii="Times New Roman" w:hAnsi="Times New Roman" w:eastAsia="仿宋_GB2312" w:cs="Times New Roman"/>
          <w:sz w:val="28"/>
          <w:szCs w:val="32"/>
        </w:rPr>
      </w:pPr>
    </w:p>
    <w:p w14:paraId="38DBB8D3">
      <w:pPr>
        <w:jc w:val="center"/>
        <w:rPr>
          <w:rFonts w:ascii="Times New Roman" w:hAnsi="Times New Roman" w:eastAsia="黑体" w:cs="Times New Roman"/>
          <w:sz w:val="28"/>
          <w:szCs w:val="28"/>
        </w:rPr>
      </w:pPr>
    </w:p>
    <w:p w14:paraId="5884DD6A">
      <w:pPr>
        <w:jc w:val="center"/>
        <w:rPr>
          <w:rFonts w:ascii="Times New Roman" w:hAnsi="Times New Roman" w:eastAsia="黑体" w:cs="Times New Roman"/>
          <w:sz w:val="28"/>
          <w:szCs w:val="28"/>
        </w:rPr>
      </w:pPr>
    </w:p>
    <w:p w14:paraId="1397EAAF">
      <w:pPr>
        <w:jc w:val="center"/>
        <w:rPr>
          <w:rFonts w:ascii="Times New Roman" w:hAnsi="Times New Roman" w:eastAsia="黑体" w:cs="Times New Roman"/>
          <w:sz w:val="28"/>
          <w:szCs w:val="28"/>
        </w:rPr>
      </w:pPr>
    </w:p>
    <w:p w14:paraId="77F37CC3">
      <w:pPr>
        <w:jc w:val="center"/>
        <w:rPr>
          <w:rFonts w:ascii="Times New Roman" w:hAnsi="Times New Roman" w:eastAsia="黑体" w:cs="Times New Roman"/>
          <w:sz w:val="28"/>
          <w:szCs w:val="28"/>
        </w:rPr>
      </w:pPr>
    </w:p>
    <w:p w14:paraId="0BC35567">
      <w:pPr>
        <w:jc w:val="center"/>
        <w:rPr>
          <w:rFonts w:ascii="Times New Roman" w:hAnsi="Times New Roman" w:eastAsia="黑体" w:cs="Times New Roman"/>
          <w:sz w:val="28"/>
          <w:szCs w:val="28"/>
        </w:rPr>
      </w:pPr>
    </w:p>
    <w:p w14:paraId="3C6A54D2">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15E7F79F">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72FB8EE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448BF6A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77C1658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怀化市接待服务中心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1BDA1585">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3A7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D99B2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0E076F7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5B53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5BC4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6E35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A6E0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2232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63D8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0FFD8B4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1BC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C2F68">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3EF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74DC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8CDE1">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32A7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5FF3048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1D89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173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72536">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560.16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7641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19A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F92EB">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560.16</w:t>
            </w:r>
          </w:p>
        </w:tc>
      </w:tr>
      <w:tr w14:paraId="563302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23DF5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6EF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B788">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68F8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E0EC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015E3">
            <w:pPr>
              <w:jc w:val="center"/>
              <w:rPr>
                <w:rFonts w:ascii="Times New Roman" w:hAnsi="Times New Roman" w:eastAsia="仿宋_GB2312" w:cs="Times New Roman"/>
                <w:color w:val="000000"/>
                <w:sz w:val="22"/>
              </w:rPr>
            </w:pPr>
          </w:p>
        </w:tc>
      </w:tr>
      <w:tr w14:paraId="797CC9D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685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8BD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F8CF1">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1293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45FB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BDF03">
            <w:pPr>
              <w:jc w:val="center"/>
              <w:rPr>
                <w:rFonts w:ascii="Times New Roman" w:hAnsi="Times New Roman" w:eastAsia="仿宋_GB2312" w:cs="Times New Roman"/>
                <w:color w:val="000000"/>
                <w:sz w:val="22"/>
              </w:rPr>
            </w:pPr>
          </w:p>
        </w:tc>
      </w:tr>
      <w:tr w14:paraId="12596A8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C89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CBC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1D1D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541C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9D2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330D7">
            <w:pPr>
              <w:jc w:val="center"/>
              <w:rPr>
                <w:rFonts w:ascii="Times New Roman" w:hAnsi="Times New Roman" w:eastAsia="仿宋_GB2312" w:cs="Times New Roman"/>
                <w:color w:val="000000"/>
                <w:sz w:val="22"/>
              </w:rPr>
            </w:pPr>
          </w:p>
        </w:tc>
      </w:tr>
      <w:tr w14:paraId="130FF32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94694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4BBD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1AF61">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CD3B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8CC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0FCB3">
            <w:pPr>
              <w:jc w:val="center"/>
              <w:rPr>
                <w:rFonts w:ascii="Times New Roman" w:hAnsi="Times New Roman" w:eastAsia="仿宋_GB2312" w:cs="Times New Roman"/>
                <w:color w:val="000000"/>
                <w:sz w:val="22"/>
              </w:rPr>
            </w:pPr>
          </w:p>
        </w:tc>
      </w:tr>
      <w:tr w14:paraId="638E2CB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70A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9C8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2A0AA">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5085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0622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49B9F">
            <w:pPr>
              <w:jc w:val="center"/>
              <w:rPr>
                <w:rFonts w:ascii="Times New Roman" w:hAnsi="Times New Roman" w:eastAsia="仿宋_GB2312" w:cs="Times New Roman"/>
                <w:color w:val="000000"/>
                <w:sz w:val="22"/>
              </w:rPr>
            </w:pPr>
          </w:p>
        </w:tc>
      </w:tr>
      <w:tr w14:paraId="1CD6A09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3C7F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C740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2CB38">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3631E">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1BA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19D29">
            <w:pPr>
              <w:jc w:val="center"/>
              <w:rPr>
                <w:rFonts w:ascii="Times New Roman" w:hAnsi="Times New Roman" w:eastAsia="仿宋_GB2312" w:cs="Times New Roman"/>
                <w:color w:val="000000"/>
                <w:sz w:val="22"/>
              </w:rPr>
            </w:pPr>
          </w:p>
        </w:tc>
      </w:tr>
      <w:tr w14:paraId="663139D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11FF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AC5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184DD">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41CAD">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3DB5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86F2">
            <w:pPr>
              <w:jc w:val="center"/>
              <w:rPr>
                <w:rFonts w:ascii="Times New Roman" w:hAnsi="Times New Roman" w:eastAsia="仿宋_GB2312" w:cs="Times New Roman"/>
                <w:color w:val="000000"/>
                <w:sz w:val="22"/>
              </w:rPr>
            </w:pPr>
          </w:p>
        </w:tc>
      </w:tr>
      <w:tr w14:paraId="1E8CCC7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F7E02">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CBE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D69EC">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353F0">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96F2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4A706">
            <w:pPr>
              <w:jc w:val="center"/>
              <w:rPr>
                <w:rFonts w:ascii="Times New Roman" w:hAnsi="Times New Roman" w:eastAsia="仿宋_GB2312" w:cs="Times New Roman"/>
                <w:b/>
                <w:color w:val="000000"/>
                <w:sz w:val="22"/>
              </w:rPr>
            </w:pPr>
          </w:p>
        </w:tc>
      </w:tr>
      <w:tr w14:paraId="1DFC0C2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6D0B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2AAB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751AB">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560.16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104E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77AB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BFD30">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560.16</w:t>
            </w:r>
          </w:p>
        </w:tc>
      </w:tr>
      <w:tr w14:paraId="36827AC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5C57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85E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37ED0">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1E86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8A0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CA686">
            <w:pPr>
              <w:jc w:val="center"/>
              <w:rPr>
                <w:rFonts w:ascii="Times New Roman" w:hAnsi="Times New Roman" w:eastAsia="仿宋_GB2312" w:cs="Times New Roman"/>
                <w:color w:val="000000"/>
                <w:sz w:val="22"/>
              </w:rPr>
            </w:pPr>
          </w:p>
        </w:tc>
      </w:tr>
      <w:tr w14:paraId="2CC0611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186A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824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64440">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C3F3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292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AF6E9">
            <w:pPr>
              <w:jc w:val="center"/>
              <w:rPr>
                <w:rFonts w:ascii="Times New Roman" w:hAnsi="Times New Roman" w:eastAsia="仿宋_GB2312" w:cs="Times New Roman"/>
                <w:color w:val="000000"/>
                <w:sz w:val="22"/>
              </w:rPr>
            </w:pPr>
          </w:p>
        </w:tc>
      </w:tr>
      <w:tr w14:paraId="6D8174B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D942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832F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153DB">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560.16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8628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9B6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976EC">
            <w:pPr>
              <w:jc w:val="cente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560.16</w:t>
            </w:r>
          </w:p>
        </w:tc>
      </w:tr>
    </w:tbl>
    <w:p w14:paraId="31ED97E9">
      <w:pPr>
        <w:widowControl/>
        <w:jc w:val="left"/>
        <w:textAlignment w:val="center"/>
        <w:rPr>
          <w:rFonts w:ascii="Times New Roman" w:hAnsi="Times New Roman" w:eastAsia="宋体" w:cs="Times New Roman"/>
          <w:color w:val="000000"/>
          <w:kern w:val="0"/>
          <w:sz w:val="24"/>
          <w:szCs w:val="24"/>
          <w:lang w:bidi="ar"/>
        </w:rPr>
      </w:pPr>
    </w:p>
    <w:p w14:paraId="723C6E71">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9F9F431">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4979080D">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AA385F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BAA4CE6">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5829F4D">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bidi="ar"/>
        </w:rPr>
        <w:t>怀化市接待服务中心</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438"/>
        <w:gridCol w:w="3280"/>
        <w:gridCol w:w="1510"/>
        <w:gridCol w:w="1570"/>
        <w:gridCol w:w="1440"/>
        <w:gridCol w:w="1290"/>
        <w:gridCol w:w="1060"/>
        <w:gridCol w:w="1990"/>
        <w:gridCol w:w="1088"/>
      </w:tblGrid>
      <w:tr w14:paraId="338F1DC0">
        <w:tblPrEx>
          <w:tblCellMar>
            <w:top w:w="0" w:type="dxa"/>
            <w:left w:w="0" w:type="dxa"/>
            <w:bottom w:w="0" w:type="dxa"/>
            <w:right w:w="0" w:type="dxa"/>
          </w:tblCellMar>
        </w:tblPrEx>
        <w:trPr>
          <w:trHeight w:val="450" w:hRule="atLeast"/>
          <w:jc w:val="center"/>
        </w:trPr>
        <w:tc>
          <w:tcPr>
            <w:tcW w:w="471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8ABC6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1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93CFF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57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E45AD9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4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B803A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29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14406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0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9A72D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99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2D369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08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309F4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8EC0F9C">
        <w:tblPrEx>
          <w:tblCellMar>
            <w:top w:w="0" w:type="dxa"/>
            <w:left w:w="0" w:type="dxa"/>
            <w:bottom w:w="0" w:type="dxa"/>
            <w:right w:w="0" w:type="dxa"/>
          </w:tblCellMar>
        </w:tblPrEx>
        <w:trPr>
          <w:trHeight w:val="334" w:hRule="exact"/>
          <w:jc w:val="center"/>
        </w:trPr>
        <w:tc>
          <w:tcPr>
            <w:tcW w:w="143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07CA4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28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2F433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10" w:type="dxa"/>
            <w:vMerge w:val="continue"/>
            <w:tcBorders>
              <w:top w:val="single" w:color="auto" w:sz="4" w:space="0"/>
              <w:left w:val="single" w:color="auto" w:sz="4" w:space="0"/>
              <w:bottom w:val="single" w:color="auto" w:sz="4" w:space="0"/>
              <w:right w:val="single" w:color="auto" w:sz="4" w:space="0"/>
            </w:tcBorders>
            <w:vAlign w:val="center"/>
          </w:tcPr>
          <w:p w14:paraId="46477BF1">
            <w:pPr>
              <w:rPr>
                <w:rFonts w:ascii="Times New Roman" w:hAnsi="Times New Roman" w:eastAsia="仿宋_GB2312" w:cs="Times New Roman"/>
                <w:sz w:val="24"/>
                <w:szCs w:val="24"/>
              </w:rPr>
            </w:pPr>
          </w:p>
        </w:tc>
        <w:tc>
          <w:tcPr>
            <w:tcW w:w="1570" w:type="dxa"/>
            <w:vMerge w:val="continue"/>
            <w:tcBorders>
              <w:top w:val="single" w:color="auto" w:sz="4" w:space="0"/>
              <w:left w:val="single" w:color="auto" w:sz="4" w:space="0"/>
              <w:bottom w:val="single" w:color="auto" w:sz="4" w:space="0"/>
              <w:right w:val="single" w:color="auto" w:sz="4" w:space="0"/>
            </w:tcBorders>
            <w:vAlign w:val="center"/>
          </w:tcPr>
          <w:p w14:paraId="52B7B470">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32FFB61C">
            <w:pPr>
              <w:rPr>
                <w:rFonts w:ascii="Times New Roman" w:hAnsi="Times New Roman" w:eastAsia="仿宋_GB2312" w:cs="Times New Roman"/>
                <w:sz w:val="24"/>
                <w:szCs w:val="24"/>
              </w:rPr>
            </w:pPr>
          </w:p>
        </w:tc>
        <w:tc>
          <w:tcPr>
            <w:tcW w:w="1290" w:type="dxa"/>
            <w:vMerge w:val="continue"/>
            <w:tcBorders>
              <w:top w:val="single" w:color="auto" w:sz="4" w:space="0"/>
              <w:left w:val="single" w:color="auto" w:sz="4" w:space="0"/>
              <w:bottom w:val="single" w:color="auto" w:sz="4" w:space="0"/>
              <w:right w:val="single" w:color="auto" w:sz="4" w:space="0"/>
            </w:tcBorders>
            <w:vAlign w:val="center"/>
          </w:tcPr>
          <w:p w14:paraId="4E96342A">
            <w:pPr>
              <w:rPr>
                <w:rFonts w:ascii="Times New Roman" w:hAnsi="Times New Roman" w:eastAsia="仿宋_GB2312" w:cs="Times New Roman"/>
                <w:sz w:val="24"/>
                <w:szCs w:val="24"/>
              </w:rPr>
            </w:pP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1F540B9A">
            <w:pPr>
              <w:rPr>
                <w:rFonts w:ascii="Times New Roman" w:hAnsi="Times New Roman" w:eastAsia="仿宋_GB2312" w:cs="Times New Roman"/>
                <w:sz w:val="24"/>
                <w:szCs w:val="24"/>
              </w:rPr>
            </w:pPr>
          </w:p>
        </w:tc>
        <w:tc>
          <w:tcPr>
            <w:tcW w:w="1990" w:type="dxa"/>
            <w:vMerge w:val="continue"/>
            <w:tcBorders>
              <w:top w:val="single" w:color="auto" w:sz="4" w:space="0"/>
              <w:left w:val="single" w:color="auto" w:sz="4" w:space="0"/>
              <w:bottom w:val="single" w:color="auto" w:sz="4" w:space="0"/>
              <w:right w:val="single" w:color="auto" w:sz="4" w:space="0"/>
            </w:tcBorders>
            <w:vAlign w:val="center"/>
          </w:tcPr>
          <w:p w14:paraId="3B8A7423">
            <w:pPr>
              <w:rPr>
                <w:rFonts w:ascii="Times New Roman" w:hAnsi="Times New Roman" w:eastAsia="仿宋_GB2312" w:cs="Times New Roman"/>
                <w:sz w:val="24"/>
                <w:szCs w:val="24"/>
              </w:rPr>
            </w:pPr>
          </w:p>
        </w:tc>
        <w:tc>
          <w:tcPr>
            <w:tcW w:w="1088" w:type="dxa"/>
            <w:vMerge w:val="continue"/>
            <w:tcBorders>
              <w:top w:val="single" w:color="auto" w:sz="4" w:space="0"/>
              <w:left w:val="single" w:color="auto" w:sz="4" w:space="0"/>
              <w:bottom w:val="single" w:color="auto" w:sz="4" w:space="0"/>
              <w:right w:val="single" w:color="auto" w:sz="4" w:space="0"/>
            </w:tcBorders>
            <w:vAlign w:val="center"/>
          </w:tcPr>
          <w:p w14:paraId="1BCA420E">
            <w:pPr>
              <w:rPr>
                <w:rFonts w:ascii="Times New Roman" w:hAnsi="Times New Roman" w:eastAsia="仿宋_GB2312" w:cs="Times New Roman"/>
                <w:sz w:val="24"/>
                <w:szCs w:val="24"/>
              </w:rPr>
            </w:pPr>
          </w:p>
        </w:tc>
      </w:tr>
      <w:tr w14:paraId="5A94A44D">
        <w:tblPrEx>
          <w:tblCellMar>
            <w:top w:w="0" w:type="dxa"/>
            <w:left w:w="0" w:type="dxa"/>
            <w:bottom w:w="0" w:type="dxa"/>
            <w:right w:w="0" w:type="dxa"/>
          </w:tblCellMar>
        </w:tblPrEx>
        <w:trPr>
          <w:trHeight w:val="312" w:hRule="atLeast"/>
          <w:jc w:val="center"/>
        </w:trPr>
        <w:tc>
          <w:tcPr>
            <w:tcW w:w="1438" w:type="dxa"/>
            <w:vMerge w:val="continue"/>
            <w:tcBorders>
              <w:top w:val="single" w:color="auto" w:sz="4" w:space="0"/>
              <w:left w:val="single" w:color="auto" w:sz="4" w:space="0"/>
              <w:bottom w:val="single" w:color="auto" w:sz="4" w:space="0"/>
              <w:right w:val="single" w:color="auto" w:sz="4" w:space="0"/>
            </w:tcBorders>
            <w:vAlign w:val="center"/>
          </w:tcPr>
          <w:p w14:paraId="7B3884D3">
            <w:pPr>
              <w:rPr>
                <w:rFonts w:ascii="Times New Roman" w:hAnsi="Times New Roman" w:eastAsia="仿宋_GB2312" w:cs="Times New Roman"/>
                <w:sz w:val="24"/>
                <w:szCs w:val="24"/>
              </w:rPr>
            </w:pPr>
          </w:p>
        </w:tc>
        <w:tc>
          <w:tcPr>
            <w:tcW w:w="3280" w:type="dxa"/>
            <w:vMerge w:val="continue"/>
            <w:tcBorders>
              <w:top w:val="nil"/>
              <w:left w:val="single" w:color="auto" w:sz="4" w:space="0"/>
              <w:bottom w:val="single" w:color="auto" w:sz="4" w:space="0"/>
              <w:right w:val="single" w:color="auto" w:sz="4" w:space="0"/>
            </w:tcBorders>
            <w:vAlign w:val="center"/>
          </w:tcPr>
          <w:p w14:paraId="65D5E76B">
            <w:pPr>
              <w:rPr>
                <w:rFonts w:ascii="Times New Roman" w:hAnsi="Times New Roman" w:eastAsia="仿宋_GB2312" w:cs="Times New Roman"/>
                <w:sz w:val="24"/>
                <w:szCs w:val="24"/>
              </w:rPr>
            </w:pPr>
          </w:p>
        </w:tc>
        <w:tc>
          <w:tcPr>
            <w:tcW w:w="1510" w:type="dxa"/>
            <w:vMerge w:val="continue"/>
            <w:tcBorders>
              <w:top w:val="single" w:color="auto" w:sz="4" w:space="0"/>
              <w:left w:val="single" w:color="auto" w:sz="4" w:space="0"/>
              <w:bottom w:val="single" w:color="auto" w:sz="4" w:space="0"/>
              <w:right w:val="single" w:color="auto" w:sz="4" w:space="0"/>
            </w:tcBorders>
            <w:vAlign w:val="center"/>
          </w:tcPr>
          <w:p w14:paraId="6D909FC3">
            <w:pPr>
              <w:rPr>
                <w:rFonts w:ascii="Times New Roman" w:hAnsi="Times New Roman" w:eastAsia="仿宋_GB2312" w:cs="Times New Roman"/>
                <w:sz w:val="24"/>
                <w:szCs w:val="24"/>
              </w:rPr>
            </w:pPr>
          </w:p>
        </w:tc>
        <w:tc>
          <w:tcPr>
            <w:tcW w:w="1570" w:type="dxa"/>
            <w:vMerge w:val="continue"/>
            <w:tcBorders>
              <w:top w:val="single" w:color="auto" w:sz="4" w:space="0"/>
              <w:left w:val="single" w:color="auto" w:sz="4" w:space="0"/>
              <w:bottom w:val="single" w:color="auto" w:sz="4" w:space="0"/>
              <w:right w:val="single" w:color="auto" w:sz="4" w:space="0"/>
            </w:tcBorders>
            <w:vAlign w:val="center"/>
          </w:tcPr>
          <w:p w14:paraId="470AB32E">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74BA75A8">
            <w:pPr>
              <w:rPr>
                <w:rFonts w:ascii="Times New Roman" w:hAnsi="Times New Roman" w:eastAsia="仿宋_GB2312" w:cs="Times New Roman"/>
                <w:sz w:val="24"/>
                <w:szCs w:val="24"/>
              </w:rPr>
            </w:pPr>
          </w:p>
        </w:tc>
        <w:tc>
          <w:tcPr>
            <w:tcW w:w="1290" w:type="dxa"/>
            <w:vMerge w:val="continue"/>
            <w:tcBorders>
              <w:top w:val="single" w:color="auto" w:sz="4" w:space="0"/>
              <w:left w:val="single" w:color="auto" w:sz="4" w:space="0"/>
              <w:bottom w:val="single" w:color="auto" w:sz="4" w:space="0"/>
              <w:right w:val="single" w:color="auto" w:sz="4" w:space="0"/>
            </w:tcBorders>
            <w:vAlign w:val="center"/>
          </w:tcPr>
          <w:p w14:paraId="111C2273">
            <w:pPr>
              <w:rPr>
                <w:rFonts w:ascii="Times New Roman" w:hAnsi="Times New Roman" w:eastAsia="仿宋_GB2312" w:cs="Times New Roman"/>
                <w:sz w:val="24"/>
                <w:szCs w:val="24"/>
              </w:rPr>
            </w:pP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7E261E8A">
            <w:pPr>
              <w:rPr>
                <w:rFonts w:ascii="Times New Roman" w:hAnsi="Times New Roman" w:eastAsia="仿宋_GB2312" w:cs="Times New Roman"/>
                <w:sz w:val="24"/>
                <w:szCs w:val="24"/>
              </w:rPr>
            </w:pPr>
          </w:p>
        </w:tc>
        <w:tc>
          <w:tcPr>
            <w:tcW w:w="1990" w:type="dxa"/>
            <w:vMerge w:val="continue"/>
            <w:tcBorders>
              <w:top w:val="single" w:color="auto" w:sz="4" w:space="0"/>
              <w:left w:val="single" w:color="auto" w:sz="4" w:space="0"/>
              <w:bottom w:val="single" w:color="auto" w:sz="4" w:space="0"/>
              <w:right w:val="single" w:color="auto" w:sz="4" w:space="0"/>
            </w:tcBorders>
            <w:vAlign w:val="center"/>
          </w:tcPr>
          <w:p w14:paraId="58047260">
            <w:pPr>
              <w:rPr>
                <w:rFonts w:ascii="Times New Roman" w:hAnsi="Times New Roman" w:eastAsia="仿宋_GB2312" w:cs="Times New Roman"/>
                <w:sz w:val="24"/>
                <w:szCs w:val="24"/>
              </w:rPr>
            </w:pPr>
          </w:p>
        </w:tc>
        <w:tc>
          <w:tcPr>
            <w:tcW w:w="1088" w:type="dxa"/>
            <w:vMerge w:val="continue"/>
            <w:tcBorders>
              <w:top w:val="single" w:color="auto" w:sz="4" w:space="0"/>
              <w:left w:val="single" w:color="auto" w:sz="4" w:space="0"/>
              <w:bottom w:val="single" w:color="auto" w:sz="4" w:space="0"/>
              <w:right w:val="single" w:color="auto" w:sz="4" w:space="0"/>
            </w:tcBorders>
            <w:vAlign w:val="center"/>
          </w:tcPr>
          <w:p w14:paraId="014C0139">
            <w:pPr>
              <w:rPr>
                <w:rFonts w:ascii="Times New Roman" w:hAnsi="Times New Roman" w:eastAsia="仿宋_GB2312" w:cs="Times New Roman"/>
                <w:sz w:val="24"/>
                <w:szCs w:val="24"/>
              </w:rPr>
            </w:pPr>
          </w:p>
        </w:tc>
      </w:tr>
      <w:tr w14:paraId="54B65BB0">
        <w:tblPrEx>
          <w:tblCellMar>
            <w:top w:w="0" w:type="dxa"/>
            <w:left w:w="0" w:type="dxa"/>
            <w:bottom w:w="0" w:type="dxa"/>
            <w:right w:w="0" w:type="dxa"/>
          </w:tblCellMar>
        </w:tblPrEx>
        <w:trPr>
          <w:trHeight w:val="450" w:hRule="atLeast"/>
          <w:jc w:val="center"/>
        </w:trPr>
        <w:tc>
          <w:tcPr>
            <w:tcW w:w="47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CEE30E">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B19C14">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5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21F07C">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54519">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29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1F5A21">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0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283EA2">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99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71B0A7">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0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D6FB61">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D0E1EE0">
        <w:tblPrEx>
          <w:tblCellMar>
            <w:top w:w="0" w:type="dxa"/>
            <w:left w:w="0" w:type="dxa"/>
            <w:bottom w:w="0" w:type="dxa"/>
            <w:right w:w="0" w:type="dxa"/>
          </w:tblCellMar>
        </w:tblPrEx>
        <w:trPr>
          <w:trHeight w:val="450" w:hRule="atLeast"/>
          <w:jc w:val="center"/>
        </w:trPr>
        <w:tc>
          <w:tcPr>
            <w:tcW w:w="47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DB78C6">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ADB7EE">
            <w:pPr>
              <w:jc w:val="center"/>
              <w:rPr>
                <w:rFonts w:ascii="Times New Roman" w:hAnsi="Times New Roman" w:eastAsia="仿宋_GB2312" w:cs="Times New Roman"/>
                <w:sz w:val="24"/>
                <w:szCs w:val="24"/>
              </w:rPr>
            </w:pPr>
            <w:r>
              <w:rPr>
                <w:rFonts w:hint="eastAsia" w:ascii="Times New Roman" w:hAnsi="Times New Roman" w:eastAsia="仿宋_GB2312" w:cs="Times New Roman"/>
              </w:rPr>
              <w:t>560.16</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D40525">
            <w:pPr>
              <w:jc w:val="center"/>
              <w:rPr>
                <w:rFonts w:ascii="Times New Roman" w:hAnsi="Times New Roman" w:eastAsia="仿宋_GB2312" w:cs="Times New Roman"/>
                <w:sz w:val="24"/>
                <w:szCs w:val="24"/>
              </w:rPr>
            </w:pPr>
            <w:r>
              <w:rPr>
                <w:rFonts w:hint="eastAsia" w:ascii="Times New Roman" w:hAnsi="Times New Roman" w:eastAsia="仿宋_GB2312" w:cs="Times New Roman"/>
              </w:rPr>
              <w:t>560.16</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9CA03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8CB1D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89ED0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F414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956F9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D7A102A">
        <w:tblPrEx>
          <w:tblCellMar>
            <w:top w:w="0" w:type="dxa"/>
            <w:left w:w="0" w:type="dxa"/>
            <w:bottom w:w="0" w:type="dxa"/>
            <w:right w:w="0" w:type="dxa"/>
          </w:tblCellMar>
        </w:tblPrEx>
        <w:trPr>
          <w:trHeight w:val="450" w:hRule="atLeast"/>
          <w:jc w:val="center"/>
        </w:trPr>
        <w:tc>
          <w:tcPr>
            <w:tcW w:w="143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ECED0A">
            <w:pPr>
              <w:jc w:val="lef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201</w:t>
            </w:r>
          </w:p>
        </w:tc>
        <w:tc>
          <w:tcPr>
            <w:tcW w:w="32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13D4BD">
            <w:pPr>
              <w:jc w:val="center"/>
              <w:rPr>
                <w:rFonts w:hint="eastAsia" w:ascii="Times New Roman" w:hAnsi="Times New Roman" w:eastAsia="仿宋_GB2312" w:cs="Times New Roman"/>
              </w:rPr>
            </w:pPr>
            <w:r>
              <w:rPr>
                <w:rFonts w:hint="eastAsia" w:ascii="Times New Roman" w:hAnsi="Times New Roman" w:eastAsia="仿宋_GB2312" w:cs="Times New Roman"/>
              </w:rPr>
              <w:t>一般公共服务支出</w:t>
            </w:r>
          </w:p>
        </w:tc>
        <w:tc>
          <w:tcPr>
            <w:tcW w:w="15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411F4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510.97</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A19CC7">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510.97</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D58D1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112FD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838A5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EAFBB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E8CF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8E9034F">
        <w:tblPrEx>
          <w:tblCellMar>
            <w:top w:w="0" w:type="dxa"/>
            <w:left w:w="0" w:type="dxa"/>
            <w:bottom w:w="0" w:type="dxa"/>
            <w:right w:w="0" w:type="dxa"/>
          </w:tblCellMar>
        </w:tblPrEx>
        <w:trPr>
          <w:trHeight w:val="450" w:hRule="atLeast"/>
          <w:jc w:val="center"/>
        </w:trPr>
        <w:tc>
          <w:tcPr>
            <w:tcW w:w="143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CC8FAE">
            <w:pPr>
              <w:jc w:val="lef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20103</w:t>
            </w:r>
          </w:p>
        </w:tc>
        <w:tc>
          <w:tcPr>
            <w:tcW w:w="32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3129D7">
            <w:pPr>
              <w:jc w:val="center"/>
              <w:rPr>
                <w:rFonts w:hint="eastAsia" w:ascii="Times New Roman" w:hAnsi="Times New Roman" w:eastAsia="仿宋_GB2312" w:cs="Times New Roman"/>
              </w:rPr>
            </w:pPr>
            <w:r>
              <w:rPr>
                <w:rFonts w:hint="eastAsia" w:ascii="Times New Roman" w:hAnsi="Times New Roman" w:eastAsia="仿宋_GB2312" w:cs="Times New Roman"/>
              </w:rPr>
              <w:t>政府办公厅（室）及相关机构事务</w:t>
            </w:r>
          </w:p>
        </w:tc>
        <w:tc>
          <w:tcPr>
            <w:tcW w:w="15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1EA652">
            <w:pPr>
              <w:jc w:val="center"/>
              <w:rPr>
                <w:rFonts w:hint="eastAsia" w:ascii="Times New Roman" w:hAnsi="Times New Roman" w:eastAsia="仿宋_GB2312" w:cs="Times New Roman"/>
              </w:rPr>
            </w:pPr>
            <w:r>
              <w:rPr>
                <w:rFonts w:hint="eastAsia" w:ascii="Times New Roman" w:hAnsi="Times New Roman" w:eastAsia="仿宋_GB2312" w:cs="Times New Roman"/>
              </w:rPr>
              <w:t>334.1</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D0BA2B">
            <w:pPr>
              <w:jc w:val="center"/>
              <w:rPr>
                <w:rFonts w:ascii="Times New Roman" w:hAnsi="Times New Roman" w:eastAsia="仿宋_GB2312" w:cs="Times New Roman"/>
                <w:sz w:val="24"/>
                <w:szCs w:val="24"/>
              </w:rPr>
            </w:pPr>
            <w:r>
              <w:rPr>
                <w:rFonts w:hint="eastAsia" w:ascii="Times New Roman" w:hAnsi="Times New Roman" w:eastAsia="仿宋_GB2312" w:cs="Times New Roman"/>
              </w:rPr>
              <w:t>334.1</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F69B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C6C19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07C8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996F0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E8062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822C94B">
        <w:tblPrEx>
          <w:tblCellMar>
            <w:top w:w="0" w:type="dxa"/>
            <w:left w:w="0" w:type="dxa"/>
            <w:bottom w:w="0" w:type="dxa"/>
            <w:right w:w="0" w:type="dxa"/>
          </w:tblCellMar>
        </w:tblPrEx>
        <w:trPr>
          <w:trHeight w:val="450" w:hRule="atLeast"/>
          <w:jc w:val="center"/>
        </w:trPr>
        <w:tc>
          <w:tcPr>
            <w:tcW w:w="143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D19FD9">
            <w:pPr>
              <w:jc w:val="lef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2010301</w:t>
            </w:r>
          </w:p>
        </w:tc>
        <w:tc>
          <w:tcPr>
            <w:tcW w:w="32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8E2693">
            <w:pPr>
              <w:jc w:val="center"/>
              <w:rPr>
                <w:rFonts w:hint="eastAsia" w:ascii="Times New Roman" w:hAnsi="Times New Roman" w:eastAsia="仿宋_GB2312" w:cs="Times New Roman"/>
              </w:rPr>
            </w:pPr>
            <w:r>
              <w:rPr>
                <w:rFonts w:hint="eastAsia" w:ascii="Times New Roman" w:hAnsi="Times New Roman" w:eastAsia="仿宋_GB2312" w:cs="Times New Roman"/>
              </w:rPr>
              <w:t>行政运行</w:t>
            </w:r>
          </w:p>
        </w:tc>
        <w:tc>
          <w:tcPr>
            <w:tcW w:w="15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EEB1C3">
            <w:pPr>
              <w:jc w:val="center"/>
              <w:rPr>
                <w:rFonts w:hint="eastAsia" w:ascii="Times New Roman" w:hAnsi="Times New Roman" w:eastAsia="仿宋_GB2312" w:cs="Times New Roman"/>
              </w:rPr>
            </w:pPr>
            <w:r>
              <w:rPr>
                <w:rFonts w:hint="eastAsia" w:ascii="Times New Roman" w:hAnsi="Times New Roman" w:eastAsia="仿宋_GB2312" w:cs="Times New Roman"/>
              </w:rPr>
              <w:t>238.68</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D2F0B8">
            <w:pPr>
              <w:jc w:val="center"/>
              <w:rPr>
                <w:rFonts w:ascii="Times New Roman" w:hAnsi="Times New Roman" w:eastAsia="仿宋_GB2312" w:cs="Times New Roman"/>
                <w:sz w:val="24"/>
                <w:szCs w:val="24"/>
              </w:rPr>
            </w:pPr>
            <w:r>
              <w:rPr>
                <w:rFonts w:hint="eastAsia" w:ascii="Times New Roman" w:hAnsi="Times New Roman" w:eastAsia="仿宋_GB2312" w:cs="Times New Roman"/>
              </w:rPr>
              <w:t>238.68</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DB14E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6FBBC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EF194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B4205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8CBA2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1FB823F">
        <w:tblPrEx>
          <w:tblCellMar>
            <w:top w:w="0" w:type="dxa"/>
            <w:left w:w="0" w:type="dxa"/>
            <w:bottom w:w="0" w:type="dxa"/>
            <w:right w:w="0" w:type="dxa"/>
          </w:tblCellMar>
        </w:tblPrEx>
        <w:trPr>
          <w:trHeight w:val="450" w:hRule="atLeast"/>
          <w:jc w:val="center"/>
        </w:trPr>
        <w:tc>
          <w:tcPr>
            <w:tcW w:w="143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70CE38">
            <w:pPr>
              <w:jc w:val="lef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2010399</w:t>
            </w:r>
          </w:p>
        </w:tc>
        <w:tc>
          <w:tcPr>
            <w:tcW w:w="32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FBBD91">
            <w:pPr>
              <w:jc w:val="center"/>
              <w:rPr>
                <w:rFonts w:hint="eastAsia" w:ascii="Times New Roman" w:hAnsi="Times New Roman" w:eastAsia="仿宋_GB2312" w:cs="Times New Roman"/>
              </w:rPr>
            </w:pPr>
            <w:r>
              <w:rPr>
                <w:rFonts w:hint="eastAsia" w:ascii="Times New Roman" w:hAnsi="Times New Roman" w:eastAsia="仿宋_GB2312" w:cs="Times New Roman"/>
              </w:rPr>
              <w:t>其他政府办公厅（室）及相关机构事务支出</w:t>
            </w:r>
          </w:p>
        </w:tc>
        <w:tc>
          <w:tcPr>
            <w:tcW w:w="15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2D6A7C">
            <w:pPr>
              <w:jc w:val="center"/>
              <w:rPr>
                <w:rFonts w:hint="eastAsia" w:ascii="Times New Roman" w:hAnsi="Times New Roman" w:eastAsia="仿宋_GB2312" w:cs="Times New Roman"/>
              </w:rPr>
            </w:pPr>
            <w:r>
              <w:rPr>
                <w:rFonts w:hint="eastAsia" w:ascii="Times New Roman" w:hAnsi="Times New Roman" w:eastAsia="仿宋_GB2312" w:cs="Times New Roman"/>
              </w:rPr>
              <w:t>95.42</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36C784">
            <w:pPr>
              <w:jc w:val="center"/>
              <w:rPr>
                <w:rFonts w:ascii="Times New Roman" w:hAnsi="Times New Roman" w:eastAsia="仿宋_GB2312" w:cs="Times New Roman"/>
                <w:sz w:val="24"/>
                <w:szCs w:val="24"/>
              </w:rPr>
            </w:pPr>
            <w:r>
              <w:rPr>
                <w:rFonts w:hint="eastAsia" w:ascii="Times New Roman" w:hAnsi="Times New Roman" w:eastAsia="仿宋_GB2312" w:cs="Times New Roman"/>
              </w:rPr>
              <w:t>95.42</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E2F2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7520D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398E8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4EBFF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EA9F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9A80547">
        <w:tblPrEx>
          <w:tblCellMar>
            <w:top w:w="0" w:type="dxa"/>
            <w:left w:w="0" w:type="dxa"/>
            <w:bottom w:w="0" w:type="dxa"/>
            <w:right w:w="0" w:type="dxa"/>
          </w:tblCellMar>
        </w:tblPrEx>
        <w:trPr>
          <w:trHeight w:val="450" w:hRule="atLeast"/>
          <w:jc w:val="center"/>
        </w:trPr>
        <w:tc>
          <w:tcPr>
            <w:tcW w:w="143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882252">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2199</w:t>
            </w:r>
          </w:p>
        </w:tc>
        <w:tc>
          <w:tcPr>
            <w:tcW w:w="32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648C8C">
            <w:pPr>
              <w:jc w:val="center"/>
              <w:rPr>
                <w:rFonts w:hint="eastAsia" w:ascii="Times New Roman" w:hAnsi="Times New Roman" w:eastAsia="仿宋_GB2312" w:cs="Times New Roman"/>
              </w:rPr>
            </w:pPr>
            <w:r>
              <w:rPr>
                <w:rFonts w:hint="eastAsia" w:ascii="Times New Roman" w:hAnsi="Times New Roman" w:eastAsia="仿宋_GB2312" w:cs="Times New Roman"/>
              </w:rPr>
              <w:t>其他一般公共服务支出</w:t>
            </w:r>
          </w:p>
        </w:tc>
        <w:tc>
          <w:tcPr>
            <w:tcW w:w="15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05BBF8">
            <w:pPr>
              <w:jc w:val="center"/>
              <w:rPr>
                <w:rFonts w:hint="eastAsia" w:ascii="Times New Roman" w:hAnsi="Times New Roman" w:eastAsia="仿宋_GB2312" w:cs="Times New Roman"/>
              </w:rPr>
            </w:pPr>
            <w:r>
              <w:rPr>
                <w:rFonts w:hint="eastAsia" w:ascii="Times New Roman" w:hAnsi="Times New Roman" w:eastAsia="仿宋_GB2312" w:cs="Times New Roman"/>
              </w:rPr>
              <w:t>176.87</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11FCCD">
            <w:pPr>
              <w:jc w:val="center"/>
              <w:rPr>
                <w:rFonts w:ascii="Times New Roman" w:hAnsi="Times New Roman" w:eastAsia="仿宋_GB2312" w:cs="Times New Roman"/>
              </w:rPr>
            </w:pPr>
            <w:r>
              <w:rPr>
                <w:rFonts w:hint="eastAsia" w:ascii="Times New Roman" w:hAnsi="Times New Roman" w:eastAsia="仿宋_GB2312" w:cs="Times New Roman"/>
              </w:rPr>
              <w:t>176.87</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3125AB">
            <w:pPr>
              <w:jc w:val="right"/>
              <w:rPr>
                <w:rFonts w:ascii="Times New Roman" w:hAnsi="Times New Roman" w:eastAsia="仿宋_GB2312" w:cs="Times New Roman"/>
              </w:rPr>
            </w:pP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04AB8F">
            <w:pPr>
              <w:jc w:val="right"/>
              <w:rPr>
                <w:rFonts w:ascii="Times New Roman" w:hAnsi="Times New Roman" w:eastAsia="仿宋_GB2312" w:cs="Times New Roman"/>
              </w:rPr>
            </w:pPr>
          </w:p>
        </w:tc>
        <w:tc>
          <w:tcPr>
            <w:tcW w:w="10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8EE0BF">
            <w:pPr>
              <w:jc w:val="right"/>
              <w:rPr>
                <w:rFonts w:ascii="Times New Roman" w:hAnsi="Times New Roman" w:eastAsia="仿宋_GB2312" w:cs="Times New Roman"/>
              </w:rPr>
            </w:pPr>
          </w:p>
        </w:tc>
        <w:tc>
          <w:tcPr>
            <w:tcW w:w="1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5B5193">
            <w:pPr>
              <w:jc w:val="right"/>
              <w:rPr>
                <w:rFonts w:ascii="Times New Roman" w:hAnsi="Times New Roman" w:eastAsia="仿宋_GB2312" w:cs="Times New Roman"/>
              </w:rPr>
            </w:pPr>
          </w:p>
        </w:tc>
        <w:tc>
          <w:tcPr>
            <w:tcW w:w="10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05D46">
            <w:pPr>
              <w:jc w:val="right"/>
              <w:rPr>
                <w:rFonts w:ascii="Times New Roman" w:hAnsi="Times New Roman" w:eastAsia="仿宋_GB2312" w:cs="Times New Roman"/>
              </w:rPr>
            </w:pPr>
          </w:p>
        </w:tc>
      </w:tr>
      <w:tr w14:paraId="491AEE89">
        <w:tblPrEx>
          <w:tblCellMar>
            <w:top w:w="0" w:type="dxa"/>
            <w:left w:w="0" w:type="dxa"/>
            <w:bottom w:w="0" w:type="dxa"/>
            <w:right w:w="0" w:type="dxa"/>
          </w:tblCellMar>
        </w:tblPrEx>
        <w:trPr>
          <w:trHeight w:val="450" w:hRule="atLeast"/>
          <w:jc w:val="center"/>
        </w:trPr>
        <w:tc>
          <w:tcPr>
            <w:tcW w:w="143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4D7216">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2019999</w:t>
            </w:r>
          </w:p>
        </w:tc>
        <w:tc>
          <w:tcPr>
            <w:tcW w:w="32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D9D547">
            <w:pPr>
              <w:jc w:val="center"/>
              <w:rPr>
                <w:rFonts w:hint="eastAsia" w:ascii="Times New Roman" w:hAnsi="Times New Roman" w:eastAsia="仿宋_GB2312" w:cs="Times New Roman"/>
              </w:rPr>
            </w:pPr>
            <w:r>
              <w:rPr>
                <w:rFonts w:hint="eastAsia" w:ascii="Times New Roman" w:hAnsi="Times New Roman" w:eastAsia="仿宋_GB2312" w:cs="Times New Roman"/>
              </w:rPr>
              <w:t>其他一般公共服务支出</w:t>
            </w:r>
          </w:p>
        </w:tc>
        <w:tc>
          <w:tcPr>
            <w:tcW w:w="15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8A56C9">
            <w:pPr>
              <w:jc w:val="center"/>
              <w:rPr>
                <w:rFonts w:hint="eastAsia" w:ascii="Times New Roman" w:hAnsi="Times New Roman" w:eastAsia="仿宋_GB2312" w:cs="Times New Roman"/>
              </w:rPr>
            </w:pPr>
            <w:r>
              <w:rPr>
                <w:rFonts w:hint="eastAsia" w:ascii="Times New Roman" w:hAnsi="Times New Roman" w:eastAsia="仿宋_GB2312" w:cs="Times New Roman"/>
              </w:rPr>
              <w:t>176.87</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FA4C2C">
            <w:pPr>
              <w:jc w:val="center"/>
              <w:rPr>
                <w:rFonts w:ascii="Times New Roman" w:hAnsi="Times New Roman" w:eastAsia="仿宋_GB2312" w:cs="Times New Roman"/>
              </w:rPr>
            </w:pPr>
            <w:r>
              <w:rPr>
                <w:rFonts w:hint="eastAsia" w:ascii="Times New Roman" w:hAnsi="Times New Roman" w:eastAsia="仿宋_GB2312" w:cs="Times New Roman"/>
              </w:rPr>
              <w:t>176.87</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1E342E">
            <w:pPr>
              <w:jc w:val="right"/>
              <w:rPr>
                <w:rFonts w:ascii="Times New Roman" w:hAnsi="Times New Roman" w:eastAsia="仿宋_GB2312" w:cs="Times New Roman"/>
              </w:rPr>
            </w:pP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19049E">
            <w:pPr>
              <w:jc w:val="right"/>
              <w:rPr>
                <w:rFonts w:ascii="Times New Roman" w:hAnsi="Times New Roman" w:eastAsia="仿宋_GB2312" w:cs="Times New Roman"/>
              </w:rPr>
            </w:pPr>
          </w:p>
        </w:tc>
        <w:tc>
          <w:tcPr>
            <w:tcW w:w="10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7640D0">
            <w:pPr>
              <w:jc w:val="right"/>
              <w:rPr>
                <w:rFonts w:ascii="Times New Roman" w:hAnsi="Times New Roman" w:eastAsia="仿宋_GB2312" w:cs="Times New Roman"/>
              </w:rPr>
            </w:pPr>
          </w:p>
        </w:tc>
        <w:tc>
          <w:tcPr>
            <w:tcW w:w="1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241B55">
            <w:pPr>
              <w:jc w:val="right"/>
              <w:rPr>
                <w:rFonts w:ascii="Times New Roman" w:hAnsi="Times New Roman" w:eastAsia="仿宋_GB2312" w:cs="Times New Roman"/>
              </w:rPr>
            </w:pPr>
          </w:p>
        </w:tc>
        <w:tc>
          <w:tcPr>
            <w:tcW w:w="10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B65983">
            <w:pPr>
              <w:jc w:val="right"/>
              <w:rPr>
                <w:rFonts w:ascii="Times New Roman" w:hAnsi="Times New Roman" w:eastAsia="仿宋_GB2312" w:cs="Times New Roman"/>
              </w:rPr>
            </w:pPr>
          </w:p>
        </w:tc>
      </w:tr>
      <w:tr w14:paraId="77120632">
        <w:tblPrEx>
          <w:tblCellMar>
            <w:top w:w="0" w:type="dxa"/>
            <w:left w:w="0" w:type="dxa"/>
            <w:bottom w:w="0" w:type="dxa"/>
            <w:right w:w="0" w:type="dxa"/>
          </w:tblCellMar>
        </w:tblPrEx>
        <w:trPr>
          <w:trHeight w:val="450" w:hRule="atLeast"/>
          <w:jc w:val="center"/>
        </w:trPr>
        <w:tc>
          <w:tcPr>
            <w:tcW w:w="143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9E4F26">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w:t>
            </w:r>
          </w:p>
        </w:tc>
        <w:tc>
          <w:tcPr>
            <w:tcW w:w="32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8A4C02">
            <w:pPr>
              <w:jc w:val="center"/>
              <w:rPr>
                <w:rFonts w:hint="eastAsia" w:ascii="Times New Roman" w:hAnsi="Times New Roman" w:eastAsia="仿宋_GB2312" w:cs="Times New Roman"/>
              </w:rPr>
            </w:pPr>
            <w:r>
              <w:rPr>
                <w:rFonts w:hint="eastAsia" w:ascii="Times New Roman" w:hAnsi="Times New Roman" w:eastAsia="仿宋_GB2312" w:cs="Times New Roman"/>
              </w:rPr>
              <w:t>文化旅游体育与传媒支出</w:t>
            </w:r>
          </w:p>
        </w:tc>
        <w:tc>
          <w:tcPr>
            <w:tcW w:w="15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738760">
            <w:pPr>
              <w:jc w:val="center"/>
              <w:rPr>
                <w:rFonts w:hint="eastAsia" w:ascii="Times New Roman" w:hAnsi="Times New Roman" w:eastAsia="仿宋_GB2312" w:cs="Times New Roman"/>
              </w:rPr>
            </w:pPr>
            <w:r>
              <w:rPr>
                <w:rFonts w:hint="eastAsia" w:ascii="Times New Roman" w:hAnsi="Times New Roman" w:eastAsia="仿宋_GB2312" w:cs="Times New Roman"/>
              </w:rPr>
              <w:t>49.19</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8DA6BC">
            <w:pPr>
              <w:jc w:val="center"/>
              <w:rPr>
                <w:rFonts w:ascii="Times New Roman" w:hAnsi="Times New Roman" w:eastAsia="仿宋_GB2312" w:cs="Times New Roman"/>
              </w:rPr>
            </w:pPr>
            <w:r>
              <w:rPr>
                <w:rFonts w:hint="eastAsia" w:ascii="Times New Roman" w:hAnsi="Times New Roman" w:eastAsia="仿宋_GB2312" w:cs="Times New Roman"/>
              </w:rPr>
              <w:t>49.19</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8E23F8">
            <w:pPr>
              <w:jc w:val="right"/>
              <w:rPr>
                <w:rFonts w:ascii="Times New Roman" w:hAnsi="Times New Roman" w:eastAsia="仿宋_GB2312" w:cs="Times New Roman"/>
              </w:rPr>
            </w:pP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BB1A8E">
            <w:pPr>
              <w:jc w:val="right"/>
              <w:rPr>
                <w:rFonts w:ascii="Times New Roman" w:hAnsi="Times New Roman" w:eastAsia="仿宋_GB2312" w:cs="Times New Roman"/>
              </w:rPr>
            </w:pPr>
          </w:p>
        </w:tc>
        <w:tc>
          <w:tcPr>
            <w:tcW w:w="10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E5DF5D">
            <w:pPr>
              <w:jc w:val="right"/>
              <w:rPr>
                <w:rFonts w:ascii="Times New Roman" w:hAnsi="Times New Roman" w:eastAsia="仿宋_GB2312" w:cs="Times New Roman"/>
              </w:rPr>
            </w:pPr>
          </w:p>
        </w:tc>
        <w:tc>
          <w:tcPr>
            <w:tcW w:w="1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457E53">
            <w:pPr>
              <w:jc w:val="right"/>
              <w:rPr>
                <w:rFonts w:ascii="Times New Roman" w:hAnsi="Times New Roman" w:eastAsia="仿宋_GB2312" w:cs="Times New Roman"/>
              </w:rPr>
            </w:pPr>
          </w:p>
        </w:tc>
        <w:tc>
          <w:tcPr>
            <w:tcW w:w="10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603403">
            <w:pPr>
              <w:jc w:val="right"/>
              <w:rPr>
                <w:rFonts w:ascii="Times New Roman" w:hAnsi="Times New Roman" w:eastAsia="仿宋_GB2312" w:cs="Times New Roman"/>
              </w:rPr>
            </w:pPr>
          </w:p>
        </w:tc>
      </w:tr>
      <w:tr w14:paraId="3CA5AA2D">
        <w:tblPrEx>
          <w:tblCellMar>
            <w:top w:w="0" w:type="dxa"/>
            <w:left w:w="0" w:type="dxa"/>
            <w:bottom w:w="0" w:type="dxa"/>
            <w:right w:w="0" w:type="dxa"/>
          </w:tblCellMar>
        </w:tblPrEx>
        <w:trPr>
          <w:trHeight w:val="450" w:hRule="atLeast"/>
          <w:jc w:val="center"/>
        </w:trPr>
        <w:tc>
          <w:tcPr>
            <w:tcW w:w="143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E80E3A">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20799</w:t>
            </w:r>
          </w:p>
        </w:tc>
        <w:tc>
          <w:tcPr>
            <w:tcW w:w="32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E22866">
            <w:pPr>
              <w:jc w:val="center"/>
              <w:rPr>
                <w:rFonts w:hint="eastAsia" w:ascii="Times New Roman" w:hAnsi="Times New Roman" w:eastAsia="仿宋_GB2312" w:cs="Times New Roman"/>
              </w:rPr>
            </w:pPr>
            <w:r>
              <w:rPr>
                <w:rFonts w:hint="eastAsia" w:ascii="Times New Roman" w:hAnsi="Times New Roman" w:eastAsia="仿宋_GB2312" w:cs="Times New Roman"/>
              </w:rPr>
              <w:t>其他文化旅游体育与传媒支出</w:t>
            </w:r>
          </w:p>
        </w:tc>
        <w:tc>
          <w:tcPr>
            <w:tcW w:w="15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1B0560">
            <w:pPr>
              <w:jc w:val="center"/>
              <w:rPr>
                <w:rFonts w:hint="eastAsia" w:ascii="Times New Roman" w:hAnsi="Times New Roman" w:eastAsia="仿宋_GB2312" w:cs="Times New Roman"/>
              </w:rPr>
            </w:pPr>
            <w:r>
              <w:rPr>
                <w:rFonts w:hint="eastAsia" w:ascii="Times New Roman" w:hAnsi="Times New Roman" w:eastAsia="仿宋_GB2312" w:cs="Times New Roman"/>
              </w:rPr>
              <w:t>49.19</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F1B07E">
            <w:pPr>
              <w:jc w:val="center"/>
              <w:rPr>
                <w:rFonts w:ascii="Times New Roman" w:hAnsi="Times New Roman" w:eastAsia="仿宋_GB2312" w:cs="Times New Roman"/>
              </w:rPr>
            </w:pPr>
            <w:r>
              <w:rPr>
                <w:rFonts w:hint="eastAsia" w:ascii="Times New Roman" w:hAnsi="Times New Roman" w:eastAsia="仿宋_GB2312" w:cs="Times New Roman"/>
              </w:rPr>
              <w:t>49.19</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66FC9E">
            <w:pPr>
              <w:jc w:val="right"/>
              <w:rPr>
                <w:rFonts w:ascii="Times New Roman" w:hAnsi="Times New Roman" w:eastAsia="仿宋_GB2312" w:cs="Times New Roman"/>
              </w:rPr>
            </w:pP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ADA5C0">
            <w:pPr>
              <w:jc w:val="right"/>
              <w:rPr>
                <w:rFonts w:ascii="Times New Roman" w:hAnsi="Times New Roman" w:eastAsia="仿宋_GB2312" w:cs="Times New Roman"/>
              </w:rPr>
            </w:pPr>
          </w:p>
        </w:tc>
        <w:tc>
          <w:tcPr>
            <w:tcW w:w="10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92A232">
            <w:pPr>
              <w:jc w:val="right"/>
              <w:rPr>
                <w:rFonts w:ascii="Times New Roman" w:hAnsi="Times New Roman" w:eastAsia="仿宋_GB2312" w:cs="Times New Roman"/>
              </w:rPr>
            </w:pPr>
          </w:p>
        </w:tc>
        <w:tc>
          <w:tcPr>
            <w:tcW w:w="1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FDD833">
            <w:pPr>
              <w:jc w:val="right"/>
              <w:rPr>
                <w:rFonts w:ascii="Times New Roman" w:hAnsi="Times New Roman" w:eastAsia="仿宋_GB2312" w:cs="Times New Roman"/>
              </w:rPr>
            </w:pPr>
          </w:p>
        </w:tc>
        <w:tc>
          <w:tcPr>
            <w:tcW w:w="10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82FCC9">
            <w:pPr>
              <w:jc w:val="right"/>
              <w:rPr>
                <w:rFonts w:ascii="Times New Roman" w:hAnsi="Times New Roman" w:eastAsia="仿宋_GB2312" w:cs="Times New Roman"/>
              </w:rPr>
            </w:pPr>
          </w:p>
        </w:tc>
      </w:tr>
      <w:tr w14:paraId="6BC5306D">
        <w:tblPrEx>
          <w:tblCellMar>
            <w:top w:w="0" w:type="dxa"/>
            <w:left w:w="0" w:type="dxa"/>
            <w:bottom w:w="0" w:type="dxa"/>
            <w:right w:w="0" w:type="dxa"/>
          </w:tblCellMar>
        </w:tblPrEx>
        <w:trPr>
          <w:trHeight w:val="450" w:hRule="atLeast"/>
          <w:jc w:val="center"/>
        </w:trPr>
        <w:tc>
          <w:tcPr>
            <w:tcW w:w="143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AF21A4">
            <w:pPr>
              <w:jc w:val="lef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2079999</w:t>
            </w:r>
          </w:p>
        </w:tc>
        <w:tc>
          <w:tcPr>
            <w:tcW w:w="32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9B52A2">
            <w:pPr>
              <w:jc w:val="center"/>
              <w:rPr>
                <w:rFonts w:hint="eastAsia" w:ascii="Times New Roman" w:hAnsi="Times New Roman" w:eastAsia="仿宋_GB2312" w:cs="Times New Roman"/>
              </w:rPr>
            </w:pPr>
            <w:r>
              <w:rPr>
                <w:rFonts w:hint="eastAsia" w:ascii="Times New Roman" w:hAnsi="Times New Roman" w:eastAsia="仿宋_GB2312" w:cs="Times New Roman"/>
              </w:rPr>
              <w:t xml:space="preserve"> 其他文化旅游体育与传媒支出</w:t>
            </w:r>
          </w:p>
        </w:tc>
        <w:tc>
          <w:tcPr>
            <w:tcW w:w="15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915A17">
            <w:pPr>
              <w:jc w:val="center"/>
              <w:rPr>
                <w:rFonts w:hint="eastAsia" w:ascii="Times New Roman" w:hAnsi="Times New Roman" w:eastAsia="仿宋_GB2312" w:cs="Times New Roman"/>
              </w:rPr>
            </w:pPr>
            <w:r>
              <w:rPr>
                <w:rFonts w:hint="eastAsia" w:ascii="Times New Roman" w:hAnsi="Times New Roman" w:eastAsia="仿宋_GB2312" w:cs="Times New Roman"/>
              </w:rPr>
              <w:t>49.19</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369FFC">
            <w:pPr>
              <w:jc w:val="center"/>
              <w:rPr>
                <w:rFonts w:ascii="Times New Roman" w:hAnsi="Times New Roman" w:eastAsia="仿宋_GB2312" w:cs="Times New Roman"/>
                <w:sz w:val="24"/>
                <w:szCs w:val="24"/>
              </w:rPr>
            </w:pPr>
            <w:r>
              <w:rPr>
                <w:rFonts w:hint="eastAsia" w:ascii="Times New Roman" w:hAnsi="Times New Roman" w:eastAsia="仿宋_GB2312" w:cs="Times New Roman"/>
              </w:rPr>
              <w:t>49.19</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E9065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5C5D2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C57B8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0E0EF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8F30D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1528FCBD">
      <w:pPr>
        <w:spacing w:before="120"/>
        <w:rPr>
          <w:rFonts w:ascii="Times New Roman" w:hAnsi="Times New Roman" w:eastAsia="黑体" w:cs="Times New Roman"/>
          <w:bCs/>
          <w:kern w:val="0"/>
          <w:sz w:val="32"/>
          <w:szCs w:val="32"/>
        </w:rPr>
      </w:pPr>
      <w:r>
        <w:rPr>
          <w:rFonts w:ascii="Times New Roman" w:hAnsi="Times New Roman" w:eastAsia="仿宋_GB2312" w:cs="Times New Roman"/>
        </w:rPr>
        <w:t>注：本表反映部门本年度取得的各项收入情况。</w:t>
      </w: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50F8B6F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7E107A8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90365D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怀化市接待服务中心</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fixed"/>
        <w:tblCellMar>
          <w:top w:w="0" w:type="dxa"/>
          <w:left w:w="108" w:type="dxa"/>
          <w:bottom w:w="0" w:type="dxa"/>
          <w:right w:w="108" w:type="dxa"/>
        </w:tblCellMar>
      </w:tblPr>
      <w:tblGrid>
        <w:gridCol w:w="1270"/>
        <w:gridCol w:w="3460"/>
        <w:gridCol w:w="1720"/>
        <w:gridCol w:w="1280"/>
        <w:gridCol w:w="1280"/>
        <w:gridCol w:w="1830"/>
        <w:gridCol w:w="1239"/>
        <w:gridCol w:w="2130"/>
      </w:tblGrid>
      <w:tr w14:paraId="3A73D0A6">
        <w:tblPrEx>
          <w:tblCellMar>
            <w:top w:w="0" w:type="dxa"/>
            <w:left w:w="108" w:type="dxa"/>
            <w:bottom w:w="0" w:type="dxa"/>
            <w:right w:w="108" w:type="dxa"/>
          </w:tblCellMar>
        </w:tblPrEx>
        <w:trPr>
          <w:trHeight w:val="595" w:hRule="atLeast"/>
          <w:jc w:val="center"/>
        </w:trPr>
        <w:tc>
          <w:tcPr>
            <w:tcW w:w="1664"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A71934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0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B8610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5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B0D88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5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4A910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4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5770C2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3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3F1ECF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74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7BA256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5511BED">
        <w:tblPrEx>
          <w:tblCellMar>
            <w:top w:w="0" w:type="dxa"/>
            <w:left w:w="108" w:type="dxa"/>
            <w:bottom w:w="0" w:type="dxa"/>
            <w:right w:w="108" w:type="dxa"/>
          </w:tblCellMar>
        </w:tblPrEx>
        <w:trPr>
          <w:trHeight w:val="312" w:hRule="exact"/>
          <w:jc w:val="center"/>
        </w:trPr>
        <w:tc>
          <w:tcPr>
            <w:tcW w:w="44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5072B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17" w:type="pct"/>
            <w:vMerge w:val="restart"/>
            <w:tcBorders>
              <w:top w:val="nil"/>
              <w:left w:val="single" w:color="auto" w:sz="4" w:space="0"/>
              <w:bottom w:val="single" w:color="auto" w:sz="4" w:space="0"/>
              <w:right w:val="single" w:color="auto" w:sz="4" w:space="0"/>
            </w:tcBorders>
            <w:shd w:val="clear" w:color="000000" w:fill="FFFFFF"/>
            <w:vAlign w:val="center"/>
          </w:tcPr>
          <w:p w14:paraId="7FE2E5F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05" w:type="pct"/>
            <w:vMerge w:val="continue"/>
            <w:tcBorders>
              <w:top w:val="single" w:color="auto" w:sz="4" w:space="0"/>
              <w:left w:val="single" w:color="auto" w:sz="4" w:space="0"/>
              <w:bottom w:val="single" w:color="auto" w:sz="4" w:space="0"/>
              <w:right w:val="single" w:color="auto" w:sz="4" w:space="0"/>
            </w:tcBorders>
            <w:vAlign w:val="center"/>
          </w:tcPr>
          <w:p w14:paraId="6851C692">
            <w:pPr>
              <w:widowControl/>
              <w:jc w:val="left"/>
              <w:rPr>
                <w:rFonts w:ascii="Times New Roman" w:hAnsi="Times New Roman" w:eastAsia="仿宋_GB2312" w:cs="Times New Roman"/>
                <w:b/>
                <w:bCs/>
                <w:kern w:val="0"/>
                <w:sz w:val="24"/>
                <w:szCs w:val="24"/>
              </w:rPr>
            </w:pPr>
          </w:p>
        </w:tc>
        <w:tc>
          <w:tcPr>
            <w:tcW w:w="450" w:type="pct"/>
            <w:vMerge w:val="continue"/>
            <w:tcBorders>
              <w:top w:val="single" w:color="auto" w:sz="4" w:space="0"/>
              <w:left w:val="single" w:color="auto" w:sz="4" w:space="0"/>
              <w:bottom w:val="single" w:color="auto" w:sz="4" w:space="0"/>
              <w:right w:val="single" w:color="auto" w:sz="4" w:space="0"/>
            </w:tcBorders>
            <w:vAlign w:val="center"/>
          </w:tcPr>
          <w:p w14:paraId="1F146C09">
            <w:pPr>
              <w:widowControl/>
              <w:jc w:val="left"/>
              <w:rPr>
                <w:rFonts w:ascii="Times New Roman" w:hAnsi="Times New Roman" w:eastAsia="仿宋_GB2312" w:cs="Times New Roman"/>
                <w:b/>
                <w:bCs/>
                <w:kern w:val="0"/>
                <w:sz w:val="24"/>
                <w:szCs w:val="24"/>
              </w:rPr>
            </w:pPr>
          </w:p>
        </w:tc>
        <w:tc>
          <w:tcPr>
            <w:tcW w:w="450" w:type="pct"/>
            <w:vMerge w:val="continue"/>
            <w:tcBorders>
              <w:top w:val="single" w:color="auto" w:sz="4" w:space="0"/>
              <w:left w:val="single" w:color="auto" w:sz="4" w:space="0"/>
              <w:bottom w:val="single" w:color="auto" w:sz="4" w:space="0"/>
              <w:right w:val="single" w:color="auto" w:sz="4" w:space="0"/>
            </w:tcBorders>
            <w:vAlign w:val="center"/>
          </w:tcPr>
          <w:p w14:paraId="14509ADF">
            <w:pPr>
              <w:widowControl/>
              <w:jc w:val="left"/>
              <w:rPr>
                <w:rFonts w:ascii="Times New Roman" w:hAnsi="Times New Roman" w:eastAsia="仿宋_GB2312" w:cs="Times New Roman"/>
                <w:b/>
                <w:bCs/>
                <w:kern w:val="0"/>
                <w:sz w:val="24"/>
                <w:szCs w:val="24"/>
              </w:rPr>
            </w:pPr>
          </w:p>
        </w:tc>
        <w:tc>
          <w:tcPr>
            <w:tcW w:w="643" w:type="pct"/>
            <w:vMerge w:val="continue"/>
            <w:tcBorders>
              <w:top w:val="single" w:color="auto" w:sz="4" w:space="0"/>
              <w:left w:val="single" w:color="auto" w:sz="4" w:space="0"/>
              <w:bottom w:val="single" w:color="auto" w:sz="4" w:space="0"/>
              <w:right w:val="single" w:color="auto" w:sz="4" w:space="0"/>
            </w:tcBorders>
            <w:vAlign w:val="center"/>
          </w:tcPr>
          <w:p w14:paraId="150A6C81">
            <w:pPr>
              <w:widowControl/>
              <w:jc w:val="left"/>
              <w:rPr>
                <w:rFonts w:ascii="Times New Roman" w:hAnsi="Times New Roman" w:eastAsia="仿宋_GB2312" w:cs="Times New Roman"/>
                <w:b/>
                <w:bCs/>
                <w:kern w:val="0"/>
                <w:sz w:val="24"/>
                <w:szCs w:val="24"/>
              </w:rPr>
            </w:pPr>
          </w:p>
        </w:tc>
        <w:tc>
          <w:tcPr>
            <w:tcW w:w="435" w:type="pct"/>
            <w:vMerge w:val="continue"/>
            <w:tcBorders>
              <w:top w:val="single" w:color="auto" w:sz="4" w:space="0"/>
              <w:left w:val="single" w:color="auto" w:sz="4" w:space="0"/>
              <w:bottom w:val="single" w:color="auto" w:sz="4" w:space="0"/>
              <w:right w:val="single" w:color="auto" w:sz="4" w:space="0"/>
            </w:tcBorders>
            <w:vAlign w:val="center"/>
          </w:tcPr>
          <w:p w14:paraId="1367FA40">
            <w:pPr>
              <w:widowControl/>
              <w:jc w:val="left"/>
              <w:rPr>
                <w:rFonts w:ascii="Times New Roman" w:hAnsi="Times New Roman" w:eastAsia="仿宋_GB2312" w:cs="Times New Roman"/>
                <w:b/>
                <w:bCs/>
                <w:kern w:val="0"/>
                <w:sz w:val="24"/>
                <w:szCs w:val="24"/>
              </w:rPr>
            </w:pPr>
          </w:p>
        </w:tc>
        <w:tc>
          <w:tcPr>
            <w:tcW w:w="749" w:type="pct"/>
            <w:vMerge w:val="continue"/>
            <w:tcBorders>
              <w:top w:val="single" w:color="auto" w:sz="4" w:space="0"/>
              <w:left w:val="single" w:color="auto" w:sz="4" w:space="0"/>
              <w:bottom w:val="single" w:color="auto" w:sz="4" w:space="0"/>
              <w:right w:val="single" w:color="auto" w:sz="4" w:space="0"/>
            </w:tcBorders>
            <w:vAlign w:val="center"/>
          </w:tcPr>
          <w:p w14:paraId="383711A9">
            <w:pPr>
              <w:widowControl/>
              <w:jc w:val="left"/>
              <w:rPr>
                <w:rFonts w:ascii="Times New Roman" w:hAnsi="Times New Roman" w:eastAsia="仿宋_GB2312" w:cs="Times New Roman"/>
                <w:b/>
                <w:bCs/>
                <w:kern w:val="0"/>
                <w:sz w:val="24"/>
                <w:szCs w:val="24"/>
              </w:rPr>
            </w:pPr>
          </w:p>
        </w:tc>
      </w:tr>
      <w:tr w14:paraId="112F1B4E">
        <w:trPr>
          <w:trHeight w:val="595" w:hRule="atLeast"/>
          <w:jc w:val="center"/>
        </w:trPr>
        <w:tc>
          <w:tcPr>
            <w:tcW w:w="446" w:type="pct"/>
            <w:vMerge w:val="continue"/>
            <w:tcBorders>
              <w:top w:val="single" w:color="auto" w:sz="4" w:space="0"/>
              <w:left w:val="single" w:color="auto" w:sz="4" w:space="0"/>
              <w:bottom w:val="single" w:color="auto" w:sz="4" w:space="0"/>
              <w:right w:val="single" w:color="auto" w:sz="4" w:space="0"/>
            </w:tcBorders>
            <w:vAlign w:val="center"/>
          </w:tcPr>
          <w:p w14:paraId="2E34FCC7">
            <w:pPr>
              <w:widowControl/>
              <w:jc w:val="left"/>
              <w:rPr>
                <w:rFonts w:ascii="Times New Roman" w:hAnsi="Times New Roman" w:eastAsia="仿宋_GB2312" w:cs="Times New Roman"/>
                <w:kern w:val="0"/>
                <w:sz w:val="24"/>
                <w:szCs w:val="24"/>
              </w:rPr>
            </w:pPr>
          </w:p>
        </w:tc>
        <w:tc>
          <w:tcPr>
            <w:tcW w:w="1217" w:type="pct"/>
            <w:vMerge w:val="continue"/>
            <w:tcBorders>
              <w:top w:val="nil"/>
              <w:left w:val="single" w:color="auto" w:sz="4" w:space="0"/>
              <w:bottom w:val="single" w:color="auto" w:sz="4" w:space="0"/>
              <w:right w:val="single" w:color="auto" w:sz="4" w:space="0"/>
            </w:tcBorders>
            <w:vAlign w:val="center"/>
          </w:tcPr>
          <w:p w14:paraId="73ED3FF6">
            <w:pPr>
              <w:widowControl/>
              <w:jc w:val="left"/>
              <w:rPr>
                <w:rFonts w:ascii="Times New Roman" w:hAnsi="Times New Roman" w:eastAsia="仿宋_GB2312" w:cs="Times New Roman"/>
                <w:kern w:val="0"/>
                <w:sz w:val="24"/>
                <w:szCs w:val="24"/>
              </w:rPr>
            </w:pPr>
          </w:p>
        </w:tc>
        <w:tc>
          <w:tcPr>
            <w:tcW w:w="605" w:type="pct"/>
            <w:vMerge w:val="continue"/>
            <w:tcBorders>
              <w:top w:val="single" w:color="auto" w:sz="4" w:space="0"/>
              <w:left w:val="single" w:color="auto" w:sz="4" w:space="0"/>
              <w:bottom w:val="single" w:color="auto" w:sz="4" w:space="0"/>
              <w:right w:val="single" w:color="auto" w:sz="4" w:space="0"/>
            </w:tcBorders>
            <w:vAlign w:val="center"/>
          </w:tcPr>
          <w:p w14:paraId="6E1C496B">
            <w:pPr>
              <w:widowControl/>
              <w:jc w:val="left"/>
              <w:rPr>
                <w:rFonts w:ascii="Times New Roman" w:hAnsi="Times New Roman" w:eastAsia="仿宋_GB2312" w:cs="Times New Roman"/>
                <w:kern w:val="0"/>
                <w:sz w:val="24"/>
                <w:szCs w:val="24"/>
              </w:rPr>
            </w:pPr>
          </w:p>
        </w:tc>
        <w:tc>
          <w:tcPr>
            <w:tcW w:w="450" w:type="pct"/>
            <w:vMerge w:val="continue"/>
            <w:tcBorders>
              <w:top w:val="single" w:color="auto" w:sz="4" w:space="0"/>
              <w:left w:val="single" w:color="auto" w:sz="4" w:space="0"/>
              <w:bottom w:val="single" w:color="auto" w:sz="4" w:space="0"/>
              <w:right w:val="single" w:color="auto" w:sz="4" w:space="0"/>
            </w:tcBorders>
            <w:vAlign w:val="center"/>
          </w:tcPr>
          <w:p w14:paraId="5633D39F">
            <w:pPr>
              <w:widowControl/>
              <w:jc w:val="left"/>
              <w:rPr>
                <w:rFonts w:ascii="Times New Roman" w:hAnsi="Times New Roman" w:eastAsia="仿宋_GB2312" w:cs="Times New Roman"/>
                <w:kern w:val="0"/>
                <w:sz w:val="24"/>
                <w:szCs w:val="24"/>
              </w:rPr>
            </w:pPr>
          </w:p>
        </w:tc>
        <w:tc>
          <w:tcPr>
            <w:tcW w:w="450" w:type="pct"/>
            <w:vMerge w:val="continue"/>
            <w:tcBorders>
              <w:top w:val="single" w:color="auto" w:sz="4" w:space="0"/>
              <w:left w:val="single" w:color="auto" w:sz="4" w:space="0"/>
              <w:bottom w:val="single" w:color="auto" w:sz="4" w:space="0"/>
              <w:right w:val="single" w:color="auto" w:sz="4" w:space="0"/>
            </w:tcBorders>
            <w:vAlign w:val="center"/>
          </w:tcPr>
          <w:p w14:paraId="5DEED836">
            <w:pPr>
              <w:widowControl/>
              <w:jc w:val="left"/>
              <w:rPr>
                <w:rFonts w:ascii="Times New Roman" w:hAnsi="Times New Roman" w:eastAsia="仿宋_GB2312" w:cs="Times New Roman"/>
                <w:kern w:val="0"/>
                <w:sz w:val="24"/>
                <w:szCs w:val="24"/>
              </w:rPr>
            </w:pPr>
          </w:p>
        </w:tc>
        <w:tc>
          <w:tcPr>
            <w:tcW w:w="643" w:type="pct"/>
            <w:vMerge w:val="continue"/>
            <w:tcBorders>
              <w:top w:val="single" w:color="auto" w:sz="4" w:space="0"/>
              <w:left w:val="single" w:color="auto" w:sz="4" w:space="0"/>
              <w:bottom w:val="single" w:color="auto" w:sz="4" w:space="0"/>
              <w:right w:val="single" w:color="auto" w:sz="4" w:space="0"/>
            </w:tcBorders>
            <w:vAlign w:val="center"/>
          </w:tcPr>
          <w:p w14:paraId="06952620">
            <w:pPr>
              <w:widowControl/>
              <w:jc w:val="left"/>
              <w:rPr>
                <w:rFonts w:ascii="Times New Roman" w:hAnsi="Times New Roman" w:eastAsia="仿宋_GB2312" w:cs="Times New Roman"/>
                <w:kern w:val="0"/>
                <w:sz w:val="24"/>
                <w:szCs w:val="24"/>
              </w:rPr>
            </w:pPr>
          </w:p>
        </w:tc>
        <w:tc>
          <w:tcPr>
            <w:tcW w:w="435" w:type="pct"/>
            <w:vMerge w:val="continue"/>
            <w:tcBorders>
              <w:top w:val="single" w:color="auto" w:sz="4" w:space="0"/>
              <w:left w:val="single" w:color="auto" w:sz="4" w:space="0"/>
              <w:bottom w:val="single" w:color="auto" w:sz="4" w:space="0"/>
              <w:right w:val="single" w:color="auto" w:sz="4" w:space="0"/>
            </w:tcBorders>
            <w:vAlign w:val="center"/>
          </w:tcPr>
          <w:p w14:paraId="7632BD1D">
            <w:pPr>
              <w:widowControl/>
              <w:jc w:val="left"/>
              <w:rPr>
                <w:rFonts w:ascii="Times New Roman" w:hAnsi="Times New Roman" w:eastAsia="仿宋_GB2312" w:cs="Times New Roman"/>
                <w:kern w:val="0"/>
                <w:sz w:val="24"/>
                <w:szCs w:val="24"/>
              </w:rPr>
            </w:pPr>
          </w:p>
        </w:tc>
        <w:tc>
          <w:tcPr>
            <w:tcW w:w="749" w:type="pct"/>
            <w:vMerge w:val="continue"/>
            <w:tcBorders>
              <w:top w:val="single" w:color="auto" w:sz="4" w:space="0"/>
              <w:left w:val="single" w:color="auto" w:sz="4" w:space="0"/>
              <w:bottom w:val="single" w:color="auto" w:sz="4" w:space="0"/>
              <w:right w:val="single" w:color="auto" w:sz="4" w:space="0"/>
            </w:tcBorders>
            <w:vAlign w:val="center"/>
          </w:tcPr>
          <w:p w14:paraId="30CE3241">
            <w:pPr>
              <w:widowControl/>
              <w:jc w:val="left"/>
              <w:rPr>
                <w:rFonts w:ascii="Times New Roman" w:hAnsi="Times New Roman" w:eastAsia="仿宋_GB2312" w:cs="Times New Roman"/>
                <w:kern w:val="0"/>
                <w:sz w:val="24"/>
                <w:szCs w:val="24"/>
              </w:rPr>
            </w:pPr>
          </w:p>
        </w:tc>
      </w:tr>
      <w:tr w14:paraId="01CF83D7">
        <w:tblPrEx>
          <w:tblCellMar>
            <w:top w:w="0" w:type="dxa"/>
            <w:left w:w="108" w:type="dxa"/>
            <w:bottom w:w="0" w:type="dxa"/>
            <w:right w:w="108" w:type="dxa"/>
          </w:tblCellMar>
        </w:tblPrEx>
        <w:trPr>
          <w:trHeight w:val="595" w:hRule="atLeast"/>
          <w:jc w:val="center"/>
        </w:trPr>
        <w:tc>
          <w:tcPr>
            <w:tcW w:w="166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3F9045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05" w:type="pct"/>
            <w:tcBorders>
              <w:top w:val="nil"/>
              <w:left w:val="nil"/>
              <w:bottom w:val="single" w:color="auto" w:sz="4" w:space="0"/>
              <w:right w:val="single" w:color="auto" w:sz="4" w:space="0"/>
            </w:tcBorders>
            <w:shd w:val="clear" w:color="000000" w:fill="FFFFFF"/>
            <w:noWrap/>
            <w:vAlign w:val="center"/>
          </w:tcPr>
          <w:p w14:paraId="4B4449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50" w:type="pct"/>
            <w:tcBorders>
              <w:top w:val="nil"/>
              <w:left w:val="nil"/>
              <w:bottom w:val="single" w:color="auto" w:sz="4" w:space="0"/>
              <w:right w:val="single" w:color="auto" w:sz="4" w:space="0"/>
            </w:tcBorders>
            <w:shd w:val="clear" w:color="000000" w:fill="FFFFFF"/>
            <w:noWrap/>
            <w:vAlign w:val="center"/>
          </w:tcPr>
          <w:p w14:paraId="6E59D66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50" w:type="pct"/>
            <w:tcBorders>
              <w:top w:val="nil"/>
              <w:left w:val="nil"/>
              <w:bottom w:val="single" w:color="auto" w:sz="4" w:space="0"/>
              <w:right w:val="single" w:color="auto" w:sz="4" w:space="0"/>
            </w:tcBorders>
            <w:shd w:val="clear" w:color="000000" w:fill="FFFFFF"/>
            <w:noWrap/>
            <w:vAlign w:val="center"/>
          </w:tcPr>
          <w:p w14:paraId="3AF7CE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43" w:type="pct"/>
            <w:tcBorders>
              <w:top w:val="nil"/>
              <w:left w:val="nil"/>
              <w:bottom w:val="single" w:color="auto" w:sz="4" w:space="0"/>
              <w:right w:val="single" w:color="auto" w:sz="4" w:space="0"/>
            </w:tcBorders>
            <w:shd w:val="clear" w:color="000000" w:fill="FFFFFF"/>
            <w:noWrap/>
            <w:vAlign w:val="center"/>
          </w:tcPr>
          <w:p w14:paraId="10ABCC1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35" w:type="pct"/>
            <w:tcBorders>
              <w:top w:val="nil"/>
              <w:left w:val="nil"/>
              <w:bottom w:val="single" w:color="auto" w:sz="4" w:space="0"/>
              <w:right w:val="single" w:color="auto" w:sz="4" w:space="0"/>
            </w:tcBorders>
            <w:shd w:val="clear" w:color="000000" w:fill="FFFFFF"/>
            <w:noWrap/>
            <w:vAlign w:val="center"/>
          </w:tcPr>
          <w:p w14:paraId="7BAA75A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49" w:type="pct"/>
            <w:tcBorders>
              <w:top w:val="nil"/>
              <w:left w:val="nil"/>
              <w:bottom w:val="single" w:color="auto" w:sz="4" w:space="0"/>
              <w:right w:val="single" w:color="auto" w:sz="4" w:space="0"/>
            </w:tcBorders>
            <w:shd w:val="clear" w:color="000000" w:fill="FFFFFF"/>
            <w:noWrap/>
            <w:vAlign w:val="center"/>
          </w:tcPr>
          <w:p w14:paraId="4CB5446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50790AE5">
        <w:tblPrEx>
          <w:tblCellMar>
            <w:top w:w="0" w:type="dxa"/>
            <w:left w:w="108" w:type="dxa"/>
            <w:bottom w:w="0" w:type="dxa"/>
            <w:right w:w="108" w:type="dxa"/>
          </w:tblCellMar>
        </w:tblPrEx>
        <w:trPr>
          <w:trHeight w:val="595" w:hRule="atLeast"/>
          <w:jc w:val="center"/>
        </w:trPr>
        <w:tc>
          <w:tcPr>
            <w:tcW w:w="166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AFCD70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720" w:type="dxa"/>
            <w:tcBorders>
              <w:top w:val="nil"/>
              <w:left w:val="nil"/>
              <w:bottom w:val="single" w:color="auto" w:sz="4" w:space="0"/>
              <w:right w:val="single" w:color="auto" w:sz="4" w:space="0"/>
            </w:tcBorders>
            <w:shd w:val="clear" w:color="auto" w:fill="auto"/>
            <w:noWrap/>
            <w:vAlign w:val="center"/>
          </w:tcPr>
          <w:p w14:paraId="42969845">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560.16</w:t>
            </w:r>
          </w:p>
        </w:tc>
        <w:tc>
          <w:tcPr>
            <w:tcW w:w="450" w:type="pct"/>
            <w:tcBorders>
              <w:top w:val="nil"/>
              <w:left w:val="nil"/>
              <w:bottom w:val="single" w:color="auto" w:sz="4" w:space="0"/>
              <w:right w:val="single" w:color="auto" w:sz="4" w:space="0"/>
            </w:tcBorders>
            <w:shd w:val="clear" w:color="auto" w:fill="auto"/>
            <w:noWrap/>
            <w:vAlign w:val="center"/>
          </w:tcPr>
          <w:p w14:paraId="7C84A41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248.55</w:t>
            </w:r>
          </w:p>
        </w:tc>
        <w:tc>
          <w:tcPr>
            <w:tcW w:w="450" w:type="pct"/>
            <w:tcBorders>
              <w:top w:val="nil"/>
              <w:left w:val="nil"/>
              <w:bottom w:val="single" w:color="auto" w:sz="4" w:space="0"/>
              <w:right w:val="single" w:color="auto" w:sz="4" w:space="0"/>
            </w:tcBorders>
            <w:shd w:val="clear" w:color="auto" w:fill="auto"/>
            <w:noWrap/>
            <w:vAlign w:val="center"/>
          </w:tcPr>
          <w:p w14:paraId="1373FA9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311.61</w:t>
            </w:r>
          </w:p>
        </w:tc>
        <w:tc>
          <w:tcPr>
            <w:tcW w:w="643" w:type="pct"/>
            <w:tcBorders>
              <w:top w:val="nil"/>
              <w:left w:val="nil"/>
              <w:bottom w:val="single" w:color="auto" w:sz="4" w:space="0"/>
              <w:right w:val="single" w:color="auto" w:sz="4" w:space="0"/>
            </w:tcBorders>
            <w:shd w:val="clear" w:color="auto" w:fill="auto"/>
            <w:noWrap/>
            <w:vAlign w:val="center"/>
          </w:tcPr>
          <w:p w14:paraId="608EC05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5" w:type="pct"/>
            <w:tcBorders>
              <w:top w:val="nil"/>
              <w:left w:val="nil"/>
              <w:bottom w:val="single" w:color="auto" w:sz="4" w:space="0"/>
              <w:right w:val="single" w:color="auto" w:sz="4" w:space="0"/>
            </w:tcBorders>
            <w:shd w:val="clear" w:color="auto" w:fill="auto"/>
            <w:noWrap/>
            <w:vAlign w:val="center"/>
          </w:tcPr>
          <w:p w14:paraId="1C68F92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49" w:type="pct"/>
            <w:tcBorders>
              <w:top w:val="nil"/>
              <w:left w:val="nil"/>
              <w:bottom w:val="single" w:color="auto" w:sz="4" w:space="0"/>
              <w:right w:val="single" w:color="auto" w:sz="4" w:space="0"/>
            </w:tcBorders>
            <w:shd w:val="clear" w:color="auto" w:fill="auto"/>
            <w:noWrap/>
            <w:vAlign w:val="center"/>
          </w:tcPr>
          <w:p w14:paraId="048DCFB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59F489E">
        <w:tblPrEx>
          <w:tblCellMar>
            <w:top w:w="0" w:type="dxa"/>
            <w:left w:w="108" w:type="dxa"/>
            <w:bottom w:w="0" w:type="dxa"/>
            <w:right w:w="108" w:type="dxa"/>
          </w:tblCellMar>
        </w:tblPrEx>
        <w:trPr>
          <w:trHeight w:val="455" w:hRule="atLeast"/>
          <w:jc w:val="center"/>
        </w:trPr>
        <w:tc>
          <w:tcPr>
            <w:tcW w:w="44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A4C02A5">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201</w:t>
            </w:r>
          </w:p>
        </w:tc>
        <w:tc>
          <w:tcPr>
            <w:tcW w:w="1217" w:type="pct"/>
            <w:tcBorders>
              <w:top w:val="nil"/>
              <w:left w:val="nil"/>
              <w:bottom w:val="single" w:color="auto" w:sz="4" w:space="0"/>
              <w:right w:val="single" w:color="auto" w:sz="4" w:space="0"/>
            </w:tcBorders>
            <w:shd w:val="clear" w:color="000000" w:fill="FFFFFF"/>
            <w:noWrap/>
            <w:vAlign w:val="center"/>
          </w:tcPr>
          <w:p w14:paraId="06DAFEC3">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一般公共服务支出</w:t>
            </w:r>
          </w:p>
        </w:tc>
        <w:tc>
          <w:tcPr>
            <w:tcW w:w="1720" w:type="dxa"/>
            <w:tcBorders>
              <w:top w:val="nil"/>
              <w:left w:val="nil"/>
              <w:bottom w:val="single" w:color="auto" w:sz="4" w:space="0"/>
              <w:right w:val="single" w:color="auto" w:sz="4" w:space="0"/>
            </w:tcBorders>
            <w:shd w:val="clear" w:color="auto" w:fill="auto"/>
            <w:noWrap/>
            <w:vAlign w:val="center"/>
          </w:tcPr>
          <w:p w14:paraId="3BAFE769">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510.97</w:t>
            </w:r>
          </w:p>
        </w:tc>
        <w:tc>
          <w:tcPr>
            <w:tcW w:w="450" w:type="pct"/>
            <w:tcBorders>
              <w:top w:val="nil"/>
              <w:left w:val="nil"/>
              <w:bottom w:val="single" w:color="auto" w:sz="4" w:space="0"/>
              <w:right w:val="single" w:color="auto" w:sz="4" w:space="0"/>
            </w:tcBorders>
            <w:shd w:val="clear" w:color="auto" w:fill="auto"/>
            <w:noWrap/>
            <w:vAlign w:val="center"/>
          </w:tcPr>
          <w:p w14:paraId="7FAC7C3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248.55</w:t>
            </w:r>
          </w:p>
        </w:tc>
        <w:tc>
          <w:tcPr>
            <w:tcW w:w="450" w:type="pct"/>
            <w:tcBorders>
              <w:top w:val="nil"/>
              <w:left w:val="nil"/>
              <w:bottom w:val="single" w:color="auto" w:sz="4" w:space="0"/>
              <w:right w:val="single" w:color="auto" w:sz="4" w:space="0"/>
            </w:tcBorders>
            <w:shd w:val="clear" w:color="auto" w:fill="auto"/>
            <w:noWrap/>
            <w:vAlign w:val="center"/>
          </w:tcPr>
          <w:p w14:paraId="6563FC6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262.42</w:t>
            </w:r>
          </w:p>
        </w:tc>
        <w:tc>
          <w:tcPr>
            <w:tcW w:w="643" w:type="pct"/>
            <w:tcBorders>
              <w:top w:val="nil"/>
              <w:left w:val="nil"/>
              <w:bottom w:val="single" w:color="auto" w:sz="4" w:space="0"/>
              <w:right w:val="single" w:color="auto" w:sz="4" w:space="0"/>
            </w:tcBorders>
            <w:shd w:val="clear" w:color="auto" w:fill="auto"/>
            <w:noWrap/>
            <w:vAlign w:val="center"/>
          </w:tcPr>
          <w:p w14:paraId="4055BDA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5" w:type="pct"/>
            <w:tcBorders>
              <w:top w:val="nil"/>
              <w:left w:val="nil"/>
              <w:bottom w:val="single" w:color="auto" w:sz="4" w:space="0"/>
              <w:right w:val="single" w:color="auto" w:sz="4" w:space="0"/>
            </w:tcBorders>
            <w:shd w:val="clear" w:color="auto" w:fill="auto"/>
            <w:noWrap/>
            <w:vAlign w:val="center"/>
          </w:tcPr>
          <w:p w14:paraId="6ED70F5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49" w:type="pct"/>
            <w:tcBorders>
              <w:top w:val="nil"/>
              <w:left w:val="nil"/>
              <w:bottom w:val="single" w:color="auto" w:sz="4" w:space="0"/>
              <w:right w:val="single" w:color="auto" w:sz="4" w:space="0"/>
            </w:tcBorders>
            <w:shd w:val="clear" w:color="auto" w:fill="auto"/>
            <w:noWrap/>
            <w:vAlign w:val="center"/>
          </w:tcPr>
          <w:p w14:paraId="52136D4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1C1FD1F">
        <w:tblPrEx>
          <w:tblCellMar>
            <w:top w:w="0" w:type="dxa"/>
            <w:left w:w="108" w:type="dxa"/>
            <w:bottom w:w="0" w:type="dxa"/>
            <w:right w:w="108" w:type="dxa"/>
          </w:tblCellMar>
        </w:tblPrEx>
        <w:trPr>
          <w:trHeight w:val="475" w:hRule="atLeast"/>
          <w:jc w:val="center"/>
        </w:trPr>
        <w:tc>
          <w:tcPr>
            <w:tcW w:w="44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2720833">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20103</w:t>
            </w:r>
          </w:p>
        </w:tc>
        <w:tc>
          <w:tcPr>
            <w:tcW w:w="1217" w:type="pct"/>
            <w:tcBorders>
              <w:top w:val="nil"/>
              <w:left w:val="nil"/>
              <w:bottom w:val="single" w:color="auto" w:sz="4" w:space="0"/>
              <w:right w:val="single" w:color="auto" w:sz="4" w:space="0"/>
            </w:tcBorders>
            <w:shd w:val="clear" w:color="000000" w:fill="FFFFFF"/>
            <w:noWrap/>
            <w:vAlign w:val="center"/>
          </w:tcPr>
          <w:p w14:paraId="22621FB7">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政府办公厅（室）及相关机构事务</w:t>
            </w:r>
          </w:p>
        </w:tc>
        <w:tc>
          <w:tcPr>
            <w:tcW w:w="1720" w:type="dxa"/>
            <w:tcBorders>
              <w:top w:val="nil"/>
              <w:left w:val="nil"/>
              <w:bottom w:val="single" w:color="auto" w:sz="4" w:space="0"/>
              <w:right w:val="single" w:color="auto" w:sz="4" w:space="0"/>
            </w:tcBorders>
            <w:shd w:val="clear" w:color="auto" w:fill="auto"/>
            <w:noWrap/>
            <w:vAlign w:val="center"/>
          </w:tcPr>
          <w:p w14:paraId="66F19465">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334.1</w:t>
            </w:r>
          </w:p>
        </w:tc>
        <w:tc>
          <w:tcPr>
            <w:tcW w:w="450" w:type="pct"/>
            <w:tcBorders>
              <w:top w:val="nil"/>
              <w:left w:val="nil"/>
              <w:bottom w:val="single" w:color="auto" w:sz="4" w:space="0"/>
              <w:right w:val="single" w:color="auto" w:sz="4" w:space="0"/>
            </w:tcBorders>
            <w:shd w:val="clear" w:color="auto" w:fill="auto"/>
            <w:noWrap/>
            <w:vAlign w:val="center"/>
          </w:tcPr>
          <w:p w14:paraId="1B4D8F6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238.68</w:t>
            </w:r>
          </w:p>
        </w:tc>
        <w:tc>
          <w:tcPr>
            <w:tcW w:w="450" w:type="pct"/>
            <w:tcBorders>
              <w:top w:val="nil"/>
              <w:left w:val="nil"/>
              <w:bottom w:val="single" w:color="auto" w:sz="4" w:space="0"/>
              <w:right w:val="single" w:color="auto" w:sz="4" w:space="0"/>
            </w:tcBorders>
            <w:shd w:val="clear" w:color="auto" w:fill="auto"/>
            <w:noWrap/>
            <w:vAlign w:val="center"/>
          </w:tcPr>
          <w:p w14:paraId="5DB35B2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95.42</w:t>
            </w:r>
          </w:p>
        </w:tc>
        <w:tc>
          <w:tcPr>
            <w:tcW w:w="643" w:type="pct"/>
            <w:tcBorders>
              <w:top w:val="nil"/>
              <w:left w:val="nil"/>
              <w:bottom w:val="single" w:color="auto" w:sz="4" w:space="0"/>
              <w:right w:val="single" w:color="auto" w:sz="4" w:space="0"/>
            </w:tcBorders>
            <w:shd w:val="clear" w:color="auto" w:fill="auto"/>
            <w:noWrap/>
            <w:vAlign w:val="center"/>
          </w:tcPr>
          <w:p w14:paraId="07B9D9D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5" w:type="pct"/>
            <w:tcBorders>
              <w:top w:val="nil"/>
              <w:left w:val="nil"/>
              <w:bottom w:val="single" w:color="auto" w:sz="4" w:space="0"/>
              <w:right w:val="single" w:color="auto" w:sz="4" w:space="0"/>
            </w:tcBorders>
            <w:shd w:val="clear" w:color="auto" w:fill="auto"/>
            <w:noWrap/>
            <w:vAlign w:val="center"/>
          </w:tcPr>
          <w:p w14:paraId="3BBA163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49" w:type="pct"/>
            <w:tcBorders>
              <w:top w:val="nil"/>
              <w:left w:val="nil"/>
              <w:bottom w:val="single" w:color="auto" w:sz="4" w:space="0"/>
              <w:right w:val="single" w:color="auto" w:sz="4" w:space="0"/>
            </w:tcBorders>
            <w:shd w:val="clear" w:color="auto" w:fill="auto"/>
            <w:noWrap/>
            <w:vAlign w:val="center"/>
          </w:tcPr>
          <w:p w14:paraId="05B7ED1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41B2468">
        <w:tblPrEx>
          <w:tblCellMar>
            <w:top w:w="0" w:type="dxa"/>
            <w:left w:w="108" w:type="dxa"/>
            <w:bottom w:w="0" w:type="dxa"/>
            <w:right w:w="108" w:type="dxa"/>
          </w:tblCellMar>
        </w:tblPrEx>
        <w:trPr>
          <w:trHeight w:val="485" w:hRule="atLeast"/>
          <w:jc w:val="center"/>
        </w:trPr>
        <w:tc>
          <w:tcPr>
            <w:tcW w:w="44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781B7A4">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2010301</w:t>
            </w:r>
          </w:p>
        </w:tc>
        <w:tc>
          <w:tcPr>
            <w:tcW w:w="1217" w:type="pct"/>
            <w:tcBorders>
              <w:top w:val="nil"/>
              <w:left w:val="nil"/>
              <w:bottom w:val="single" w:color="auto" w:sz="4" w:space="0"/>
              <w:right w:val="single" w:color="auto" w:sz="4" w:space="0"/>
            </w:tcBorders>
            <w:shd w:val="clear" w:color="000000" w:fill="FFFFFF"/>
            <w:noWrap/>
            <w:vAlign w:val="center"/>
          </w:tcPr>
          <w:p w14:paraId="22174723">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行政运行</w:t>
            </w:r>
          </w:p>
        </w:tc>
        <w:tc>
          <w:tcPr>
            <w:tcW w:w="1720" w:type="dxa"/>
            <w:tcBorders>
              <w:top w:val="nil"/>
              <w:left w:val="nil"/>
              <w:bottom w:val="single" w:color="auto" w:sz="4" w:space="0"/>
              <w:right w:val="single" w:color="auto" w:sz="4" w:space="0"/>
            </w:tcBorders>
            <w:shd w:val="clear" w:color="auto" w:fill="auto"/>
            <w:noWrap/>
            <w:vAlign w:val="center"/>
          </w:tcPr>
          <w:p w14:paraId="2984D47A">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238.68</w:t>
            </w:r>
          </w:p>
        </w:tc>
        <w:tc>
          <w:tcPr>
            <w:tcW w:w="450" w:type="pct"/>
            <w:tcBorders>
              <w:top w:val="nil"/>
              <w:left w:val="nil"/>
              <w:bottom w:val="single" w:color="auto" w:sz="4" w:space="0"/>
              <w:right w:val="single" w:color="auto" w:sz="4" w:space="0"/>
            </w:tcBorders>
            <w:shd w:val="clear" w:color="auto" w:fill="auto"/>
            <w:noWrap/>
            <w:vAlign w:val="center"/>
          </w:tcPr>
          <w:p w14:paraId="370F34D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238.68</w:t>
            </w:r>
          </w:p>
        </w:tc>
        <w:tc>
          <w:tcPr>
            <w:tcW w:w="450" w:type="pct"/>
            <w:tcBorders>
              <w:top w:val="nil"/>
              <w:left w:val="nil"/>
              <w:bottom w:val="single" w:color="auto" w:sz="4" w:space="0"/>
              <w:right w:val="single" w:color="auto" w:sz="4" w:space="0"/>
            </w:tcBorders>
            <w:shd w:val="clear" w:color="auto" w:fill="auto"/>
            <w:noWrap/>
            <w:vAlign w:val="center"/>
          </w:tcPr>
          <w:p w14:paraId="1AB2F21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643" w:type="pct"/>
            <w:tcBorders>
              <w:top w:val="nil"/>
              <w:left w:val="nil"/>
              <w:bottom w:val="single" w:color="auto" w:sz="4" w:space="0"/>
              <w:right w:val="single" w:color="auto" w:sz="4" w:space="0"/>
            </w:tcBorders>
            <w:shd w:val="clear" w:color="auto" w:fill="auto"/>
            <w:noWrap/>
            <w:vAlign w:val="center"/>
          </w:tcPr>
          <w:p w14:paraId="10FB775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5" w:type="pct"/>
            <w:tcBorders>
              <w:top w:val="nil"/>
              <w:left w:val="nil"/>
              <w:bottom w:val="single" w:color="auto" w:sz="4" w:space="0"/>
              <w:right w:val="single" w:color="auto" w:sz="4" w:space="0"/>
            </w:tcBorders>
            <w:shd w:val="clear" w:color="auto" w:fill="auto"/>
            <w:noWrap/>
            <w:vAlign w:val="center"/>
          </w:tcPr>
          <w:p w14:paraId="0CD297E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49" w:type="pct"/>
            <w:tcBorders>
              <w:top w:val="nil"/>
              <w:left w:val="nil"/>
              <w:bottom w:val="single" w:color="auto" w:sz="4" w:space="0"/>
              <w:right w:val="single" w:color="auto" w:sz="4" w:space="0"/>
            </w:tcBorders>
            <w:shd w:val="clear" w:color="auto" w:fill="auto"/>
            <w:noWrap/>
            <w:vAlign w:val="center"/>
          </w:tcPr>
          <w:p w14:paraId="7324431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BBC84B1">
        <w:tblPrEx>
          <w:tblCellMar>
            <w:top w:w="0" w:type="dxa"/>
            <w:left w:w="108" w:type="dxa"/>
            <w:bottom w:w="0" w:type="dxa"/>
            <w:right w:w="108" w:type="dxa"/>
          </w:tblCellMar>
        </w:tblPrEx>
        <w:trPr>
          <w:trHeight w:val="545" w:hRule="atLeast"/>
          <w:jc w:val="center"/>
        </w:trPr>
        <w:tc>
          <w:tcPr>
            <w:tcW w:w="44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5D37B70">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2010399</w:t>
            </w:r>
          </w:p>
        </w:tc>
        <w:tc>
          <w:tcPr>
            <w:tcW w:w="1217" w:type="pct"/>
            <w:tcBorders>
              <w:top w:val="nil"/>
              <w:left w:val="nil"/>
              <w:bottom w:val="single" w:color="auto" w:sz="4" w:space="0"/>
              <w:right w:val="single" w:color="auto" w:sz="4" w:space="0"/>
            </w:tcBorders>
            <w:shd w:val="clear" w:color="000000" w:fill="FFFFFF"/>
            <w:noWrap/>
            <w:vAlign w:val="center"/>
          </w:tcPr>
          <w:p w14:paraId="27062F2E">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其他政府办公厅（室）及相关机构事务支出</w:t>
            </w:r>
          </w:p>
        </w:tc>
        <w:tc>
          <w:tcPr>
            <w:tcW w:w="1720" w:type="dxa"/>
            <w:tcBorders>
              <w:top w:val="nil"/>
              <w:left w:val="nil"/>
              <w:bottom w:val="single" w:color="auto" w:sz="4" w:space="0"/>
              <w:right w:val="single" w:color="auto" w:sz="4" w:space="0"/>
            </w:tcBorders>
            <w:shd w:val="clear" w:color="auto" w:fill="auto"/>
            <w:noWrap/>
            <w:vAlign w:val="center"/>
          </w:tcPr>
          <w:p w14:paraId="2E73089B">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95.42</w:t>
            </w:r>
          </w:p>
        </w:tc>
        <w:tc>
          <w:tcPr>
            <w:tcW w:w="450" w:type="pct"/>
            <w:tcBorders>
              <w:top w:val="nil"/>
              <w:left w:val="nil"/>
              <w:bottom w:val="single" w:color="auto" w:sz="4" w:space="0"/>
              <w:right w:val="single" w:color="auto" w:sz="4" w:space="0"/>
            </w:tcBorders>
            <w:shd w:val="clear" w:color="auto" w:fill="auto"/>
            <w:noWrap/>
            <w:vAlign w:val="center"/>
          </w:tcPr>
          <w:p w14:paraId="5B7D572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50" w:type="pct"/>
            <w:tcBorders>
              <w:top w:val="nil"/>
              <w:left w:val="nil"/>
              <w:bottom w:val="single" w:color="auto" w:sz="4" w:space="0"/>
              <w:right w:val="single" w:color="auto" w:sz="4" w:space="0"/>
            </w:tcBorders>
            <w:shd w:val="clear" w:color="auto" w:fill="auto"/>
            <w:noWrap/>
            <w:vAlign w:val="center"/>
          </w:tcPr>
          <w:p w14:paraId="066985E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95.42</w:t>
            </w:r>
          </w:p>
        </w:tc>
        <w:tc>
          <w:tcPr>
            <w:tcW w:w="643" w:type="pct"/>
            <w:tcBorders>
              <w:top w:val="nil"/>
              <w:left w:val="nil"/>
              <w:bottom w:val="single" w:color="auto" w:sz="4" w:space="0"/>
              <w:right w:val="single" w:color="auto" w:sz="4" w:space="0"/>
            </w:tcBorders>
            <w:shd w:val="clear" w:color="auto" w:fill="auto"/>
            <w:noWrap/>
            <w:vAlign w:val="center"/>
          </w:tcPr>
          <w:p w14:paraId="0A19549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5" w:type="pct"/>
            <w:tcBorders>
              <w:top w:val="nil"/>
              <w:left w:val="nil"/>
              <w:bottom w:val="single" w:color="auto" w:sz="4" w:space="0"/>
              <w:right w:val="single" w:color="auto" w:sz="4" w:space="0"/>
            </w:tcBorders>
            <w:shd w:val="clear" w:color="auto" w:fill="auto"/>
            <w:noWrap/>
            <w:vAlign w:val="center"/>
          </w:tcPr>
          <w:p w14:paraId="3ED20A9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49" w:type="pct"/>
            <w:tcBorders>
              <w:top w:val="nil"/>
              <w:left w:val="nil"/>
              <w:bottom w:val="single" w:color="auto" w:sz="4" w:space="0"/>
              <w:right w:val="single" w:color="auto" w:sz="4" w:space="0"/>
            </w:tcBorders>
            <w:shd w:val="clear" w:color="auto" w:fill="auto"/>
            <w:noWrap/>
            <w:vAlign w:val="center"/>
          </w:tcPr>
          <w:p w14:paraId="430CF86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B01C40F">
        <w:tblPrEx>
          <w:tblCellMar>
            <w:top w:w="0" w:type="dxa"/>
            <w:left w:w="108" w:type="dxa"/>
            <w:bottom w:w="0" w:type="dxa"/>
            <w:right w:w="108" w:type="dxa"/>
          </w:tblCellMar>
        </w:tblPrEx>
        <w:trPr>
          <w:trHeight w:val="485" w:hRule="atLeast"/>
          <w:jc w:val="center"/>
        </w:trPr>
        <w:tc>
          <w:tcPr>
            <w:tcW w:w="44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DF2B8A">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2199</w:t>
            </w:r>
          </w:p>
        </w:tc>
        <w:tc>
          <w:tcPr>
            <w:tcW w:w="1217" w:type="pct"/>
            <w:tcBorders>
              <w:top w:val="nil"/>
              <w:left w:val="nil"/>
              <w:bottom w:val="single" w:color="auto" w:sz="4" w:space="0"/>
              <w:right w:val="single" w:color="auto" w:sz="4" w:space="0"/>
            </w:tcBorders>
            <w:shd w:val="clear" w:color="000000" w:fill="FFFFFF"/>
            <w:noWrap/>
            <w:vAlign w:val="center"/>
          </w:tcPr>
          <w:p w14:paraId="5D0F11F1">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其他一般公共服务支出</w:t>
            </w:r>
          </w:p>
        </w:tc>
        <w:tc>
          <w:tcPr>
            <w:tcW w:w="1720" w:type="dxa"/>
            <w:tcBorders>
              <w:top w:val="nil"/>
              <w:left w:val="nil"/>
              <w:bottom w:val="single" w:color="auto" w:sz="4" w:space="0"/>
              <w:right w:val="single" w:color="auto" w:sz="4" w:space="0"/>
            </w:tcBorders>
            <w:shd w:val="clear" w:color="auto" w:fill="auto"/>
            <w:noWrap/>
            <w:vAlign w:val="center"/>
          </w:tcPr>
          <w:p w14:paraId="098F0C62">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176.87</w:t>
            </w:r>
          </w:p>
        </w:tc>
        <w:tc>
          <w:tcPr>
            <w:tcW w:w="450" w:type="pct"/>
            <w:tcBorders>
              <w:top w:val="nil"/>
              <w:left w:val="nil"/>
              <w:bottom w:val="single" w:color="auto" w:sz="4" w:space="0"/>
              <w:right w:val="single" w:color="auto" w:sz="4" w:space="0"/>
            </w:tcBorders>
            <w:shd w:val="clear" w:color="auto" w:fill="auto"/>
            <w:noWrap/>
            <w:vAlign w:val="center"/>
          </w:tcPr>
          <w:p w14:paraId="7E67203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9.87</w:t>
            </w:r>
          </w:p>
        </w:tc>
        <w:tc>
          <w:tcPr>
            <w:tcW w:w="450" w:type="pct"/>
            <w:tcBorders>
              <w:top w:val="nil"/>
              <w:left w:val="nil"/>
              <w:bottom w:val="single" w:color="auto" w:sz="4" w:space="0"/>
              <w:right w:val="single" w:color="auto" w:sz="4" w:space="0"/>
            </w:tcBorders>
            <w:shd w:val="clear" w:color="auto" w:fill="auto"/>
            <w:noWrap/>
            <w:vAlign w:val="center"/>
          </w:tcPr>
          <w:p w14:paraId="260D6C9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eastAsia="zh-CN"/>
              </w:rPr>
              <w:t>167.00</w:t>
            </w:r>
          </w:p>
        </w:tc>
        <w:tc>
          <w:tcPr>
            <w:tcW w:w="643" w:type="pct"/>
            <w:tcBorders>
              <w:top w:val="nil"/>
              <w:left w:val="nil"/>
              <w:bottom w:val="single" w:color="auto" w:sz="4" w:space="0"/>
              <w:right w:val="single" w:color="auto" w:sz="4" w:space="0"/>
            </w:tcBorders>
            <w:shd w:val="clear" w:color="auto" w:fill="auto"/>
            <w:noWrap/>
            <w:vAlign w:val="center"/>
          </w:tcPr>
          <w:p w14:paraId="5C6FB15D">
            <w:pPr>
              <w:widowControl/>
              <w:jc w:val="right"/>
              <w:rPr>
                <w:rFonts w:ascii="Times New Roman" w:hAnsi="Times New Roman" w:eastAsia="仿宋_GB2312" w:cs="Times New Roman"/>
                <w:kern w:val="0"/>
                <w:sz w:val="24"/>
                <w:szCs w:val="24"/>
              </w:rPr>
            </w:pPr>
          </w:p>
        </w:tc>
        <w:tc>
          <w:tcPr>
            <w:tcW w:w="435" w:type="pct"/>
            <w:tcBorders>
              <w:top w:val="nil"/>
              <w:left w:val="nil"/>
              <w:bottom w:val="single" w:color="auto" w:sz="4" w:space="0"/>
              <w:right w:val="single" w:color="auto" w:sz="4" w:space="0"/>
            </w:tcBorders>
            <w:shd w:val="clear" w:color="auto" w:fill="auto"/>
            <w:noWrap/>
            <w:vAlign w:val="center"/>
          </w:tcPr>
          <w:p w14:paraId="140849F5">
            <w:pPr>
              <w:widowControl/>
              <w:jc w:val="right"/>
              <w:rPr>
                <w:rFonts w:ascii="Times New Roman" w:hAnsi="Times New Roman" w:eastAsia="仿宋_GB2312" w:cs="Times New Roman"/>
                <w:kern w:val="0"/>
                <w:sz w:val="24"/>
                <w:szCs w:val="24"/>
              </w:rPr>
            </w:pPr>
          </w:p>
        </w:tc>
        <w:tc>
          <w:tcPr>
            <w:tcW w:w="749" w:type="pct"/>
            <w:tcBorders>
              <w:top w:val="nil"/>
              <w:left w:val="nil"/>
              <w:bottom w:val="single" w:color="auto" w:sz="4" w:space="0"/>
              <w:right w:val="single" w:color="auto" w:sz="4" w:space="0"/>
            </w:tcBorders>
            <w:shd w:val="clear" w:color="auto" w:fill="auto"/>
            <w:noWrap/>
            <w:vAlign w:val="center"/>
          </w:tcPr>
          <w:p w14:paraId="01187FA4">
            <w:pPr>
              <w:widowControl/>
              <w:jc w:val="right"/>
              <w:rPr>
                <w:rFonts w:ascii="Times New Roman" w:hAnsi="Times New Roman" w:eastAsia="仿宋_GB2312" w:cs="Times New Roman"/>
                <w:kern w:val="0"/>
                <w:sz w:val="24"/>
                <w:szCs w:val="24"/>
              </w:rPr>
            </w:pPr>
          </w:p>
        </w:tc>
      </w:tr>
      <w:tr w14:paraId="2F0013A9">
        <w:tblPrEx>
          <w:tblCellMar>
            <w:top w:w="0" w:type="dxa"/>
            <w:left w:w="108" w:type="dxa"/>
            <w:bottom w:w="0" w:type="dxa"/>
            <w:right w:w="108" w:type="dxa"/>
          </w:tblCellMar>
        </w:tblPrEx>
        <w:trPr>
          <w:trHeight w:val="525" w:hRule="atLeast"/>
          <w:jc w:val="center"/>
        </w:trPr>
        <w:tc>
          <w:tcPr>
            <w:tcW w:w="44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B54708E">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2019999</w:t>
            </w:r>
          </w:p>
        </w:tc>
        <w:tc>
          <w:tcPr>
            <w:tcW w:w="1217" w:type="pct"/>
            <w:tcBorders>
              <w:top w:val="nil"/>
              <w:left w:val="nil"/>
              <w:bottom w:val="single" w:color="auto" w:sz="4" w:space="0"/>
              <w:right w:val="single" w:color="auto" w:sz="4" w:space="0"/>
            </w:tcBorders>
            <w:shd w:val="clear" w:color="000000" w:fill="FFFFFF"/>
            <w:noWrap/>
            <w:vAlign w:val="center"/>
          </w:tcPr>
          <w:p w14:paraId="510F6B97">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其他一般公共服务支出</w:t>
            </w:r>
          </w:p>
        </w:tc>
        <w:tc>
          <w:tcPr>
            <w:tcW w:w="1720" w:type="dxa"/>
            <w:tcBorders>
              <w:top w:val="nil"/>
              <w:left w:val="nil"/>
              <w:bottom w:val="single" w:color="auto" w:sz="4" w:space="0"/>
              <w:right w:val="single" w:color="auto" w:sz="4" w:space="0"/>
            </w:tcBorders>
            <w:shd w:val="clear" w:color="auto" w:fill="auto"/>
            <w:noWrap/>
            <w:vAlign w:val="center"/>
          </w:tcPr>
          <w:p w14:paraId="0FF1241F">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176.87</w:t>
            </w:r>
          </w:p>
        </w:tc>
        <w:tc>
          <w:tcPr>
            <w:tcW w:w="450" w:type="pct"/>
            <w:tcBorders>
              <w:top w:val="nil"/>
              <w:left w:val="nil"/>
              <w:bottom w:val="single" w:color="auto" w:sz="4" w:space="0"/>
              <w:right w:val="single" w:color="auto" w:sz="4" w:space="0"/>
            </w:tcBorders>
            <w:shd w:val="clear" w:color="auto" w:fill="auto"/>
            <w:noWrap/>
            <w:vAlign w:val="center"/>
          </w:tcPr>
          <w:p w14:paraId="4079B7F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9.87</w:t>
            </w:r>
          </w:p>
        </w:tc>
        <w:tc>
          <w:tcPr>
            <w:tcW w:w="450" w:type="pct"/>
            <w:tcBorders>
              <w:top w:val="nil"/>
              <w:left w:val="nil"/>
              <w:bottom w:val="single" w:color="auto" w:sz="4" w:space="0"/>
              <w:right w:val="single" w:color="auto" w:sz="4" w:space="0"/>
            </w:tcBorders>
            <w:shd w:val="clear" w:color="auto" w:fill="auto"/>
            <w:noWrap/>
            <w:vAlign w:val="center"/>
          </w:tcPr>
          <w:p w14:paraId="418E067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167</w:t>
            </w:r>
          </w:p>
        </w:tc>
        <w:tc>
          <w:tcPr>
            <w:tcW w:w="643" w:type="pct"/>
            <w:tcBorders>
              <w:top w:val="nil"/>
              <w:left w:val="nil"/>
              <w:bottom w:val="single" w:color="auto" w:sz="4" w:space="0"/>
              <w:right w:val="single" w:color="auto" w:sz="4" w:space="0"/>
            </w:tcBorders>
            <w:shd w:val="clear" w:color="auto" w:fill="auto"/>
            <w:noWrap/>
            <w:vAlign w:val="center"/>
          </w:tcPr>
          <w:p w14:paraId="5453BF94">
            <w:pPr>
              <w:widowControl/>
              <w:jc w:val="right"/>
              <w:rPr>
                <w:rFonts w:ascii="Times New Roman" w:hAnsi="Times New Roman" w:eastAsia="仿宋_GB2312" w:cs="Times New Roman"/>
                <w:kern w:val="0"/>
                <w:sz w:val="24"/>
                <w:szCs w:val="24"/>
              </w:rPr>
            </w:pPr>
          </w:p>
        </w:tc>
        <w:tc>
          <w:tcPr>
            <w:tcW w:w="435" w:type="pct"/>
            <w:tcBorders>
              <w:top w:val="nil"/>
              <w:left w:val="nil"/>
              <w:bottom w:val="single" w:color="auto" w:sz="4" w:space="0"/>
              <w:right w:val="single" w:color="auto" w:sz="4" w:space="0"/>
            </w:tcBorders>
            <w:shd w:val="clear" w:color="auto" w:fill="auto"/>
            <w:noWrap/>
            <w:vAlign w:val="center"/>
          </w:tcPr>
          <w:p w14:paraId="4CACF529">
            <w:pPr>
              <w:widowControl/>
              <w:jc w:val="right"/>
              <w:rPr>
                <w:rFonts w:ascii="Times New Roman" w:hAnsi="Times New Roman" w:eastAsia="仿宋_GB2312" w:cs="Times New Roman"/>
                <w:kern w:val="0"/>
                <w:sz w:val="24"/>
                <w:szCs w:val="24"/>
              </w:rPr>
            </w:pPr>
          </w:p>
        </w:tc>
        <w:tc>
          <w:tcPr>
            <w:tcW w:w="749" w:type="pct"/>
            <w:tcBorders>
              <w:top w:val="nil"/>
              <w:left w:val="nil"/>
              <w:bottom w:val="single" w:color="auto" w:sz="4" w:space="0"/>
              <w:right w:val="single" w:color="auto" w:sz="4" w:space="0"/>
            </w:tcBorders>
            <w:shd w:val="clear" w:color="auto" w:fill="auto"/>
            <w:noWrap/>
            <w:vAlign w:val="center"/>
          </w:tcPr>
          <w:p w14:paraId="49301C07">
            <w:pPr>
              <w:widowControl/>
              <w:jc w:val="right"/>
              <w:rPr>
                <w:rFonts w:ascii="Times New Roman" w:hAnsi="Times New Roman" w:eastAsia="仿宋_GB2312" w:cs="Times New Roman"/>
                <w:kern w:val="0"/>
                <w:sz w:val="24"/>
                <w:szCs w:val="24"/>
              </w:rPr>
            </w:pPr>
          </w:p>
        </w:tc>
      </w:tr>
      <w:tr w14:paraId="4500EC16">
        <w:trPr>
          <w:trHeight w:val="495" w:hRule="atLeast"/>
          <w:jc w:val="center"/>
        </w:trPr>
        <w:tc>
          <w:tcPr>
            <w:tcW w:w="44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98E777">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207</w:t>
            </w:r>
          </w:p>
        </w:tc>
        <w:tc>
          <w:tcPr>
            <w:tcW w:w="1217" w:type="pct"/>
            <w:tcBorders>
              <w:top w:val="nil"/>
              <w:left w:val="nil"/>
              <w:bottom w:val="single" w:color="auto" w:sz="4" w:space="0"/>
              <w:right w:val="single" w:color="auto" w:sz="4" w:space="0"/>
            </w:tcBorders>
            <w:shd w:val="clear" w:color="000000" w:fill="FFFFFF"/>
            <w:noWrap/>
            <w:vAlign w:val="center"/>
          </w:tcPr>
          <w:p w14:paraId="0FA2378A">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文化旅游体育与传媒支出</w:t>
            </w:r>
          </w:p>
        </w:tc>
        <w:tc>
          <w:tcPr>
            <w:tcW w:w="1720" w:type="dxa"/>
            <w:tcBorders>
              <w:top w:val="nil"/>
              <w:left w:val="nil"/>
              <w:bottom w:val="single" w:color="auto" w:sz="4" w:space="0"/>
              <w:right w:val="single" w:color="auto" w:sz="4" w:space="0"/>
            </w:tcBorders>
            <w:shd w:val="clear" w:color="auto" w:fill="auto"/>
            <w:noWrap/>
            <w:vAlign w:val="center"/>
          </w:tcPr>
          <w:p w14:paraId="35DFF02B">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49.19</w:t>
            </w:r>
          </w:p>
        </w:tc>
        <w:tc>
          <w:tcPr>
            <w:tcW w:w="450" w:type="pct"/>
            <w:tcBorders>
              <w:top w:val="nil"/>
              <w:left w:val="nil"/>
              <w:bottom w:val="single" w:color="auto" w:sz="4" w:space="0"/>
              <w:right w:val="single" w:color="auto" w:sz="4" w:space="0"/>
            </w:tcBorders>
            <w:shd w:val="clear" w:color="auto" w:fill="auto"/>
            <w:noWrap/>
            <w:vAlign w:val="center"/>
          </w:tcPr>
          <w:p w14:paraId="4C7C050F">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450" w:type="pct"/>
            <w:tcBorders>
              <w:top w:val="nil"/>
              <w:left w:val="nil"/>
              <w:bottom w:val="single" w:color="auto" w:sz="4" w:space="0"/>
              <w:right w:val="single" w:color="auto" w:sz="4" w:space="0"/>
            </w:tcBorders>
            <w:shd w:val="clear" w:color="auto" w:fill="auto"/>
            <w:noWrap/>
            <w:vAlign w:val="center"/>
          </w:tcPr>
          <w:p w14:paraId="3F09814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49.19</w:t>
            </w:r>
          </w:p>
        </w:tc>
        <w:tc>
          <w:tcPr>
            <w:tcW w:w="643" w:type="pct"/>
            <w:tcBorders>
              <w:top w:val="nil"/>
              <w:left w:val="nil"/>
              <w:bottom w:val="single" w:color="auto" w:sz="4" w:space="0"/>
              <w:right w:val="single" w:color="auto" w:sz="4" w:space="0"/>
            </w:tcBorders>
            <w:shd w:val="clear" w:color="auto" w:fill="auto"/>
            <w:noWrap/>
            <w:vAlign w:val="center"/>
          </w:tcPr>
          <w:p w14:paraId="17442F7F">
            <w:pPr>
              <w:widowControl/>
              <w:jc w:val="right"/>
              <w:rPr>
                <w:rFonts w:ascii="Times New Roman" w:hAnsi="Times New Roman" w:eastAsia="仿宋_GB2312" w:cs="Times New Roman"/>
                <w:kern w:val="0"/>
                <w:sz w:val="24"/>
                <w:szCs w:val="24"/>
              </w:rPr>
            </w:pPr>
          </w:p>
        </w:tc>
        <w:tc>
          <w:tcPr>
            <w:tcW w:w="435" w:type="pct"/>
            <w:tcBorders>
              <w:top w:val="nil"/>
              <w:left w:val="nil"/>
              <w:bottom w:val="single" w:color="auto" w:sz="4" w:space="0"/>
              <w:right w:val="single" w:color="auto" w:sz="4" w:space="0"/>
            </w:tcBorders>
            <w:shd w:val="clear" w:color="auto" w:fill="auto"/>
            <w:noWrap/>
            <w:vAlign w:val="center"/>
          </w:tcPr>
          <w:p w14:paraId="516E187E">
            <w:pPr>
              <w:widowControl/>
              <w:jc w:val="right"/>
              <w:rPr>
                <w:rFonts w:ascii="Times New Roman" w:hAnsi="Times New Roman" w:eastAsia="仿宋_GB2312" w:cs="Times New Roman"/>
                <w:kern w:val="0"/>
                <w:sz w:val="24"/>
                <w:szCs w:val="24"/>
              </w:rPr>
            </w:pPr>
          </w:p>
        </w:tc>
        <w:tc>
          <w:tcPr>
            <w:tcW w:w="749" w:type="pct"/>
            <w:tcBorders>
              <w:top w:val="nil"/>
              <w:left w:val="nil"/>
              <w:bottom w:val="single" w:color="auto" w:sz="4" w:space="0"/>
              <w:right w:val="single" w:color="auto" w:sz="4" w:space="0"/>
            </w:tcBorders>
            <w:shd w:val="clear" w:color="auto" w:fill="auto"/>
            <w:noWrap/>
            <w:vAlign w:val="center"/>
          </w:tcPr>
          <w:p w14:paraId="00C4C130">
            <w:pPr>
              <w:widowControl/>
              <w:jc w:val="right"/>
              <w:rPr>
                <w:rFonts w:ascii="Times New Roman" w:hAnsi="Times New Roman" w:eastAsia="仿宋_GB2312" w:cs="Times New Roman"/>
                <w:kern w:val="0"/>
                <w:sz w:val="24"/>
                <w:szCs w:val="24"/>
              </w:rPr>
            </w:pPr>
          </w:p>
        </w:tc>
      </w:tr>
      <w:tr w14:paraId="65B8D70C">
        <w:tblPrEx>
          <w:tblCellMar>
            <w:top w:w="0" w:type="dxa"/>
            <w:left w:w="108" w:type="dxa"/>
            <w:bottom w:w="0" w:type="dxa"/>
            <w:right w:w="108" w:type="dxa"/>
          </w:tblCellMar>
        </w:tblPrEx>
        <w:trPr>
          <w:trHeight w:val="535" w:hRule="atLeast"/>
          <w:jc w:val="center"/>
        </w:trPr>
        <w:tc>
          <w:tcPr>
            <w:tcW w:w="44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E1F22D">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20799</w:t>
            </w:r>
          </w:p>
        </w:tc>
        <w:tc>
          <w:tcPr>
            <w:tcW w:w="1217" w:type="pct"/>
            <w:tcBorders>
              <w:top w:val="nil"/>
              <w:left w:val="nil"/>
              <w:bottom w:val="single" w:color="auto" w:sz="4" w:space="0"/>
              <w:right w:val="single" w:color="auto" w:sz="4" w:space="0"/>
            </w:tcBorders>
            <w:shd w:val="clear" w:color="000000" w:fill="FFFFFF"/>
            <w:noWrap/>
            <w:vAlign w:val="center"/>
          </w:tcPr>
          <w:p w14:paraId="0B4F4B6C">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其他文化旅游体育与传媒支出</w:t>
            </w:r>
          </w:p>
        </w:tc>
        <w:tc>
          <w:tcPr>
            <w:tcW w:w="1720" w:type="dxa"/>
            <w:tcBorders>
              <w:top w:val="nil"/>
              <w:left w:val="nil"/>
              <w:bottom w:val="single" w:color="auto" w:sz="4" w:space="0"/>
              <w:right w:val="single" w:color="auto" w:sz="4" w:space="0"/>
            </w:tcBorders>
            <w:shd w:val="clear" w:color="auto" w:fill="auto"/>
            <w:noWrap/>
            <w:vAlign w:val="center"/>
          </w:tcPr>
          <w:p w14:paraId="720E231F">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49.19</w:t>
            </w:r>
          </w:p>
        </w:tc>
        <w:tc>
          <w:tcPr>
            <w:tcW w:w="450" w:type="pct"/>
            <w:tcBorders>
              <w:top w:val="nil"/>
              <w:left w:val="nil"/>
              <w:bottom w:val="single" w:color="auto" w:sz="4" w:space="0"/>
              <w:right w:val="single" w:color="auto" w:sz="4" w:space="0"/>
            </w:tcBorders>
            <w:shd w:val="clear" w:color="auto" w:fill="auto"/>
            <w:noWrap/>
            <w:vAlign w:val="center"/>
          </w:tcPr>
          <w:p w14:paraId="6F80E232">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450" w:type="pct"/>
            <w:tcBorders>
              <w:top w:val="nil"/>
              <w:left w:val="nil"/>
              <w:bottom w:val="single" w:color="auto" w:sz="4" w:space="0"/>
              <w:right w:val="single" w:color="auto" w:sz="4" w:space="0"/>
            </w:tcBorders>
            <w:shd w:val="clear" w:color="auto" w:fill="auto"/>
            <w:noWrap/>
            <w:vAlign w:val="center"/>
          </w:tcPr>
          <w:p w14:paraId="3BFABAD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49.19</w:t>
            </w:r>
          </w:p>
        </w:tc>
        <w:tc>
          <w:tcPr>
            <w:tcW w:w="643" w:type="pct"/>
            <w:tcBorders>
              <w:top w:val="nil"/>
              <w:left w:val="nil"/>
              <w:bottom w:val="single" w:color="auto" w:sz="4" w:space="0"/>
              <w:right w:val="single" w:color="auto" w:sz="4" w:space="0"/>
            </w:tcBorders>
            <w:shd w:val="clear" w:color="auto" w:fill="auto"/>
            <w:noWrap/>
            <w:vAlign w:val="center"/>
          </w:tcPr>
          <w:p w14:paraId="45BFA948">
            <w:pPr>
              <w:widowControl/>
              <w:jc w:val="right"/>
              <w:rPr>
                <w:rFonts w:ascii="Times New Roman" w:hAnsi="Times New Roman" w:eastAsia="仿宋_GB2312" w:cs="Times New Roman"/>
                <w:kern w:val="0"/>
                <w:sz w:val="24"/>
                <w:szCs w:val="24"/>
              </w:rPr>
            </w:pPr>
          </w:p>
        </w:tc>
        <w:tc>
          <w:tcPr>
            <w:tcW w:w="435" w:type="pct"/>
            <w:tcBorders>
              <w:top w:val="nil"/>
              <w:left w:val="nil"/>
              <w:bottom w:val="single" w:color="auto" w:sz="4" w:space="0"/>
              <w:right w:val="single" w:color="auto" w:sz="4" w:space="0"/>
            </w:tcBorders>
            <w:shd w:val="clear" w:color="auto" w:fill="auto"/>
            <w:noWrap/>
            <w:vAlign w:val="center"/>
          </w:tcPr>
          <w:p w14:paraId="3F254502">
            <w:pPr>
              <w:widowControl/>
              <w:jc w:val="right"/>
              <w:rPr>
                <w:rFonts w:ascii="Times New Roman" w:hAnsi="Times New Roman" w:eastAsia="仿宋_GB2312" w:cs="Times New Roman"/>
                <w:kern w:val="0"/>
                <w:sz w:val="24"/>
                <w:szCs w:val="24"/>
              </w:rPr>
            </w:pPr>
          </w:p>
        </w:tc>
        <w:tc>
          <w:tcPr>
            <w:tcW w:w="749" w:type="pct"/>
            <w:tcBorders>
              <w:top w:val="nil"/>
              <w:left w:val="nil"/>
              <w:bottom w:val="single" w:color="auto" w:sz="4" w:space="0"/>
              <w:right w:val="single" w:color="auto" w:sz="4" w:space="0"/>
            </w:tcBorders>
            <w:shd w:val="clear" w:color="auto" w:fill="auto"/>
            <w:noWrap/>
            <w:vAlign w:val="center"/>
          </w:tcPr>
          <w:p w14:paraId="425F9308">
            <w:pPr>
              <w:widowControl/>
              <w:jc w:val="right"/>
              <w:rPr>
                <w:rFonts w:ascii="Times New Roman" w:hAnsi="Times New Roman" w:eastAsia="仿宋_GB2312" w:cs="Times New Roman"/>
                <w:kern w:val="0"/>
                <w:sz w:val="24"/>
                <w:szCs w:val="24"/>
              </w:rPr>
            </w:pPr>
          </w:p>
        </w:tc>
      </w:tr>
      <w:tr w14:paraId="5A459752">
        <w:tblPrEx>
          <w:tblCellMar>
            <w:top w:w="0" w:type="dxa"/>
            <w:left w:w="108" w:type="dxa"/>
            <w:bottom w:w="0" w:type="dxa"/>
            <w:right w:w="108" w:type="dxa"/>
          </w:tblCellMar>
        </w:tblPrEx>
        <w:trPr>
          <w:trHeight w:val="555" w:hRule="atLeast"/>
          <w:jc w:val="center"/>
        </w:trPr>
        <w:tc>
          <w:tcPr>
            <w:tcW w:w="44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5325F5B">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2079999</w:t>
            </w:r>
          </w:p>
        </w:tc>
        <w:tc>
          <w:tcPr>
            <w:tcW w:w="1217" w:type="pct"/>
            <w:tcBorders>
              <w:top w:val="nil"/>
              <w:left w:val="nil"/>
              <w:bottom w:val="single" w:color="auto" w:sz="4" w:space="0"/>
              <w:right w:val="single" w:color="auto" w:sz="4" w:space="0"/>
            </w:tcBorders>
            <w:shd w:val="clear" w:color="000000" w:fill="FFFFFF"/>
            <w:noWrap/>
            <w:vAlign w:val="center"/>
          </w:tcPr>
          <w:p w14:paraId="2603CAAF">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 xml:space="preserve"> 其他文化旅游体育与传媒支出</w:t>
            </w:r>
          </w:p>
        </w:tc>
        <w:tc>
          <w:tcPr>
            <w:tcW w:w="1720" w:type="dxa"/>
            <w:tcBorders>
              <w:top w:val="nil"/>
              <w:left w:val="nil"/>
              <w:bottom w:val="single" w:color="auto" w:sz="4" w:space="0"/>
              <w:right w:val="single" w:color="auto" w:sz="4" w:space="0"/>
            </w:tcBorders>
            <w:shd w:val="clear" w:color="auto" w:fill="auto"/>
            <w:noWrap/>
            <w:vAlign w:val="center"/>
          </w:tcPr>
          <w:p w14:paraId="369FFE9F">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49.19</w:t>
            </w:r>
          </w:p>
        </w:tc>
        <w:tc>
          <w:tcPr>
            <w:tcW w:w="450" w:type="pct"/>
            <w:tcBorders>
              <w:top w:val="nil"/>
              <w:left w:val="nil"/>
              <w:bottom w:val="single" w:color="auto" w:sz="4" w:space="0"/>
              <w:right w:val="single" w:color="auto" w:sz="4" w:space="0"/>
            </w:tcBorders>
            <w:shd w:val="clear" w:color="auto" w:fill="auto"/>
            <w:noWrap/>
            <w:vAlign w:val="center"/>
          </w:tcPr>
          <w:p w14:paraId="274B4DA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50" w:type="pct"/>
            <w:tcBorders>
              <w:top w:val="nil"/>
              <w:left w:val="nil"/>
              <w:bottom w:val="single" w:color="auto" w:sz="4" w:space="0"/>
              <w:right w:val="single" w:color="auto" w:sz="4" w:space="0"/>
            </w:tcBorders>
            <w:shd w:val="clear" w:color="auto" w:fill="auto"/>
            <w:noWrap/>
            <w:vAlign w:val="center"/>
          </w:tcPr>
          <w:p w14:paraId="3737A9B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49.19</w:t>
            </w:r>
          </w:p>
        </w:tc>
        <w:tc>
          <w:tcPr>
            <w:tcW w:w="643" w:type="pct"/>
            <w:tcBorders>
              <w:top w:val="nil"/>
              <w:left w:val="nil"/>
              <w:bottom w:val="single" w:color="auto" w:sz="4" w:space="0"/>
              <w:right w:val="single" w:color="auto" w:sz="4" w:space="0"/>
            </w:tcBorders>
            <w:shd w:val="clear" w:color="auto" w:fill="auto"/>
            <w:noWrap/>
            <w:vAlign w:val="center"/>
          </w:tcPr>
          <w:p w14:paraId="2DA89DC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5" w:type="pct"/>
            <w:tcBorders>
              <w:top w:val="nil"/>
              <w:left w:val="nil"/>
              <w:bottom w:val="single" w:color="auto" w:sz="4" w:space="0"/>
              <w:right w:val="single" w:color="auto" w:sz="4" w:space="0"/>
            </w:tcBorders>
            <w:shd w:val="clear" w:color="auto" w:fill="auto"/>
            <w:noWrap/>
            <w:vAlign w:val="center"/>
          </w:tcPr>
          <w:p w14:paraId="6CE72BA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49" w:type="pct"/>
            <w:tcBorders>
              <w:top w:val="nil"/>
              <w:left w:val="nil"/>
              <w:bottom w:val="single" w:color="auto" w:sz="4" w:space="0"/>
              <w:right w:val="single" w:color="auto" w:sz="4" w:space="0"/>
            </w:tcBorders>
            <w:shd w:val="clear" w:color="auto" w:fill="auto"/>
            <w:noWrap/>
            <w:vAlign w:val="center"/>
          </w:tcPr>
          <w:p w14:paraId="478678D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08D359E3">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DBC21F7">
      <w:pPr>
        <w:widowControl/>
        <w:spacing w:after="156" w:afterLines="50"/>
        <w:jc w:val="center"/>
        <w:textAlignment w:val="center"/>
        <w:rPr>
          <w:rFonts w:ascii="Times New Roman" w:hAnsi="Times New Roman" w:eastAsia="黑体" w:cs="Times New Roman"/>
          <w:color w:val="000000"/>
          <w:kern w:val="0"/>
          <w:sz w:val="36"/>
          <w:szCs w:val="36"/>
          <w:lang w:bidi="ar"/>
        </w:rPr>
      </w:pPr>
      <w:bookmarkStart w:id="0" w:name="RANGE!A1:I22"/>
      <w:bookmarkEnd w:id="0"/>
      <w:bookmarkStart w:id="1" w:name="RANGE!A1:F16"/>
      <w:r>
        <w:rPr>
          <w:rFonts w:ascii="Times New Roman" w:hAnsi="Times New Roman" w:eastAsia="黑体" w:cs="Times New Roman"/>
          <w:color w:val="000000"/>
          <w:kern w:val="0"/>
          <w:sz w:val="36"/>
          <w:szCs w:val="36"/>
          <w:lang w:bidi="ar"/>
        </w:rPr>
        <w:t>财政拨款收入支出决算总表</w:t>
      </w:r>
    </w:p>
    <w:p w14:paraId="2DD1FBD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52E59A3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怀化市接待服务中心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821"/>
        <w:gridCol w:w="3336"/>
        <w:gridCol w:w="616"/>
        <w:gridCol w:w="821"/>
        <w:gridCol w:w="1546"/>
        <w:gridCol w:w="1425"/>
        <w:gridCol w:w="1523"/>
      </w:tblGrid>
      <w:tr w14:paraId="1B60790A">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6BEBC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5EAFECF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24303DA">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FEFC7B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FD6474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714997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230E3BE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FA4A9F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BB5C8B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2F19080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3DBA56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4AD0C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559F85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F173A5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0D7FC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E7C8C3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54E4342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2B2CDE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6BC177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5D2248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80C502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64FB3C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6DC78DB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47B378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298EE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736EE64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560.16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49ADD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0C76DC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7DA3017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510.97</w:t>
            </w:r>
          </w:p>
        </w:tc>
        <w:tc>
          <w:tcPr>
            <w:tcW w:w="0" w:type="auto"/>
            <w:tcBorders>
              <w:top w:val="nil"/>
              <w:left w:val="nil"/>
              <w:bottom w:val="single" w:color="auto" w:sz="4" w:space="0"/>
              <w:right w:val="single" w:color="auto" w:sz="4" w:space="0"/>
            </w:tcBorders>
            <w:shd w:val="clear" w:color="auto" w:fill="auto"/>
            <w:noWrap/>
            <w:vAlign w:val="center"/>
          </w:tcPr>
          <w:p w14:paraId="64D2A46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510.97</w:t>
            </w:r>
          </w:p>
        </w:tc>
        <w:tc>
          <w:tcPr>
            <w:tcW w:w="0" w:type="auto"/>
            <w:tcBorders>
              <w:top w:val="nil"/>
              <w:left w:val="nil"/>
              <w:bottom w:val="single" w:color="auto" w:sz="4" w:space="0"/>
              <w:right w:val="single" w:color="auto" w:sz="4" w:space="0"/>
            </w:tcBorders>
            <w:shd w:val="clear" w:color="auto" w:fill="auto"/>
            <w:noWrap/>
            <w:vAlign w:val="center"/>
          </w:tcPr>
          <w:p w14:paraId="3A40E80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6A4F1B4">
            <w:pPr>
              <w:widowControl/>
              <w:jc w:val="center"/>
              <w:rPr>
                <w:rFonts w:ascii="Times New Roman" w:hAnsi="Times New Roman" w:eastAsia="仿宋_GB2312" w:cs="Times New Roman"/>
                <w:kern w:val="0"/>
                <w:sz w:val="22"/>
              </w:rPr>
            </w:pPr>
          </w:p>
        </w:tc>
      </w:tr>
      <w:tr w14:paraId="113E50C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A690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74AB626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5A76AD6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5EE06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11A7B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655163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131A595">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88011B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F929207">
            <w:pPr>
              <w:widowControl/>
              <w:jc w:val="center"/>
              <w:rPr>
                <w:rFonts w:ascii="Times New Roman" w:hAnsi="Times New Roman" w:eastAsia="仿宋_GB2312" w:cs="Times New Roman"/>
                <w:kern w:val="0"/>
                <w:sz w:val="22"/>
              </w:rPr>
            </w:pPr>
          </w:p>
        </w:tc>
      </w:tr>
      <w:tr w14:paraId="6E7A572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5F003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2D6F2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97EB87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F37B9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76260F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45F3EFFC">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77FA21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B35998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3EA270F">
            <w:pPr>
              <w:widowControl/>
              <w:jc w:val="center"/>
              <w:rPr>
                <w:rFonts w:ascii="Times New Roman" w:hAnsi="Times New Roman" w:eastAsia="仿宋_GB2312" w:cs="Times New Roman"/>
                <w:kern w:val="0"/>
                <w:sz w:val="22"/>
              </w:rPr>
            </w:pPr>
          </w:p>
        </w:tc>
      </w:tr>
      <w:tr w14:paraId="2042E45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085D2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8235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715C715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35723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0D555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0A56E87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EFF798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5BEE748">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F044424">
            <w:pPr>
              <w:widowControl/>
              <w:jc w:val="center"/>
              <w:rPr>
                <w:rFonts w:ascii="Times New Roman" w:hAnsi="Times New Roman" w:eastAsia="仿宋_GB2312" w:cs="Times New Roman"/>
                <w:kern w:val="0"/>
                <w:sz w:val="22"/>
              </w:rPr>
            </w:pPr>
          </w:p>
        </w:tc>
      </w:tr>
      <w:tr w14:paraId="4BDD971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6E6DF0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C01A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694F309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0FE5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61F484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39686EF1">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7C012E2">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0628A7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0AE69D1">
            <w:pPr>
              <w:widowControl/>
              <w:jc w:val="center"/>
              <w:rPr>
                <w:rFonts w:ascii="Times New Roman" w:hAnsi="Times New Roman" w:eastAsia="仿宋_GB2312" w:cs="Times New Roman"/>
                <w:kern w:val="0"/>
                <w:sz w:val="22"/>
              </w:rPr>
            </w:pPr>
          </w:p>
        </w:tc>
      </w:tr>
      <w:tr w14:paraId="3645133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5E4E48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E1FE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D24375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D5E0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595061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728BB5D2">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2A7BCF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F82A592">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A7D7691">
            <w:pPr>
              <w:widowControl/>
              <w:jc w:val="center"/>
              <w:rPr>
                <w:rFonts w:ascii="Times New Roman" w:hAnsi="Times New Roman" w:eastAsia="仿宋_GB2312" w:cs="Times New Roman"/>
                <w:kern w:val="0"/>
                <w:sz w:val="22"/>
              </w:rPr>
            </w:pPr>
          </w:p>
        </w:tc>
      </w:tr>
      <w:tr w14:paraId="4317B33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AA974B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4B32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029B079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B110CB">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311B56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79DD22E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49.19</w:t>
            </w:r>
          </w:p>
        </w:tc>
        <w:tc>
          <w:tcPr>
            <w:tcW w:w="0" w:type="auto"/>
            <w:tcBorders>
              <w:top w:val="nil"/>
              <w:left w:val="nil"/>
              <w:bottom w:val="single" w:color="auto" w:sz="4" w:space="0"/>
              <w:right w:val="single" w:color="auto" w:sz="4" w:space="0"/>
            </w:tcBorders>
            <w:shd w:val="clear" w:color="auto" w:fill="auto"/>
            <w:noWrap/>
            <w:vAlign w:val="center"/>
          </w:tcPr>
          <w:p w14:paraId="2EB33E0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49.19</w:t>
            </w:r>
          </w:p>
        </w:tc>
        <w:tc>
          <w:tcPr>
            <w:tcW w:w="0" w:type="auto"/>
            <w:tcBorders>
              <w:top w:val="nil"/>
              <w:left w:val="nil"/>
              <w:bottom w:val="single" w:color="auto" w:sz="4" w:space="0"/>
              <w:right w:val="single" w:color="auto" w:sz="4" w:space="0"/>
            </w:tcBorders>
            <w:shd w:val="clear" w:color="auto" w:fill="auto"/>
            <w:noWrap/>
            <w:vAlign w:val="center"/>
          </w:tcPr>
          <w:p w14:paraId="43E48CD3">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5649BC3">
            <w:pPr>
              <w:widowControl/>
              <w:jc w:val="center"/>
              <w:rPr>
                <w:rFonts w:ascii="Times New Roman" w:hAnsi="Times New Roman" w:eastAsia="仿宋_GB2312" w:cs="Times New Roman"/>
                <w:kern w:val="0"/>
                <w:sz w:val="22"/>
              </w:rPr>
            </w:pPr>
          </w:p>
        </w:tc>
      </w:tr>
      <w:tr w14:paraId="514809B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097EA9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A7AC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638C149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7B90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2631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5AF7A4E1">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C46073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289152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70C12BC">
            <w:pPr>
              <w:widowControl/>
              <w:jc w:val="center"/>
              <w:rPr>
                <w:rFonts w:ascii="Times New Roman" w:hAnsi="Times New Roman" w:eastAsia="仿宋_GB2312" w:cs="Times New Roman"/>
                <w:kern w:val="0"/>
                <w:sz w:val="22"/>
              </w:rPr>
            </w:pPr>
          </w:p>
        </w:tc>
      </w:tr>
      <w:tr w14:paraId="71E4F7D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2AC4D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103A79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2E3B037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560.16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9CE80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3C4239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3E94698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560.16</w:t>
            </w:r>
          </w:p>
        </w:tc>
        <w:tc>
          <w:tcPr>
            <w:tcW w:w="0" w:type="auto"/>
            <w:tcBorders>
              <w:top w:val="nil"/>
              <w:left w:val="nil"/>
              <w:bottom w:val="single" w:color="auto" w:sz="4" w:space="0"/>
              <w:right w:val="single" w:color="auto" w:sz="4" w:space="0"/>
            </w:tcBorders>
            <w:shd w:val="clear" w:color="auto" w:fill="auto"/>
            <w:noWrap/>
            <w:vAlign w:val="center"/>
          </w:tcPr>
          <w:p w14:paraId="69D8887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560.16</w:t>
            </w:r>
          </w:p>
        </w:tc>
        <w:tc>
          <w:tcPr>
            <w:tcW w:w="0" w:type="auto"/>
            <w:tcBorders>
              <w:top w:val="nil"/>
              <w:left w:val="nil"/>
              <w:bottom w:val="single" w:color="auto" w:sz="4" w:space="0"/>
              <w:right w:val="single" w:color="auto" w:sz="4" w:space="0"/>
            </w:tcBorders>
            <w:shd w:val="clear" w:color="auto" w:fill="auto"/>
            <w:noWrap/>
            <w:vAlign w:val="center"/>
          </w:tcPr>
          <w:p w14:paraId="4F35D166">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AD84A70">
            <w:pPr>
              <w:widowControl/>
              <w:jc w:val="center"/>
              <w:rPr>
                <w:rFonts w:ascii="Times New Roman" w:hAnsi="Times New Roman" w:eastAsia="仿宋_GB2312" w:cs="Times New Roman"/>
                <w:b/>
                <w:bCs/>
                <w:kern w:val="0"/>
                <w:sz w:val="22"/>
              </w:rPr>
            </w:pPr>
          </w:p>
        </w:tc>
      </w:tr>
      <w:tr w14:paraId="2F15184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8884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506E9D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6F0422D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81AC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12010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121ED0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ED75F5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14806C6">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913ED8C">
            <w:pPr>
              <w:widowControl/>
              <w:jc w:val="center"/>
              <w:rPr>
                <w:rFonts w:ascii="Times New Roman" w:hAnsi="Times New Roman" w:eastAsia="仿宋_GB2312" w:cs="Times New Roman"/>
                <w:kern w:val="0"/>
                <w:sz w:val="22"/>
              </w:rPr>
            </w:pPr>
          </w:p>
        </w:tc>
      </w:tr>
      <w:tr w14:paraId="48A7B8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1203B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03CE20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5E1851D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1BD69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E23A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53B68FB4">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7F0610C">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81C9EB5">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255BDC0">
            <w:pPr>
              <w:widowControl/>
              <w:jc w:val="center"/>
              <w:rPr>
                <w:rFonts w:ascii="Times New Roman" w:hAnsi="Times New Roman" w:eastAsia="仿宋_GB2312" w:cs="Times New Roman"/>
                <w:kern w:val="0"/>
                <w:sz w:val="22"/>
              </w:rPr>
            </w:pPr>
          </w:p>
        </w:tc>
      </w:tr>
      <w:tr w14:paraId="637D4C3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F2D6B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68F1A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61D3005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41EE7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AE20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6665B633">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F777681">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F7D6EE2">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686698B">
            <w:pPr>
              <w:widowControl/>
              <w:jc w:val="center"/>
              <w:rPr>
                <w:rFonts w:ascii="Times New Roman" w:hAnsi="Times New Roman" w:eastAsia="仿宋_GB2312" w:cs="Times New Roman"/>
                <w:kern w:val="0"/>
                <w:sz w:val="22"/>
              </w:rPr>
            </w:pPr>
          </w:p>
        </w:tc>
      </w:tr>
      <w:tr w14:paraId="688383A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2254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5A698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273AAA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D8E44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4986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2316E5A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C52574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21E0695">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F497E54">
            <w:pPr>
              <w:widowControl/>
              <w:jc w:val="center"/>
              <w:rPr>
                <w:rFonts w:ascii="Times New Roman" w:hAnsi="Times New Roman" w:eastAsia="仿宋_GB2312" w:cs="Times New Roman"/>
                <w:kern w:val="0"/>
                <w:sz w:val="22"/>
              </w:rPr>
            </w:pPr>
          </w:p>
        </w:tc>
      </w:tr>
      <w:tr w14:paraId="4432C3D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F70BF8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85653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4392283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560.16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7E1FEB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54FB8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36B28F0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560.16</w:t>
            </w:r>
          </w:p>
        </w:tc>
        <w:tc>
          <w:tcPr>
            <w:tcW w:w="0" w:type="auto"/>
            <w:tcBorders>
              <w:top w:val="nil"/>
              <w:left w:val="nil"/>
              <w:bottom w:val="single" w:color="auto" w:sz="4" w:space="0"/>
              <w:right w:val="single" w:color="auto" w:sz="4" w:space="0"/>
            </w:tcBorders>
            <w:shd w:val="clear" w:color="000000" w:fill="FFFFFF"/>
            <w:noWrap/>
            <w:vAlign w:val="center"/>
          </w:tcPr>
          <w:p w14:paraId="02401DF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560.16</w:t>
            </w:r>
          </w:p>
        </w:tc>
        <w:tc>
          <w:tcPr>
            <w:tcW w:w="0" w:type="auto"/>
            <w:tcBorders>
              <w:top w:val="nil"/>
              <w:left w:val="nil"/>
              <w:bottom w:val="single" w:color="auto" w:sz="4" w:space="0"/>
              <w:right w:val="single" w:color="auto" w:sz="4" w:space="0"/>
            </w:tcBorders>
            <w:shd w:val="clear" w:color="auto" w:fill="auto"/>
            <w:noWrap/>
            <w:vAlign w:val="center"/>
          </w:tcPr>
          <w:p w14:paraId="4D068621">
            <w:pPr>
              <w:widowControl/>
              <w:jc w:val="center"/>
              <w:rPr>
                <w:rFonts w:ascii="Times New Roman" w:hAnsi="Times New Roman" w:eastAsia="仿宋_GB2312" w:cs="Times New Roman"/>
                <w:b/>
                <w:bCs/>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AD50C73">
            <w:pPr>
              <w:widowControl/>
              <w:jc w:val="center"/>
              <w:rPr>
                <w:rFonts w:ascii="Times New Roman" w:hAnsi="Times New Roman" w:eastAsia="仿宋_GB2312" w:cs="Times New Roman"/>
                <w:b/>
                <w:bCs/>
                <w:kern w:val="0"/>
                <w:sz w:val="22"/>
              </w:rPr>
            </w:pPr>
          </w:p>
        </w:tc>
      </w:tr>
    </w:tbl>
    <w:p w14:paraId="5EBD554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069C1E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C229BA3">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怀化市接待服务中心</w:t>
      </w:r>
      <w:r>
        <w:rPr>
          <w:rFonts w:ascii="Times New Roman" w:hAnsi="Times New Roman" w:eastAsia="仿宋_GB2312" w:cs="Times New Roman"/>
          <w:color w:val="000000"/>
          <w:kern w:val="0"/>
          <w:szCs w:val="21"/>
        </w:rPr>
        <w:t xml:space="preserve">                                                                                  公开05表</w:t>
      </w:r>
    </w:p>
    <w:p w14:paraId="10229325">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1DC0E3D5">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010542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ED27A7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A81AAE2">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6ED79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9B50FF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8CC52C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44AA40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812859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D36ADDC">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20C507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FC4D5C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EDA7DA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1C9567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903E42F">
            <w:pPr>
              <w:widowControl/>
              <w:jc w:val="left"/>
              <w:rPr>
                <w:rFonts w:ascii="Times New Roman" w:hAnsi="Times New Roman" w:eastAsia="仿宋_GB2312" w:cs="Times New Roman"/>
                <w:kern w:val="0"/>
                <w:szCs w:val="21"/>
              </w:rPr>
            </w:pPr>
          </w:p>
        </w:tc>
      </w:tr>
      <w:tr w14:paraId="14FB0590">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684DA1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297284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F65605E">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E1E78F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83853C9">
            <w:pPr>
              <w:widowControl/>
              <w:jc w:val="left"/>
              <w:rPr>
                <w:rFonts w:ascii="Times New Roman" w:hAnsi="Times New Roman" w:eastAsia="仿宋_GB2312" w:cs="Times New Roman"/>
                <w:kern w:val="0"/>
                <w:szCs w:val="21"/>
              </w:rPr>
            </w:pPr>
          </w:p>
        </w:tc>
      </w:tr>
      <w:tr w14:paraId="0DEE62F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C6E26A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213F093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E6C603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DA6C12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E1D6C33">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B1E0FC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A7E0A0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560.16</w:t>
            </w:r>
          </w:p>
        </w:tc>
        <w:tc>
          <w:tcPr>
            <w:tcW w:w="3492" w:type="dxa"/>
            <w:tcBorders>
              <w:top w:val="nil"/>
              <w:left w:val="nil"/>
              <w:bottom w:val="single" w:color="auto" w:sz="4" w:space="0"/>
              <w:right w:val="single" w:color="auto" w:sz="4" w:space="0"/>
            </w:tcBorders>
            <w:shd w:val="clear" w:color="auto" w:fill="auto"/>
            <w:vAlign w:val="center"/>
          </w:tcPr>
          <w:p w14:paraId="3AD1EE6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248.55</w:t>
            </w:r>
          </w:p>
        </w:tc>
        <w:tc>
          <w:tcPr>
            <w:tcW w:w="3000" w:type="dxa"/>
            <w:tcBorders>
              <w:top w:val="nil"/>
              <w:left w:val="nil"/>
              <w:bottom w:val="single" w:color="auto" w:sz="4" w:space="0"/>
              <w:right w:val="single" w:color="auto" w:sz="8" w:space="0"/>
            </w:tcBorders>
            <w:shd w:val="clear" w:color="auto" w:fill="auto"/>
            <w:vAlign w:val="center"/>
          </w:tcPr>
          <w:p w14:paraId="54FE775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311.61</w:t>
            </w:r>
          </w:p>
        </w:tc>
      </w:tr>
      <w:tr w14:paraId="77DA37F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5374F18">
            <w:pPr>
              <w:jc w:val="lef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201</w:t>
            </w:r>
          </w:p>
        </w:tc>
        <w:tc>
          <w:tcPr>
            <w:tcW w:w="3527" w:type="dxa"/>
            <w:tcBorders>
              <w:top w:val="nil"/>
              <w:left w:val="nil"/>
              <w:bottom w:val="single" w:color="auto" w:sz="4" w:space="0"/>
              <w:right w:val="single" w:color="auto" w:sz="4" w:space="0"/>
            </w:tcBorders>
            <w:shd w:val="clear" w:color="000000" w:fill="FFFFFF"/>
            <w:vAlign w:val="center"/>
          </w:tcPr>
          <w:p w14:paraId="2E48E15B">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75EB451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510.97</w:t>
            </w:r>
          </w:p>
        </w:tc>
        <w:tc>
          <w:tcPr>
            <w:tcW w:w="3492" w:type="dxa"/>
            <w:tcBorders>
              <w:top w:val="nil"/>
              <w:left w:val="nil"/>
              <w:bottom w:val="single" w:color="auto" w:sz="4" w:space="0"/>
              <w:right w:val="single" w:color="auto" w:sz="4" w:space="0"/>
            </w:tcBorders>
            <w:shd w:val="clear" w:color="auto" w:fill="auto"/>
            <w:vAlign w:val="center"/>
          </w:tcPr>
          <w:p w14:paraId="5D43609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248.55</w:t>
            </w:r>
          </w:p>
        </w:tc>
        <w:tc>
          <w:tcPr>
            <w:tcW w:w="3000" w:type="dxa"/>
            <w:tcBorders>
              <w:top w:val="nil"/>
              <w:left w:val="nil"/>
              <w:bottom w:val="single" w:color="auto" w:sz="4" w:space="0"/>
              <w:right w:val="single" w:color="auto" w:sz="8" w:space="0"/>
            </w:tcBorders>
            <w:shd w:val="clear" w:color="auto" w:fill="auto"/>
            <w:vAlign w:val="center"/>
          </w:tcPr>
          <w:p w14:paraId="24AC6C4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262.42</w:t>
            </w:r>
          </w:p>
        </w:tc>
      </w:tr>
      <w:tr w14:paraId="377F7EE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4A7FA53">
            <w:pPr>
              <w:jc w:val="lef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20103</w:t>
            </w:r>
          </w:p>
        </w:tc>
        <w:tc>
          <w:tcPr>
            <w:tcW w:w="3527" w:type="dxa"/>
            <w:tcBorders>
              <w:top w:val="nil"/>
              <w:left w:val="nil"/>
              <w:bottom w:val="single" w:color="auto" w:sz="4" w:space="0"/>
              <w:right w:val="single" w:color="auto" w:sz="4" w:space="0"/>
            </w:tcBorders>
            <w:shd w:val="clear" w:color="000000" w:fill="FFFFFF"/>
            <w:vAlign w:val="center"/>
          </w:tcPr>
          <w:p w14:paraId="58D19F03">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政府办公厅（室）及相关机构事务</w:t>
            </w:r>
          </w:p>
        </w:tc>
        <w:tc>
          <w:tcPr>
            <w:tcW w:w="3000" w:type="dxa"/>
            <w:tcBorders>
              <w:top w:val="nil"/>
              <w:left w:val="nil"/>
              <w:bottom w:val="single" w:color="auto" w:sz="4" w:space="0"/>
              <w:right w:val="single" w:color="auto" w:sz="4" w:space="0"/>
            </w:tcBorders>
            <w:shd w:val="clear" w:color="auto" w:fill="auto"/>
            <w:vAlign w:val="center"/>
          </w:tcPr>
          <w:p w14:paraId="00CA1F9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334.1</w:t>
            </w:r>
          </w:p>
        </w:tc>
        <w:tc>
          <w:tcPr>
            <w:tcW w:w="3492" w:type="dxa"/>
            <w:tcBorders>
              <w:top w:val="nil"/>
              <w:left w:val="nil"/>
              <w:bottom w:val="single" w:color="auto" w:sz="4" w:space="0"/>
              <w:right w:val="single" w:color="auto" w:sz="4" w:space="0"/>
            </w:tcBorders>
            <w:shd w:val="clear" w:color="auto" w:fill="auto"/>
            <w:vAlign w:val="center"/>
          </w:tcPr>
          <w:p w14:paraId="475B7B53">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238.68</w:t>
            </w:r>
          </w:p>
        </w:tc>
        <w:tc>
          <w:tcPr>
            <w:tcW w:w="3000" w:type="dxa"/>
            <w:tcBorders>
              <w:top w:val="nil"/>
              <w:left w:val="nil"/>
              <w:bottom w:val="single" w:color="auto" w:sz="4" w:space="0"/>
              <w:right w:val="single" w:color="auto" w:sz="8" w:space="0"/>
            </w:tcBorders>
            <w:shd w:val="clear" w:color="auto" w:fill="auto"/>
            <w:vAlign w:val="center"/>
          </w:tcPr>
          <w:p w14:paraId="647C541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95.42</w:t>
            </w:r>
          </w:p>
        </w:tc>
      </w:tr>
      <w:tr w14:paraId="6CD2D96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0DBF08F">
            <w:pPr>
              <w:jc w:val="lef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2010301</w:t>
            </w:r>
          </w:p>
        </w:tc>
        <w:tc>
          <w:tcPr>
            <w:tcW w:w="3527" w:type="dxa"/>
            <w:tcBorders>
              <w:top w:val="nil"/>
              <w:left w:val="nil"/>
              <w:bottom w:val="single" w:color="auto" w:sz="4" w:space="0"/>
              <w:right w:val="single" w:color="auto" w:sz="4" w:space="0"/>
            </w:tcBorders>
            <w:shd w:val="clear" w:color="000000" w:fill="FFFFFF"/>
            <w:vAlign w:val="center"/>
          </w:tcPr>
          <w:p w14:paraId="40729E7E">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行政运行</w:t>
            </w:r>
          </w:p>
        </w:tc>
        <w:tc>
          <w:tcPr>
            <w:tcW w:w="3000" w:type="dxa"/>
            <w:tcBorders>
              <w:top w:val="nil"/>
              <w:left w:val="nil"/>
              <w:bottom w:val="single" w:color="auto" w:sz="4" w:space="0"/>
              <w:right w:val="single" w:color="auto" w:sz="4" w:space="0"/>
            </w:tcBorders>
            <w:shd w:val="clear" w:color="auto" w:fill="auto"/>
            <w:vAlign w:val="center"/>
          </w:tcPr>
          <w:p w14:paraId="3A48E803">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238.68</w:t>
            </w:r>
          </w:p>
        </w:tc>
        <w:tc>
          <w:tcPr>
            <w:tcW w:w="3492" w:type="dxa"/>
            <w:tcBorders>
              <w:top w:val="nil"/>
              <w:left w:val="nil"/>
              <w:bottom w:val="single" w:color="auto" w:sz="4" w:space="0"/>
              <w:right w:val="single" w:color="auto" w:sz="4" w:space="0"/>
            </w:tcBorders>
            <w:shd w:val="clear" w:color="auto" w:fill="auto"/>
            <w:vAlign w:val="center"/>
          </w:tcPr>
          <w:p w14:paraId="337F199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238.68</w:t>
            </w:r>
          </w:p>
        </w:tc>
        <w:tc>
          <w:tcPr>
            <w:tcW w:w="3000" w:type="dxa"/>
            <w:tcBorders>
              <w:top w:val="nil"/>
              <w:left w:val="nil"/>
              <w:bottom w:val="single" w:color="auto" w:sz="4" w:space="0"/>
              <w:right w:val="single" w:color="auto" w:sz="8" w:space="0"/>
            </w:tcBorders>
            <w:shd w:val="clear" w:color="auto" w:fill="auto"/>
            <w:vAlign w:val="center"/>
          </w:tcPr>
          <w:p w14:paraId="19E4E3C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p>
        </w:tc>
      </w:tr>
      <w:tr w14:paraId="18215B5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E75F298">
            <w:pPr>
              <w:jc w:val="lef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2010399</w:t>
            </w:r>
          </w:p>
        </w:tc>
        <w:tc>
          <w:tcPr>
            <w:tcW w:w="3527" w:type="dxa"/>
            <w:tcBorders>
              <w:top w:val="nil"/>
              <w:left w:val="nil"/>
              <w:bottom w:val="single" w:color="auto" w:sz="4" w:space="0"/>
              <w:right w:val="single" w:color="auto" w:sz="4" w:space="0"/>
            </w:tcBorders>
            <w:shd w:val="clear" w:color="000000" w:fill="FFFFFF"/>
            <w:vAlign w:val="center"/>
          </w:tcPr>
          <w:p w14:paraId="4B2362B1">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其他政府办公厅（室）及相关机构事务支出</w:t>
            </w:r>
          </w:p>
        </w:tc>
        <w:tc>
          <w:tcPr>
            <w:tcW w:w="3000" w:type="dxa"/>
            <w:tcBorders>
              <w:top w:val="nil"/>
              <w:left w:val="nil"/>
              <w:bottom w:val="single" w:color="auto" w:sz="4" w:space="0"/>
              <w:right w:val="single" w:color="auto" w:sz="4" w:space="0"/>
            </w:tcBorders>
            <w:shd w:val="clear" w:color="auto" w:fill="auto"/>
            <w:vAlign w:val="center"/>
          </w:tcPr>
          <w:p w14:paraId="0AE31FA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95.42</w:t>
            </w:r>
          </w:p>
        </w:tc>
        <w:tc>
          <w:tcPr>
            <w:tcW w:w="3492" w:type="dxa"/>
            <w:tcBorders>
              <w:top w:val="nil"/>
              <w:left w:val="nil"/>
              <w:bottom w:val="single" w:color="auto" w:sz="4" w:space="0"/>
              <w:right w:val="single" w:color="auto" w:sz="4" w:space="0"/>
            </w:tcBorders>
            <w:shd w:val="clear" w:color="auto" w:fill="auto"/>
            <w:vAlign w:val="center"/>
          </w:tcPr>
          <w:p w14:paraId="06A260D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p>
        </w:tc>
        <w:tc>
          <w:tcPr>
            <w:tcW w:w="3000" w:type="dxa"/>
            <w:tcBorders>
              <w:top w:val="nil"/>
              <w:left w:val="nil"/>
              <w:bottom w:val="single" w:color="auto" w:sz="4" w:space="0"/>
              <w:right w:val="single" w:color="auto" w:sz="8" w:space="0"/>
            </w:tcBorders>
            <w:shd w:val="clear" w:color="auto" w:fill="auto"/>
            <w:vAlign w:val="center"/>
          </w:tcPr>
          <w:p w14:paraId="32FF7C5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95.42</w:t>
            </w:r>
          </w:p>
        </w:tc>
      </w:tr>
      <w:tr w14:paraId="6D76483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B423D87">
            <w:pPr>
              <w:jc w:val="lef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2199</w:t>
            </w:r>
          </w:p>
        </w:tc>
        <w:tc>
          <w:tcPr>
            <w:tcW w:w="3527" w:type="dxa"/>
            <w:tcBorders>
              <w:top w:val="nil"/>
              <w:left w:val="nil"/>
              <w:bottom w:val="single" w:color="auto" w:sz="4" w:space="0"/>
              <w:right w:val="single" w:color="auto" w:sz="4" w:space="0"/>
            </w:tcBorders>
            <w:shd w:val="clear" w:color="000000" w:fill="FFFFFF"/>
            <w:vAlign w:val="center"/>
          </w:tcPr>
          <w:p w14:paraId="30C0456F">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5CEEED8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176.87</w:t>
            </w:r>
          </w:p>
        </w:tc>
        <w:tc>
          <w:tcPr>
            <w:tcW w:w="3492" w:type="dxa"/>
            <w:tcBorders>
              <w:top w:val="nil"/>
              <w:left w:val="nil"/>
              <w:bottom w:val="single" w:color="auto" w:sz="4" w:space="0"/>
              <w:right w:val="single" w:color="auto" w:sz="4" w:space="0"/>
            </w:tcBorders>
            <w:shd w:val="clear" w:color="auto" w:fill="auto"/>
            <w:vAlign w:val="center"/>
          </w:tcPr>
          <w:p w14:paraId="6185B6B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9.87</w:t>
            </w:r>
          </w:p>
        </w:tc>
        <w:tc>
          <w:tcPr>
            <w:tcW w:w="3000" w:type="dxa"/>
            <w:tcBorders>
              <w:top w:val="nil"/>
              <w:left w:val="nil"/>
              <w:bottom w:val="single" w:color="auto" w:sz="4" w:space="0"/>
              <w:right w:val="single" w:color="auto" w:sz="8" w:space="0"/>
            </w:tcBorders>
            <w:shd w:val="clear" w:color="auto" w:fill="auto"/>
            <w:vAlign w:val="center"/>
          </w:tcPr>
          <w:p w14:paraId="6E01062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167</w:t>
            </w:r>
          </w:p>
        </w:tc>
      </w:tr>
      <w:tr w14:paraId="331CCBA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60C1BF5">
            <w:pPr>
              <w:jc w:val="lef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2019999</w:t>
            </w:r>
          </w:p>
        </w:tc>
        <w:tc>
          <w:tcPr>
            <w:tcW w:w="3527" w:type="dxa"/>
            <w:tcBorders>
              <w:top w:val="nil"/>
              <w:left w:val="nil"/>
              <w:bottom w:val="single" w:color="auto" w:sz="4" w:space="0"/>
              <w:right w:val="single" w:color="auto" w:sz="4" w:space="0"/>
            </w:tcBorders>
            <w:shd w:val="clear" w:color="000000" w:fill="FFFFFF"/>
            <w:vAlign w:val="center"/>
          </w:tcPr>
          <w:p w14:paraId="1C431CFD">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77EFA71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176.87</w:t>
            </w:r>
          </w:p>
        </w:tc>
        <w:tc>
          <w:tcPr>
            <w:tcW w:w="3492" w:type="dxa"/>
            <w:tcBorders>
              <w:top w:val="nil"/>
              <w:left w:val="nil"/>
              <w:bottom w:val="single" w:color="auto" w:sz="4" w:space="0"/>
              <w:right w:val="single" w:color="auto" w:sz="4" w:space="0"/>
            </w:tcBorders>
            <w:shd w:val="clear" w:color="auto" w:fill="auto"/>
            <w:vAlign w:val="center"/>
          </w:tcPr>
          <w:p w14:paraId="6E146C0E">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9.87</w:t>
            </w:r>
          </w:p>
        </w:tc>
        <w:tc>
          <w:tcPr>
            <w:tcW w:w="3000" w:type="dxa"/>
            <w:tcBorders>
              <w:top w:val="nil"/>
              <w:left w:val="nil"/>
              <w:bottom w:val="single" w:color="auto" w:sz="4" w:space="0"/>
              <w:right w:val="single" w:color="auto" w:sz="8" w:space="0"/>
            </w:tcBorders>
            <w:shd w:val="clear" w:color="auto" w:fill="auto"/>
            <w:vAlign w:val="center"/>
          </w:tcPr>
          <w:p w14:paraId="02E0FD0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167</w:t>
            </w:r>
          </w:p>
        </w:tc>
      </w:tr>
      <w:tr w14:paraId="7F8701E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EAA1D0F">
            <w:pPr>
              <w:jc w:val="lef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207</w:t>
            </w:r>
          </w:p>
        </w:tc>
        <w:tc>
          <w:tcPr>
            <w:tcW w:w="3527" w:type="dxa"/>
            <w:tcBorders>
              <w:top w:val="nil"/>
              <w:left w:val="nil"/>
              <w:bottom w:val="single" w:color="auto" w:sz="4" w:space="0"/>
              <w:right w:val="single" w:color="auto" w:sz="4" w:space="0"/>
            </w:tcBorders>
            <w:shd w:val="clear" w:color="000000" w:fill="FFFFFF"/>
            <w:vAlign w:val="center"/>
          </w:tcPr>
          <w:p w14:paraId="08E59523">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2AF8791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49.19</w:t>
            </w:r>
          </w:p>
        </w:tc>
        <w:tc>
          <w:tcPr>
            <w:tcW w:w="3492" w:type="dxa"/>
            <w:tcBorders>
              <w:top w:val="nil"/>
              <w:left w:val="nil"/>
              <w:bottom w:val="single" w:color="auto" w:sz="4" w:space="0"/>
              <w:right w:val="single" w:color="auto" w:sz="4" w:space="0"/>
            </w:tcBorders>
            <w:shd w:val="clear" w:color="auto" w:fill="auto"/>
            <w:vAlign w:val="center"/>
          </w:tcPr>
          <w:p w14:paraId="6FF34F1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p>
        </w:tc>
        <w:tc>
          <w:tcPr>
            <w:tcW w:w="3000" w:type="dxa"/>
            <w:tcBorders>
              <w:top w:val="nil"/>
              <w:left w:val="nil"/>
              <w:bottom w:val="single" w:color="auto" w:sz="4" w:space="0"/>
              <w:right w:val="single" w:color="auto" w:sz="8" w:space="0"/>
            </w:tcBorders>
            <w:shd w:val="clear" w:color="auto" w:fill="auto"/>
            <w:vAlign w:val="center"/>
          </w:tcPr>
          <w:p w14:paraId="715C9CB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49.19</w:t>
            </w:r>
          </w:p>
        </w:tc>
      </w:tr>
      <w:tr w14:paraId="6C55F7F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99C159C">
            <w:pPr>
              <w:jc w:val="lef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20799</w:t>
            </w:r>
          </w:p>
        </w:tc>
        <w:tc>
          <w:tcPr>
            <w:tcW w:w="3527" w:type="dxa"/>
            <w:tcBorders>
              <w:top w:val="nil"/>
              <w:left w:val="nil"/>
              <w:bottom w:val="single" w:color="auto" w:sz="4" w:space="0"/>
              <w:right w:val="single" w:color="auto" w:sz="4" w:space="0"/>
            </w:tcBorders>
            <w:shd w:val="clear" w:color="000000" w:fill="FFFFFF"/>
            <w:vAlign w:val="center"/>
          </w:tcPr>
          <w:p w14:paraId="063F484C">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2D40C85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49.19</w:t>
            </w:r>
          </w:p>
        </w:tc>
        <w:tc>
          <w:tcPr>
            <w:tcW w:w="3492" w:type="dxa"/>
            <w:tcBorders>
              <w:top w:val="nil"/>
              <w:left w:val="nil"/>
              <w:bottom w:val="single" w:color="auto" w:sz="4" w:space="0"/>
              <w:right w:val="single" w:color="auto" w:sz="4" w:space="0"/>
            </w:tcBorders>
            <w:shd w:val="clear" w:color="auto" w:fill="auto"/>
            <w:vAlign w:val="center"/>
          </w:tcPr>
          <w:p w14:paraId="0724EE2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p>
        </w:tc>
        <w:tc>
          <w:tcPr>
            <w:tcW w:w="3000" w:type="dxa"/>
            <w:tcBorders>
              <w:top w:val="nil"/>
              <w:left w:val="nil"/>
              <w:bottom w:val="single" w:color="auto" w:sz="4" w:space="0"/>
              <w:right w:val="single" w:color="auto" w:sz="8" w:space="0"/>
            </w:tcBorders>
            <w:shd w:val="clear" w:color="auto" w:fill="auto"/>
            <w:vAlign w:val="center"/>
          </w:tcPr>
          <w:p w14:paraId="3D78AD3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49.19</w:t>
            </w:r>
          </w:p>
        </w:tc>
      </w:tr>
      <w:tr w14:paraId="5FD6946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362C03B">
            <w:pPr>
              <w:jc w:val="lef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2079999</w:t>
            </w:r>
          </w:p>
        </w:tc>
        <w:tc>
          <w:tcPr>
            <w:tcW w:w="3527" w:type="dxa"/>
            <w:tcBorders>
              <w:top w:val="nil"/>
              <w:left w:val="nil"/>
              <w:bottom w:val="single" w:color="auto" w:sz="4" w:space="0"/>
              <w:right w:val="single" w:color="auto" w:sz="4" w:space="0"/>
            </w:tcBorders>
            <w:shd w:val="clear" w:color="000000" w:fill="FFFFFF"/>
            <w:vAlign w:val="center"/>
          </w:tcPr>
          <w:p w14:paraId="2D440A81">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 xml:space="preserve"> 其他文化旅游体育与传媒支出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0695D2A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49.19</w:t>
            </w:r>
          </w:p>
        </w:tc>
        <w:tc>
          <w:tcPr>
            <w:tcW w:w="3492" w:type="dxa"/>
            <w:tcBorders>
              <w:top w:val="nil"/>
              <w:left w:val="nil"/>
              <w:bottom w:val="single" w:color="auto" w:sz="4" w:space="0"/>
              <w:right w:val="single" w:color="auto" w:sz="4" w:space="0"/>
            </w:tcBorders>
            <w:shd w:val="clear" w:color="auto" w:fill="auto"/>
            <w:vAlign w:val="center"/>
          </w:tcPr>
          <w:p w14:paraId="4DF9EB8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p>
        </w:tc>
        <w:tc>
          <w:tcPr>
            <w:tcW w:w="3000" w:type="dxa"/>
            <w:tcBorders>
              <w:top w:val="nil"/>
              <w:left w:val="nil"/>
              <w:bottom w:val="single" w:color="auto" w:sz="4" w:space="0"/>
              <w:right w:val="single" w:color="auto" w:sz="8" w:space="0"/>
            </w:tcBorders>
            <w:shd w:val="clear" w:color="auto" w:fill="auto"/>
            <w:vAlign w:val="center"/>
          </w:tcPr>
          <w:p w14:paraId="52203E2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49.19</w:t>
            </w:r>
          </w:p>
        </w:tc>
      </w:tr>
    </w:tbl>
    <w:p w14:paraId="52B73E7F">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65DF9AE8">
      <w:pPr>
        <w:widowControl/>
        <w:jc w:val="left"/>
        <w:rPr>
          <w:rFonts w:ascii="Times New Roman" w:hAnsi="Times New Roman" w:eastAsia="仿宋_GB2312" w:cs="Times New Roman"/>
          <w:bCs/>
          <w:kern w:val="0"/>
          <w:szCs w:val="21"/>
        </w:rPr>
      </w:pPr>
    </w:p>
    <w:p w14:paraId="0AC70A03">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18A2FDF5">
      <w:pPr>
        <w:keepNext w:val="0"/>
        <w:keepLines w:val="0"/>
        <w:pageBreakBefore w:val="0"/>
        <w:widowControl/>
        <w:kinsoku/>
        <w:overflowPunct/>
        <w:topLinePunct w:val="0"/>
        <w:autoSpaceDE/>
        <w:autoSpaceDN/>
        <w:bidi w:val="0"/>
        <w:adjustRightInd/>
        <w:snapToGrid/>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2341462D">
      <w:pPr>
        <w:keepNext w:val="0"/>
        <w:keepLines w:val="0"/>
        <w:pageBreakBefore w:val="0"/>
        <w:widowControl/>
        <w:kinsoku/>
        <w:wordWrap w:val="0"/>
        <w:overflowPunct/>
        <w:topLinePunct w:val="0"/>
        <w:autoSpaceDE/>
        <w:autoSpaceDN/>
        <w:bidi w:val="0"/>
        <w:adjustRightInd/>
        <w:snapToGrid/>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val="en-US" w:eastAsia="zh-CN"/>
        </w:rPr>
        <w:t>怀化市接待服务中心</w:t>
      </w:r>
      <w:r>
        <w:rPr>
          <w:rFonts w:ascii="Times New Roman" w:hAnsi="Times New Roman" w:eastAsia="仿宋_GB2312" w:cs="Times New Roman"/>
          <w:color w:val="000000"/>
          <w:kern w:val="0"/>
          <w:szCs w:val="21"/>
        </w:rPr>
        <w:t xml:space="preserve">                                                                                                 公开06表</w:t>
      </w:r>
    </w:p>
    <w:p w14:paraId="781D205E">
      <w:pPr>
        <w:keepNext w:val="0"/>
        <w:keepLines w:val="0"/>
        <w:pageBreakBefore w:val="0"/>
        <w:widowControl/>
        <w:kinsoku/>
        <w:overflowPunct/>
        <w:topLinePunct w:val="0"/>
        <w:autoSpaceDE/>
        <w:autoSpaceDN/>
        <w:bidi w:val="0"/>
        <w:adjustRightInd/>
        <w:snapToGrid/>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311D9F27">
        <w:tblPrEx>
          <w:tblCellMar>
            <w:top w:w="0" w:type="dxa"/>
            <w:left w:w="108" w:type="dxa"/>
            <w:bottom w:w="0" w:type="dxa"/>
            <w:right w:w="108" w:type="dxa"/>
          </w:tblCellMar>
        </w:tblPrEx>
        <w:trPr>
          <w:trHeight w:val="9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B4BD18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8DF7C5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C85555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6B9E6B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B387EE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0FB79BC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CE36DD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86A3FA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96F067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35791F6">
        <w:tblPrEx>
          <w:tblCellMar>
            <w:top w:w="0" w:type="dxa"/>
            <w:left w:w="108" w:type="dxa"/>
            <w:bottom w:w="0" w:type="dxa"/>
            <w:right w:w="108" w:type="dxa"/>
          </w:tblCellMar>
        </w:tblPrEx>
        <w:trPr>
          <w:trHeight w:val="29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F2CD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00C6550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1BF128AE">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207.22</w:t>
            </w:r>
          </w:p>
        </w:tc>
        <w:tc>
          <w:tcPr>
            <w:tcW w:w="1116" w:type="dxa"/>
            <w:tcBorders>
              <w:top w:val="nil"/>
              <w:left w:val="nil"/>
              <w:bottom w:val="single" w:color="auto" w:sz="4" w:space="0"/>
              <w:right w:val="single" w:color="auto" w:sz="4" w:space="0"/>
            </w:tcBorders>
            <w:shd w:val="clear" w:color="auto" w:fill="auto"/>
            <w:noWrap/>
            <w:vAlign w:val="center"/>
          </w:tcPr>
          <w:p w14:paraId="0621CCB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337BB0C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E12037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29.83</w:t>
            </w:r>
          </w:p>
        </w:tc>
        <w:tc>
          <w:tcPr>
            <w:tcW w:w="1217" w:type="dxa"/>
            <w:tcBorders>
              <w:top w:val="nil"/>
              <w:left w:val="nil"/>
              <w:bottom w:val="single" w:color="auto" w:sz="4" w:space="0"/>
              <w:right w:val="single" w:color="auto" w:sz="4" w:space="0"/>
            </w:tcBorders>
            <w:shd w:val="clear" w:color="auto" w:fill="auto"/>
            <w:noWrap/>
            <w:vAlign w:val="center"/>
          </w:tcPr>
          <w:p w14:paraId="7FF4EF5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7F23559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09784678">
            <w:pPr>
              <w:widowControl/>
              <w:jc w:val="center"/>
              <w:rPr>
                <w:rFonts w:ascii="Times New Roman" w:hAnsi="Times New Roman" w:eastAsia="仿宋_GB2312" w:cs="Times New Roman"/>
                <w:color w:val="000000"/>
                <w:kern w:val="0"/>
                <w:szCs w:val="20"/>
              </w:rPr>
            </w:pPr>
          </w:p>
        </w:tc>
      </w:tr>
      <w:tr w14:paraId="3ACD9F5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ABF1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3BAF659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基本工资</w:t>
            </w:r>
          </w:p>
        </w:tc>
        <w:tc>
          <w:tcPr>
            <w:tcW w:w="966" w:type="dxa"/>
            <w:tcBorders>
              <w:top w:val="nil"/>
              <w:left w:val="nil"/>
              <w:bottom w:val="single" w:color="auto" w:sz="4" w:space="0"/>
              <w:right w:val="single" w:color="auto" w:sz="4" w:space="0"/>
            </w:tcBorders>
            <w:shd w:val="clear" w:color="auto" w:fill="auto"/>
            <w:noWrap/>
            <w:vAlign w:val="center"/>
          </w:tcPr>
          <w:p w14:paraId="1D1EC11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72.1</w:t>
            </w:r>
          </w:p>
        </w:tc>
        <w:tc>
          <w:tcPr>
            <w:tcW w:w="1116" w:type="dxa"/>
            <w:tcBorders>
              <w:top w:val="nil"/>
              <w:left w:val="nil"/>
              <w:bottom w:val="single" w:color="auto" w:sz="4" w:space="0"/>
              <w:right w:val="single" w:color="auto" w:sz="4" w:space="0"/>
            </w:tcBorders>
            <w:shd w:val="clear" w:color="auto" w:fill="auto"/>
            <w:noWrap/>
            <w:vAlign w:val="center"/>
          </w:tcPr>
          <w:p w14:paraId="075CD1A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4F89784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办公费</w:t>
            </w:r>
          </w:p>
        </w:tc>
        <w:tc>
          <w:tcPr>
            <w:tcW w:w="933" w:type="dxa"/>
            <w:tcBorders>
              <w:top w:val="nil"/>
              <w:left w:val="nil"/>
              <w:bottom w:val="single" w:color="auto" w:sz="4" w:space="0"/>
              <w:right w:val="single" w:color="auto" w:sz="4" w:space="0"/>
            </w:tcBorders>
            <w:shd w:val="clear" w:color="auto" w:fill="auto"/>
            <w:noWrap/>
            <w:vAlign w:val="center"/>
          </w:tcPr>
          <w:p w14:paraId="593409B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2.83</w:t>
            </w:r>
          </w:p>
        </w:tc>
        <w:tc>
          <w:tcPr>
            <w:tcW w:w="1217" w:type="dxa"/>
            <w:tcBorders>
              <w:top w:val="nil"/>
              <w:left w:val="nil"/>
              <w:bottom w:val="single" w:color="auto" w:sz="4" w:space="0"/>
              <w:right w:val="single" w:color="auto" w:sz="4" w:space="0"/>
            </w:tcBorders>
            <w:shd w:val="clear" w:color="auto" w:fill="auto"/>
            <w:noWrap/>
            <w:vAlign w:val="center"/>
          </w:tcPr>
          <w:p w14:paraId="7F1FE32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683E164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国内债务付息</w:t>
            </w:r>
          </w:p>
        </w:tc>
        <w:tc>
          <w:tcPr>
            <w:tcW w:w="929" w:type="dxa"/>
            <w:tcBorders>
              <w:top w:val="nil"/>
              <w:left w:val="nil"/>
              <w:bottom w:val="single" w:color="auto" w:sz="4" w:space="0"/>
              <w:right w:val="single" w:color="auto" w:sz="4" w:space="0"/>
            </w:tcBorders>
            <w:shd w:val="clear" w:color="auto" w:fill="auto"/>
            <w:noWrap/>
            <w:vAlign w:val="center"/>
          </w:tcPr>
          <w:p w14:paraId="1E278E6A">
            <w:pPr>
              <w:widowControl/>
              <w:jc w:val="center"/>
              <w:rPr>
                <w:rFonts w:ascii="Times New Roman" w:hAnsi="Times New Roman" w:eastAsia="仿宋_GB2312" w:cs="Times New Roman"/>
                <w:color w:val="000000"/>
                <w:kern w:val="0"/>
                <w:szCs w:val="20"/>
              </w:rPr>
            </w:pPr>
          </w:p>
        </w:tc>
      </w:tr>
      <w:tr w14:paraId="4A8A728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0DF9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5720E6C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津贴补贴</w:t>
            </w:r>
          </w:p>
        </w:tc>
        <w:tc>
          <w:tcPr>
            <w:tcW w:w="966" w:type="dxa"/>
            <w:tcBorders>
              <w:top w:val="nil"/>
              <w:left w:val="nil"/>
              <w:bottom w:val="single" w:color="auto" w:sz="4" w:space="0"/>
              <w:right w:val="single" w:color="auto" w:sz="4" w:space="0"/>
            </w:tcBorders>
            <w:shd w:val="clear" w:color="auto" w:fill="auto"/>
            <w:noWrap/>
            <w:vAlign w:val="center"/>
          </w:tcPr>
          <w:p w14:paraId="25727C0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33.41</w:t>
            </w:r>
          </w:p>
        </w:tc>
        <w:tc>
          <w:tcPr>
            <w:tcW w:w="1116" w:type="dxa"/>
            <w:tcBorders>
              <w:top w:val="nil"/>
              <w:left w:val="nil"/>
              <w:bottom w:val="single" w:color="auto" w:sz="4" w:space="0"/>
              <w:right w:val="single" w:color="auto" w:sz="4" w:space="0"/>
            </w:tcBorders>
            <w:shd w:val="clear" w:color="auto" w:fill="auto"/>
            <w:noWrap/>
            <w:vAlign w:val="center"/>
          </w:tcPr>
          <w:p w14:paraId="49CCEB8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70C833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印刷费</w:t>
            </w:r>
          </w:p>
        </w:tc>
        <w:tc>
          <w:tcPr>
            <w:tcW w:w="933" w:type="dxa"/>
            <w:tcBorders>
              <w:top w:val="nil"/>
              <w:left w:val="nil"/>
              <w:bottom w:val="single" w:color="auto" w:sz="4" w:space="0"/>
              <w:right w:val="single" w:color="auto" w:sz="4" w:space="0"/>
            </w:tcBorders>
            <w:shd w:val="clear" w:color="auto" w:fill="auto"/>
            <w:noWrap/>
            <w:vAlign w:val="center"/>
          </w:tcPr>
          <w:p w14:paraId="1F05BD0E">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70810C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5F12A7C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国外债务付息</w:t>
            </w:r>
          </w:p>
        </w:tc>
        <w:tc>
          <w:tcPr>
            <w:tcW w:w="929" w:type="dxa"/>
            <w:tcBorders>
              <w:top w:val="nil"/>
              <w:left w:val="nil"/>
              <w:bottom w:val="single" w:color="auto" w:sz="4" w:space="0"/>
              <w:right w:val="single" w:color="auto" w:sz="4" w:space="0"/>
            </w:tcBorders>
            <w:shd w:val="clear" w:color="auto" w:fill="auto"/>
            <w:noWrap/>
            <w:vAlign w:val="center"/>
          </w:tcPr>
          <w:p w14:paraId="03EA2F5F">
            <w:pPr>
              <w:widowControl/>
              <w:jc w:val="center"/>
              <w:rPr>
                <w:rFonts w:ascii="Times New Roman" w:hAnsi="Times New Roman" w:eastAsia="仿宋_GB2312" w:cs="Times New Roman"/>
                <w:color w:val="000000"/>
                <w:kern w:val="0"/>
                <w:szCs w:val="20"/>
              </w:rPr>
            </w:pPr>
          </w:p>
        </w:tc>
      </w:tr>
      <w:tr w14:paraId="37EB0E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9824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221E9FE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奖金</w:t>
            </w:r>
          </w:p>
        </w:tc>
        <w:tc>
          <w:tcPr>
            <w:tcW w:w="966" w:type="dxa"/>
            <w:tcBorders>
              <w:top w:val="nil"/>
              <w:left w:val="nil"/>
              <w:bottom w:val="single" w:color="auto" w:sz="4" w:space="0"/>
              <w:right w:val="single" w:color="auto" w:sz="4" w:space="0"/>
            </w:tcBorders>
            <w:shd w:val="clear" w:color="auto" w:fill="auto"/>
            <w:noWrap/>
            <w:vAlign w:val="center"/>
          </w:tcPr>
          <w:p w14:paraId="2B372DF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53.06</w:t>
            </w:r>
          </w:p>
        </w:tc>
        <w:tc>
          <w:tcPr>
            <w:tcW w:w="1116" w:type="dxa"/>
            <w:tcBorders>
              <w:top w:val="nil"/>
              <w:left w:val="nil"/>
              <w:bottom w:val="single" w:color="auto" w:sz="4" w:space="0"/>
              <w:right w:val="single" w:color="auto" w:sz="4" w:space="0"/>
            </w:tcBorders>
            <w:shd w:val="clear" w:color="auto" w:fill="auto"/>
            <w:noWrap/>
            <w:vAlign w:val="center"/>
          </w:tcPr>
          <w:p w14:paraId="245525C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0BEDC0C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咨询费</w:t>
            </w:r>
          </w:p>
        </w:tc>
        <w:tc>
          <w:tcPr>
            <w:tcW w:w="933" w:type="dxa"/>
            <w:tcBorders>
              <w:top w:val="nil"/>
              <w:left w:val="nil"/>
              <w:bottom w:val="single" w:color="auto" w:sz="4" w:space="0"/>
              <w:right w:val="single" w:color="auto" w:sz="4" w:space="0"/>
            </w:tcBorders>
            <w:shd w:val="clear" w:color="auto" w:fill="auto"/>
            <w:noWrap/>
            <w:vAlign w:val="center"/>
          </w:tcPr>
          <w:p w14:paraId="1B6AF0E2">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CA246E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6B35E72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4ECF125C">
            <w:pPr>
              <w:widowControl/>
              <w:jc w:val="center"/>
              <w:rPr>
                <w:rFonts w:ascii="Times New Roman" w:hAnsi="Times New Roman" w:eastAsia="仿宋_GB2312" w:cs="Times New Roman"/>
                <w:color w:val="000000"/>
                <w:kern w:val="0"/>
                <w:szCs w:val="20"/>
              </w:rPr>
            </w:pPr>
          </w:p>
        </w:tc>
      </w:tr>
      <w:tr w14:paraId="1F9FCDA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4677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1383A80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伙食补助费</w:t>
            </w:r>
          </w:p>
        </w:tc>
        <w:tc>
          <w:tcPr>
            <w:tcW w:w="966" w:type="dxa"/>
            <w:tcBorders>
              <w:top w:val="nil"/>
              <w:left w:val="nil"/>
              <w:bottom w:val="single" w:color="auto" w:sz="4" w:space="0"/>
              <w:right w:val="single" w:color="auto" w:sz="4" w:space="0"/>
            </w:tcBorders>
            <w:shd w:val="clear" w:color="auto" w:fill="auto"/>
            <w:noWrap/>
            <w:vAlign w:val="center"/>
          </w:tcPr>
          <w:p w14:paraId="60A3591D">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2.38</w:t>
            </w:r>
          </w:p>
        </w:tc>
        <w:tc>
          <w:tcPr>
            <w:tcW w:w="1116" w:type="dxa"/>
            <w:tcBorders>
              <w:top w:val="nil"/>
              <w:left w:val="nil"/>
              <w:bottom w:val="single" w:color="auto" w:sz="4" w:space="0"/>
              <w:right w:val="single" w:color="auto" w:sz="4" w:space="0"/>
            </w:tcBorders>
            <w:shd w:val="clear" w:color="auto" w:fill="auto"/>
            <w:noWrap/>
            <w:vAlign w:val="center"/>
          </w:tcPr>
          <w:p w14:paraId="19439F7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4A2433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手续费</w:t>
            </w:r>
          </w:p>
        </w:tc>
        <w:tc>
          <w:tcPr>
            <w:tcW w:w="933" w:type="dxa"/>
            <w:tcBorders>
              <w:top w:val="nil"/>
              <w:left w:val="nil"/>
              <w:bottom w:val="single" w:color="auto" w:sz="4" w:space="0"/>
              <w:right w:val="single" w:color="auto" w:sz="4" w:space="0"/>
            </w:tcBorders>
            <w:shd w:val="clear" w:color="auto" w:fill="auto"/>
            <w:noWrap/>
            <w:vAlign w:val="center"/>
          </w:tcPr>
          <w:p w14:paraId="64499F97">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D83D0B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87AC38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B116F4D">
            <w:pPr>
              <w:widowControl/>
              <w:jc w:val="center"/>
              <w:rPr>
                <w:rFonts w:ascii="Times New Roman" w:hAnsi="Times New Roman" w:eastAsia="仿宋_GB2312" w:cs="Times New Roman"/>
                <w:color w:val="000000"/>
                <w:kern w:val="0"/>
                <w:szCs w:val="20"/>
              </w:rPr>
            </w:pPr>
          </w:p>
        </w:tc>
      </w:tr>
      <w:tr w14:paraId="456D927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405E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3FC6967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绩效工资</w:t>
            </w:r>
          </w:p>
        </w:tc>
        <w:tc>
          <w:tcPr>
            <w:tcW w:w="966" w:type="dxa"/>
            <w:tcBorders>
              <w:top w:val="nil"/>
              <w:left w:val="nil"/>
              <w:bottom w:val="single" w:color="auto" w:sz="4" w:space="0"/>
              <w:right w:val="single" w:color="auto" w:sz="4" w:space="0"/>
            </w:tcBorders>
            <w:shd w:val="clear" w:color="auto" w:fill="auto"/>
            <w:noWrap/>
            <w:vAlign w:val="center"/>
          </w:tcPr>
          <w:p w14:paraId="2E20C397">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E167EA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1305E17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水费</w:t>
            </w:r>
          </w:p>
        </w:tc>
        <w:tc>
          <w:tcPr>
            <w:tcW w:w="933" w:type="dxa"/>
            <w:tcBorders>
              <w:top w:val="nil"/>
              <w:left w:val="nil"/>
              <w:bottom w:val="single" w:color="auto" w:sz="4" w:space="0"/>
              <w:right w:val="single" w:color="auto" w:sz="4" w:space="0"/>
            </w:tcBorders>
            <w:shd w:val="clear" w:color="auto" w:fill="auto"/>
            <w:noWrap/>
            <w:vAlign w:val="center"/>
          </w:tcPr>
          <w:p w14:paraId="59F0989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0.17</w:t>
            </w:r>
          </w:p>
        </w:tc>
        <w:tc>
          <w:tcPr>
            <w:tcW w:w="1217" w:type="dxa"/>
            <w:tcBorders>
              <w:top w:val="nil"/>
              <w:left w:val="nil"/>
              <w:bottom w:val="single" w:color="auto" w:sz="4" w:space="0"/>
              <w:right w:val="single" w:color="auto" w:sz="4" w:space="0"/>
            </w:tcBorders>
            <w:shd w:val="clear" w:color="auto" w:fill="auto"/>
            <w:noWrap/>
            <w:vAlign w:val="center"/>
          </w:tcPr>
          <w:p w14:paraId="7902DEF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3F8543A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办公设备购置</w:t>
            </w:r>
          </w:p>
        </w:tc>
        <w:tc>
          <w:tcPr>
            <w:tcW w:w="929" w:type="dxa"/>
            <w:tcBorders>
              <w:top w:val="nil"/>
              <w:left w:val="nil"/>
              <w:bottom w:val="single" w:color="auto" w:sz="4" w:space="0"/>
              <w:right w:val="single" w:color="auto" w:sz="4" w:space="0"/>
            </w:tcBorders>
            <w:shd w:val="clear" w:color="auto" w:fill="auto"/>
            <w:noWrap/>
            <w:vAlign w:val="center"/>
          </w:tcPr>
          <w:p w14:paraId="526FFBD8">
            <w:pPr>
              <w:widowControl/>
              <w:jc w:val="center"/>
              <w:rPr>
                <w:rFonts w:ascii="Times New Roman" w:hAnsi="Times New Roman" w:eastAsia="仿宋_GB2312" w:cs="Times New Roman"/>
                <w:color w:val="000000"/>
                <w:kern w:val="0"/>
                <w:szCs w:val="20"/>
              </w:rPr>
            </w:pPr>
          </w:p>
        </w:tc>
      </w:tr>
      <w:tr w14:paraId="767063F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7B6B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11EC63A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11FB341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18.12</w:t>
            </w:r>
          </w:p>
        </w:tc>
        <w:tc>
          <w:tcPr>
            <w:tcW w:w="1116" w:type="dxa"/>
            <w:tcBorders>
              <w:top w:val="nil"/>
              <w:left w:val="nil"/>
              <w:bottom w:val="single" w:color="auto" w:sz="4" w:space="0"/>
              <w:right w:val="single" w:color="auto" w:sz="4" w:space="0"/>
            </w:tcBorders>
            <w:shd w:val="clear" w:color="auto" w:fill="auto"/>
            <w:noWrap/>
            <w:vAlign w:val="center"/>
          </w:tcPr>
          <w:p w14:paraId="45F9EDE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63AAC3F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电费</w:t>
            </w:r>
          </w:p>
        </w:tc>
        <w:tc>
          <w:tcPr>
            <w:tcW w:w="933" w:type="dxa"/>
            <w:tcBorders>
              <w:top w:val="nil"/>
              <w:left w:val="nil"/>
              <w:bottom w:val="single" w:color="auto" w:sz="4" w:space="0"/>
              <w:right w:val="single" w:color="auto" w:sz="4" w:space="0"/>
            </w:tcBorders>
            <w:shd w:val="clear" w:color="auto" w:fill="auto"/>
            <w:noWrap/>
            <w:vAlign w:val="center"/>
          </w:tcPr>
          <w:p w14:paraId="3CE2AD7E">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25C215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50C285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专用设备购置</w:t>
            </w:r>
          </w:p>
        </w:tc>
        <w:tc>
          <w:tcPr>
            <w:tcW w:w="929" w:type="dxa"/>
            <w:tcBorders>
              <w:top w:val="nil"/>
              <w:left w:val="nil"/>
              <w:bottom w:val="single" w:color="auto" w:sz="4" w:space="0"/>
              <w:right w:val="single" w:color="auto" w:sz="4" w:space="0"/>
            </w:tcBorders>
            <w:shd w:val="clear" w:color="auto" w:fill="auto"/>
            <w:noWrap/>
            <w:vAlign w:val="center"/>
          </w:tcPr>
          <w:p w14:paraId="45A77C52">
            <w:pPr>
              <w:widowControl/>
              <w:jc w:val="center"/>
              <w:rPr>
                <w:rFonts w:ascii="Times New Roman" w:hAnsi="Times New Roman" w:eastAsia="仿宋_GB2312" w:cs="Times New Roman"/>
                <w:color w:val="000000"/>
                <w:kern w:val="0"/>
                <w:szCs w:val="20"/>
              </w:rPr>
            </w:pPr>
          </w:p>
        </w:tc>
      </w:tr>
      <w:tr w14:paraId="751BBFD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9A7F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32734A2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职业年金缴费</w:t>
            </w:r>
          </w:p>
        </w:tc>
        <w:tc>
          <w:tcPr>
            <w:tcW w:w="966" w:type="dxa"/>
            <w:tcBorders>
              <w:top w:val="nil"/>
              <w:left w:val="nil"/>
              <w:bottom w:val="single" w:color="auto" w:sz="4" w:space="0"/>
              <w:right w:val="single" w:color="auto" w:sz="4" w:space="0"/>
            </w:tcBorders>
            <w:shd w:val="clear" w:color="auto" w:fill="auto"/>
            <w:noWrap/>
            <w:vAlign w:val="center"/>
          </w:tcPr>
          <w:p w14:paraId="1F1E6E13">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4AE663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1C8942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邮电费</w:t>
            </w:r>
          </w:p>
        </w:tc>
        <w:tc>
          <w:tcPr>
            <w:tcW w:w="933" w:type="dxa"/>
            <w:tcBorders>
              <w:top w:val="nil"/>
              <w:left w:val="nil"/>
              <w:bottom w:val="single" w:color="auto" w:sz="4" w:space="0"/>
              <w:right w:val="single" w:color="auto" w:sz="4" w:space="0"/>
            </w:tcBorders>
            <w:shd w:val="clear" w:color="auto" w:fill="auto"/>
            <w:noWrap/>
            <w:vAlign w:val="center"/>
          </w:tcPr>
          <w:p w14:paraId="54DFC5B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0.97</w:t>
            </w:r>
          </w:p>
        </w:tc>
        <w:tc>
          <w:tcPr>
            <w:tcW w:w="1217" w:type="dxa"/>
            <w:tcBorders>
              <w:top w:val="nil"/>
              <w:left w:val="nil"/>
              <w:bottom w:val="single" w:color="auto" w:sz="4" w:space="0"/>
              <w:right w:val="single" w:color="auto" w:sz="4" w:space="0"/>
            </w:tcBorders>
            <w:shd w:val="clear" w:color="auto" w:fill="auto"/>
            <w:noWrap/>
            <w:vAlign w:val="center"/>
          </w:tcPr>
          <w:p w14:paraId="30FC047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07EE873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基础设施建设</w:t>
            </w:r>
          </w:p>
        </w:tc>
        <w:tc>
          <w:tcPr>
            <w:tcW w:w="929" w:type="dxa"/>
            <w:tcBorders>
              <w:top w:val="nil"/>
              <w:left w:val="nil"/>
              <w:bottom w:val="single" w:color="auto" w:sz="4" w:space="0"/>
              <w:right w:val="single" w:color="auto" w:sz="4" w:space="0"/>
            </w:tcBorders>
            <w:shd w:val="clear" w:color="auto" w:fill="auto"/>
            <w:noWrap/>
            <w:vAlign w:val="center"/>
          </w:tcPr>
          <w:p w14:paraId="16A75272">
            <w:pPr>
              <w:widowControl/>
              <w:jc w:val="center"/>
              <w:rPr>
                <w:rFonts w:ascii="Times New Roman" w:hAnsi="Times New Roman" w:eastAsia="仿宋_GB2312" w:cs="Times New Roman"/>
                <w:color w:val="000000"/>
                <w:kern w:val="0"/>
                <w:szCs w:val="20"/>
              </w:rPr>
            </w:pPr>
          </w:p>
        </w:tc>
      </w:tr>
      <w:tr w14:paraId="773E981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531B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3D8DBC9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5323DFE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9.53</w:t>
            </w:r>
          </w:p>
        </w:tc>
        <w:tc>
          <w:tcPr>
            <w:tcW w:w="1116" w:type="dxa"/>
            <w:tcBorders>
              <w:top w:val="nil"/>
              <w:left w:val="nil"/>
              <w:bottom w:val="single" w:color="auto" w:sz="4" w:space="0"/>
              <w:right w:val="single" w:color="auto" w:sz="4" w:space="0"/>
            </w:tcBorders>
            <w:shd w:val="clear" w:color="auto" w:fill="auto"/>
            <w:noWrap/>
            <w:vAlign w:val="center"/>
          </w:tcPr>
          <w:p w14:paraId="2F735BA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3683CCE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取暖费</w:t>
            </w:r>
          </w:p>
        </w:tc>
        <w:tc>
          <w:tcPr>
            <w:tcW w:w="933" w:type="dxa"/>
            <w:tcBorders>
              <w:top w:val="nil"/>
              <w:left w:val="nil"/>
              <w:bottom w:val="single" w:color="auto" w:sz="4" w:space="0"/>
              <w:right w:val="single" w:color="auto" w:sz="4" w:space="0"/>
            </w:tcBorders>
            <w:shd w:val="clear" w:color="auto" w:fill="auto"/>
            <w:noWrap/>
            <w:vAlign w:val="center"/>
          </w:tcPr>
          <w:p w14:paraId="352A03FA">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E52A65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233B625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大型修缮</w:t>
            </w:r>
          </w:p>
        </w:tc>
        <w:tc>
          <w:tcPr>
            <w:tcW w:w="929" w:type="dxa"/>
            <w:tcBorders>
              <w:top w:val="nil"/>
              <w:left w:val="nil"/>
              <w:bottom w:val="single" w:color="auto" w:sz="4" w:space="0"/>
              <w:right w:val="single" w:color="auto" w:sz="4" w:space="0"/>
            </w:tcBorders>
            <w:shd w:val="clear" w:color="auto" w:fill="auto"/>
            <w:noWrap/>
            <w:vAlign w:val="center"/>
          </w:tcPr>
          <w:p w14:paraId="7D6F2CB8">
            <w:pPr>
              <w:widowControl/>
              <w:jc w:val="center"/>
              <w:rPr>
                <w:rFonts w:ascii="Times New Roman" w:hAnsi="Times New Roman" w:eastAsia="仿宋_GB2312" w:cs="Times New Roman"/>
                <w:color w:val="000000"/>
                <w:kern w:val="0"/>
                <w:szCs w:val="20"/>
              </w:rPr>
            </w:pPr>
          </w:p>
        </w:tc>
      </w:tr>
      <w:tr w14:paraId="339E0A0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0975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1F1F130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1E7C64B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8AC723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54684B8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物业管理费</w:t>
            </w:r>
          </w:p>
        </w:tc>
        <w:tc>
          <w:tcPr>
            <w:tcW w:w="933" w:type="dxa"/>
            <w:tcBorders>
              <w:top w:val="nil"/>
              <w:left w:val="nil"/>
              <w:bottom w:val="single" w:color="auto" w:sz="4" w:space="0"/>
              <w:right w:val="single" w:color="auto" w:sz="4" w:space="0"/>
            </w:tcBorders>
            <w:shd w:val="clear" w:color="auto" w:fill="auto"/>
            <w:noWrap/>
            <w:vAlign w:val="center"/>
          </w:tcPr>
          <w:p w14:paraId="327D8E25">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7B4171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4002968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2705CE96">
            <w:pPr>
              <w:widowControl/>
              <w:jc w:val="center"/>
              <w:rPr>
                <w:rFonts w:ascii="Times New Roman" w:hAnsi="Times New Roman" w:eastAsia="仿宋_GB2312" w:cs="Times New Roman"/>
                <w:color w:val="000000"/>
                <w:kern w:val="0"/>
                <w:szCs w:val="20"/>
              </w:rPr>
            </w:pPr>
          </w:p>
        </w:tc>
      </w:tr>
      <w:tr w14:paraId="278F83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1A9F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5566376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2D2E9BF8">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71B555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772E615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差旅费</w:t>
            </w:r>
          </w:p>
        </w:tc>
        <w:tc>
          <w:tcPr>
            <w:tcW w:w="933" w:type="dxa"/>
            <w:tcBorders>
              <w:top w:val="nil"/>
              <w:left w:val="nil"/>
              <w:bottom w:val="single" w:color="auto" w:sz="4" w:space="0"/>
              <w:right w:val="single" w:color="auto" w:sz="4" w:space="0"/>
            </w:tcBorders>
            <w:shd w:val="clear" w:color="auto" w:fill="auto"/>
            <w:noWrap/>
            <w:vAlign w:val="center"/>
          </w:tcPr>
          <w:p w14:paraId="2508A8F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0.18</w:t>
            </w:r>
          </w:p>
        </w:tc>
        <w:tc>
          <w:tcPr>
            <w:tcW w:w="1217" w:type="dxa"/>
            <w:tcBorders>
              <w:top w:val="nil"/>
              <w:left w:val="nil"/>
              <w:bottom w:val="single" w:color="auto" w:sz="4" w:space="0"/>
              <w:right w:val="single" w:color="auto" w:sz="4" w:space="0"/>
            </w:tcBorders>
            <w:shd w:val="clear" w:color="auto" w:fill="auto"/>
            <w:noWrap/>
            <w:vAlign w:val="center"/>
          </w:tcPr>
          <w:p w14:paraId="3ABC3B7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21B6107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物资储备</w:t>
            </w:r>
          </w:p>
        </w:tc>
        <w:tc>
          <w:tcPr>
            <w:tcW w:w="929" w:type="dxa"/>
            <w:tcBorders>
              <w:top w:val="nil"/>
              <w:left w:val="nil"/>
              <w:bottom w:val="single" w:color="auto" w:sz="4" w:space="0"/>
              <w:right w:val="single" w:color="auto" w:sz="4" w:space="0"/>
            </w:tcBorders>
            <w:shd w:val="clear" w:color="auto" w:fill="auto"/>
            <w:noWrap/>
            <w:vAlign w:val="center"/>
          </w:tcPr>
          <w:p w14:paraId="01F3C2F7">
            <w:pPr>
              <w:widowControl/>
              <w:jc w:val="center"/>
              <w:rPr>
                <w:rFonts w:ascii="Times New Roman" w:hAnsi="Times New Roman" w:eastAsia="仿宋_GB2312" w:cs="Times New Roman"/>
                <w:color w:val="000000"/>
                <w:kern w:val="0"/>
                <w:szCs w:val="20"/>
              </w:rPr>
            </w:pPr>
          </w:p>
        </w:tc>
      </w:tr>
      <w:tr w14:paraId="1732FFC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BBB4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2281045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住房公积金</w:t>
            </w:r>
          </w:p>
        </w:tc>
        <w:tc>
          <w:tcPr>
            <w:tcW w:w="966" w:type="dxa"/>
            <w:tcBorders>
              <w:top w:val="nil"/>
              <w:left w:val="nil"/>
              <w:bottom w:val="single" w:color="auto" w:sz="4" w:space="0"/>
              <w:right w:val="single" w:color="auto" w:sz="4" w:space="0"/>
            </w:tcBorders>
            <w:shd w:val="clear" w:color="auto" w:fill="auto"/>
            <w:noWrap/>
            <w:vAlign w:val="center"/>
          </w:tcPr>
          <w:p w14:paraId="428430DD">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17.67</w:t>
            </w:r>
          </w:p>
        </w:tc>
        <w:tc>
          <w:tcPr>
            <w:tcW w:w="1116" w:type="dxa"/>
            <w:tcBorders>
              <w:top w:val="nil"/>
              <w:left w:val="nil"/>
              <w:bottom w:val="single" w:color="auto" w:sz="4" w:space="0"/>
              <w:right w:val="single" w:color="auto" w:sz="4" w:space="0"/>
            </w:tcBorders>
            <w:shd w:val="clear" w:color="auto" w:fill="auto"/>
            <w:noWrap/>
            <w:vAlign w:val="center"/>
          </w:tcPr>
          <w:p w14:paraId="546689A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A40DFE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39537E5">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ED62E6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6DFF960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土地补偿</w:t>
            </w:r>
          </w:p>
        </w:tc>
        <w:tc>
          <w:tcPr>
            <w:tcW w:w="929" w:type="dxa"/>
            <w:tcBorders>
              <w:top w:val="nil"/>
              <w:left w:val="nil"/>
              <w:bottom w:val="single" w:color="auto" w:sz="4" w:space="0"/>
              <w:right w:val="single" w:color="auto" w:sz="4" w:space="0"/>
            </w:tcBorders>
            <w:shd w:val="clear" w:color="auto" w:fill="auto"/>
            <w:noWrap/>
            <w:vAlign w:val="center"/>
          </w:tcPr>
          <w:p w14:paraId="7D04F34F">
            <w:pPr>
              <w:widowControl/>
              <w:jc w:val="center"/>
              <w:rPr>
                <w:rFonts w:ascii="Times New Roman" w:hAnsi="Times New Roman" w:eastAsia="仿宋_GB2312" w:cs="Times New Roman"/>
                <w:color w:val="000000"/>
                <w:kern w:val="0"/>
                <w:szCs w:val="20"/>
              </w:rPr>
            </w:pPr>
          </w:p>
        </w:tc>
      </w:tr>
      <w:tr w14:paraId="5E4EF4A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3458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6F6D0C7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w:t>
            </w:r>
          </w:p>
        </w:tc>
        <w:tc>
          <w:tcPr>
            <w:tcW w:w="966" w:type="dxa"/>
            <w:tcBorders>
              <w:top w:val="nil"/>
              <w:left w:val="nil"/>
              <w:bottom w:val="single" w:color="auto" w:sz="4" w:space="0"/>
              <w:right w:val="single" w:color="auto" w:sz="4" w:space="0"/>
            </w:tcBorders>
            <w:shd w:val="clear" w:color="auto" w:fill="auto"/>
            <w:noWrap/>
            <w:vAlign w:val="center"/>
          </w:tcPr>
          <w:p w14:paraId="6B64034F">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04F165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42A9BC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维修（护）费</w:t>
            </w:r>
          </w:p>
        </w:tc>
        <w:tc>
          <w:tcPr>
            <w:tcW w:w="933" w:type="dxa"/>
            <w:tcBorders>
              <w:top w:val="nil"/>
              <w:left w:val="nil"/>
              <w:bottom w:val="single" w:color="auto" w:sz="4" w:space="0"/>
              <w:right w:val="single" w:color="auto" w:sz="4" w:space="0"/>
            </w:tcBorders>
            <w:shd w:val="clear" w:color="auto" w:fill="auto"/>
            <w:noWrap/>
            <w:vAlign w:val="center"/>
          </w:tcPr>
          <w:p w14:paraId="131FFC3E">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2E92C0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6C888F2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安置补助</w:t>
            </w:r>
          </w:p>
        </w:tc>
        <w:tc>
          <w:tcPr>
            <w:tcW w:w="929" w:type="dxa"/>
            <w:tcBorders>
              <w:top w:val="nil"/>
              <w:left w:val="nil"/>
              <w:bottom w:val="single" w:color="auto" w:sz="4" w:space="0"/>
              <w:right w:val="single" w:color="auto" w:sz="4" w:space="0"/>
            </w:tcBorders>
            <w:shd w:val="clear" w:color="auto" w:fill="auto"/>
            <w:noWrap/>
            <w:vAlign w:val="center"/>
          </w:tcPr>
          <w:p w14:paraId="20ECB309">
            <w:pPr>
              <w:widowControl/>
              <w:jc w:val="center"/>
              <w:rPr>
                <w:rFonts w:ascii="Times New Roman" w:hAnsi="Times New Roman" w:eastAsia="仿宋_GB2312" w:cs="Times New Roman"/>
                <w:color w:val="000000"/>
                <w:kern w:val="0"/>
                <w:szCs w:val="20"/>
              </w:rPr>
            </w:pPr>
          </w:p>
        </w:tc>
      </w:tr>
      <w:tr w14:paraId="4A32BD4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EC90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0C4C96B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1CECCF9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3488E9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502DF22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租赁费</w:t>
            </w:r>
          </w:p>
        </w:tc>
        <w:tc>
          <w:tcPr>
            <w:tcW w:w="933" w:type="dxa"/>
            <w:tcBorders>
              <w:top w:val="nil"/>
              <w:left w:val="nil"/>
              <w:bottom w:val="single" w:color="auto" w:sz="4" w:space="0"/>
              <w:right w:val="single" w:color="auto" w:sz="4" w:space="0"/>
            </w:tcBorders>
            <w:shd w:val="clear" w:color="auto" w:fill="auto"/>
            <w:noWrap/>
            <w:vAlign w:val="center"/>
          </w:tcPr>
          <w:p w14:paraId="510A9872">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320BFE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0AC5DC1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180ACAA">
            <w:pPr>
              <w:widowControl/>
              <w:jc w:val="center"/>
              <w:rPr>
                <w:rFonts w:ascii="Times New Roman" w:hAnsi="Times New Roman" w:eastAsia="仿宋_GB2312" w:cs="Times New Roman"/>
                <w:color w:val="000000"/>
                <w:kern w:val="0"/>
                <w:szCs w:val="20"/>
              </w:rPr>
            </w:pPr>
          </w:p>
        </w:tc>
      </w:tr>
      <w:tr w14:paraId="3884B87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3283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3C08D3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45AA27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11.5</w:t>
            </w:r>
          </w:p>
        </w:tc>
        <w:tc>
          <w:tcPr>
            <w:tcW w:w="1116" w:type="dxa"/>
            <w:tcBorders>
              <w:top w:val="nil"/>
              <w:left w:val="nil"/>
              <w:bottom w:val="single" w:color="auto" w:sz="4" w:space="0"/>
              <w:right w:val="single" w:color="auto" w:sz="4" w:space="0"/>
            </w:tcBorders>
            <w:shd w:val="clear" w:color="auto" w:fill="auto"/>
            <w:noWrap/>
            <w:vAlign w:val="center"/>
          </w:tcPr>
          <w:p w14:paraId="7D73E60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2DEFDE0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会议费</w:t>
            </w:r>
          </w:p>
        </w:tc>
        <w:tc>
          <w:tcPr>
            <w:tcW w:w="933" w:type="dxa"/>
            <w:tcBorders>
              <w:top w:val="nil"/>
              <w:left w:val="nil"/>
              <w:bottom w:val="single" w:color="auto" w:sz="4" w:space="0"/>
              <w:right w:val="single" w:color="auto" w:sz="4" w:space="0"/>
            </w:tcBorders>
            <w:shd w:val="clear" w:color="auto" w:fill="auto"/>
            <w:noWrap/>
            <w:vAlign w:val="center"/>
          </w:tcPr>
          <w:p w14:paraId="6247A95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0.12</w:t>
            </w:r>
          </w:p>
        </w:tc>
        <w:tc>
          <w:tcPr>
            <w:tcW w:w="1217" w:type="dxa"/>
            <w:tcBorders>
              <w:top w:val="nil"/>
              <w:left w:val="nil"/>
              <w:bottom w:val="single" w:color="auto" w:sz="4" w:space="0"/>
              <w:right w:val="single" w:color="auto" w:sz="4" w:space="0"/>
            </w:tcBorders>
            <w:shd w:val="clear" w:color="auto" w:fill="auto"/>
            <w:noWrap/>
            <w:vAlign w:val="center"/>
          </w:tcPr>
          <w:p w14:paraId="67C6BB7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787A4DD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拆迁补偿</w:t>
            </w:r>
          </w:p>
        </w:tc>
        <w:tc>
          <w:tcPr>
            <w:tcW w:w="929" w:type="dxa"/>
            <w:tcBorders>
              <w:top w:val="nil"/>
              <w:left w:val="nil"/>
              <w:bottom w:val="single" w:color="auto" w:sz="4" w:space="0"/>
              <w:right w:val="single" w:color="auto" w:sz="4" w:space="0"/>
            </w:tcBorders>
            <w:shd w:val="clear" w:color="auto" w:fill="auto"/>
            <w:noWrap/>
            <w:vAlign w:val="center"/>
          </w:tcPr>
          <w:p w14:paraId="6619D83A">
            <w:pPr>
              <w:widowControl/>
              <w:jc w:val="center"/>
              <w:rPr>
                <w:rFonts w:ascii="Times New Roman" w:hAnsi="Times New Roman" w:eastAsia="仿宋_GB2312" w:cs="Times New Roman"/>
                <w:color w:val="000000"/>
                <w:kern w:val="0"/>
                <w:szCs w:val="20"/>
              </w:rPr>
            </w:pPr>
          </w:p>
        </w:tc>
      </w:tr>
      <w:tr w14:paraId="60A89D2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F178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6560628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离休费</w:t>
            </w:r>
          </w:p>
        </w:tc>
        <w:tc>
          <w:tcPr>
            <w:tcW w:w="966" w:type="dxa"/>
            <w:tcBorders>
              <w:top w:val="nil"/>
              <w:left w:val="nil"/>
              <w:bottom w:val="single" w:color="auto" w:sz="4" w:space="0"/>
              <w:right w:val="single" w:color="auto" w:sz="4" w:space="0"/>
            </w:tcBorders>
            <w:shd w:val="clear" w:color="auto" w:fill="auto"/>
            <w:noWrap/>
            <w:vAlign w:val="center"/>
          </w:tcPr>
          <w:p w14:paraId="1B13659E">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755737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4B4F827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培训费</w:t>
            </w:r>
          </w:p>
        </w:tc>
        <w:tc>
          <w:tcPr>
            <w:tcW w:w="933" w:type="dxa"/>
            <w:tcBorders>
              <w:top w:val="nil"/>
              <w:left w:val="nil"/>
              <w:bottom w:val="single" w:color="auto" w:sz="4" w:space="0"/>
              <w:right w:val="single" w:color="auto" w:sz="4" w:space="0"/>
            </w:tcBorders>
            <w:shd w:val="clear" w:color="auto" w:fill="auto"/>
            <w:noWrap/>
            <w:vAlign w:val="center"/>
          </w:tcPr>
          <w:p w14:paraId="5C4C0AAE">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29216A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1EA81CF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公务用车购置</w:t>
            </w:r>
          </w:p>
        </w:tc>
        <w:tc>
          <w:tcPr>
            <w:tcW w:w="929" w:type="dxa"/>
            <w:tcBorders>
              <w:top w:val="nil"/>
              <w:left w:val="nil"/>
              <w:bottom w:val="single" w:color="auto" w:sz="4" w:space="0"/>
              <w:right w:val="single" w:color="auto" w:sz="4" w:space="0"/>
            </w:tcBorders>
            <w:shd w:val="clear" w:color="auto" w:fill="auto"/>
            <w:noWrap/>
            <w:vAlign w:val="center"/>
          </w:tcPr>
          <w:p w14:paraId="34B3DA00">
            <w:pPr>
              <w:widowControl/>
              <w:jc w:val="center"/>
              <w:rPr>
                <w:rFonts w:ascii="Times New Roman" w:hAnsi="Times New Roman" w:eastAsia="仿宋_GB2312" w:cs="Times New Roman"/>
                <w:color w:val="000000"/>
                <w:kern w:val="0"/>
                <w:szCs w:val="20"/>
              </w:rPr>
            </w:pPr>
          </w:p>
        </w:tc>
      </w:tr>
      <w:tr w14:paraId="6553914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8117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22A2355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退休费</w:t>
            </w:r>
          </w:p>
        </w:tc>
        <w:tc>
          <w:tcPr>
            <w:tcW w:w="966" w:type="dxa"/>
            <w:tcBorders>
              <w:top w:val="nil"/>
              <w:left w:val="nil"/>
              <w:bottom w:val="single" w:color="auto" w:sz="4" w:space="0"/>
              <w:right w:val="single" w:color="auto" w:sz="4" w:space="0"/>
            </w:tcBorders>
            <w:shd w:val="clear" w:color="auto" w:fill="auto"/>
            <w:noWrap/>
            <w:vAlign w:val="center"/>
          </w:tcPr>
          <w:p w14:paraId="4C304CEE">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7E09D9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6C7C651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公务接待费</w:t>
            </w:r>
          </w:p>
        </w:tc>
        <w:tc>
          <w:tcPr>
            <w:tcW w:w="933" w:type="dxa"/>
            <w:tcBorders>
              <w:top w:val="nil"/>
              <w:left w:val="nil"/>
              <w:bottom w:val="single" w:color="auto" w:sz="4" w:space="0"/>
              <w:right w:val="single" w:color="auto" w:sz="4" w:space="0"/>
            </w:tcBorders>
            <w:shd w:val="clear" w:color="auto" w:fill="auto"/>
            <w:noWrap/>
            <w:vAlign w:val="center"/>
          </w:tcPr>
          <w:p w14:paraId="6B235732">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C53040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7DB5331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4DAB69B5">
            <w:pPr>
              <w:widowControl/>
              <w:jc w:val="center"/>
              <w:rPr>
                <w:rFonts w:ascii="Times New Roman" w:hAnsi="Times New Roman" w:eastAsia="仿宋_GB2312" w:cs="Times New Roman"/>
                <w:color w:val="000000"/>
                <w:kern w:val="0"/>
                <w:szCs w:val="20"/>
              </w:rPr>
            </w:pPr>
          </w:p>
        </w:tc>
      </w:tr>
      <w:tr w14:paraId="29B1CF2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00BC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8E1941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退职（役）费</w:t>
            </w:r>
          </w:p>
        </w:tc>
        <w:tc>
          <w:tcPr>
            <w:tcW w:w="966" w:type="dxa"/>
            <w:tcBorders>
              <w:top w:val="nil"/>
              <w:left w:val="nil"/>
              <w:bottom w:val="single" w:color="auto" w:sz="4" w:space="0"/>
              <w:right w:val="single" w:color="auto" w:sz="4" w:space="0"/>
            </w:tcBorders>
            <w:shd w:val="clear" w:color="auto" w:fill="auto"/>
            <w:noWrap/>
            <w:vAlign w:val="center"/>
          </w:tcPr>
          <w:p w14:paraId="292E6F55">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FFB6E7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2000F03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专用材料费</w:t>
            </w:r>
          </w:p>
        </w:tc>
        <w:tc>
          <w:tcPr>
            <w:tcW w:w="933" w:type="dxa"/>
            <w:tcBorders>
              <w:top w:val="nil"/>
              <w:left w:val="nil"/>
              <w:bottom w:val="single" w:color="auto" w:sz="4" w:space="0"/>
              <w:right w:val="single" w:color="auto" w:sz="4" w:space="0"/>
            </w:tcBorders>
            <w:shd w:val="clear" w:color="auto" w:fill="auto"/>
            <w:noWrap/>
            <w:vAlign w:val="center"/>
          </w:tcPr>
          <w:p w14:paraId="48E0BFDE">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C17B02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43B45A2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664C11DF">
            <w:pPr>
              <w:widowControl/>
              <w:jc w:val="center"/>
              <w:rPr>
                <w:rFonts w:ascii="Times New Roman" w:hAnsi="Times New Roman" w:eastAsia="仿宋_GB2312" w:cs="Times New Roman"/>
                <w:color w:val="000000"/>
                <w:kern w:val="0"/>
                <w:szCs w:val="20"/>
              </w:rPr>
            </w:pPr>
          </w:p>
        </w:tc>
      </w:tr>
      <w:tr w14:paraId="7EAB08C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E6AD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D4E71F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抚恤金</w:t>
            </w:r>
          </w:p>
        </w:tc>
        <w:tc>
          <w:tcPr>
            <w:tcW w:w="966" w:type="dxa"/>
            <w:tcBorders>
              <w:top w:val="nil"/>
              <w:left w:val="nil"/>
              <w:bottom w:val="single" w:color="auto" w:sz="4" w:space="0"/>
              <w:right w:val="single" w:color="auto" w:sz="4" w:space="0"/>
            </w:tcBorders>
            <w:shd w:val="clear" w:color="auto" w:fill="auto"/>
            <w:noWrap/>
            <w:vAlign w:val="center"/>
          </w:tcPr>
          <w:p w14:paraId="29C01FB7">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10FF64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2B9CC17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被装购置费</w:t>
            </w:r>
          </w:p>
        </w:tc>
        <w:tc>
          <w:tcPr>
            <w:tcW w:w="933" w:type="dxa"/>
            <w:tcBorders>
              <w:top w:val="nil"/>
              <w:left w:val="nil"/>
              <w:bottom w:val="single" w:color="auto" w:sz="4" w:space="0"/>
              <w:right w:val="single" w:color="auto" w:sz="4" w:space="0"/>
            </w:tcBorders>
            <w:shd w:val="clear" w:color="auto" w:fill="auto"/>
            <w:noWrap/>
            <w:vAlign w:val="center"/>
          </w:tcPr>
          <w:p w14:paraId="6F26D483">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B26107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056AE11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无形资产购置</w:t>
            </w:r>
          </w:p>
        </w:tc>
        <w:tc>
          <w:tcPr>
            <w:tcW w:w="929" w:type="dxa"/>
            <w:tcBorders>
              <w:top w:val="nil"/>
              <w:left w:val="nil"/>
              <w:bottom w:val="single" w:color="auto" w:sz="4" w:space="0"/>
              <w:right w:val="single" w:color="auto" w:sz="4" w:space="0"/>
            </w:tcBorders>
            <w:shd w:val="clear" w:color="auto" w:fill="auto"/>
            <w:noWrap/>
            <w:vAlign w:val="center"/>
          </w:tcPr>
          <w:p w14:paraId="2CC17779">
            <w:pPr>
              <w:widowControl/>
              <w:jc w:val="center"/>
              <w:rPr>
                <w:rFonts w:ascii="Times New Roman" w:hAnsi="Times New Roman" w:eastAsia="仿宋_GB2312" w:cs="Times New Roman"/>
                <w:color w:val="000000"/>
                <w:kern w:val="0"/>
                <w:szCs w:val="20"/>
              </w:rPr>
            </w:pPr>
          </w:p>
        </w:tc>
      </w:tr>
      <w:tr w14:paraId="3B39C32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5C2E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D19537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生活补助</w:t>
            </w:r>
          </w:p>
        </w:tc>
        <w:tc>
          <w:tcPr>
            <w:tcW w:w="966" w:type="dxa"/>
            <w:tcBorders>
              <w:top w:val="nil"/>
              <w:left w:val="nil"/>
              <w:bottom w:val="single" w:color="auto" w:sz="4" w:space="0"/>
              <w:right w:val="single" w:color="auto" w:sz="4" w:space="0"/>
            </w:tcBorders>
            <w:shd w:val="clear" w:color="auto" w:fill="auto"/>
            <w:noWrap/>
            <w:vAlign w:val="center"/>
          </w:tcPr>
          <w:p w14:paraId="3BBFEA3D">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11.5</w:t>
            </w:r>
          </w:p>
        </w:tc>
        <w:tc>
          <w:tcPr>
            <w:tcW w:w="1116" w:type="dxa"/>
            <w:tcBorders>
              <w:top w:val="nil"/>
              <w:left w:val="nil"/>
              <w:bottom w:val="single" w:color="auto" w:sz="4" w:space="0"/>
              <w:right w:val="single" w:color="auto" w:sz="4" w:space="0"/>
            </w:tcBorders>
            <w:shd w:val="clear" w:color="auto" w:fill="auto"/>
            <w:noWrap/>
            <w:vAlign w:val="center"/>
          </w:tcPr>
          <w:p w14:paraId="7BFD601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3FBA186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专用燃料费</w:t>
            </w:r>
          </w:p>
        </w:tc>
        <w:tc>
          <w:tcPr>
            <w:tcW w:w="933" w:type="dxa"/>
            <w:tcBorders>
              <w:top w:val="nil"/>
              <w:left w:val="nil"/>
              <w:bottom w:val="single" w:color="auto" w:sz="4" w:space="0"/>
              <w:right w:val="single" w:color="auto" w:sz="4" w:space="0"/>
            </w:tcBorders>
            <w:shd w:val="clear" w:color="auto" w:fill="auto"/>
            <w:noWrap/>
            <w:vAlign w:val="center"/>
          </w:tcPr>
          <w:p w14:paraId="34A73BFF">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9CA023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DB79A4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CE3667D">
            <w:pPr>
              <w:widowControl/>
              <w:jc w:val="center"/>
              <w:rPr>
                <w:rFonts w:ascii="Times New Roman" w:hAnsi="Times New Roman" w:eastAsia="仿宋_GB2312" w:cs="Times New Roman"/>
                <w:color w:val="000000"/>
                <w:kern w:val="0"/>
                <w:szCs w:val="20"/>
              </w:rPr>
            </w:pPr>
          </w:p>
        </w:tc>
      </w:tr>
      <w:tr w14:paraId="2FD739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A29F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151B7D3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救济费</w:t>
            </w:r>
          </w:p>
        </w:tc>
        <w:tc>
          <w:tcPr>
            <w:tcW w:w="966" w:type="dxa"/>
            <w:tcBorders>
              <w:top w:val="nil"/>
              <w:left w:val="nil"/>
              <w:bottom w:val="single" w:color="auto" w:sz="4" w:space="0"/>
              <w:right w:val="single" w:color="auto" w:sz="4" w:space="0"/>
            </w:tcBorders>
            <w:shd w:val="clear" w:color="auto" w:fill="auto"/>
            <w:noWrap/>
            <w:vAlign w:val="center"/>
          </w:tcPr>
          <w:p w14:paraId="1AB2533B">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B89A73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2D283E0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劳务费</w:t>
            </w:r>
          </w:p>
        </w:tc>
        <w:tc>
          <w:tcPr>
            <w:tcW w:w="933" w:type="dxa"/>
            <w:tcBorders>
              <w:top w:val="nil"/>
              <w:left w:val="nil"/>
              <w:bottom w:val="single" w:color="auto" w:sz="4" w:space="0"/>
              <w:right w:val="single" w:color="auto" w:sz="4" w:space="0"/>
            </w:tcBorders>
            <w:shd w:val="clear" w:color="auto" w:fill="auto"/>
            <w:noWrap/>
            <w:vAlign w:val="center"/>
          </w:tcPr>
          <w:p w14:paraId="123EEF1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0.21</w:t>
            </w:r>
          </w:p>
        </w:tc>
        <w:tc>
          <w:tcPr>
            <w:tcW w:w="1217" w:type="dxa"/>
            <w:tcBorders>
              <w:top w:val="nil"/>
              <w:left w:val="nil"/>
              <w:bottom w:val="single" w:color="auto" w:sz="4" w:space="0"/>
              <w:right w:val="single" w:color="auto" w:sz="4" w:space="0"/>
            </w:tcBorders>
            <w:shd w:val="clear" w:color="auto" w:fill="auto"/>
            <w:noWrap/>
            <w:vAlign w:val="center"/>
          </w:tcPr>
          <w:p w14:paraId="2CF6819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6B372DD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1B821A38">
            <w:pPr>
              <w:widowControl/>
              <w:jc w:val="center"/>
              <w:rPr>
                <w:rFonts w:ascii="Times New Roman" w:hAnsi="Times New Roman" w:eastAsia="仿宋_GB2312" w:cs="Times New Roman"/>
                <w:color w:val="000000"/>
                <w:kern w:val="0"/>
                <w:szCs w:val="20"/>
              </w:rPr>
            </w:pPr>
          </w:p>
        </w:tc>
      </w:tr>
      <w:tr w14:paraId="64B4E06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D0B1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14DF1EA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医疗费补助</w:t>
            </w:r>
          </w:p>
        </w:tc>
        <w:tc>
          <w:tcPr>
            <w:tcW w:w="966" w:type="dxa"/>
            <w:tcBorders>
              <w:top w:val="nil"/>
              <w:left w:val="nil"/>
              <w:bottom w:val="single" w:color="auto" w:sz="4" w:space="0"/>
              <w:right w:val="single" w:color="auto" w:sz="4" w:space="0"/>
            </w:tcBorders>
            <w:shd w:val="clear" w:color="auto" w:fill="auto"/>
            <w:noWrap/>
            <w:vAlign w:val="center"/>
          </w:tcPr>
          <w:p w14:paraId="62C5C3A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9566EA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3F2991A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委托业务费</w:t>
            </w:r>
          </w:p>
        </w:tc>
        <w:tc>
          <w:tcPr>
            <w:tcW w:w="933" w:type="dxa"/>
            <w:tcBorders>
              <w:top w:val="nil"/>
              <w:left w:val="nil"/>
              <w:bottom w:val="single" w:color="auto" w:sz="4" w:space="0"/>
              <w:right w:val="single" w:color="auto" w:sz="4" w:space="0"/>
            </w:tcBorders>
            <w:shd w:val="clear" w:color="auto" w:fill="auto"/>
            <w:noWrap/>
            <w:vAlign w:val="center"/>
          </w:tcPr>
          <w:p w14:paraId="15DC300D">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0.8</w:t>
            </w:r>
          </w:p>
        </w:tc>
        <w:tc>
          <w:tcPr>
            <w:tcW w:w="1217" w:type="dxa"/>
            <w:tcBorders>
              <w:top w:val="nil"/>
              <w:left w:val="nil"/>
              <w:bottom w:val="single" w:color="auto" w:sz="4" w:space="0"/>
              <w:right w:val="single" w:color="auto" w:sz="4" w:space="0"/>
            </w:tcBorders>
            <w:shd w:val="clear" w:color="auto" w:fill="auto"/>
            <w:noWrap/>
            <w:vAlign w:val="center"/>
          </w:tcPr>
          <w:p w14:paraId="0D14E8E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E3B5D9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8D1A019">
            <w:pPr>
              <w:widowControl/>
              <w:jc w:val="center"/>
              <w:rPr>
                <w:rFonts w:ascii="Times New Roman" w:hAnsi="Times New Roman" w:eastAsia="仿宋_GB2312" w:cs="Times New Roman"/>
                <w:color w:val="000000"/>
                <w:kern w:val="0"/>
                <w:szCs w:val="20"/>
              </w:rPr>
            </w:pPr>
          </w:p>
        </w:tc>
      </w:tr>
      <w:tr w14:paraId="0AB625C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94C5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26F15FC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助学金</w:t>
            </w:r>
          </w:p>
        </w:tc>
        <w:tc>
          <w:tcPr>
            <w:tcW w:w="966" w:type="dxa"/>
            <w:tcBorders>
              <w:top w:val="nil"/>
              <w:left w:val="nil"/>
              <w:bottom w:val="single" w:color="auto" w:sz="4" w:space="0"/>
              <w:right w:val="single" w:color="auto" w:sz="4" w:space="0"/>
            </w:tcBorders>
            <w:shd w:val="clear" w:color="auto" w:fill="auto"/>
            <w:noWrap/>
            <w:vAlign w:val="center"/>
          </w:tcPr>
          <w:p w14:paraId="16FF263B">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76E707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0DA3276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工会经费</w:t>
            </w:r>
          </w:p>
        </w:tc>
        <w:tc>
          <w:tcPr>
            <w:tcW w:w="933" w:type="dxa"/>
            <w:tcBorders>
              <w:top w:val="nil"/>
              <w:left w:val="nil"/>
              <w:bottom w:val="single" w:color="auto" w:sz="4" w:space="0"/>
              <w:right w:val="single" w:color="auto" w:sz="4" w:space="0"/>
            </w:tcBorders>
            <w:shd w:val="clear" w:color="auto" w:fill="auto"/>
            <w:noWrap/>
            <w:vAlign w:val="center"/>
          </w:tcPr>
          <w:p w14:paraId="47D8CD5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12.24</w:t>
            </w:r>
          </w:p>
        </w:tc>
        <w:tc>
          <w:tcPr>
            <w:tcW w:w="1217" w:type="dxa"/>
            <w:tcBorders>
              <w:top w:val="nil"/>
              <w:left w:val="nil"/>
              <w:bottom w:val="single" w:color="auto" w:sz="4" w:space="0"/>
              <w:right w:val="single" w:color="auto" w:sz="4" w:space="0"/>
            </w:tcBorders>
            <w:shd w:val="clear" w:color="auto" w:fill="auto"/>
            <w:noWrap/>
            <w:vAlign w:val="center"/>
          </w:tcPr>
          <w:p w14:paraId="1ECC440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28F75C2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C6217B5">
            <w:pPr>
              <w:widowControl/>
              <w:jc w:val="center"/>
              <w:rPr>
                <w:rFonts w:ascii="Times New Roman" w:hAnsi="Times New Roman" w:eastAsia="仿宋_GB2312" w:cs="Times New Roman"/>
                <w:color w:val="000000"/>
                <w:kern w:val="0"/>
                <w:szCs w:val="20"/>
              </w:rPr>
            </w:pPr>
          </w:p>
        </w:tc>
      </w:tr>
      <w:tr w14:paraId="468D0CA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0BD7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2106F88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奖励金</w:t>
            </w:r>
          </w:p>
        </w:tc>
        <w:tc>
          <w:tcPr>
            <w:tcW w:w="966" w:type="dxa"/>
            <w:tcBorders>
              <w:top w:val="nil"/>
              <w:left w:val="nil"/>
              <w:bottom w:val="single" w:color="auto" w:sz="4" w:space="0"/>
              <w:right w:val="single" w:color="auto" w:sz="4" w:space="0"/>
            </w:tcBorders>
            <w:shd w:val="clear" w:color="auto" w:fill="auto"/>
            <w:noWrap/>
            <w:vAlign w:val="center"/>
          </w:tcPr>
          <w:p w14:paraId="12AF31A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CFEC96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24877BC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福利费</w:t>
            </w:r>
          </w:p>
        </w:tc>
        <w:tc>
          <w:tcPr>
            <w:tcW w:w="933" w:type="dxa"/>
            <w:tcBorders>
              <w:top w:val="nil"/>
              <w:left w:val="nil"/>
              <w:bottom w:val="single" w:color="auto" w:sz="4" w:space="0"/>
              <w:right w:val="single" w:color="auto" w:sz="4" w:space="0"/>
            </w:tcBorders>
            <w:shd w:val="clear" w:color="auto" w:fill="auto"/>
            <w:noWrap/>
            <w:vAlign w:val="center"/>
          </w:tcPr>
          <w:p w14:paraId="2D3B3CE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0.5</w:t>
            </w:r>
          </w:p>
        </w:tc>
        <w:tc>
          <w:tcPr>
            <w:tcW w:w="1217" w:type="dxa"/>
            <w:tcBorders>
              <w:top w:val="nil"/>
              <w:left w:val="nil"/>
              <w:bottom w:val="single" w:color="auto" w:sz="4" w:space="0"/>
              <w:right w:val="single" w:color="auto" w:sz="4" w:space="0"/>
            </w:tcBorders>
            <w:shd w:val="clear" w:color="auto" w:fill="auto"/>
            <w:noWrap/>
            <w:vAlign w:val="center"/>
          </w:tcPr>
          <w:p w14:paraId="013642D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427758F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经常性赠与</w:t>
            </w:r>
          </w:p>
          <w:p w14:paraId="3EDC198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p w14:paraId="3597F459">
            <w:pPr>
              <w:widowControl/>
              <w:jc w:val="center"/>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7B5B0725">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08EA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经常性赠与</w:t>
                  </w:r>
                </w:p>
              </w:tc>
            </w:tr>
            <w:tr w14:paraId="08FD41F9">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2755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资本性赠与</w:t>
                  </w:r>
                </w:p>
              </w:tc>
            </w:tr>
          </w:tbl>
          <w:p w14:paraId="76D88352">
            <w:pPr>
              <w:widowControl/>
              <w:jc w:val="center"/>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6A9D04D1">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6D51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经常性赠与</w:t>
                  </w:r>
                </w:p>
              </w:tc>
            </w:tr>
            <w:tr w14:paraId="2A2AE29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41A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资本性赠与</w:t>
                  </w:r>
                </w:p>
              </w:tc>
            </w:tr>
          </w:tbl>
          <w:p w14:paraId="545D7468">
            <w:pPr>
              <w:widowControl/>
              <w:jc w:val="center"/>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1B23283">
            <w:pPr>
              <w:widowControl/>
              <w:jc w:val="center"/>
              <w:rPr>
                <w:rFonts w:ascii="Times New Roman" w:hAnsi="Times New Roman" w:eastAsia="仿宋_GB2312" w:cs="Times New Roman"/>
                <w:color w:val="000000"/>
                <w:kern w:val="0"/>
                <w:szCs w:val="20"/>
              </w:rPr>
            </w:pPr>
          </w:p>
        </w:tc>
      </w:tr>
      <w:tr w14:paraId="5001367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F262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15F26B0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280D122F">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C0441F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3137C92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3BBF9FAB">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61FAB7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1EAC2C2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tc>
        <w:tc>
          <w:tcPr>
            <w:tcW w:w="929" w:type="dxa"/>
            <w:tcBorders>
              <w:top w:val="nil"/>
              <w:left w:val="nil"/>
              <w:bottom w:val="single" w:color="auto" w:sz="4" w:space="0"/>
              <w:right w:val="single" w:color="auto" w:sz="4" w:space="0"/>
            </w:tcBorders>
            <w:shd w:val="clear" w:color="auto" w:fill="auto"/>
            <w:noWrap/>
            <w:vAlign w:val="center"/>
          </w:tcPr>
          <w:p w14:paraId="4054DFC6">
            <w:pPr>
              <w:widowControl/>
              <w:jc w:val="center"/>
              <w:rPr>
                <w:rFonts w:ascii="Times New Roman" w:hAnsi="Times New Roman" w:eastAsia="仿宋_GB2312" w:cs="Times New Roman"/>
                <w:color w:val="000000"/>
                <w:kern w:val="0"/>
                <w:szCs w:val="20"/>
              </w:rPr>
            </w:pPr>
          </w:p>
        </w:tc>
      </w:tr>
      <w:tr w14:paraId="487765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E363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0AB9D19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代缴社会保险费</w:t>
            </w:r>
          </w:p>
        </w:tc>
        <w:tc>
          <w:tcPr>
            <w:tcW w:w="966" w:type="dxa"/>
            <w:tcBorders>
              <w:top w:val="nil"/>
              <w:left w:val="nil"/>
              <w:bottom w:val="single" w:color="auto" w:sz="4" w:space="0"/>
              <w:right w:val="single" w:color="auto" w:sz="4" w:space="0"/>
            </w:tcBorders>
            <w:shd w:val="clear" w:color="auto" w:fill="auto"/>
            <w:noWrap/>
            <w:vAlign w:val="center"/>
          </w:tcPr>
          <w:p w14:paraId="222B9C9C">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2C75A7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062F691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其他交通费用</w:t>
            </w:r>
          </w:p>
        </w:tc>
        <w:tc>
          <w:tcPr>
            <w:tcW w:w="933" w:type="dxa"/>
            <w:tcBorders>
              <w:top w:val="nil"/>
              <w:left w:val="nil"/>
              <w:bottom w:val="single" w:color="auto" w:sz="4" w:space="0"/>
              <w:right w:val="single" w:color="auto" w:sz="4" w:space="0"/>
            </w:tcBorders>
            <w:shd w:val="clear" w:color="auto" w:fill="auto"/>
            <w:noWrap/>
            <w:vAlign w:val="center"/>
          </w:tcPr>
          <w:p w14:paraId="41DA9AF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10.71</w:t>
            </w:r>
          </w:p>
        </w:tc>
        <w:tc>
          <w:tcPr>
            <w:tcW w:w="1217" w:type="dxa"/>
            <w:tcBorders>
              <w:top w:val="nil"/>
              <w:left w:val="nil"/>
              <w:bottom w:val="single" w:color="auto" w:sz="4" w:space="0"/>
              <w:right w:val="single" w:color="auto" w:sz="4" w:space="0"/>
            </w:tcBorders>
            <w:shd w:val="clear" w:color="auto" w:fill="auto"/>
            <w:noWrap/>
            <w:vAlign w:val="center"/>
          </w:tcPr>
          <w:p w14:paraId="17FA47D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A848FD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7B4F44B5">
            <w:pPr>
              <w:widowControl/>
              <w:jc w:val="center"/>
              <w:rPr>
                <w:rFonts w:ascii="Times New Roman" w:hAnsi="Times New Roman" w:eastAsia="仿宋_GB2312" w:cs="Times New Roman"/>
                <w:color w:val="000000"/>
                <w:kern w:val="0"/>
                <w:szCs w:val="20"/>
              </w:rPr>
            </w:pPr>
          </w:p>
        </w:tc>
      </w:tr>
      <w:tr w14:paraId="39E642A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D292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666D360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7EE66B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46B1EC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7FBE646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税金及附加费用</w:t>
            </w:r>
          </w:p>
        </w:tc>
        <w:tc>
          <w:tcPr>
            <w:tcW w:w="933" w:type="dxa"/>
            <w:tcBorders>
              <w:top w:val="nil"/>
              <w:left w:val="nil"/>
              <w:bottom w:val="single" w:color="auto" w:sz="4" w:space="0"/>
              <w:right w:val="single" w:color="auto" w:sz="4" w:space="0"/>
            </w:tcBorders>
            <w:shd w:val="clear" w:color="auto" w:fill="auto"/>
            <w:noWrap/>
            <w:vAlign w:val="center"/>
          </w:tcPr>
          <w:p w14:paraId="6F6F1497">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3F3C4C0">
            <w:pPr>
              <w:widowControl/>
              <w:jc w:val="center"/>
              <w:rPr>
                <w:rFonts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14:paraId="56B18A77">
            <w:pPr>
              <w:widowControl/>
              <w:jc w:val="center"/>
              <w:rPr>
                <w:rFonts w:ascii="Times New Roman" w:hAnsi="Times New Roman" w:eastAsia="仿宋_GB2312" w:cs="Times New Roman"/>
                <w:color w:val="000000"/>
                <w:kern w:val="0"/>
                <w:szCs w:val="18"/>
              </w:rPr>
            </w:pPr>
          </w:p>
        </w:tc>
        <w:tc>
          <w:tcPr>
            <w:tcW w:w="929" w:type="dxa"/>
            <w:tcBorders>
              <w:top w:val="nil"/>
              <w:left w:val="nil"/>
              <w:bottom w:val="single" w:color="auto" w:sz="4" w:space="0"/>
              <w:right w:val="single" w:color="auto" w:sz="4" w:space="0"/>
            </w:tcBorders>
            <w:shd w:val="clear" w:color="auto" w:fill="auto"/>
            <w:noWrap/>
            <w:vAlign w:val="center"/>
          </w:tcPr>
          <w:p w14:paraId="7E525140">
            <w:pPr>
              <w:widowControl/>
              <w:jc w:val="center"/>
              <w:rPr>
                <w:rFonts w:ascii="Times New Roman" w:hAnsi="Times New Roman" w:eastAsia="仿宋_GB2312" w:cs="Times New Roman"/>
                <w:color w:val="000000"/>
                <w:kern w:val="0"/>
                <w:szCs w:val="20"/>
              </w:rPr>
            </w:pPr>
          </w:p>
        </w:tc>
      </w:tr>
      <w:tr w14:paraId="3971062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BFE4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28CF8D80">
            <w:pPr>
              <w:widowControl/>
              <w:jc w:val="center"/>
              <w:rPr>
                <w:rFonts w:ascii="Times New Roman" w:hAnsi="Times New Roman" w:eastAsia="仿宋_GB2312" w:cs="Times New Roman"/>
                <w:color w:val="000000"/>
                <w:kern w:val="0"/>
                <w:szCs w:val="20"/>
              </w:rPr>
            </w:pPr>
          </w:p>
        </w:tc>
        <w:tc>
          <w:tcPr>
            <w:tcW w:w="966" w:type="dxa"/>
            <w:tcBorders>
              <w:top w:val="nil"/>
              <w:left w:val="nil"/>
              <w:bottom w:val="single" w:color="auto" w:sz="4" w:space="0"/>
              <w:right w:val="single" w:color="auto" w:sz="4" w:space="0"/>
            </w:tcBorders>
            <w:shd w:val="clear" w:color="auto" w:fill="auto"/>
            <w:noWrap/>
            <w:vAlign w:val="center"/>
          </w:tcPr>
          <w:p w14:paraId="227F0232">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5E98E8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BB2D5C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0CE18F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1.05</w:t>
            </w:r>
          </w:p>
        </w:tc>
        <w:tc>
          <w:tcPr>
            <w:tcW w:w="1217" w:type="dxa"/>
            <w:tcBorders>
              <w:top w:val="nil"/>
              <w:left w:val="nil"/>
              <w:bottom w:val="single" w:color="auto" w:sz="4" w:space="0"/>
              <w:right w:val="single" w:color="auto" w:sz="4" w:space="0"/>
            </w:tcBorders>
            <w:shd w:val="clear" w:color="auto" w:fill="auto"/>
            <w:noWrap/>
            <w:vAlign w:val="center"/>
          </w:tcPr>
          <w:p w14:paraId="649C4AB4">
            <w:pPr>
              <w:widowControl/>
              <w:jc w:val="center"/>
              <w:rPr>
                <w:rFonts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14:paraId="537126E0">
            <w:pPr>
              <w:widowControl/>
              <w:jc w:val="center"/>
              <w:rPr>
                <w:rFonts w:ascii="Times New Roman" w:hAnsi="Times New Roman" w:eastAsia="仿宋_GB2312" w:cs="Times New Roman"/>
                <w:color w:val="000000"/>
                <w:kern w:val="0"/>
                <w:szCs w:val="18"/>
              </w:rPr>
            </w:pPr>
          </w:p>
        </w:tc>
        <w:tc>
          <w:tcPr>
            <w:tcW w:w="929" w:type="dxa"/>
            <w:tcBorders>
              <w:top w:val="nil"/>
              <w:left w:val="nil"/>
              <w:bottom w:val="single" w:color="auto" w:sz="4" w:space="0"/>
              <w:right w:val="single" w:color="auto" w:sz="4" w:space="0"/>
            </w:tcBorders>
            <w:shd w:val="clear" w:color="auto" w:fill="auto"/>
            <w:noWrap/>
            <w:vAlign w:val="center"/>
          </w:tcPr>
          <w:p w14:paraId="6A4F8CE1">
            <w:pPr>
              <w:widowControl/>
              <w:jc w:val="center"/>
              <w:rPr>
                <w:rFonts w:ascii="Times New Roman" w:hAnsi="Times New Roman" w:eastAsia="仿宋_GB2312" w:cs="Times New Roman"/>
                <w:color w:val="000000"/>
                <w:kern w:val="0"/>
                <w:szCs w:val="20"/>
              </w:rPr>
            </w:pPr>
          </w:p>
        </w:tc>
      </w:tr>
      <w:tr w14:paraId="29469AA1">
        <w:tblPrEx>
          <w:tblCellMar>
            <w:top w:w="0" w:type="dxa"/>
            <w:left w:w="108" w:type="dxa"/>
            <w:bottom w:w="0" w:type="dxa"/>
            <w:right w:w="108" w:type="dxa"/>
          </w:tblCellMar>
        </w:tblPrEx>
        <w:trPr>
          <w:trHeight w:val="31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CDC12A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240C9E6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218.72</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07F3A7D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D28FF2E">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29.83</w:t>
            </w:r>
          </w:p>
        </w:tc>
      </w:tr>
    </w:tbl>
    <w:p w14:paraId="563C8ABF">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5611C843">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733769E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8C23DB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4FD8302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Cs w:val="21"/>
          <w:lang w:val="en-US" w:eastAsia="zh-CN"/>
        </w:rPr>
        <w:t>怀化市接待服务中心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C10F7DE">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C750D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38743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5008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4102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6C96F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F5D3AB3">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0EB6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37C9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D9A9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2989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91BB5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1B15E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FA20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8AECB">
            <w:pPr>
              <w:widowControl/>
              <w:jc w:val="center"/>
              <w:rPr>
                <w:rFonts w:ascii="Times New Roman" w:hAnsi="Times New Roman" w:eastAsia="仿宋_GB2312" w:cs="Times New Roman"/>
                <w:color w:val="000000"/>
                <w:sz w:val="24"/>
                <w:szCs w:val="24"/>
              </w:rPr>
            </w:pPr>
          </w:p>
        </w:tc>
      </w:tr>
      <w:tr w14:paraId="797BBC4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B149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1BD9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BD99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76D0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5881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10C9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A241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83E74">
            <w:pPr>
              <w:jc w:val="center"/>
              <w:rPr>
                <w:rFonts w:ascii="Times New Roman" w:hAnsi="Times New Roman" w:eastAsia="仿宋_GB2312" w:cs="Times New Roman"/>
                <w:color w:val="000000"/>
                <w:sz w:val="24"/>
                <w:szCs w:val="24"/>
              </w:rPr>
            </w:pPr>
          </w:p>
        </w:tc>
      </w:tr>
      <w:tr w14:paraId="7FD9ED11">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0578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94CC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8659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D3FA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17BF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3E5B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9E3D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092E0">
            <w:pPr>
              <w:jc w:val="center"/>
              <w:rPr>
                <w:rFonts w:ascii="Times New Roman" w:hAnsi="Times New Roman" w:eastAsia="仿宋_GB2312" w:cs="Times New Roman"/>
                <w:color w:val="000000"/>
                <w:sz w:val="24"/>
                <w:szCs w:val="24"/>
              </w:rPr>
            </w:pPr>
          </w:p>
        </w:tc>
      </w:tr>
      <w:tr w14:paraId="250A9AC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887BA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312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2D2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759E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25A3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4BA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6F65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4793E45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A02A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E92B5">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299B">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5E8E">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FF08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4DFA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7686">
            <w:pPr>
              <w:jc w:val="center"/>
              <w:rPr>
                <w:rFonts w:ascii="Times New Roman" w:hAnsi="Times New Roman" w:eastAsia="仿宋_GB2312" w:cs="Times New Roman"/>
                <w:color w:val="000000"/>
                <w:sz w:val="24"/>
                <w:szCs w:val="24"/>
              </w:rPr>
            </w:pPr>
          </w:p>
        </w:tc>
      </w:tr>
      <w:tr w14:paraId="7D02C72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6B6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55AF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9E6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6F6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0FD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557E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14C7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5BFA">
            <w:pPr>
              <w:rPr>
                <w:rFonts w:ascii="Times New Roman" w:hAnsi="Times New Roman" w:eastAsia="仿宋_GB2312" w:cs="Times New Roman"/>
                <w:color w:val="000000"/>
                <w:sz w:val="24"/>
                <w:szCs w:val="24"/>
              </w:rPr>
            </w:pPr>
          </w:p>
        </w:tc>
      </w:tr>
      <w:tr w14:paraId="5239456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E5E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F5B3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DDE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D9E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2AD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B7A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BEF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9CCC2">
            <w:pPr>
              <w:rPr>
                <w:rFonts w:ascii="Times New Roman" w:hAnsi="Times New Roman" w:eastAsia="仿宋_GB2312" w:cs="Times New Roman"/>
                <w:color w:val="000000"/>
                <w:sz w:val="24"/>
                <w:szCs w:val="24"/>
              </w:rPr>
            </w:pPr>
          </w:p>
        </w:tc>
      </w:tr>
      <w:tr w14:paraId="05F3158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9C09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7D1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915D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CD3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335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AA6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2585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D2DD5">
            <w:pPr>
              <w:rPr>
                <w:rFonts w:ascii="Times New Roman" w:hAnsi="Times New Roman" w:eastAsia="仿宋_GB2312" w:cs="Times New Roman"/>
                <w:color w:val="000000"/>
                <w:sz w:val="24"/>
                <w:szCs w:val="24"/>
              </w:rPr>
            </w:pPr>
          </w:p>
        </w:tc>
      </w:tr>
      <w:tr w14:paraId="092FF1B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452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20EC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909F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475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3B09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3EEE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36B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BEF39">
            <w:pPr>
              <w:rPr>
                <w:rFonts w:ascii="Times New Roman" w:hAnsi="Times New Roman" w:eastAsia="仿宋_GB2312" w:cs="Times New Roman"/>
                <w:color w:val="000000"/>
                <w:sz w:val="24"/>
                <w:szCs w:val="24"/>
              </w:rPr>
            </w:pPr>
          </w:p>
        </w:tc>
      </w:tr>
      <w:tr w14:paraId="175755B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8BF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571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89B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199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38D6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F304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857C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933D6">
            <w:pPr>
              <w:rPr>
                <w:rFonts w:ascii="Times New Roman" w:hAnsi="Times New Roman" w:eastAsia="仿宋_GB2312" w:cs="Times New Roman"/>
                <w:color w:val="000000"/>
                <w:sz w:val="24"/>
                <w:szCs w:val="24"/>
              </w:rPr>
            </w:pPr>
          </w:p>
        </w:tc>
      </w:tr>
      <w:tr w14:paraId="5D45442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C76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EED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B77D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5C37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26C9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183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843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C4934">
            <w:pPr>
              <w:rPr>
                <w:rFonts w:ascii="Times New Roman" w:hAnsi="Times New Roman" w:eastAsia="仿宋_GB2312" w:cs="Times New Roman"/>
                <w:color w:val="000000"/>
                <w:sz w:val="24"/>
                <w:szCs w:val="24"/>
              </w:rPr>
            </w:pPr>
          </w:p>
        </w:tc>
      </w:tr>
    </w:tbl>
    <w:p w14:paraId="68E08F5F">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630A793">
      <w:pPr>
        <w:widowControl/>
        <w:jc w:val="left"/>
        <w:textAlignment w:val="center"/>
        <w:rPr>
          <w:rFonts w:ascii="Times New Roman" w:hAnsi="Times New Roman" w:eastAsia="仿宋_GB2312" w:cs="Times New Roman"/>
          <w:color w:val="000000"/>
          <w:kern w:val="0"/>
          <w:sz w:val="24"/>
          <w:szCs w:val="24"/>
          <w:lang w:bidi="ar"/>
        </w:rPr>
      </w:pPr>
    </w:p>
    <w:p w14:paraId="214A147D">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1DA060A5">
      <w:pPr>
        <w:widowControl/>
        <w:jc w:val="center"/>
        <w:rPr>
          <w:rFonts w:ascii="Times New Roman" w:hAnsi="Times New Roman" w:eastAsia="方正小标宋_GBK" w:cs="Times New Roman"/>
          <w:color w:val="000000"/>
          <w:kern w:val="0"/>
          <w:sz w:val="36"/>
          <w:szCs w:val="36"/>
        </w:rPr>
      </w:pPr>
    </w:p>
    <w:p w14:paraId="3EE037B4">
      <w:pPr>
        <w:widowControl/>
        <w:spacing w:line="400" w:lineRule="exact"/>
        <w:textAlignment w:val="center"/>
        <w:rPr>
          <w:rFonts w:ascii="Times New Roman" w:hAnsi="Times New Roman" w:eastAsia="黑体" w:cs="Times New Roman"/>
          <w:color w:val="000000"/>
          <w:kern w:val="0"/>
          <w:sz w:val="36"/>
          <w:szCs w:val="36"/>
          <w:lang w:bidi="ar"/>
        </w:rPr>
      </w:pPr>
    </w:p>
    <w:p w14:paraId="1DFCEE1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03128AA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686A75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Cs w:val="21"/>
          <w:lang w:val="en-US" w:eastAsia="zh-CN"/>
        </w:rPr>
        <w:t>怀化市接待服务中心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19859BD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45F1B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0104A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61F8C0ED">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7DB90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97CAA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E4FA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45762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87E9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4FA6BC7">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B505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1F87C">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C5BB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F3D7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6EF76">
            <w:pPr>
              <w:jc w:val="center"/>
              <w:rPr>
                <w:rFonts w:ascii="Times New Roman" w:hAnsi="Times New Roman" w:eastAsia="仿宋_GB2312" w:cs="Times New Roman"/>
                <w:color w:val="000000"/>
                <w:sz w:val="24"/>
                <w:szCs w:val="24"/>
              </w:rPr>
            </w:pPr>
          </w:p>
        </w:tc>
      </w:tr>
      <w:tr w14:paraId="19DFB543">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0FBB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7F2ED">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AFB0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D5C3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FB1EB">
            <w:pPr>
              <w:jc w:val="center"/>
              <w:rPr>
                <w:rFonts w:ascii="Times New Roman" w:hAnsi="Times New Roman" w:eastAsia="仿宋_GB2312" w:cs="Times New Roman"/>
                <w:color w:val="000000"/>
                <w:sz w:val="24"/>
                <w:szCs w:val="24"/>
              </w:rPr>
            </w:pPr>
          </w:p>
        </w:tc>
      </w:tr>
      <w:tr w14:paraId="18AAE62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2D00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7B6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7C1A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D861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9146E6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55C8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0798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DDD3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A4145">
            <w:pPr>
              <w:jc w:val="center"/>
              <w:rPr>
                <w:rFonts w:ascii="Times New Roman" w:hAnsi="Times New Roman" w:eastAsia="仿宋_GB2312" w:cs="Times New Roman"/>
                <w:color w:val="000000"/>
                <w:sz w:val="24"/>
                <w:szCs w:val="24"/>
              </w:rPr>
            </w:pPr>
          </w:p>
        </w:tc>
      </w:tr>
      <w:tr w14:paraId="18A4193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5EFE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CB610">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B563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7CA0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499CC">
            <w:pPr>
              <w:rPr>
                <w:rFonts w:ascii="Times New Roman" w:hAnsi="Times New Roman" w:eastAsia="仿宋_GB2312" w:cs="Times New Roman"/>
                <w:color w:val="000000"/>
                <w:sz w:val="24"/>
                <w:szCs w:val="24"/>
              </w:rPr>
            </w:pPr>
          </w:p>
        </w:tc>
      </w:tr>
      <w:tr w14:paraId="3AB25B0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FAB7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E1989">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6CD7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80B7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4FD65">
            <w:pPr>
              <w:rPr>
                <w:rFonts w:ascii="Times New Roman" w:hAnsi="Times New Roman" w:eastAsia="仿宋_GB2312" w:cs="Times New Roman"/>
                <w:color w:val="000000"/>
                <w:sz w:val="24"/>
                <w:szCs w:val="24"/>
              </w:rPr>
            </w:pPr>
          </w:p>
        </w:tc>
      </w:tr>
      <w:tr w14:paraId="47DBF66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1BB0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DEEB7">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4D59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6635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5AB20">
            <w:pPr>
              <w:rPr>
                <w:rFonts w:ascii="Times New Roman" w:hAnsi="Times New Roman" w:eastAsia="宋体" w:cs="Times New Roman"/>
                <w:color w:val="000000"/>
                <w:sz w:val="24"/>
                <w:szCs w:val="24"/>
              </w:rPr>
            </w:pPr>
          </w:p>
        </w:tc>
      </w:tr>
      <w:tr w14:paraId="76B42F8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DB89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89BC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455C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4973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49B03">
            <w:pPr>
              <w:rPr>
                <w:rFonts w:ascii="Times New Roman" w:hAnsi="Times New Roman" w:eastAsia="宋体" w:cs="Times New Roman"/>
                <w:color w:val="000000"/>
                <w:sz w:val="24"/>
                <w:szCs w:val="24"/>
              </w:rPr>
            </w:pPr>
          </w:p>
        </w:tc>
      </w:tr>
      <w:tr w14:paraId="2D61DB5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75A2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CDE3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D41F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EBE6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23945">
            <w:pPr>
              <w:rPr>
                <w:rFonts w:ascii="Times New Roman" w:hAnsi="Times New Roman" w:eastAsia="宋体" w:cs="Times New Roman"/>
                <w:color w:val="000000"/>
                <w:sz w:val="24"/>
                <w:szCs w:val="24"/>
              </w:rPr>
            </w:pPr>
          </w:p>
        </w:tc>
      </w:tr>
      <w:tr w14:paraId="3161261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26A7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11AD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1D29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B508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8FCAA">
            <w:pPr>
              <w:rPr>
                <w:rFonts w:ascii="Times New Roman" w:hAnsi="Times New Roman" w:eastAsia="宋体" w:cs="Times New Roman"/>
                <w:color w:val="000000"/>
                <w:sz w:val="24"/>
                <w:szCs w:val="24"/>
              </w:rPr>
            </w:pPr>
          </w:p>
        </w:tc>
      </w:tr>
    </w:tbl>
    <w:p w14:paraId="34F2EBC8">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0D98E752">
      <w:pPr>
        <w:widowControl/>
        <w:jc w:val="left"/>
        <w:textAlignment w:val="center"/>
        <w:rPr>
          <w:rFonts w:ascii="Times New Roman" w:hAnsi="Times New Roman" w:eastAsia="宋体" w:cs="Times New Roman"/>
          <w:color w:val="000000"/>
          <w:kern w:val="0"/>
          <w:sz w:val="24"/>
          <w:szCs w:val="24"/>
          <w:lang w:bidi="ar"/>
        </w:rPr>
      </w:pPr>
    </w:p>
    <w:p w14:paraId="007EFF3F">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2101684E">
      <w:pPr>
        <w:widowControl/>
        <w:jc w:val="center"/>
        <w:rPr>
          <w:rFonts w:ascii="Times New Roman" w:hAnsi="Times New Roman" w:eastAsia="方正小标宋_GBK" w:cs="Times New Roman"/>
          <w:color w:val="000000"/>
          <w:kern w:val="0"/>
          <w:sz w:val="36"/>
          <w:szCs w:val="36"/>
        </w:rPr>
      </w:pPr>
    </w:p>
    <w:p w14:paraId="3E7113AB">
      <w:pPr>
        <w:pStyle w:val="7"/>
        <w:spacing w:line="400" w:lineRule="exact"/>
        <w:rPr>
          <w:rFonts w:ascii="Times New Roman" w:hAnsi="Times New Roman" w:eastAsia="华文中宋" w:cs="Times New Roman"/>
          <w:color w:val="000000"/>
          <w:kern w:val="0"/>
          <w:sz w:val="32"/>
          <w:szCs w:val="32"/>
          <w:lang w:bidi="ar"/>
        </w:rPr>
      </w:pPr>
    </w:p>
    <w:p w14:paraId="39470ED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1EEC63F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54FE876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怀化市接待服务中心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CFFA6FA">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1DE0F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83203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01445330">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8D4B3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AEFB3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9203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D252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75698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8CEF2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F2780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2FA5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84D022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B7CDD">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D639A">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675B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BB53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7E3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45D17">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7F8F1">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CA77F">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0023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1078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C57A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AC194">
            <w:pPr>
              <w:jc w:val="center"/>
              <w:rPr>
                <w:rFonts w:ascii="Times New Roman" w:hAnsi="Times New Roman" w:eastAsia="仿宋_GB2312" w:cs="Times New Roman"/>
                <w:color w:val="000000"/>
                <w:sz w:val="22"/>
              </w:rPr>
            </w:pPr>
          </w:p>
        </w:tc>
      </w:tr>
      <w:tr w14:paraId="6492A73C">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372E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C2A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8E7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9FD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35D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84A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8EB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37B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649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5C8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058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C01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AFD38FB">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12BB2">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170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CDDA1">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56DB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979CA">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BE30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119A2">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A512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34.02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069D7">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23ED4">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15.34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FB42B">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348E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15.34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9F4D1">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18.68</w:t>
            </w:r>
          </w:p>
        </w:tc>
      </w:tr>
    </w:tbl>
    <w:p w14:paraId="7DB97098">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16AFBFE0">
      <w:pPr>
        <w:autoSpaceDE w:val="0"/>
        <w:autoSpaceDN w:val="0"/>
        <w:adjustRightInd w:val="0"/>
        <w:ind w:left="315" w:leftChars="150"/>
        <w:jc w:val="left"/>
        <w:rPr>
          <w:rFonts w:ascii="Times New Roman" w:hAnsi="Times New Roman" w:eastAsia="宋体" w:cs="Times New Roman"/>
          <w:kern w:val="0"/>
          <w:sz w:val="24"/>
          <w:szCs w:val="24"/>
        </w:rPr>
      </w:pPr>
    </w:p>
    <w:p w14:paraId="51E33D55">
      <w:pPr>
        <w:autoSpaceDE w:val="0"/>
        <w:autoSpaceDN w:val="0"/>
        <w:adjustRightInd w:val="0"/>
        <w:ind w:left="315" w:leftChars="150"/>
        <w:jc w:val="left"/>
        <w:rPr>
          <w:rFonts w:ascii="Times New Roman" w:hAnsi="Times New Roman" w:eastAsia="宋体" w:cs="Times New Roman"/>
          <w:kern w:val="0"/>
          <w:sz w:val="24"/>
          <w:szCs w:val="24"/>
        </w:rPr>
      </w:pPr>
    </w:p>
    <w:p w14:paraId="6CD7C006">
      <w:pPr>
        <w:autoSpaceDE w:val="0"/>
        <w:autoSpaceDN w:val="0"/>
        <w:adjustRightInd w:val="0"/>
        <w:ind w:left="315" w:leftChars="150"/>
        <w:jc w:val="left"/>
        <w:rPr>
          <w:rFonts w:ascii="Times New Roman" w:hAnsi="Times New Roman" w:eastAsia="宋体" w:cs="Times New Roman"/>
          <w:kern w:val="0"/>
          <w:sz w:val="24"/>
          <w:szCs w:val="24"/>
        </w:rPr>
      </w:pPr>
    </w:p>
    <w:p w14:paraId="636F5E2A">
      <w:pPr>
        <w:autoSpaceDE w:val="0"/>
        <w:autoSpaceDN w:val="0"/>
        <w:adjustRightInd w:val="0"/>
        <w:ind w:left="315" w:leftChars="150"/>
        <w:jc w:val="left"/>
        <w:rPr>
          <w:rFonts w:ascii="Times New Roman" w:hAnsi="Times New Roman" w:eastAsia="宋体" w:cs="Times New Roman"/>
          <w:kern w:val="0"/>
          <w:sz w:val="24"/>
          <w:szCs w:val="24"/>
        </w:rPr>
      </w:pPr>
    </w:p>
    <w:p w14:paraId="6D601DF7">
      <w:pPr>
        <w:autoSpaceDE w:val="0"/>
        <w:autoSpaceDN w:val="0"/>
        <w:adjustRightInd w:val="0"/>
        <w:ind w:left="315" w:leftChars="150"/>
        <w:jc w:val="left"/>
        <w:rPr>
          <w:rFonts w:ascii="Times New Roman" w:hAnsi="Times New Roman" w:eastAsia="宋体" w:cs="Times New Roman"/>
          <w:kern w:val="0"/>
          <w:sz w:val="24"/>
          <w:szCs w:val="24"/>
        </w:rPr>
      </w:pPr>
    </w:p>
    <w:p w14:paraId="75265A67">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A2767FA">
      <w:pPr>
        <w:pStyle w:val="12"/>
        <w:rPr>
          <w:rFonts w:ascii="Times New Roman" w:hAnsi="Times New Roman" w:cs="Times New Roman"/>
          <w:sz w:val="72"/>
          <w:szCs w:val="72"/>
        </w:rPr>
      </w:pPr>
    </w:p>
    <w:p w14:paraId="759540AF">
      <w:pPr>
        <w:pStyle w:val="12"/>
        <w:rPr>
          <w:rFonts w:ascii="Times New Roman" w:hAnsi="Times New Roman" w:cs="Times New Roman"/>
          <w:sz w:val="72"/>
          <w:szCs w:val="72"/>
        </w:rPr>
      </w:pPr>
    </w:p>
    <w:p w14:paraId="6D941E24">
      <w:pPr>
        <w:pStyle w:val="12"/>
        <w:rPr>
          <w:rFonts w:ascii="Times New Roman" w:hAnsi="Times New Roman" w:cs="Times New Roman"/>
          <w:sz w:val="72"/>
          <w:szCs w:val="72"/>
        </w:rPr>
      </w:pPr>
    </w:p>
    <w:p w14:paraId="61DF36FB">
      <w:pPr>
        <w:pStyle w:val="12"/>
        <w:jc w:val="center"/>
        <w:rPr>
          <w:rFonts w:ascii="Times New Roman" w:hAnsi="Times New Roman" w:cs="Times New Roman"/>
          <w:sz w:val="72"/>
          <w:szCs w:val="72"/>
        </w:rPr>
      </w:pPr>
    </w:p>
    <w:p w14:paraId="1FB9D56A">
      <w:pPr>
        <w:pStyle w:val="12"/>
        <w:jc w:val="center"/>
        <w:rPr>
          <w:rFonts w:ascii="Times New Roman" w:hAnsi="Times New Roman" w:eastAsia="方正小标宋_GBK" w:cs="Times New Roman"/>
          <w:sz w:val="72"/>
          <w:szCs w:val="72"/>
        </w:rPr>
      </w:pPr>
    </w:p>
    <w:p w14:paraId="4761FEB3">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82E8797">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8B69B03">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35093E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61FC48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560.16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118.92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26.95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2025年接待政策收紧，严格落实中央和省委政策，大幅缩减接待经费开支</w:t>
      </w:r>
      <w:r>
        <w:rPr>
          <w:rFonts w:hint="eastAsia" w:ascii="Times New Roman" w:hAnsi="Times New Roman" w:eastAsia="仿宋_GB2312" w:cs="Times New Roman"/>
          <w:sz w:val="32"/>
          <w:szCs w:val="32"/>
          <w:lang w:eastAsia="zh-CN"/>
        </w:rPr>
        <w:t>。</w:t>
      </w:r>
    </w:p>
    <w:p w14:paraId="3B78951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第五届湖南旅发大会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十八届黄埔论坛会议</w:t>
      </w:r>
      <w:r>
        <w:rPr>
          <w:rFonts w:hint="eastAsia" w:ascii="Times New Roman" w:hAnsi="Times New Roman" w:eastAsia="仿宋_GB2312" w:cs="Times New Roman"/>
          <w:sz w:val="32"/>
          <w:szCs w:val="32"/>
          <w:lang w:eastAsia="zh-CN"/>
        </w:rPr>
        <w:t>等重点支出，体现在有关支出科目中。</w:t>
      </w:r>
    </w:p>
    <w:p w14:paraId="227543B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82FFAE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560.16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560.16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20F77D2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B06A6D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560.16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248.55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44.37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311.61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55.63</w:t>
      </w:r>
      <w:r>
        <w:rPr>
          <w:rFonts w:ascii="Times New Roman" w:hAnsi="Times New Roman" w:eastAsia="仿宋_GB2312" w:cs="Times New Roman"/>
          <w:sz w:val="32"/>
          <w:szCs w:val="32"/>
        </w:rPr>
        <w:t>%。</w:t>
      </w:r>
    </w:p>
    <w:p w14:paraId="66C6CEB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CEB56F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560.16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118.92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26.95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2025年接待政策收紧，严格落实中央和省委政策，大幅缩减接待经费开支</w:t>
      </w:r>
      <w:r>
        <w:rPr>
          <w:rFonts w:hint="eastAsia" w:ascii="Times New Roman" w:hAnsi="Times New Roman" w:eastAsia="仿宋_GB2312" w:cs="Times New Roman"/>
          <w:sz w:val="32"/>
          <w:szCs w:val="32"/>
          <w:lang w:eastAsia="zh-CN"/>
        </w:rPr>
        <w:t>。</w:t>
      </w:r>
    </w:p>
    <w:p w14:paraId="55F255C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D88DB0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12DBF1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560.16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118.92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26.95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2025年接待政策收紧，严格落实中央和省委政策，大幅缩减接待经费开支</w:t>
      </w:r>
      <w:r>
        <w:rPr>
          <w:rFonts w:hint="eastAsia" w:ascii="Times New Roman" w:hAnsi="Times New Roman" w:eastAsia="仿宋_GB2312" w:cs="Times New Roman"/>
          <w:sz w:val="32"/>
          <w:szCs w:val="32"/>
          <w:lang w:eastAsia="zh-CN"/>
        </w:rPr>
        <w:t>。</w:t>
      </w:r>
    </w:p>
    <w:p w14:paraId="4D298D4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53B1E1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560.16</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510.97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91.22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49.19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8.78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5E8C21E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2AF329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560.16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560.16</w:t>
      </w:r>
      <w:bookmarkStart w:id="3" w:name="_GoBack"/>
      <w:bookmarkEnd w:id="3"/>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607D927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70E6283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238.68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238.68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4758DA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其他政府办公厅（室）及相关机构事务支出</w:t>
      </w:r>
      <w:r>
        <w:rPr>
          <w:rFonts w:ascii="Times New Roman" w:hAnsi="Times New Roman" w:eastAsia="仿宋_GB2312" w:cs="Times New Roman"/>
          <w:sz w:val="32"/>
          <w:szCs w:val="32"/>
        </w:rPr>
        <w:t>（项）。</w:t>
      </w:r>
    </w:p>
    <w:p w14:paraId="67E3169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95.42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95.42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098F8B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4224382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176.87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176.87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40C2F6C">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其他文化旅游体育与传媒支出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其他文化旅游体育与传媒支出</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7EBCA16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49.19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49.19</w:t>
      </w:r>
      <w:r>
        <w:rPr>
          <w:rFonts w:ascii="Times New Roman" w:hAnsi="Times New Roman" w:eastAsia="仿宋_GB2312" w:cs="Times New Roman"/>
          <w:sz w:val="32"/>
          <w:szCs w:val="32"/>
        </w:rPr>
        <w:t>万元，完成年初预算</w:t>
      </w:r>
    </w:p>
    <w:p w14:paraId="3F3D2E2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行政运行方面的支出规模较大（或占财政拨款支出总额的比重较高），主要是：</w:t>
      </w:r>
      <w:r>
        <w:rPr>
          <w:rFonts w:hint="eastAsia" w:ascii="Times New Roman" w:hAnsi="Times New Roman" w:eastAsia="仿宋_GB2312" w:cs="Times New Roman"/>
          <w:sz w:val="32"/>
          <w:szCs w:val="32"/>
          <w:lang w:val="en-US" w:eastAsia="zh-CN"/>
        </w:rPr>
        <w:t>工资福利支出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207.22</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36.99</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主要用于</w:t>
      </w:r>
      <w:r>
        <w:rPr>
          <w:rFonts w:hint="eastAsia" w:ascii="Times New Roman" w:hAnsi="Times New Roman" w:eastAsia="仿宋_GB2312" w:cs="Times New Roman"/>
          <w:sz w:val="32"/>
          <w:szCs w:val="32"/>
        </w:rPr>
        <w:t>保障中心本级日常行政运转的人员经费等方面</w:t>
      </w:r>
      <w:r>
        <w:rPr>
          <w:rFonts w:hint="eastAsia" w:ascii="Times New Roman" w:hAnsi="Times New Roman" w:eastAsia="仿宋_GB2312" w:cs="Times New Roman"/>
          <w:sz w:val="32"/>
          <w:szCs w:val="32"/>
          <w:lang w:val="en-US" w:eastAsia="zh-CN"/>
        </w:rPr>
        <w:t>。</w:t>
      </w:r>
    </w:p>
    <w:p w14:paraId="3317AB9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6814AB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560.16</w:t>
      </w:r>
      <w:r>
        <w:rPr>
          <w:rFonts w:ascii="Times New Roman" w:hAnsi="Times New Roman" w:eastAsia="仿宋_GB2312" w:cs="Times New Roman"/>
          <w:sz w:val="32"/>
          <w:szCs w:val="32"/>
        </w:rPr>
        <w:t>万元，其中：</w:t>
      </w:r>
    </w:p>
    <w:p w14:paraId="7BC95189">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218.72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39.05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主要包括基本工资、津贴补贴、奖金、伙食补助费。</w:t>
      </w: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29.83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5.33</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水费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工会经费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会议费等</w:t>
      </w:r>
      <w:r>
        <w:rPr>
          <w:rFonts w:ascii="Times New Roman" w:hAnsi="Times New Roman" w:eastAsia="仿宋_GB2312" w:cs="Times New Roman"/>
          <w:sz w:val="32"/>
          <w:szCs w:val="32"/>
        </w:rPr>
        <w:t>。</w:t>
      </w:r>
    </w:p>
    <w:p w14:paraId="2C169C38">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6EC2880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AAD72AB">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170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34.02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20.01</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22.27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39.56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决算数小于预算数的主要原因是严格贯彻中央八项规定精神，优化接待流程，压减非必要接待活动，控制接待标准与陪同人员数量。</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2025年接待政策收紧，严格落实中央和省委政策，大幅缩减接待经费开支</w:t>
      </w:r>
      <w:r>
        <w:rPr>
          <w:rFonts w:hint="eastAsia" w:ascii="Times New Roman" w:hAnsi="Times New Roman" w:eastAsia="仿宋_GB2312" w:cs="Times New Roman"/>
          <w:sz w:val="32"/>
          <w:szCs w:val="32"/>
          <w:lang w:eastAsia="zh-CN"/>
        </w:rPr>
        <w:t>。</w:t>
      </w:r>
    </w:p>
    <w:p w14:paraId="0A64162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857E8D3">
      <w:pPr>
        <w:ind w:left="0" w:leftChars="0" w:firstLine="937" w:firstLineChars="293"/>
        <w:rPr>
          <w:rFonts w:hint="eastAsia" w:ascii="仿宋" w:hAnsi="仿宋" w:eastAsia="仿宋" w:cs="仿宋"/>
          <w:w w:val="100"/>
          <w:sz w:val="30"/>
          <w:szCs w:val="30"/>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color w:val="000000"/>
          <w:kern w:val="0"/>
          <w:sz w:val="32"/>
          <w:szCs w:val="32"/>
          <w:lang w:val="en-US" w:eastAsia="zh-CN" w:bidi="ar-SA"/>
        </w:rPr>
        <w:t>与上年一致，主要原因是单位无因公出国（境）任务安排。</w:t>
      </w:r>
    </w:p>
    <w:p w14:paraId="5C66ED9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15.34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76.7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6.79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30.68</w:t>
      </w:r>
      <w:r>
        <w:rPr>
          <w:rFonts w:ascii="Times New Roman" w:hAnsi="Times New Roman" w:eastAsia="仿宋_GB2312" w:cs="Times New Roman"/>
          <w:sz w:val="32"/>
          <w:szCs w:val="32"/>
        </w:rPr>
        <w:t>%。其中：</w:t>
      </w:r>
    </w:p>
    <w:p w14:paraId="7CA93EBD">
      <w:pPr>
        <w:ind w:left="0" w:leftChars="0" w:firstLine="937" w:firstLineChars="293"/>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color w:val="000000"/>
          <w:kern w:val="0"/>
          <w:sz w:val="32"/>
          <w:szCs w:val="32"/>
          <w:lang w:val="en-US" w:eastAsia="zh-CN" w:bidi="ar-SA"/>
        </w:rPr>
        <w:t>与上年一致，主要原因是本年度未更新公务用车；</w:t>
      </w:r>
    </w:p>
    <w:p w14:paraId="5D3E3262">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15.34</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公务用车燃料费、维修费、保险费等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76.7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6.79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30.68</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优化车辆调度，减少不必要的出车次数，同时加强车辆日常维护保养，降低维修频率。</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严格执行公务用车使用规定，优先选择公共交通方式开展短途公务，减少车辆消耗</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截至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辆。</w:t>
      </w:r>
    </w:p>
    <w:p w14:paraId="5236D37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18.68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12.45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15.48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45.32</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严格控制接待范围，仅保障副厅级以上重宾及重大活动接待，减少一般性接待，同时规范接待用餐标准，推行简约化接待</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进一步压缩陪同人员数量，减少接待环节的物资消耗与费用支出。</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default" w:ascii="Times New Roman" w:hAnsi="Times New Roman" w:eastAsia="仿宋_GB2312" w:cs="Times New Roman"/>
          <w:color w:val="auto"/>
          <w:sz w:val="32"/>
          <w:szCs w:val="32"/>
        </w:rPr>
        <w:t>139</w:t>
      </w:r>
      <w:r>
        <w:rPr>
          <w:rFonts w:ascii="Times New Roman" w:hAnsi="Times New Roman" w:eastAsia="仿宋_GB2312" w:cs="Times New Roman"/>
          <w:sz w:val="32"/>
          <w:szCs w:val="32"/>
        </w:rPr>
        <w:t>个、来宾</w:t>
      </w:r>
      <w:r>
        <w:rPr>
          <w:rFonts w:hint="default" w:ascii="Times New Roman" w:hAnsi="Times New Roman" w:eastAsia="仿宋_GB2312" w:cs="Times New Roman"/>
          <w:color w:val="auto"/>
          <w:sz w:val="32"/>
          <w:szCs w:val="32"/>
        </w:rPr>
        <w:t>1280</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rPr>
        <w:t>副厅级以上重宾</w:t>
      </w:r>
      <w:r>
        <w:rPr>
          <w:rFonts w:hint="eastAsia" w:ascii="Times New Roman" w:hAnsi="Times New Roman" w:eastAsia="仿宋_GB2312" w:cs="Times New Roman"/>
          <w:sz w:val="32"/>
          <w:szCs w:val="32"/>
          <w:lang w:val="en-US" w:eastAsia="zh-CN"/>
        </w:rPr>
        <w:t>来怀考察调研</w:t>
      </w:r>
      <w:r>
        <w:rPr>
          <w:rFonts w:hint="eastAsia" w:ascii="Times New Roman" w:hAnsi="Times New Roman" w:eastAsia="仿宋_GB2312" w:cs="Times New Roman"/>
          <w:sz w:val="32"/>
          <w:szCs w:val="32"/>
        </w:rPr>
        <w:t>接待及</w:t>
      </w:r>
      <w:r>
        <w:rPr>
          <w:rFonts w:hint="eastAsia" w:ascii="Times New Roman" w:hAnsi="Times New Roman" w:eastAsia="仿宋_GB2312" w:cs="Times New Roman"/>
          <w:sz w:val="32"/>
          <w:szCs w:val="32"/>
          <w:lang w:val="en-US" w:eastAsia="zh-CN"/>
        </w:rPr>
        <w:t>湖南省旅发</w:t>
      </w:r>
      <w:r>
        <w:rPr>
          <w:rFonts w:hint="eastAsia" w:ascii="Times New Roman" w:hAnsi="Times New Roman" w:eastAsia="仿宋_GB2312" w:cs="Times New Roman"/>
          <w:sz w:val="32"/>
          <w:szCs w:val="32"/>
        </w:rPr>
        <w:t>大会、</w:t>
      </w:r>
      <w:r>
        <w:rPr>
          <w:rFonts w:hint="eastAsia" w:ascii="Times New Roman" w:hAnsi="Times New Roman" w:eastAsia="仿宋_GB2312" w:cs="Times New Roman"/>
          <w:sz w:val="32"/>
          <w:szCs w:val="32"/>
          <w:lang w:val="en-US" w:eastAsia="zh-CN"/>
        </w:rPr>
        <w:t>黄埔论坛活动</w:t>
      </w:r>
      <w:r>
        <w:rPr>
          <w:rFonts w:hint="eastAsia" w:ascii="Times New Roman" w:hAnsi="Times New Roman" w:eastAsia="仿宋_GB2312" w:cs="Times New Roman"/>
          <w:sz w:val="32"/>
          <w:szCs w:val="32"/>
        </w:rPr>
        <w:t>等接待</w:t>
      </w:r>
      <w:r>
        <w:rPr>
          <w:rFonts w:hint="eastAsia" w:ascii="Times New Roman" w:hAnsi="Times New Roman" w:eastAsia="仿宋_GB2312" w:cs="Times New Roman"/>
          <w:sz w:val="32"/>
          <w:szCs w:val="32"/>
          <w:lang w:eastAsia="zh-CN"/>
        </w:rPr>
        <w:t>发生的</w:t>
      </w:r>
      <w:r>
        <w:rPr>
          <w:rFonts w:ascii="Times New Roman" w:hAnsi="Times New Roman" w:eastAsia="仿宋_GB2312" w:cs="Times New Roman"/>
          <w:sz w:val="32"/>
          <w:szCs w:val="32"/>
        </w:rPr>
        <w:t>接待支出。</w:t>
      </w:r>
    </w:p>
    <w:p w14:paraId="7CA8DEF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1ECA2E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年度本单位无政府性基金收支</w:t>
      </w:r>
      <w:r>
        <w:rPr>
          <w:rFonts w:hint="eastAsia" w:ascii="Times New Roman" w:hAnsi="Times New Roman" w:eastAsia="仿宋_GB2312" w:cs="Times New Roman"/>
          <w:sz w:val="32"/>
          <w:szCs w:val="32"/>
          <w:lang w:eastAsia="zh-CN"/>
        </w:rPr>
        <w:t>。</w:t>
      </w:r>
    </w:p>
    <w:p w14:paraId="204D020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6486DC7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29.83</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1.19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人员编制数量增加</w:t>
      </w:r>
      <w:r>
        <w:rPr>
          <w:rFonts w:hint="eastAsia" w:ascii="Times New Roman" w:hAnsi="Times New Roman" w:eastAsia="仿宋_GB2312" w:cs="Times New Roman"/>
          <w:sz w:val="32"/>
          <w:szCs w:val="32"/>
          <w:lang w:val="en-US" w:eastAsia="zh-CN"/>
        </w:rPr>
        <w:t>2人</w:t>
      </w:r>
      <w:r>
        <w:rPr>
          <w:rFonts w:ascii="Times New Roman" w:hAnsi="Times New Roman" w:eastAsia="仿宋_GB2312" w:cs="Times New Roman"/>
          <w:sz w:val="32"/>
          <w:szCs w:val="32"/>
        </w:rPr>
        <w:t>。</w:t>
      </w:r>
    </w:p>
    <w:p w14:paraId="7EA344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4F9A8CD">
      <w:pPr>
        <w:ind w:left="0" w:leftChars="0" w:firstLine="937" w:firstLineChars="293"/>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0.12</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乡村振兴期满汇报</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总结乡村振兴年度成果，为下一阶段乡村振兴工作开展提出要求</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未举办节庆、晚会、论坛、赛事等活动，无相关开支，严格遵循“过紧日子”要求，杜绝非必要活动支出。</w:t>
      </w:r>
    </w:p>
    <w:p w14:paraId="77CE585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B91BD7B">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19.9</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14.3</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5.6</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19.9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19.9</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402B8B6A">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BA61E6E">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重宾接送、主要领导下县调研等公务活动用车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C86AC6D">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5C66809">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560.16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560.16</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2025年接待费</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val="en-US" w:eastAsia="zh-CN"/>
        </w:rPr>
        <w:t>2025年接待工作经费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等3</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560.16</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667C97B4">
      <w:pPr>
        <w:tabs>
          <w:tab w:val="left" w:pos="2940"/>
        </w:tabs>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560.16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560.16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Regular" w:hAnsi="Times New Roman Regular" w:eastAsia="仿宋_GB2312" w:cs="Times New Roman Regular"/>
          <w:color w:val="auto"/>
          <w:sz w:val="32"/>
          <w:szCs w:val="32"/>
          <w:highlight w:val="none"/>
          <w:lang w:val="en-US" w:eastAsia="zh-CN"/>
        </w:rPr>
        <w:t>98.67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”。绩效目标完成情况：一是</w:t>
      </w:r>
      <w:r>
        <w:rPr>
          <w:rFonts w:hint="eastAsia" w:ascii="Times New Roman Regular" w:hAnsi="Times New Roman Regular" w:eastAsia="仿宋_GB2312" w:cs="Times New Roman Regular"/>
          <w:color w:val="auto"/>
          <w:sz w:val="32"/>
          <w:szCs w:val="32"/>
          <w:highlight w:val="none"/>
          <w:lang w:val="en-US" w:eastAsia="zh-CN"/>
        </w:rPr>
        <w:t>目标导向明确。紧扣地方发展战略，接待任务与文化传播双轮驱动，产出与效益均衡提升</w:t>
      </w:r>
      <w:r>
        <w:rPr>
          <w:rFonts w:ascii="Times New Roman" w:hAnsi="Times New Roman" w:eastAsia="仿宋_GB2312" w:cs="Times New Roman"/>
          <w:sz w:val="32"/>
          <w:szCs w:val="32"/>
        </w:rPr>
        <w:t>；二是</w:t>
      </w:r>
      <w:r>
        <w:rPr>
          <w:rFonts w:hint="eastAsia" w:ascii="Times New Roman Regular" w:hAnsi="Times New Roman Regular" w:eastAsia="仿宋_GB2312" w:cs="Times New Roman Regular"/>
          <w:color w:val="auto"/>
          <w:sz w:val="32"/>
          <w:szCs w:val="32"/>
          <w:highlight w:val="none"/>
          <w:lang w:val="en-US" w:eastAsia="zh-CN"/>
        </w:rPr>
        <w:t>预算管理高效。资金配置向核心职能倾斜，“三公”经费大幅压减，项目支出节约与质量提升并重；三是服务创新显著。通过“怀味”品牌、设施升级、队伍年轻化等举措，推动接待工作从“保障型”向“赋能型”转变。</w:t>
      </w:r>
      <w:r>
        <w:rPr>
          <w:rFonts w:ascii="Times New Roman" w:hAnsi="Times New Roman" w:eastAsia="仿宋_GB2312" w:cs="Times New Roman"/>
          <w:sz w:val="32"/>
          <w:szCs w:val="32"/>
        </w:rPr>
        <w:t>发现的主要问题及原因：一是</w:t>
      </w:r>
      <w:r>
        <w:rPr>
          <w:rFonts w:hint="default" w:ascii="Times New Roman Regular" w:hAnsi="Times New Roman Regular" w:eastAsia="仿宋_GB2312" w:cs="Times New Roman Regular"/>
          <w:color w:val="auto"/>
          <w:sz w:val="32"/>
          <w:szCs w:val="32"/>
          <w:highlight w:val="none"/>
          <w:lang w:val="en-US" w:eastAsia="zh-CN"/>
        </w:rPr>
        <w:t>预算编制精准度有待提升。接待费项目执行率92.55%，节约2.46万元，</w:t>
      </w:r>
      <w:r>
        <w:rPr>
          <w:rFonts w:hint="eastAsia" w:ascii="Times New Roman Regular" w:hAnsi="Times New Roman Regular" w:eastAsia="仿宋_GB2312" w:cs="Times New Roman Regular"/>
          <w:color w:val="auto"/>
          <w:sz w:val="32"/>
          <w:szCs w:val="32"/>
          <w:highlight w:val="none"/>
          <w:lang w:val="en-US" w:eastAsia="zh-CN"/>
        </w:rPr>
        <w:t>制定接待服务方案</w:t>
      </w:r>
      <w:r>
        <w:rPr>
          <w:rFonts w:hint="default" w:ascii="Times New Roman Regular" w:hAnsi="Times New Roman Regular" w:eastAsia="仿宋_GB2312" w:cs="Times New Roman Regular"/>
          <w:color w:val="auto"/>
          <w:sz w:val="32"/>
          <w:szCs w:val="32"/>
          <w:highlight w:val="none"/>
          <w:lang w:val="en-US" w:eastAsia="zh-CN"/>
        </w:rPr>
        <w:t>指标未达预期（完成率</w:t>
      </w:r>
      <w:r>
        <w:rPr>
          <w:rFonts w:hint="eastAsia" w:ascii="Times New Roman Regular" w:hAnsi="Times New Roman Regular" w:eastAsia="仿宋_GB2312" w:cs="Times New Roman Regular"/>
          <w:color w:val="auto"/>
          <w:sz w:val="32"/>
          <w:szCs w:val="32"/>
          <w:highlight w:val="none"/>
          <w:lang w:val="en-US" w:eastAsia="zh-CN"/>
        </w:rPr>
        <w:t>73.33</w:t>
      </w:r>
      <w:r>
        <w:rPr>
          <w:rFonts w:hint="default" w:ascii="Times New Roman Regular" w:hAnsi="Times New Roman Regular" w:eastAsia="仿宋_GB2312" w:cs="Times New Roman Regular"/>
          <w:color w:val="auto"/>
          <w:sz w:val="32"/>
          <w:szCs w:val="32"/>
          <w:highlight w:val="none"/>
          <w:lang w:val="en-US" w:eastAsia="zh-CN"/>
        </w:rPr>
        <w:t>%），反映出年初预算测算与实际需求存在偏差</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二是部分项目资金使用进度不均衡，个别月份支出集中，与绩效目标在时间进度上存在偏离</w:t>
      </w:r>
      <w:r>
        <w:rPr>
          <w:rFonts w:ascii="Times New Roman" w:hAnsi="Times New Roman" w:eastAsia="仿宋_GB2312" w:cs="Times New Roman"/>
          <w:sz w:val="32"/>
          <w:szCs w:val="32"/>
        </w:rPr>
        <w:t>。下一步改进措施：一是</w:t>
      </w:r>
      <w:r>
        <w:rPr>
          <w:rFonts w:hint="eastAsia" w:ascii="Times New Roman Regular" w:hAnsi="Times New Roman Regular" w:eastAsia="仿宋_GB2312" w:cs="Times New Roman Regular"/>
          <w:color w:val="auto"/>
          <w:sz w:val="32"/>
          <w:szCs w:val="32"/>
          <w:highlight w:val="none"/>
          <w:lang w:val="en-US" w:eastAsia="zh-CN"/>
        </w:rPr>
        <w:t>参考近三年接待任务波动数据，优化预算编制方法，增设弹性预算预留空间（建议预留10%—15%），提升预算精准度；二是建立支出进度跟踪和监督机制，定期对预算执行情况进行评估和调整，确保资金均衡使用；三是持续深化“接待+”融合机制，放大“怀味”品牌的经济价值和文化传播效益；四是探索绿色接待模式，将低碳理念融入接待服务标准</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Regular" w:hAnsi="Times New Roman Regular" w:eastAsia="仿宋_GB2312" w:cs="Times New Roman Regular"/>
          <w:color w:val="auto"/>
          <w:sz w:val="32"/>
          <w:szCs w:val="32"/>
          <w:highlight w:val="none"/>
          <w:lang w:val="en-US" w:eastAsia="zh-CN"/>
        </w:rPr>
        <w:t>（1）“2025年接待费”项目：全年预算数33万元，执行数30.54万元，完成预算的92.55%，部门评价得分98.2分，评价等级为“优秀”。项目超额完成重宾接待与重大活动保障任务，服务标准化达标率100%。发现的主要问题及原因：部分接待方案调整滞后，影响服务衔接效率。下一步改进措施：建立接待需求动态响应机制，提前与相关部门对接，优化方案调整流程。（2）“2025年接待工作经费”项目：全年预算数90万元，执行数87.02万元，完成预算的96.69%，部门评价得分98.6分，评价等级为“优秀”。项目完成接待服务提质与“怀味”品牌推广，推动本土文化传播。发现的主要问题及原因：品牌推广线上宣传力度不足。下一步改进措施：联合主流媒体与社交平台，加大“怀味”品牌线上推广，提升知名度。（3）“接待车辆油料维修经费”项目：全年预算数15万元，执行数14.86万元，完成预算的99.07%，部门评价得分98.9分，评价等级为“优秀”。发现的主要问题及原因：车辆调度机制还不够流畅，要加强事前审批和事后审批。</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kern w:val="0"/>
          <w:sz w:val="32"/>
          <w:szCs w:val="32"/>
        </w:rPr>
        <w:t>个重大项目事前绩效评估，</w:t>
      </w:r>
      <w:r>
        <w:rPr>
          <w:rFonts w:hint="eastAsia" w:ascii="Times New Roman" w:hAnsi="Times New Roman" w:eastAsia="仿宋_GB2312" w:cs="Times New Roman"/>
          <w:kern w:val="0"/>
          <w:sz w:val="32"/>
          <w:szCs w:val="32"/>
        </w:rPr>
        <w:t>评估认为项目符合怀化国际陆港建设与文旅产业发展需求，立项依据充分，预算测算合理，实施计划可行，可按程序立项并安排预算</w:t>
      </w:r>
      <w:r>
        <w:rPr>
          <w:rFonts w:ascii="Times New Roman" w:hAnsi="Times New Roman" w:eastAsia="仿宋_GB2312" w:cs="Times New Roman"/>
          <w:kern w:val="0"/>
          <w:sz w:val="32"/>
          <w:szCs w:val="32"/>
        </w:rPr>
        <w:t>。</w:t>
      </w:r>
    </w:p>
    <w:p w14:paraId="1DBC71B4">
      <w:pPr>
        <w:pStyle w:val="12"/>
        <w:jc w:val="left"/>
        <w:rPr>
          <w:rFonts w:ascii="Times New Roman" w:hAnsi="Times New Roman" w:cs="Times New Roman"/>
          <w:sz w:val="72"/>
          <w:szCs w:val="72"/>
        </w:rPr>
      </w:pPr>
      <w:r>
        <w:rPr>
          <w:rFonts w:hint="eastAsia" w:ascii="Times New Roman" w:hAnsi="Times New Roman" w:eastAsia="楷体_GB2312" w:cs="Times New Roman"/>
          <w:b/>
          <w:bCs/>
          <w:color w:val="auto"/>
          <w:kern w:val="2"/>
          <w:sz w:val="32"/>
          <w:szCs w:val="32"/>
          <w:lang w:val="en-US" w:eastAsia="zh-CN"/>
        </w:rPr>
        <w:t xml:space="preserve">   </w:t>
      </w: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kern w:val="0"/>
          <w:sz w:val="32"/>
          <w:szCs w:val="32"/>
          <w:lang w:val="en-US" w:eastAsia="zh-CN" w:bidi="ar-SA"/>
        </w:rPr>
        <w:t>根据2025年度绩效评价结果，2025年预算安排中，对绩效优秀的“2025年接待费”“2025年接待工作经费”项目优先保障资金，适度增加“怀味”品牌市场化推广预算；对预算执行率较低的项目，优化预算编制方法，提高资金使用精准度。在支出结构调整方面，加大接待服务创新与人才培训投入，减少非必要行政开支。在资金管理方面，完善“日清周结”报账机制，加强项目资金动态监控，杜绝资金闲置。在制度建设方面，修订《接待经费管理办法》，将绩效评价结果与科室考核挂钩，推动接待工作提质增效。</w:t>
      </w:r>
    </w:p>
    <w:p w14:paraId="38299C08">
      <w:pPr>
        <w:pStyle w:val="12"/>
        <w:jc w:val="left"/>
        <w:rPr>
          <w:rFonts w:ascii="Times New Roman" w:hAnsi="Times New Roman" w:cs="Times New Roman"/>
          <w:sz w:val="72"/>
          <w:szCs w:val="72"/>
        </w:rPr>
      </w:pPr>
    </w:p>
    <w:p w14:paraId="67585E9C">
      <w:pPr>
        <w:pStyle w:val="12"/>
        <w:jc w:val="left"/>
        <w:rPr>
          <w:rFonts w:ascii="Times New Roman" w:hAnsi="Times New Roman" w:cs="Times New Roman"/>
          <w:sz w:val="72"/>
          <w:szCs w:val="72"/>
        </w:rPr>
      </w:pPr>
    </w:p>
    <w:p w14:paraId="22A580A7">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8A54BB8">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一）机关运行经费：为保障行政单位（包括参照公务员法管理的事业单位）运行，用一般公共预算财政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5A8D2A1D">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二）“三公”经费：纳入财政预算管理的“三公”经费，是指用一般公共预算财政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FE665C2">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（三）基本支出：指为保障机构正常运转、完成日常工作任务而发生的人员支出和公用支出，包括工资福利支出、对个人和家庭的补助、商品和服务支出等。</w:t>
      </w:r>
    </w:p>
    <w:p w14:paraId="397B37D3">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（四）项目支出：指在基本支出之外为完成特定行政工作任务或事业发展目标所发生的支出，主要用于重大公务接待、专项业务开展、设施提质升级等。</w:t>
      </w:r>
    </w:p>
    <w:p w14:paraId="584A2196">
      <w:pPr>
        <w:pStyle w:val="12"/>
        <w:spacing w:line="360" w:lineRule="auto"/>
        <w:jc w:val="center"/>
        <w:rPr>
          <w:rFonts w:ascii="Times New Roman" w:hAnsi="Times New Roman" w:eastAsia="方正小标宋_GBK" w:cs="Times New Roman"/>
          <w:sz w:val="52"/>
          <w:szCs w:val="52"/>
        </w:rPr>
      </w:pPr>
    </w:p>
    <w:p w14:paraId="1740C1EB">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22E749C">
      <w:pPr>
        <w:rPr>
          <w:rFonts w:ascii="Times New Roman" w:hAnsi="Times New Roman" w:cs="Times New Roman"/>
          <w:sz w:val="72"/>
          <w:szCs w:val="72"/>
        </w:rPr>
      </w:pPr>
    </w:p>
    <w:p w14:paraId="2BF1203A">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0" w:firstLineChars="0"/>
        <w:jc w:val="center"/>
        <w:textAlignment w:val="auto"/>
        <w:rPr>
          <w:rFonts w:ascii="Times New Roman" w:hAnsi="Times New Roman" w:eastAsia="仿宋_GB2312" w:cs="Times New Roman"/>
          <w:sz w:val="32"/>
          <w:szCs w:val="32"/>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年度部门</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rPr>
        <w:t>单位</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rPr>
        <w:t>整体支出绩效自评报告</w:t>
      </w:r>
    </w:p>
    <w:p w14:paraId="772B8ED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5A0365E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一、项目支出基本情况</w:t>
      </w:r>
    </w:p>
    <w:p w14:paraId="0528CAA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接待服务中心2025年项目支出由“2025年接待费”“2025年接待工作经费”和“接待车辆油料维修经费”三个项目构成，资金全部来源于一般公共预算财政拨款，旨在保障接待任务高质量完成、提升服务标准化水平、推动地方特色文化宣传及促进区域经济文化交流。</w:t>
      </w:r>
    </w:p>
    <w:p w14:paraId="4E1881F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接待费”项目年度预算33万元，主要用于怀化市委、市政府、市人大政协、军分区厅级及以上重宾接待、重大会议活动接待等费用。该项目全年执行数30.54万元，预算执行率92.55%，节约资金2.46万元，主要严格遵守和落实中央八项规定，厉行勤俭节约实现成本控制。</w:t>
      </w:r>
    </w:p>
    <w:p w14:paraId="59ED2D1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“接待工作经费”项目年度预算90万元，用于接待功能提质升级、接待业务培训与交流、“怀味”品牌推广等支出。该项目全年执行数87.02万元，预算执行率96.69%，资金全额用于既定用途，无超支或挪用现象。</w:t>
      </w:r>
    </w:p>
    <w:p w14:paraId="0067669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接待车辆油料维修经费”项目年度预算15万元，主要用于怀化市委、市政府、市人大政协、军分区厅级及以上重宾接待、重大会议活动接待车辆保障所产生的费用。该项目全年执行数14.86万元，预算执行率99.07%，资金全额用于车辆运行修理及油料费用，无超支或挪用现象。</w:t>
      </w:r>
    </w:p>
    <w:p w14:paraId="40A7943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二、项目自评工作开展情况</w:t>
      </w:r>
    </w:p>
    <w:p w14:paraId="4676271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（一）自评工作覆盖情况</w:t>
      </w:r>
    </w:p>
    <w:p w14:paraId="78D3207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本次项目自评工作覆盖怀化市接待服务中心2025年全部项目支出，即“2025年接待费”“2025年接待工作经费”和“接待车辆油料维修经费”三个项目，涵盖资金使用、任务完成、服务质量及社会影响等全方面内容。</w:t>
      </w:r>
    </w:p>
    <w:p w14:paraId="4C6B197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（二）组织开展程序</w:t>
      </w:r>
    </w:p>
    <w:p w14:paraId="4C24510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1.成立专项工作组：由中心党组全面统筹，各部门分工协作，明确职责，制定自评工作方案。</w:t>
      </w:r>
    </w:p>
    <w:p w14:paraId="3ACA9FA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2.资料收集与整理：财务部门提供资金使用明细、预算执行情况等财务资料；接待部门提供接待任务执行记录、重大活动保障资料；综合部提供会议记录、档案数据。</w:t>
      </w:r>
    </w:p>
    <w:p w14:paraId="276CC3D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3.数据分析与评价：对照绩效目标，对收集的数据进行整理分析，评估项目产出、效益及满意度情况。</w:t>
      </w:r>
    </w:p>
    <w:p w14:paraId="4E32036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4.报告撰写与审核：根据分析结果撰写自评报告，经中心党组审议通过后报送财政部门。</w:t>
      </w:r>
    </w:p>
    <w:p w14:paraId="0E43B45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（三）责任单位</w:t>
      </w:r>
    </w:p>
    <w:p w14:paraId="2E27444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自评工作由怀化市接待服务中心负责组织实施，中心党组为主要责任主体，各内设科室（综合部、接待一部、接待二部）协同配合，财务部门具体负责资金使用情况审核，接待部门负责接待任务执行情况评估。</w:t>
      </w:r>
    </w:p>
    <w:p w14:paraId="5D5647A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三、项目自评结果及分析</w:t>
      </w:r>
    </w:p>
    <w:p w14:paraId="0AEB075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（一）项目支出单位自评分数情况及分析</w:t>
      </w:r>
    </w:p>
    <w:p w14:paraId="3D50764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经综合评价，“2025年接待费”“2025年接待工作经费”“接待车辆油料维修经费”三个项目自评总分均为98.2分、98.6分、98.9分，绩效目标完成度高，资金使用合规，社会效益显著。其中，“2025年接待费”项目在接待任务完成数量、服务质量、成本控制等方面表现突出，来宾满意度达100%；“2025年接待工作经费”项目在功能提升、品牌推广、培训交流等方面成效显著，服务对象满意率达100%。</w:t>
      </w:r>
    </w:p>
    <w:p w14:paraId="0F3EC57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（二）预算执行情况分析</w:t>
      </w:r>
    </w:p>
    <w:p w14:paraId="4063D4A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总体预算执行率：项目支出全年预算数138万元，执行数132.42万元，总体预算执行率95.96%。其中，“2025年接待费”预算33万元，执行30.54万元，执行率92.55%；“2025年接待工作经费”预算90万元，执行87.02万元，执行率96.69%；“接待车辆油料维修经费”预算15万元，执行14.86万元，执行率99.07%。</w:t>
      </w:r>
    </w:p>
    <w:p w14:paraId="6FCA3A8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2.偏差原因分析：三个项目预算执行率未达100%，主要原因是中心严格贯彻中央八项规定，优化接待流程，压减非必要开支，从而降低了接待成本。</w:t>
      </w:r>
    </w:p>
    <w:p w14:paraId="693E233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（三）资金管理情况分析</w:t>
      </w:r>
    </w:p>
    <w:p w14:paraId="711DE09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1.资金管理制度：中心制定了严格的《财务管理制度》，明确了资金使用范围、审批流程和报销标准，实行“日清周结”报账机制，接待审批、结算全流程线上化，确保资金使用合规、透明。</w:t>
      </w:r>
    </w:p>
    <w:p w14:paraId="3F8F8A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2.资金拨付与使用：资金拨付严格按照财政部门规定执行，先由项目承办部门提出申请，经财务部门审核、分管领导审批后拨付。资金使用做到专款专用，无挪用、截留等违规现象，全年无违纪违规问题。</w:t>
      </w:r>
    </w:p>
    <w:p w14:paraId="012E60E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3.监督机制：财务部门定期对资金使用情况进行检查和审计，中心党组对重大项目资金使用进行集体决策，确保资金管理规范。</w:t>
      </w:r>
    </w:p>
    <w:p w14:paraId="745E63A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（四）总体绩效目标完成情况分析</w:t>
      </w:r>
    </w:p>
    <w:p w14:paraId="04A3043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接待任务完成情况：全年累计接待来宾139批次1280人次，其中省部级及以上重宾接待36批次，外事接待2批次。远超年度指标值（100批次、1000人次），服务标准化达标率100%，重大活动零失误，有效提升了地方形象，促进了对外交流合作。</w:t>
      </w:r>
    </w:p>
    <w:p w14:paraId="4A95A69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2.功能提质与服务升级：完善接待物资清单，采购流程公开透明，接待软件服务水平显著提升；组织礼仪服务、应急救护知识、消防安全等培训10余次，干部职工培训参与率100%，业务能力明显增强。</w:t>
      </w:r>
    </w:p>
    <w:p w14:paraId="5A5B2BA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3.品牌推广与文化传播： 联合沅陵大曲、唯楚酒业、奥谱隆米业等企业推出“福地怀化”系列产品，建立“13+1”县市区合作机制，搭建“一桌怀味”研发平台。成立“三怀”美味公司，接管市直单位食堂日均保障200余人用餐，承接会务会展380余场次，推进“接待+旅游+产业”融合发展。组建运营专班，赴长沙、衡阳考察学习，加快推动“文旅+接待”新平台落地。</w:t>
      </w:r>
    </w:p>
    <w:p w14:paraId="50AFF59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（五）绩效指标完成情况分析</w:t>
      </w:r>
    </w:p>
    <w:p w14:paraId="1DA000D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1.成本指标</w:t>
      </w:r>
    </w:p>
    <w:p w14:paraId="71A7892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经济成本指标：项目执行率均在90%以上；</w:t>
      </w:r>
    </w:p>
    <w:p w14:paraId="20550BB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社会成本指标：社会成本节约率38.92%；</w:t>
      </w:r>
    </w:p>
    <w:p w14:paraId="09316B8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生态环境成本指标：生态环境成本节约率38.92%。</w:t>
      </w:r>
    </w:p>
    <w:p w14:paraId="31DC26F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2.产出指标</w:t>
      </w:r>
    </w:p>
    <w:p w14:paraId="1C4F6C7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数量指标：三个项目完成重大会议、活动的接待服务工作44批次（超指标30批次）、全年接待人数1280人次（超指标1000人次）、制定接待服务方案44次。</w:t>
      </w:r>
    </w:p>
    <w:p w14:paraId="792A0AF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质量指标：接待服务标准化达标率100%，重大活动失误率0%，培训考核通过率100%，全部达到年度指标要求。</w:t>
      </w:r>
    </w:p>
    <w:p w14:paraId="7E7BB57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时效指标：所有接待任务及项目工作均在2025年12月31日前按时完成，报账工作实现“日清周结”，符合时效要求。</w:t>
      </w:r>
    </w:p>
    <w:p w14:paraId="66043CE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成本指标：三个项目预算执行率均高于90%，资金使用合理，成本控制有效。</w:t>
      </w:r>
    </w:p>
    <w:p w14:paraId="48FBE26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3.效益指标</w:t>
      </w:r>
    </w:p>
    <w:p w14:paraId="6A1090D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社会效益指标：通过接待活动展示“福地怀化”品牌，提升了怀化知名度，助力国际陆港建设及文旅产业发展；将民族元素、非遗文化融入接待，推动了本土文化传播。</w:t>
      </w:r>
    </w:p>
    <w:p w14:paraId="60FF4C0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可持续影响指标：制定《怀化市接待服务工作实施细则》，建立重宾信息管理库，形成标准化、规范化长效管理机制；优化干部队伍结构，科级干部平均年龄35岁，为接待工作储备了专业人才，保障了事业可持续发展。</w:t>
      </w:r>
    </w:p>
    <w:p w14:paraId="63BF12E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3.满意度指标</w:t>
      </w:r>
    </w:p>
    <w:p w14:paraId="4591085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服务对象满意度达99%，远超年度指标值≥90%，来宾对接待服务质量、设施条件及“怀味”体验评价较高，内部职工对培训及工作环境满意度同步提升。</w:t>
      </w:r>
    </w:p>
    <w:p w14:paraId="75D80B0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（六）偏差原因分析</w:t>
      </w:r>
    </w:p>
    <w:p w14:paraId="7C8943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1.预算执行偏差：项目预算执行率未达到100%，主要是中心严格控制接待成本，减少了非必要开支，导致预算未完全执行。</w:t>
      </w:r>
    </w:p>
    <w:p w14:paraId="5F3D173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绩效指标偏差：部分产出指标如接待批次、人次及重大活动保障次数超额完成30%及以上，主要原因是2025年怀化全力推进国际陆港建设，打造内陆地区改革开放新高地，同期举办了RCEP经贸博览会、第五届湖南旅发大会、第十八届黄埔论坛等大型活动，接待任务较往年有所增加，中心积极应对，高质量完成了额外的接待任务。</w:t>
      </w:r>
    </w:p>
    <w:p w14:paraId="63F6CDC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四、项目自评发现的问题及整改措施</w:t>
      </w:r>
    </w:p>
    <w:p w14:paraId="197EF1E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（一）发现的问题</w:t>
      </w:r>
    </w:p>
    <w:p w14:paraId="6705375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1.品牌市场化深度有限：“怀味”系列产品主要用于公务接待场景，面向普通消费者的销售渠道较少，市场化收益未完全释放，品牌经济价值有待进一步挖掘。</w:t>
      </w:r>
    </w:p>
    <w:p w14:paraId="20674DE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2.生态效益关联度低：项目未主动融入绿色接待理念，在环保设施采购、低碳出行方案等方面缺乏有效措施，与“双碳”目标结合不足。</w:t>
      </w:r>
    </w:p>
    <w:p w14:paraId="3D139F1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3.预算编制精准度不足：预算编制未充分参考近三年接待任务波动数据，应对临时任务的灵活性不足，导致部分项目资金使用进度与绩效目标在时间进度上出现偏离。</w:t>
      </w:r>
    </w:p>
    <w:p w14:paraId="69B0BFA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（二）整改措施</w:t>
      </w:r>
    </w:p>
    <w:p w14:paraId="0126479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1.深化品牌市场化运营：怀化迎宾馆推动“三怀”文旅公司开发零售产品，如便携装药膳、“怀味”礼盒等，入驻本地景区及电商平台，通过“接待体验+市场销售”模式扩大品牌经济价值，提高市场化收益。</w:t>
      </w:r>
    </w:p>
    <w:p w14:paraId="5F95342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2.嵌入绿色接待元素：采购可降解餐具，优先选择新能源接待用车，在迎宾馆设置垃圾分类示范区，将生态环保理念纳入接待服务标准，提升接待工作的可持续发展能力。</w:t>
      </w:r>
    </w:p>
    <w:p w14:paraId="5DC65DE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3.优化预算编制：参考近三年接待任务波动数据，按“基础预算+弹性预算”模式分配资金，预留10%—15%的预算应对临时任务，提高预算编制的精准度和执行的灵活性。</w:t>
      </w:r>
    </w:p>
    <w:p w14:paraId="69C528F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五、项目自评工作建议及预算安排建议</w:t>
      </w:r>
    </w:p>
    <w:p w14:paraId="7EB401F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（一）项目自评工作建议</w:t>
      </w:r>
    </w:p>
    <w:p w14:paraId="3EA61F3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1.加强绩效目标管理：在项目申报阶段，进一步细化绩效目标，明确量化指标，确保目标设置科学合理、可考核评估。</w:t>
      </w:r>
    </w:p>
    <w:p w14:paraId="1F48144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2.完善自评指标体系：结合接待工作特点，优化绩效评价指标，增加生态效益、可持续发展等方面的指标，全面反映项目绩效。</w:t>
      </w:r>
    </w:p>
    <w:p w14:paraId="79CC796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3.强化自评结果应用：将自评结果作为下一年度预算编制的重要参考，针对自评中发现的问题，及时调整项目安排和资金分配，提高资金使用效益。</w:t>
      </w:r>
    </w:p>
    <w:p w14:paraId="0178FD7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（二）预算安排建议</w:t>
      </w:r>
    </w:p>
    <w:p w14:paraId="1FAC926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1.合理分配资金：根据接待任务的重要程度和实际需求，合理分配“接待费”和“接待工作经费”的预算比例，确保资金向核心职能倾斜。</w:t>
      </w:r>
    </w:p>
    <w:p w14:paraId="6BAEB19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2.预留弹性预算：按项目总预算的10%—15%预留弹性预算，用于应对临时接待任务和不可预见因素，提高预算执行的灵活性和适应性。</w:t>
      </w:r>
    </w:p>
    <w:p w14:paraId="0C40D5E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3.支持品牌推广：增加“怀味”品牌推广专项资金，支持“三怀”文旅公司开展市场化运营活动，进一步提升品牌影响力和经济价值。</w:t>
      </w:r>
    </w:p>
    <w:p w14:paraId="40CF55C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4.推动绿色接待：安排专项资金用于环保设施采购和低碳接待方案实施，推动接待工作与生态环保理念深度融合。</w:t>
      </w:r>
    </w:p>
    <w:p w14:paraId="1F33D10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（一）项目自评工作建议</w:t>
      </w:r>
    </w:p>
    <w:p w14:paraId="13CFD11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1.加强绩效目标管理：在项目申报阶段，进一步细化绩效目标，明确量化指标，确保目标设置科学合理、可考核评估。</w:t>
      </w:r>
    </w:p>
    <w:p w14:paraId="0495C53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2.完善自评指标体系：结合接待工作特点，优化绩效评价指标，增加生态效益、可持续发展等方面的指标，全面反映项目绩效。</w:t>
      </w:r>
    </w:p>
    <w:p w14:paraId="1C70D11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3.强化自评结果应用：将自评结果作为下一年度预算编制的重要参考，针对自评中发现的问题，及时调整项目安排和资金分配，提高资金使用效益。</w:t>
      </w:r>
    </w:p>
    <w:p w14:paraId="55DB8E2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（二）预算安排建议</w:t>
      </w:r>
    </w:p>
    <w:p w14:paraId="176812A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1.合理分配资金：根据接待任务的重要程度和实际需求，合理分配“接待费”和“接待工作经费”的预算比例，确保资金向核心职能倾斜。</w:t>
      </w:r>
    </w:p>
    <w:p w14:paraId="0238DD2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2.预留弹性预算：按项目总预算的10%—15%预留弹性预算，用于应对临时接待任务和不可预见因素，提高预算执行的灵活性和适应性。</w:t>
      </w:r>
    </w:p>
    <w:p w14:paraId="4BDC903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3.支持品牌推广：增加“怀味”品牌推广专项资金，支持“三怀”文旅公司开展市场化运营活动，进一步提升品牌影响力和经济价值。</w:t>
      </w:r>
    </w:p>
    <w:p w14:paraId="33511CA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4.推动绿色接待：安排专项资金用于环保设施采购和低碳接待方案实施，推动接待工作与生态环保理念深度融合。</w:t>
      </w:r>
    </w:p>
    <w:p w14:paraId="32F8578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六、其他需要说明的问题</w:t>
      </w:r>
      <w:r>
        <w:rPr>
          <w:rFonts w:hint="eastAsia" w:ascii="方正黑体_GBK" w:hAnsi="方正黑体_GBK" w:eastAsia="方正黑体_GBK" w:cs="方正黑体_GBK"/>
          <w:b/>
          <w:bCs/>
          <w:color w:val="auto"/>
          <w:sz w:val="32"/>
          <w:szCs w:val="32"/>
          <w:highlight w:val="none"/>
          <w:lang w:val="en-US" w:eastAsia="zh-CN"/>
        </w:rPr>
        <w:tab/>
      </w:r>
    </w:p>
    <w:p w14:paraId="5BF0CF5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1.资金来源：2025年项目支出资金均为一般公共预算财政拨款，无政府性基金预算、国有资本经营预算、社会保险基金预算等其他资金来源。</w:t>
      </w:r>
    </w:p>
    <w:p w14:paraId="7BB2EEE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2.政府采购情况：项目支出中涉及的服务功能升级、物资采购等严格按照政府采购程序执行，合同履约率100%，确保采购过程公平、公正、公开。</w:t>
      </w:r>
    </w:p>
    <w:p w14:paraId="4B900F0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重大项目保障：在RCEP经贸博览会、第五届湖南旅发大会、第十八届黄埔论坛等重大活动接待中，中心通过优化资源配置、加强部门协作，高质量完成了接待任务，获得了广泛好评，充分体现了项目资金使用的有效性和接待工作的重要性。</w:t>
      </w:r>
    </w:p>
    <w:p w14:paraId="395AF1B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3FB83A8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3EA92A4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6A246EA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907F58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4C147BBA">
      <w:pPr>
        <w:pStyle w:val="12"/>
        <w:jc w:val="center"/>
        <w:rPr>
          <w:rFonts w:ascii="Times New Roman" w:hAnsi="Times New Roman" w:cs="Times New Roman"/>
          <w:sz w:val="72"/>
          <w:szCs w:val="72"/>
        </w:rPr>
      </w:pPr>
    </w:p>
    <w:p w14:paraId="7CB24D88">
      <w:pPr>
        <w:pStyle w:val="12"/>
        <w:jc w:val="center"/>
        <w:rPr>
          <w:rFonts w:ascii="Times New Roman" w:hAnsi="Times New Roman" w:cs="Times New Roman"/>
          <w:sz w:val="72"/>
          <w:szCs w:val="72"/>
        </w:rPr>
      </w:pPr>
    </w:p>
    <w:p w14:paraId="4E92836E">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A156058-82BB-45BA-8827-6150EA95842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5AC0E468-9DCD-4835-BC6E-F23153F3A88C}"/>
  </w:font>
  <w:font w:name="方正小标宋_GBK">
    <w:panose1 w:val="03000509000000000000"/>
    <w:charset w:val="86"/>
    <w:family w:val="script"/>
    <w:pitch w:val="default"/>
    <w:sig w:usb0="00000001" w:usb1="080E0000" w:usb2="00000000" w:usb3="00000000" w:csb0="00040000" w:csb1="00000000"/>
    <w:embedRegular r:id="rId3" w:fontKey="{43C56E96-BE97-49D4-9092-B28F5F0A6DB0}"/>
  </w:font>
  <w:font w:name="仿宋_GB2312">
    <w:panose1 w:val="02010609030101010101"/>
    <w:charset w:val="86"/>
    <w:family w:val="modern"/>
    <w:pitch w:val="default"/>
    <w:sig w:usb0="00000001" w:usb1="080E0000" w:usb2="00000000" w:usb3="00000000" w:csb0="00040000" w:csb1="00000000"/>
    <w:embedRegular r:id="rId4" w:fontKey="{31380286-8C31-417F-B621-25FFBB379834}"/>
  </w:font>
  <w:font w:name="仿宋">
    <w:panose1 w:val="02010609060101010101"/>
    <w:charset w:val="86"/>
    <w:family w:val="modern"/>
    <w:pitch w:val="default"/>
    <w:sig w:usb0="800002BF" w:usb1="38CF7CFA" w:usb2="00000016" w:usb3="00000000" w:csb0="00040001" w:csb1="00000000"/>
    <w:embedRegular r:id="rId5" w:fontKey="{7B0ABD9E-8C12-46E8-9A5B-B4BE90622613}"/>
  </w:font>
  <w:font w:name="华文中宋">
    <w:panose1 w:val="02010600040101010101"/>
    <w:charset w:val="86"/>
    <w:family w:val="auto"/>
    <w:pitch w:val="default"/>
    <w:sig w:usb0="00000287" w:usb1="080F0000" w:usb2="00000000" w:usb3="00000000" w:csb0="0004009F" w:csb1="DFD70000"/>
    <w:embedRegular r:id="rId6" w:fontKey="{260CD17B-4D1D-4BF4-BEEF-B07298E081D8}"/>
  </w:font>
  <w:font w:name="楷体_GB2312">
    <w:altName w:val="楷体"/>
    <w:panose1 w:val="02010609030101010101"/>
    <w:charset w:val="86"/>
    <w:family w:val="modern"/>
    <w:pitch w:val="default"/>
    <w:sig w:usb0="00000000" w:usb1="00000000" w:usb2="00000000" w:usb3="00000000" w:csb0="00040000" w:csb1="00000000"/>
    <w:embedRegular r:id="rId7" w:fontKey="{51656643-F70F-47F3-8BBB-B3239E2B6C5E}"/>
  </w:font>
  <w:font w:name="楷体">
    <w:panose1 w:val="02010609060101010101"/>
    <w:charset w:val="86"/>
    <w:family w:val="modern"/>
    <w:pitch w:val="default"/>
    <w:sig w:usb0="800002BF" w:usb1="38CF7CFA" w:usb2="00000016" w:usb3="00000000" w:csb0="00040001" w:csb1="00000000"/>
    <w:embedRegular r:id="rId8" w:fontKey="{FE278BF9-FB07-4109-A290-74966C3D0B96}"/>
  </w:font>
  <w:font w:name="Times New Roman Regular">
    <w:altName w:val="Times New Roman"/>
    <w:panose1 w:val="02020603050405020304"/>
    <w:charset w:val="00"/>
    <w:family w:val="auto"/>
    <w:pitch w:val="default"/>
    <w:sig w:usb0="00000000" w:usb1="00000000" w:usb2="00000009" w:usb3="00000000" w:csb0="400001FF" w:csb1="FFFF0000"/>
    <w:embedRegular r:id="rId9" w:fontKey="{619E3FEC-1D15-4CFE-920C-FDA2DED2ADB0}"/>
  </w:font>
  <w:font w:name="方正黑体_GBK">
    <w:altName w:val="微软雅黑"/>
    <w:panose1 w:val="02000000000000000000"/>
    <w:charset w:val="86"/>
    <w:family w:val="auto"/>
    <w:pitch w:val="default"/>
    <w:sig w:usb0="00000000" w:usb1="00000000" w:usb2="00000000" w:usb3="00000000" w:csb0="00040000" w:csb1="00000000"/>
    <w:embedRegular r:id="rId10" w:fontKey="{30CCB37A-B10B-49EA-AECD-2E9DF69E61C2}"/>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22E18">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C43F9">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2CC56">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CD9B0">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A2E930">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FA2E930">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84B746C"/>
    <w:rsid w:val="1D97DEFF"/>
    <w:rsid w:val="1DFF72E5"/>
    <w:rsid w:val="1EFC6F07"/>
    <w:rsid w:val="2FDF85B8"/>
    <w:rsid w:val="2FFFEE04"/>
    <w:rsid w:val="31E72132"/>
    <w:rsid w:val="34DF85B0"/>
    <w:rsid w:val="3B8B5737"/>
    <w:rsid w:val="3B8F36BC"/>
    <w:rsid w:val="41EA6105"/>
    <w:rsid w:val="491FF225"/>
    <w:rsid w:val="4DB50BA7"/>
    <w:rsid w:val="4FFD214C"/>
    <w:rsid w:val="56847368"/>
    <w:rsid w:val="5777D4F5"/>
    <w:rsid w:val="59DD8326"/>
    <w:rsid w:val="5DEF592A"/>
    <w:rsid w:val="5FC6BB1E"/>
    <w:rsid w:val="5FF720F1"/>
    <w:rsid w:val="67FF5C0B"/>
    <w:rsid w:val="6D095EC4"/>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253d9e9e-8fd8-49d4-becb-9c1f4dd12f85</errorID>
      <errorWord>市政法委</errorWord>
      <group>L1_Political</group>
      <groupName>政治性问题</groupName>
      <ability>L2_Unpolitical</ability>
      <abilityName>政治敏感错误</abilityName>
      <candidateList>
        <item>市委政法委</item>
      </candidateList>
      <explain>机关单位名称不规范，请注意审核。</explain>
      <paraID>16B34F7E</paraID>
      <start>24</start>
      <end>29</end>
      <status>modified</status>
      <modifiedWord>市委政法委</modifiedWord>
      <trackRevisions>false</trackRevisions>
    </reviewItem>
    <reviewItem>
      <errorID>504c306d-2b49-4ca5-92ce-be0333bc9cae</errorID>
      <errorWord>。</errorWord>
      <group>L1_AI</group>
      <groupName>深度校对</groupName>
      <ability>L2_AI_Punc</ability>
      <abilityName>标点纠错</abilityName>
      <candidateList>
        <item>；</item>
      </candidateList>
      <explain/>
      <paraID>16B34F7E</paraID>
      <start>61</start>
      <end>62</end>
      <status>modified</status>
      <modifiedWord>；</modifiedWord>
      <trackRevisions>false</trackRevisions>
    </reviewItem>
    <reviewItem>
      <errorID>b062b594-8016-4cef-8d5b-01612c748d24</errorID>
      <errorWord>怀化市接待服务中心年</errorWord>
      <group>L1_AI</group>
      <groupName>深度校对</groupName>
      <ability>L2_AI_Word</ability>
      <abilityName>字词纠错</abilityName>
      <candidateList>
        <item>年怀化市接待服务中心</item>
      </candidateList>
      <explain/>
      <paraID>62FACCB4</paraID>
      <start>14</start>
      <end>24</end>
      <status>modified</status>
      <modifiedWord>年怀化市接待服务中心</modifiedWord>
      <trackRevisions>false</trackRevisions>
    </reviewItem>
    <reviewItem>
      <errorID>7e21b255-e2fa-4527-80d9-0c3de3c6019a</errorID>
      <errorWord>167</errorWord>
      <group>L1_AI</group>
      <groupName>深度校对</groupName>
      <ability>L2_AI_Grammar</ability>
      <abilityName>语法纠错</abilityName>
      <candidateList>
        <item>167.00</item>
      </candidateList>
      <explain/>
      <paraID>260D6C9B</paraID>
      <start>0</start>
      <end>6</end>
      <status>modified</status>
      <modifiedWord>167.00</modifiedWord>
      <trackRevisions>false</trackRevisions>
    </reviewItem>
    <reviewItem>
      <errorID>94f62126-a3f8-4f47-8180-e70f9d1bcadb</errorID>
      <errorWord>,</errorWord>
      <group>L1_Format</group>
      <groupName>格式问题</groupName>
      <ability>L2_HalfPunc</ability>
      <abilityName>全半角检查</abilityName>
      <candidateList>
        <item>，</item>
      </candidateList>
      <explain>文本全半角错误。</explain>
      <paraID>1CEB56FD</paraID>
      <start>40</start>
      <end>41</end>
      <status>modified</status>
      <modifiedWord>，</modifiedWord>
      <trackRevisions>false</trackRevisions>
    </reviewItem>
    <reviewItem>
      <errorID>d21ee009-3894-4f61-80f7-272a56547a58</errorID>
      <errorWord>主要用于主要用于</errorWord>
      <group>L1_Word</group>
      <groupName>字词问题</groupName>
      <ability>L2_Typo</ability>
      <abilityName>字词错误</abilityName>
      <candidateList>
        <item>主要用于</item>
      </candidateList>
      <explain/>
      <paraID>3F3D2E2D</paraID>
      <start>87</start>
      <end>91</end>
      <status>modified</status>
      <modifiedWord>主要用于</modifiedWord>
      <trackRevisions>false</trackRevisions>
    </reviewItem>
    <reviewItem>
      <errorID>4df655f3-939f-4482-91b5-d59f8229e673</errorID>
      <errorWord>,</errorWord>
      <group>L1_Format</group>
      <groupName>格式问题</groupName>
      <ability>L2_HalfPunc</ability>
      <abilityName>全半角检查</abilityName>
      <candidateList>
        <item>，</item>
      </candidateList>
      <explain>文本全半角错误。</explain>
      <paraID>7BC95189</paraID>
      <start>25</start>
      <end>26</end>
      <status>modified</status>
      <modifiedWord>，</modifiedWord>
      <trackRevisions>false</trackRevisions>
    </reviewItem>
    <reviewItem>
      <errorID>d8ee89fa-cd97-4286-b0c9-43c6dfe1c78f</errorID>
      <errorWord>截止</errorWord>
      <group>L1_Word</group>
      <groupName>字词问题</groupName>
      <ability>L2_Typo</ability>
      <abilityName>字词错误</abilityName>
      <candidateList>
        <item>截至</item>
      </candidateList>
      <explain>存在发音相同字词的误用。</explain>
      <paraID>5D3E3262</paraID>
      <start>191</start>
      <end>193</end>
      <status>modified</status>
      <modifiedWord>截至</modifiedWord>
      <trackRevisions>false</trackRevisions>
    </reviewItem>
    <reviewItem>
      <errorID>c2ef9638-b251-4294-a6a8-22fc62d189a0</errorID>
      <errorWord>发生的发生的</errorWord>
      <group>L1_Word</group>
      <groupName>字词问题</groupName>
      <ability>L2_Typo</ability>
      <abilityName>字词错误</abilityName>
      <candidateList>
        <item>发生的</item>
      </candidateList>
      <explain/>
      <paraID>5236D378</paraID>
      <start>241</start>
      <end>244</end>
      <status>modified</status>
      <modifiedWord>发生的</modifiedWord>
      <trackRevisions>false</trackRevisions>
    </reviewItem>
    <reviewItem>
      <errorID>2a3e6c6f-baca-4266-bc61-c398be9817e3</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28A54BB8</paraID>
      <start>38</start>
      <end>48</end>
      <status>modified</status>
      <modifiedWord>一般公共预算财政拨款</modifiedWord>
      <trackRevisions>false</trackRevisions>
    </reviewItem>
    <reviewItem>
      <errorID>f5342d8c-2425-4993-8dd8-9141073b059a</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5A8D2A1D</paraID>
      <start>29</start>
      <end>39</end>
      <status>modified</status>
      <modifiedWord>一般公共预算财政拨款</modifiedWord>
      <trackRevisions>false</trackRevisions>
    </reviewItem>
    <reviewItem>
      <errorID>19b8f7a8-40ef-4aaa-8430-ebaabef981b3</errorID>
      <errorWord>(</errorWord>
      <group>L1_Format</group>
      <groupName>格式问题</groupName>
      <ability>L2_HalfPunc</ability>
      <abilityName>全半角检查</abilityName>
      <candidateList>
        <item>（</item>
      </candidateList>
      <explain>文本全半角错误。</explain>
      <paraID>2BF1203A</paraID>
      <start>8</start>
      <end>9</end>
      <status>modified</status>
      <modifiedWord>（</modifiedWord>
      <trackRevisions>false</trackRevisions>
    </reviewItem>
    <reviewItem>
      <errorID>7c0f3f2d-45ab-4490-804a-d1e6aca3222c</errorID>
      <errorWord>)</errorWord>
      <group>L1_Format</group>
      <groupName>格式问题</groupName>
      <ability>L2_HalfPunc</ability>
      <abilityName>全半角检查</abilityName>
      <candidateList>
        <item>）</item>
      </candidateList>
      <explain>文本全半角错误。</explain>
      <paraID>2BF1203A</paraID>
      <start>11</start>
      <end>12</end>
      <status>modified</status>
      <modifiedWord>）</modifiedWord>
      <trackRevisions>false</trackRevisions>
    </reviewItem>
    <reviewItem>
      <errorID>296fa2aa-c0b4-477e-b271-567db1d969b5</errorID>
      <errorWord>守</errorWord>
      <group>L1_Word</group>
      <groupName>字词问题</groupName>
      <ability>L2_Typo</ability>
      <abilityName>字词错误</abilityName>
      <candidateList>
        <item>守和</item>
      </candidateList>
      <explain/>
      <paraID>4E1881FB</paraID>
      <start>109</start>
      <end>111</end>
      <status>modified</status>
      <modifiedWord>守和</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af818c-2aa1-4406-9864-d28cdad6cb9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2192</Words>
  <Characters>2584</Characters>
  <Lines>69</Lines>
  <Paragraphs>19</Paragraphs>
  <TotalTime>1289</TotalTime>
  <ScaleCrop>false</ScaleCrop>
  <LinksUpToDate>false</LinksUpToDate>
  <CharactersWithSpaces>2960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红鲤鱼与绿鲤鱼与驴</cp:lastModifiedBy>
  <cp:lastPrinted>2024-08-10T02:20:00Z</cp:lastPrinted>
  <dcterms:modified xsi:type="dcterms:W3CDTF">2026-09-18T01:24:38Z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53F2D8EA4FAE4065969FC99C25A49BDC_13</vt:lpwstr>
  </property>
  <property fmtid="{D5CDD505-2E9C-101B-9397-08002B2CF9AE}" pid="4" name="KSOTemplateDocerSaveRecord">
    <vt:lpwstr>eyJoZGlkIjoiZDM2YWFhM2NjNGNkYzhjYWU2YzZmNDk4N2ZkYzMxODYiLCJ1c2VySWQiOiIzNTUwNDc0NTUifQ==</vt:lpwstr>
  </property>
</Properties>
</file>