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76C840">
      <w:pPr>
        <w:pStyle w:val="13"/>
        <w:jc w:val="center"/>
        <w:rPr>
          <w:rFonts w:hint="eastAsia" w:ascii="方正公文小标宋" w:hAnsi="方正公文小标宋" w:eastAsia="方正公文小标宋" w:cs="方正公文小标宋"/>
          <w:sz w:val="44"/>
          <w:szCs w:val="44"/>
        </w:rPr>
      </w:pPr>
    </w:p>
    <w:p w14:paraId="3334BD2B">
      <w:pPr>
        <w:pStyle w:val="13"/>
        <w:jc w:val="center"/>
        <w:rPr>
          <w:rFonts w:hint="eastAsia" w:ascii="方正公文小标宋" w:hAnsi="方正公文小标宋" w:eastAsia="方正公文小标宋" w:cs="方正公文小标宋"/>
          <w:sz w:val="44"/>
          <w:szCs w:val="44"/>
        </w:rPr>
      </w:pPr>
      <w:r>
        <w:rPr>
          <w:rFonts w:hint="eastAsia" w:ascii="方正公文小标宋" w:hAnsi="方正公文小标宋" w:eastAsia="方正公文小标宋" w:cs="方正公文小标宋"/>
          <w:sz w:val="44"/>
          <w:szCs w:val="44"/>
        </w:rPr>
        <w:t>202</w:t>
      </w:r>
      <w:r>
        <w:rPr>
          <w:rFonts w:hint="eastAsia" w:ascii="方正公文小标宋" w:hAnsi="方正公文小标宋" w:eastAsia="方正公文小标宋" w:cs="方正公文小标宋"/>
          <w:sz w:val="44"/>
          <w:szCs w:val="44"/>
          <w:lang w:val="en-US" w:eastAsia="zh-CN"/>
        </w:rPr>
        <w:t>5</w:t>
      </w:r>
      <w:r>
        <w:rPr>
          <w:rFonts w:hint="eastAsia" w:ascii="方正公文小标宋" w:hAnsi="方正公文小标宋" w:eastAsia="方正公文小标宋" w:cs="方正公文小标宋"/>
          <w:sz w:val="44"/>
          <w:szCs w:val="44"/>
        </w:rPr>
        <w:t>年度</w:t>
      </w:r>
    </w:p>
    <w:p w14:paraId="72E1BFE0">
      <w:pPr>
        <w:pStyle w:val="13"/>
        <w:jc w:val="center"/>
        <w:rPr>
          <w:rFonts w:hint="default" w:ascii="Times New Roman" w:hAnsi="Times New Roman" w:eastAsia="方正小标宋简体" w:cs="Times New Roman"/>
          <w:sz w:val="44"/>
          <w:szCs w:val="44"/>
        </w:rPr>
      </w:pPr>
      <w:r>
        <w:rPr>
          <w:rFonts w:hint="eastAsia" w:ascii="方正公文小标宋" w:hAnsi="方正公文小标宋" w:eastAsia="方正公文小标宋" w:cs="方正公文小标宋"/>
          <w:sz w:val="44"/>
          <w:szCs w:val="44"/>
        </w:rPr>
        <w:t>中国共产主义青年团怀化市委员会部门决算</w:t>
      </w:r>
    </w:p>
    <w:p w14:paraId="51210226">
      <w:pPr>
        <w:pStyle w:val="13"/>
        <w:jc w:val="center"/>
        <w:rPr>
          <w:rFonts w:hint="default" w:ascii="Times New Roman" w:hAnsi="Times New Roman" w:eastAsia="方正小标宋简体" w:cs="Times New Roman"/>
          <w:sz w:val="44"/>
          <w:szCs w:val="44"/>
        </w:rPr>
      </w:pPr>
    </w:p>
    <w:p w14:paraId="178C2010">
      <w:pPr>
        <w:pStyle w:val="13"/>
        <w:jc w:val="center"/>
        <w:rPr>
          <w:rFonts w:hint="default" w:ascii="Times New Roman" w:hAnsi="Times New Roman" w:eastAsia="方正小标宋简体" w:cs="Times New Roman"/>
          <w:sz w:val="44"/>
          <w:szCs w:val="44"/>
        </w:rPr>
      </w:pPr>
    </w:p>
    <w:p w14:paraId="4C8F7665">
      <w:pPr>
        <w:pStyle w:val="13"/>
        <w:jc w:val="center"/>
        <w:rPr>
          <w:rFonts w:hint="default" w:ascii="Times New Roman" w:hAnsi="Times New Roman" w:eastAsia="方正小标宋简体" w:cs="Times New Roman"/>
          <w:sz w:val="44"/>
          <w:szCs w:val="44"/>
        </w:rPr>
      </w:pPr>
    </w:p>
    <w:p w14:paraId="17FC8466">
      <w:pPr>
        <w:pStyle w:val="13"/>
        <w:jc w:val="center"/>
        <w:rPr>
          <w:rFonts w:hint="default" w:ascii="Times New Roman" w:hAnsi="Times New Roman" w:eastAsia="方正小标宋简体" w:cs="Times New Roman"/>
          <w:sz w:val="44"/>
          <w:szCs w:val="44"/>
        </w:rPr>
      </w:pPr>
    </w:p>
    <w:p w14:paraId="7CDFC2A3">
      <w:pPr>
        <w:pStyle w:val="13"/>
        <w:jc w:val="center"/>
        <w:rPr>
          <w:rFonts w:hint="default" w:ascii="Times New Roman" w:hAnsi="Times New Roman" w:eastAsia="方正小标宋简体" w:cs="Times New Roman"/>
          <w:sz w:val="44"/>
          <w:szCs w:val="44"/>
        </w:rPr>
      </w:pPr>
    </w:p>
    <w:p w14:paraId="267E44A3">
      <w:pPr>
        <w:pStyle w:val="13"/>
        <w:jc w:val="center"/>
        <w:rPr>
          <w:rFonts w:hint="default" w:ascii="Times New Roman" w:hAnsi="Times New Roman" w:eastAsia="方正小标宋简体" w:cs="Times New Roman"/>
          <w:sz w:val="44"/>
          <w:szCs w:val="44"/>
        </w:rPr>
      </w:pPr>
    </w:p>
    <w:p w14:paraId="59F0F24D">
      <w:pPr>
        <w:pStyle w:val="13"/>
        <w:jc w:val="center"/>
        <w:rPr>
          <w:rFonts w:hint="default" w:ascii="Times New Roman" w:hAnsi="Times New Roman" w:eastAsia="方正小标宋简体" w:cs="Times New Roman"/>
          <w:sz w:val="44"/>
          <w:szCs w:val="44"/>
        </w:rPr>
      </w:pPr>
    </w:p>
    <w:p w14:paraId="3D7133AC">
      <w:pPr>
        <w:pStyle w:val="13"/>
        <w:jc w:val="center"/>
        <w:rPr>
          <w:rFonts w:hint="default" w:ascii="Times New Roman" w:hAnsi="Times New Roman" w:eastAsia="方正小标宋简体" w:cs="Times New Roman"/>
          <w:sz w:val="44"/>
          <w:szCs w:val="44"/>
        </w:rPr>
      </w:pPr>
    </w:p>
    <w:p w14:paraId="6C7BA1A9">
      <w:pPr>
        <w:pStyle w:val="13"/>
        <w:jc w:val="center"/>
        <w:rPr>
          <w:rFonts w:hint="default" w:ascii="Times New Roman" w:hAnsi="Times New Roman" w:eastAsia="方正小标宋简体" w:cs="Times New Roman"/>
          <w:sz w:val="44"/>
          <w:szCs w:val="44"/>
        </w:rPr>
      </w:pPr>
    </w:p>
    <w:p w14:paraId="5E0F77A7">
      <w:pPr>
        <w:pStyle w:val="13"/>
        <w:jc w:val="center"/>
        <w:rPr>
          <w:rFonts w:hint="default" w:ascii="Times New Roman" w:hAnsi="Times New Roman" w:eastAsia="方正小标宋简体" w:cs="Times New Roman"/>
          <w:sz w:val="44"/>
          <w:szCs w:val="44"/>
        </w:rPr>
      </w:pPr>
    </w:p>
    <w:p w14:paraId="1F3AA124">
      <w:pPr>
        <w:pStyle w:val="13"/>
        <w:jc w:val="center"/>
        <w:rPr>
          <w:rFonts w:hint="default" w:ascii="Times New Roman" w:hAnsi="Times New Roman" w:eastAsia="方正小标宋简体" w:cs="Times New Roman"/>
          <w:sz w:val="44"/>
          <w:szCs w:val="44"/>
        </w:rPr>
      </w:pPr>
    </w:p>
    <w:p w14:paraId="2AF54B54">
      <w:pPr>
        <w:pStyle w:val="13"/>
        <w:jc w:val="center"/>
        <w:rPr>
          <w:rFonts w:hint="default" w:ascii="Times New Roman" w:hAnsi="Times New Roman" w:eastAsia="方正小标宋简体" w:cs="Times New Roman"/>
          <w:sz w:val="44"/>
          <w:szCs w:val="44"/>
        </w:rPr>
      </w:pPr>
    </w:p>
    <w:p w14:paraId="1211D127">
      <w:pPr>
        <w:pStyle w:val="13"/>
        <w:jc w:val="center"/>
        <w:rPr>
          <w:rFonts w:hint="default" w:ascii="Times New Roman" w:hAnsi="Times New Roman" w:eastAsia="方正小标宋简体" w:cs="Times New Roman"/>
          <w:sz w:val="44"/>
          <w:szCs w:val="44"/>
        </w:rPr>
      </w:pPr>
    </w:p>
    <w:p w14:paraId="62E3E5C1">
      <w:pPr>
        <w:pStyle w:val="13"/>
        <w:jc w:val="center"/>
        <w:rPr>
          <w:rFonts w:hint="default" w:ascii="Times New Roman" w:hAnsi="Times New Roman" w:eastAsia="方正小标宋简体" w:cs="Times New Roman"/>
          <w:sz w:val="44"/>
          <w:szCs w:val="44"/>
        </w:rPr>
      </w:pPr>
    </w:p>
    <w:p w14:paraId="54F52CA3">
      <w:pPr>
        <w:pStyle w:val="13"/>
        <w:jc w:val="center"/>
        <w:rPr>
          <w:rFonts w:hint="default" w:ascii="Times New Roman" w:hAnsi="Times New Roman" w:eastAsia="方正小标宋简体" w:cs="Times New Roman"/>
          <w:sz w:val="44"/>
          <w:szCs w:val="44"/>
        </w:rPr>
      </w:pPr>
    </w:p>
    <w:p w14:paraId="19C5B37E">
      <w:pPr>
        <w:pStyle w:val="13"/>
        <w:jc w:val="center"/>
        <w:rPr>
          <w:rFonts w:hint="default" w:ascii="Times New Roman" w:hAnsi="Times New Roman" w:eastAsia="方正小标宋简体" w:cs="Times New Roman"/>
          <w:sz w:val="44"/>
          <w:szCs w:val="44"/>
          <w:lang w:val="en-US" w:eastAsia="zh-CN"/>
        </w:rPr>
      </w:pPr>
    </w:p>
    <w:p w14:paraId="3DAED88A">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w:hAnsi="Times New Roman" w:eastAsia="方正黑体_GBK" w:cs="Times New Roman"/>
          <w:b w:val="0"/>
          <w:bCs w:val="0"/>
          <w:color w:val="auto"/>
          <w:sz w:val="32"/>
          <w:szCs w:val="32"/>
          <w:highlight w:val="none"/>
          <w:lang w:val="en-US" w:eastAsia="zh-CN"/>
        </w:rPr>
      </w:pPr>
      <w:r>
        <w:rPr>
          <w:rFonts w:hint="default" w:ascii="Times New Roman" w:hAnsi="Times New Roman" w:eastAsia="方正黑体_GBK" w:cs="Times New Roman"/>
          <w:b w:val="0"/>
          <w:bCs w:val="0"/>
          <w:color w:val="auto"/>
          <w:sz w:val="32"/>
          <w:szCs w:val="32"/>
          <w:highlight w:val="none"/>
          <w:lang w:val="en-US" w:eastAsia="zh-CN"/>
        </w:rPr>
        <w:t>单位名称：中国共产主义青年团怀化市委员会</w:t>
      </w:r>
    </w:p>
    <w:p w14:paraId="07FD6EAA">
      <w:pPr>
        <w:pStyle w:val="13"/>
        <w:jc w:val="center"/>
        <w:rPr>
          <w:rFonts w:hint="default" w:ascii="Times New Roman" w:hAnsi="Times New Roman" w:eastAsia="方正小标宋简体" w:cs="Times New Roman"/>
          <w:sz w:val="44"/>
          <w:szCs w:val="44"/>
        </w:rPr>
      </w:pPr>
    </w:p>
    <w:p w14:paraId="78FEC3F8">
      <w:pPr>
        <w:pStyle w:val="13"/>
        <w:spacing w:line="600" w:lineRule="exact"/>
        <w:jc w:val="center"/>
        <w:rPr>
          <w:rFonts w:hint="default" w:ascii="Times New Roman" w:hAnsi="Times New Roman" w:cs="Times New Roman"/>
          <w:bCs/>
          <w:sz w:val="36"/>
          <w:szCs w:val="28"/>
        </w:rPr>
      </w:pPr>
      <w:r>
        <w:rPr>
          <w:rFonts w:hint="default" w:ascii="Times New Roman" w:hAnsi="Times New Roman" w:cs="Times New Roman"/>
          <w:bCs/>
          <w:sz w:val="36"/>
          <w:szCs w:val="28"/>
        </w:rPr>
        <w:t>目  录</w:t>
      </w:r>
    </w:p>
    <w:p w14:paraId="412A7AF8">
      <w:pPr>
        <w:pStyle w:val="13"/>
        <w:spacing w:line="600" w:lineRule="exact"/>
        <w:jc w:val="center"/>
        <w:rPr>
          <w:rFonts w:hint="default" w:ascii="Times New Roman" w:hAnsi="Times New Roman" w:cs="Times New Roman"/>
          <w:b/>
          <w:sz w:val="36"/>
          <w:szCs w:val="28"/>
        </w:rPr>
      </w:pPr>
    </w:p>
    <w:p w14:paraId="31B9E209">
      <w:pPr>
        <w:pStyle w:val="13"/>
        <w:spacing w:after="156" w:afterLines="50" w:line="600" w:lineRule="exact"/>
        <w:rPr>
          <w:rFonts w:hint="default" w:ascii="Times New Roman" w:hAnsi="Times New Roman" w:cs="Times New Roman"/>
          <w:bCs/>
          <w:sz w:val="32"/>
          <w:szCs w:val="32"/>
        </w:rPr>
      </w:pPr>
      <w:r>
        <w:rPr>
          <w:rFonts w:hint="default" w:ascii="Times New Roman" w:hAnsi="Times New Roman" w:cs="Times New Roman"/>
          <w:bCs/>
          <w:sz w:val="32"/>
          <w:szCs w:val="32"/>
        </w:rPr>
        <w:t>第一部分 中国共产主义青年团怀化市委员会概况</w:t>
      </w:r>
    </w:p>
    <w:p w14:paraId="371F458C">
      <w:pPr>
        <w:pStyle w:val="13"/>
        <w:spacing w:line="600" w:lineRule="exac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一、部门职责</w:t>
      </w:r>
    </w:p>
    <w:p w14:paraId="2EDCE4E0">
      <w:pPr>
        <w:pStyle w:val="13"/>
        <w:spacing w:line="600" w:lineRule="exac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二、机构设置及决算单位构成</w:t>
      </w:r>
    </w:p>
    <w:p w14:paraId="15987C8F">
      <w:pPr>
        <w:pStyle w:val="13"/>
        <w:spacing w:before="156" w:beforeLines="50" w:after="156" w:afterLines="50" w:line="600" w:lineRule="exact"/>
        <w:rPr>
          <w:rFonts w:hint="default" w:ascii="Times New Roman" w:hAnsi="Times New Roman" w:cs="Times New Roman"/>
          <w:bCs/>
          <w:sz w:val="32"/>
          <w:szCs w:val="32"/>
        </w:rPr>
      </w:pPr>
      <w:r>
        <w:rPr>
          <w:rFonts w:hint="default" w:ascii="Times New Roman" w:hAnsi="Times New Roman" w:cs="Times New Roman"/>
          <w:bCs/>
          <w:sz w:val="32"/>
          <w:szCs w:val="32"/>
        </w:rPr>
        <w:t>第二部分 部门决算表</w:t>
      </w:r>
    </w:p>
    <w:p w14:paraId="3000C006">
      <w:pPr>
        <w:pStyle w:val="13"/>
        <w:spacing w:line="600" w:lineRule="exac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一、收入支出决算总表</w:t>
      </w:r>
    </w:p>
    <w:p w14:paraId="12EC7CF2">
      <w:pPr>
        <w:pStyle w:val="13"/>
        <w:spacing w:line="600" w:lineRule="exac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二、收入决算表</w:t>
      </w:r>
    </w:p>
    <w:p w14:paraId="62F4B91B">
      <w:pPr>
        <w:pStyle w:val="13"/>
        <w:spacing w:line="600" w:lineRule="exac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三、支出决算表</w:t>
      </w:r>
    </w:p>
    <w:p w14:paraId="6C2124E3">
      <w:pPr>
        <w:pStyle w:val="13"/>
        <w:spacing w:line="600" w:lineRule="exac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四、财政拨款收入支出决算总表</w:t>
      </w:r>
    </w:p>
    <w:p w14:paraId="6DA7DBD8">
      <w:pPr>
        <w:pStyle w:val="13"/>
        <w:spacing w:line="600" w:lineRule="exac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五、一般公共预算财政拨款支出决算表</w:t>
      </w:r>
    </w:p>
    <w:p w14:paraId="36821C29">
      <w:pPr>
        <w:pStyle w:val="13"/>
        <w:spacing w:line="600" w:lineRule="exac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六、一般公共预算财政拨款基本支出决算明细表</w:t>
      </w:r>
    </w:p>
    <w:p w14:paraId="488B3A5A">
      <w:pPr>
        <w:pStyle w:val="13"/>
        <w:spacing w:line="600" w:lineRule="exac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七、政府性基金预算财政拨款收入支出决算表</w:t>
      </w:r>
    </w:p>
    <w:p w14:paraId="7D880756">
      <w:pPr>
        <w:pStyle w:val="13"/>
        <w:spacing w:line="600" w:lineRule="exac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八、国有资本经营预算财政拨款支出决算表</w:t>
      </w:r>
    </w:p>
    <w:p w14:paraId="779E9D6B">
      <w:pPr>
        <w:pStyle w:val="13"/>
        <w:spacing w:line="600" w:lineRule="exac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九、财政拨款“三公”经费支出决算表</w:t>
      </w:r>
    </w:p>
    <w:p w14:paraId="379720C5">
      <w:pPr>
        <w:pStyle w:val="13"/>
        <w:spacing w:before="156" w:beforeLines="50" w:after="156" w:afterLines="50" w:line="600" w:lineRule="exact"/>
        <w:rPr>
          <w:rFonts w:hint="default" w:ascii="Times New Roman" w:hAnsi="Times New Roman" w:cs="Times New Roman"/>
          <w:bCs/>
          <w:sz w:val="32"/>
          <w:szCs w:val="32"/>
        </w:rPr>
      </w:pPr>
      <w:r>
        <w:rPr>
          <w:rFonts w:hint="default" w:ascii="Times New Roman" w:hAnsi="Times New Roman" w:cs="Times New Roman"/>
          <w:bCs/>
          <w:sz w:val="32"/>
          <w:szCs w:val="32"/>
        </w:rPr>
        <w:t>第三部分 部门决算情况说明</w:t>
      </w:r>
    </w:p>
    <w:p w14:paraId="012BF197">
      <w:pPr>
        <w:pStyle w:val="13"/>
        <w:spacing w:line="600" w:lineRule="exac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一、收入支出决算总体情况说明</w:t>
      </w:r>
    </w:p>
    <w:p w14:paraId="03180359">
      <w:pPr>
        <w:spacing w:line="600" w:lineRule="exact"/>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二、收入决算情况说明</w:t>
      </w:r>
    </w:p>
    <w:p w14:paraId="223285A9">
      <w:pPr>
        <w:autoSpaceDE w:val="0"/>
        <w:autoSpaceDN w:val="0"/>
        <w:adjustRightInd w:val="0"/>
        <w:spacing w:line="600" w:lineRule="exact"/>
        <w:jc w:val="left"/>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三、支出决算情况说明</w:t>
      </w:r>
    </w:p>
    <w:p w14:paraId="340853CB">
      <w:pPr>
        <w:autoSpaceDE w:val="0"/>
        <w:autoSpaceDN w:val="0"/>
        <w:adjustRightInd w:val="0"/>
        <w:spacing w:line="600" w:lineRule="exact"/>
        <w:jc w:val="left"/>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四、财政拨款收入支出决算总体情况说明</w:t>
      </w:r>
    </w:p>
    <w:p w14:paraId="1B337976">
      <w:pPr>
        <w:autoSpaceDE w:val="0"/>
        <w:autoSpaceDN w:val="0"/>
        <w:adjustRightInd w:val="0"/>
        <w:spacing w:line="600" w:lineRule="exact"/>
        <w:jc w:val="left"/>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五、一般公共预算财政拨款支出决算情况说明</w:t>
      </w:r>
    </w:p>
    <w:p w14:paraId="07C8F0B1">
      <w:pPr>
        <w:autoSpaceDE w:val="0"/>
        <w:autoSpaceDN w:val="0"/>
        <w:adjustRightInd w:val="0"/>
        <w:spacing w:line="600" w:lineRule="exact"/>
        <w:jc w:val="left"/>
        <w:rPr>
          <w:rFonts w:hint="default"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14:paraId="42B04EAF">
      <w:pPr>
        <w:autoSpaceDE w:val="0"/>
        <w:autoSpaceDN w:val="0"/>
        <w:adjustRightInd w:val="0"/>
        <w:spacing w:line="600" w:lineRule="exact"/>
        <w:jc w:val="left"/>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六、一般公共预算财政拨款基本支出决算情况说明</w:t>
      </w:r>
    </w:p>
    <w:p w14:paraId="6436BAB4">
      <w:pPr>
        <w:autoSpaceDE w:val="0"/>
        <w:autoSpaceDN w:val="0"/>
        <w:adjustRightInd w:val="0"/>
        <w:spacing w:line="600" w:lineRule="exact"/>
        <w:jc w:val="left"/>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七、财政拨款“三公”经费支出决算情况说明</w:t>
      </w:r>
    </w:p>
    <w:p w14:paraId="022BDD0F">
      <w:pPr>
        <w:autoSpaceDE w:val="0"/>
        <w:autoSpaceDN w:val="0"/>
        <w:adjustRightInd w:val="0"/>
        <w:spacing w:line="600" w:lineRule="exact"/>
        <w:jc w:val="left"/>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八、政府性基金预算收入支出决算情况</w:t>
      </w:r>
    </w:p>
    <w:p w14:paraId="116ABC8C">
      <w:pPr>
        <w:autoSpaceDE w:val="0"/>
        <w:autoSpaceDN w:val="0"/>
        <w:adjustRightInd w:val="0"/>
        <w:spacing w:line="600" w:lineRule="exact"/>
        <w:jc w:val="left"/>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九、国有资本经营预算收入支出决算情况</w:t>
      </w:r>
    </w:p>
    <w:p w14:paraId="214D21AE">
      <w:pPr>
        <w:autoSpaceDE w:val="0"/>
        <w:autoSpaceDN w:val="0"/>
        <w:adjustRightInd w:val="0"/>
        <w:spacing w:line="600" w:lineRule="exact"/>
        <w:jc w:val="left"/>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lang w:val="en-US" w:eastAsia="zh-CN"/>
        </w:rPr>
        <w:t>十</w:t>
      </w:r>
      <w:r>
        <w:rPr>
          <w:rFonts w:hint="default" w:ascii="Times New Roman" w:hAnsi="Times New Roman" w:eastAsia="仿宋_GB2312" w:cs="Times New Roman"/>
          <w:color w:val="000000"/>
          <w:kern w:val="0"/>
          <w:sz w:val="32"/>
          <w:szCs w:val="32"/>
        </w:rPr>
        <w:t>、关于机关运行经费支出说明</w:t>
      </w:r>
    </w:p>
    <w:p w14:paraId="2172E868">
      <w:pPr>
        <w:autoSpaceDE w:val="0"/>
        <w:autoSpaceDN w:val="0"/>
        <w:adjustRightInd w:val="0"/>
        <w:spacing w:line="600" w:lineRule="exact"/>
        <w:jc w:val="left"/>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十</w:t>
      </w:r>
      <w:r>
        <w:rPr>
          <w:rFonts w:hint="default" w:ascii="Times New Roman" w:hAnsi="Times New Roman" w:eastAsia="仿宋_GB2312" w:cs="Times New Roman"/>
          <w:color w:val="000000"/>
          <w:kern w:val="0"/>
          <w:sz w:val="32"/>
          <w:szCs w:val="32"/>
          <w:lang w:val="en-US" w:eastAsia="zh-CN"/>
        </w:rPr>
        <w:t>一</w:t>
      </w:r>
      <w:r>
        <w:rPr>
          <w:rFonts w:hint="default" w:ascii="Times New Roman" w:hAnsi="Times New Roman" w:eastAsia="仿宋_GB2312" w:cs="Times New Roman"/>
          <w:color w:val="000000"/>
          <w:kern w:val="0"/>
          <w:sz w:val="32"/>
          <w:szCs w:val="32"/>
        </w:rPr>
        <w:t>、一般性支出情况说明</w:t>
      </w:r>
    </w:p>
    <w:p w14:paraId="5FB99C39">
      <w:pPr>
        <w:autoSpaceDE w:val="0"/>
        <w:autoSpaceDN w:val="0"/>
        <w:adjustRightInd w:val="0"/>
        <w:spacing w:line="600" w:lineRule="exact"/>
        <w:jc w:val="left"/>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十</w:t>
      </w:r>
      <w:r>
        <w:rPr>
          <w:rFonts w:hint="default" w:ascii="Times New Roman" w:hAnsi="Times New Roman" w:eastAsia="仿宋_GB2312" w:cs="Times New Roman"/>
          <w:color w:val="000000"/>
          <w:kern w:val="0"/>
          <w:sz w:val="32"/>
          <w:szCs w:val="32"/>
          <w:lang w:val="en-US" w:eastAsia="zh-CN"/>
        </w:rPr>
        <w:t>二</w:t>
      </w:r>
      <w:r>
        <w:rPr>
          <w:rFonts w:hint="default" w:ascii="Times New Roman" w:hAnsi="Times New Roman" w:eastAsia="仿宋_GB2312" w:cs="Times New Roman"/>
          <w:color w:val="000000"/>
          <w:kern w:val="0"/>
          <w:sz w:val="32"/>
          <w:szCs w:val="32"/>
        </w:rPr>
        <w:t>、关于政府采购支出说明</w:t>
      </w:r>
    </w:p>
    <w:p w14:paraId="74C2347A">
      <w:pPr>
        <w:pStyle w:val="13"/>
        <w:spacing w:line="600" w:lineRule="exac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十</w:t>
      </w:r>
      <w:r>
        <w:rPr>
          <w:rFonts w:hint="default" w:ascii="Times New Roman" w:hAnsi="Times New Roman" w:eastAsia="仿宋_GB2312" w:cs="Times New Roman"/>
          <w:sz w:val="32"/>
          <w:szCs w:val="32"/>
          <w:lang w:val="en-US" w:eastAsia="zh-CN"/>
        </w:rPr>
        <w:t>三</w:t>
      </w:r>
      <w:r>
        <w:rPr>
          <w:rFonts w:hint="default" w:ascii="Times New Roman" w:hAnsi="Times New Roman" w:eastAsia="仿宋_GB2312" w:cs="Times New Roman"/>
          <w:sz w:val="32"/>
          <w:szCs w:val="32"/>
        </w:rPr>
        <w:t>、关于国有资产占用情况说明</w:t>
      </w:r>
    </w:p>
    <w:p w14:paraId="53F70664">
      <w:pPr>
        <w:pStyle w:val="13"/>
        <w:spacing w:line="600" w:lineRule="exac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十</w:t>
      </w:r>
      <w:r>
        <w:rPr>
          <w:rFonts w:hint="default" w:ascii="Times New Roman" w:hAnsi="Times New Roman" w:eastAsia="仿宋_GB2312" w:cs="Times New Roman"/>
          <w:sz w:val="32"/>
          <w:szCs w:val="32"/>
          <w:lang w:val="en-US" w:eastAsia="zh-CN"/>
        </w:rPr>
        <w:t>四</w:t>
      </w:r>
      <w:r>
        <w:rPr>
          <w:rFonts w:hint="default" w:ascii="Times New Roman" w:hAnsi="Times New Roman" w:eastAsia="仿宋_GB2312" w:cs="Times New Roman"/>
          <w:sz w:val="32"/>
          <w:szCs w:val="32"/>
        </w:rPr>
        <w:t>、关于202</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年度预算绩效管理情况的说明</w:t>
      </w:r>
    </w:p>
    <w:p w14:paraId="73954793">
      <w:pPr>
        <w:pStyle w:val="13"/>
        <w:spacing w:before="156" w:beforeLines="50" w:after="156" w:afterLines="50" w:line="600" w:lineRule="exact"/>
        <w:rPr>
          <w:rFonts w:hint="default" w:ascii="Times New Roman" w:hAnsi="Times New Roman" w:cs="Times New Roman"/>
          <w:bCs/>
          <w:sz w:val="32"/>
          <w:szCs w:val="32"/>
        </w:rPr>
      </w:pPr>
      <w:r>
        <w:rPr>
          <w:rFonts w:hint="default" w:ascii="Times New Roman" w:hAnsi="Times New Roman" w:cs="Times New Roman"/>
          <w:bCs/>
          <w:sz w:val="32"/>
          <w:szCs w:val="32"/>
        </w:rPr>
        <w:t>第四部分 名词解释</w:t>
      </w:r>
    </w:p>
    <w:p w14:paraId="064BE990">
      <w:pPr>
        <w:pStyle w:val="13"/>
        <w:spacing w:before="156" w:beforeLines="50" w:after="156" w:afterLines="50" w:line="600" w:lineRule="exact"/>
        <w:rPr>
          <w:rFonts w:hint="default" w:ascii="Times New Roman" w:hAnsi="Times New Roman" w:cs="Times New Roman"/>
          <w:bCs/>
          <w:sz w:val="32"/>
          <w:szCs w:val="32"/>
        </w:rPr>
      </w:pPr>
      <w:r>
        <w:rPr>
          <w:rFonts w:hint="default" w:ascii="Times New Roman" w:hAnsi="Times New Roman" w:cs="Times New Roman"/>
          <w:bCs/>
          <w:sz w:val="32"/>
          <w:szCs w:val="32"/>
        </w:rPr>
        <w:t>第五部分 附件</w:t>
      </w:r>
    </w:p>
    <w:p w14:paraId="2B7AD0B3">
      <w:pPr>
        <w:pStyle w:val="13"/>
        <w:spacing w:line="600" w:lineRule="exact"/>
        <w:rPr>
          <w:rFonts w:hint="default" w:ascii="Times New Roman" w:hAnsi="Times New Roman" w:cs="Times New Roman"/>
          <w:bCs/>
          <w:sz w:val="28"/>
          <w:szCs w:val="28"/>
        </w:rPr>
      </w:pPr>
    </w:p>
    <w:p w14:paraId="08659880">
      <w:pPr>
        <w:jc w:val="center"/>
        <w:rPr>
          <w:rFonts w:hint="default" w:ascii="Times New Roman" w:hAnsi="Times New Roman" w:cs="Times New Roman"/>
          <w:sz w:val="72"/>
          <w:szCs w:val="72"/>
        </w:rPr>
      </w:pPr>
    </w:p>
    <w:p w14:paraId="385BDF9D">
      <w:pPr>
        <w:pStyle w:val="8"/>
        <w:rPr>
          <w:rFonts w:hint="default"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14:paraId="067EDB5D">
      <w:pPr>
        <w:pStyle w:val="13"/>
        <w:spacing w:line="360" w:lineRule="auto"/>
        <w:jc w:val="center"/>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第一部分</w:t>
      </w:r>
    </w:p>
    <w:p w14:paraId="16BF8803">
      <w:pPr>
        <w:pStyle w:val="13"/>
        <w:spacing w:line="360" w:lineRule="auto"/>
        <w:jc w:val="center"/>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中国共产主义青年团怀化市委员会概况</w:t>
      </w:r>
    </w:p>
    <w:p w14:paraId="06DF857A">
      <w:pPr>
        <w:pStyle w:val="4"/>
        <w:ind w:left="0" w:leftChars="0" w:firstLine="0" w:firstLineChars="0"/>
        <w:rPr>
          <w:rFonts w:hint="default" w:ascii="Times New Roman" w:hAnsi="Times New Roman" w:cs="Times New Roman"/>
        </w:rPr>
      </w:pPr>
    </w:p>
    <w:p w14:paraId="4C83FB61">
      <w:pPr>
        <w:pStyle w:val="14"/>
        <w:spacing w:line="600" w:lineRule="exact"/>
        <w:ind w:firstLine="0" w:firstLineChars="0"/>
        <w:jc w:val="left"/>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一、部门职责</w:t>
      </w:r>
    </w:p>
    <w:p w14:paraId="16DB1F9B">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中国共产主义青年团是中国共产党领导的先进青年的群团组织，是广大青年在实践中学习共产主义的学校，是党的助手和后备军，是党联系青年的桥梁和纽带。团市委由中共怀化市委领导</w:t>
      </w:r>
      <w:r>
        <w:rPr>
          <w:rFonts w:hint="eastAsia" w:ascii="Times New Roman" w:hAnsi="Times New Roman" w:eastAsia="仿宋_GB2312" w:cs="Times New Roman"/>
          <w:sz w:val="32"/>
          <w:szCs w:val="32"/>
          <w:lang w:val="en-US" w:eastAsia="zh-CN"/>
        </w:rPr>
        <w:t>，同时接受共青团湖南省委领导</w:t>
      </w:r>
      <w:r>
        <w:rPr>
          <w:rFonts w:hint="default" w:ascii="Times New Roman" w:hAnsi="Times New Roman" w:eastAsia="仿宋_GB2312" w:cs="Times New Roman"/>
          <w:sz w:val="32"/>
          <w:szCs w:val="32"/>
          <w:lang w:val="en-US" w:eastAsia="zh-CN"/>
        </w:rPr>
        <w:t>。其机关的</w:t>
      </w:r>
      <w:r>
        <w:rPr>
          <w:rFonts w:hint="default" w:ascii="Times New Roman" w:hAnsi="Times New Roman" w:eastAsia="方正仿宋_GBK" w:cs="Times New Roman"/>
          <w:color w:val="auto"/>
          <w:sz w:val="32"/>
          <w:szCs w:val="32"/>
          <w:highlight w:val="none"/>
          <w:lang w:val="en-US" w:eastAsia="zh-CN"/>
        </w:rPr>
        <w:t>主要职责</w:t>
      </w:r>
      <w:r>
        <w:rPr>
          <w:rFonts w:hint="eastAsia" w:ascii="Times New Roman" w:hAnsi="Times New Roman" w:eastAsia="方正仿宋_GBK" w:cs="Times New Roman"/>
          <w:color w:val="auto"/>
          <w:sz w:val="32"/>
          <w:szCs w:val="32"/>
          <w:highlight w:val="none"/>
          <w:lang w:val="en-US" w:eastAsia="zh-CN"/>
        </w:rPr>
        <w:t>是</w:t>
      </w:r>
      <w:r>
        <w:rPr>
          <w:rFonts w:hint="default" w:ascii="Times New Roman" w:hAnsi="Times New Roman" w:eastAsia="仿宋_GB2312" w:cs="Times New Roman"/>
          <w:sz w:val="32"/>
          <w:szCs w:val="32"/>
          <w:lang w:val="en-US" w:eastAsia="zh-CN"/>
        </w:rPr>
        <w:t>：</w:t>
      </w:r>
    </w:p>
    <w:p w14:paraId="154359B5">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方正仿宋简体" w:cs="Times New Roman"/>
          <w:sz w:val="32"/>
          <w:szCs w:val="32"/>
          <w:lang w:val="en-US" w:eastAsia="zh-CN"/>
        </w:rPr>
      </w:pPr>
      <w:r>
        <w:rPr>
          <w:rFonts w:hint="default" w:ascii="Times New Roman" w:hAnsi="Times New Roman" w:eastAsia="方正仿宋简体" w:cs="Times New Roman"/>
          <w:sz w:val="32"/>
          <w:szCs w:val="32"/>
          <w:lang w:val="en-US" w:eastAsia="zh-CN"/>
        </w:rPr>
        <w:t>（一）坚持和加强党的全面领导，保持和增强共青团的政治性、先进性、群众性；履行</w:t>
      </w:r>
      <w:r>
        <w:rPr>
          <w:rFonts w:hint="default" w:ascii="Times New Roman" w:hAnsi="Times New Roman" w:eastAsia="方正仿宋简体" w:cs="Times New Roman"/>
          <w:sz w:val="32"/>
          <w:szCs w:val="32"/>
          <w:lang w:val="en" w:eastAsia="zh-CN"/>
        </w:rPr>
        <w:t>市</w:t>
      </w:r>
      <w:r>
        <w:rPr>
          <w:rFonts w:hint="default" w:ascii="Times New Roman" w:hAnsi="Times New Roman" w:eastAsia="方正仿宋简体" w:cs="Times New Roman"/>
          <w:sz w:val="32"/>
          <w:szCs w:val="32"/>
          <w:lang w:val="en-US" w:eastAsia="zh-CN"/>
        </w:rPr>
        <w:t>委和团</w:t>
      </w:r>
      <w:r>
        <w:rPr>
          <w:rFonts w:hint="default" w:ascii="Times New Roman" w:hAnsi="Times New Roman" w:eastAsia="方正仿宋简体" w:cs="Times New Roman"/>
          <w:sz w:val="32"/>
          <w:szCs w:val="32"/>
          <w:lang w:val="en" w:eastAsia="zh-CN"/>
        </w:rPr>
        <w:t>省委</w:t>
      </w:r>
      <w:r>
        <w:rPr>
          <w:rFonts w:hint="default" w:ascii="Times New Roman" w:hAnsi="Times New Roman" w:eastAsia="方正仿宋简体" w:cs="Times New Roman"/>
          <w:sz w:val="32"/>
          <w:szCs w:val="32"/>
          <w:lang w:val="en-US" w:eastAsia="zh-CN"/>
        </w:rPr>
        <w:t>赋予的领导全</w:t>
      </w:r>
      <w:r>
        <w:rPr>
          <w:rFonts w:hint="default" w:ascii="Times New Roman" w:hAnsi="Times New Roman" w:eastAsia="方正仿宋简体" w:cs="Times New Roman"/>
          <w:sz w:val="32"/>
          <w:szCs w:val="32"/>
          <w:lang w:val="en" w:eastAsia="zh-CN"/>
        </w:rPr>
        <w:t>市</w:t>
      </w:r>
      <w:r>
        <w:rPr>
          <w:rFonts w:hint="default" w:ascii="Times New Roman" w:hAnsi="Times New Roman" w:eastAsia="方正仿宋简体" w:cs="Times New Roman"/>
          <w:sz w:val="32"/>
          <w:szCs w:val="32"/>
          <w:lang w:val="en-US" w:eastAsia="zh-CN"/>
        </w:rPr>
        <w:t>共青团和少先队工作职责，指导全</w:t>
      </w:r>
      <w:r>
        <w:rPr>
          <w:rFonts w:hint="default" w:ascii="Times New Roman" w:hAnsi="Times New Roman" w:eastAsia="方正仿宋简体" w:cs="Times New Roman"/>
          <w:sz w:val="32"/>
          <w:szCs w:val="32"/>
          <w:lang w:val="en" w:eastAsia="zh-CN"/>
        </w:rPr>
        <w:t>市</w:t>
      </w:r>
      <w:r>
        <w:rPr>
          <w:rFonts w:hint="default" w:ascii="Times New Roman" w:hAnsi="Times New Roman" w:eastAsia="方正仿宋简体" w:cs="Times New Roman"/>
          <w:sz w:val="32"/>
          <w:szCs w:val="32"/>
          <w:lang w:val="en-US" w:eastAsia="zh-CN"/>
        </w:rPr>
        <w:t>青联、学联开展工作。依法依规指导和联系全</w:t>
      </w:r>
      <w:r>
        <w:rPr>
          <w:rFonts w:hint="default" w:ascii="Times New Roman" w:hAnsi="Times New Roman" w:eastAsia="方正仿宋简体" w:cs="Times New Roman"/>
          <w:sz w:val="32"/>
          <w:szCs w:val="32"/>
          <w:lang w:val="en" w:eastAsia="zh-CN"/>
        </w:rPr>
        <w:t>市</w:t>
      </w:r>
      <w:r>
        <w:rPr>
          <w:rFonts w:hint="default" w:ascii="Times New Roman" w:hAnsi="Times New Roman" w:eastAsia="方正仿宋简体" w:cs="Times New Roman"/>
          <w:sz w:val="32"/>
          <w:szCs w:val="32"/>
          <w:lang w:val="en-US" w:eastAsia="zh-CN"/>
        </w:rPr>
        <w:t>性青少年社会组织。</w:t>
      </w:r>
    </w:p>
    <w:p w14:paraId="4C124502">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textAlignment w:val="auto"/>
        <w:rPr>
          <w:rFonts w:hint="default" w:ascii="Times New Roman" w:hAnsi="Times New Roman" w:eastAsia="方正仿宋简体" w:cs="Times New Roman"/>
          <w:sz w:val="32"/>
          <w:szCs w:val="32"/>
          <w:lang w:val="en-US" w:eastAsia="zh-CN"/>
        </w:rPr>
      </w:pPr>
      <w:r>
        <w:rPr>
          <w:rFonts w:hint="default" w:ascii="Times New Roman" w:hAnsi="Times New Roman" w:eastAsia="方正仿宋简体" w:cs="Times New Roman"/>
          <w:sz w:val="32"/>
          <w:szCs w:val="32"/>
          <w:lang w:val="en-US" w:eastAsia="zh-CN"/>
        </w:rPr>
        <w:t>（二）参与拟定</w:t>
      </w:r>
      <w:r>
        <w:rPr>
          <w:rFonts w:hint="default" w:ascii="Times New Roman" w:hAnsi="Times New Roman" w:eastAsia="方正仿宋简体" w:cs="Times New Roman"/>
          <w:sz w:val="32"/>
          <w:szCs w:val="32"/>
          <w:lang w:val="en" w:eastAsia="zh-CN"/>
        </w:rPr>
        <w:t>全市</w:t>
      </w:r>
      <w:r>
        <w:rPr>
          <w:rFonts w:hint="default" w:ascii="Times New Roman" w:hAnsi="Times New Roman" w:eastAsia="方正仿宋简体" w:cs="Times New Roman"/>
          <w:sz w:val="32"/>
          <w:szCs w:val="32"/>
          <w:lang w:val="en-US" w:eastAsia="zh-CN"/>
        </w:rPr>
        <w:t>青年事业发展规划和青少年工作政策措施；参与有关全市青少年事务地方性法规、政府规章的拟定和实施工作，协助市委、市人民政府处理、协调与青少年利益相关的事务。</w:t>
      </w:r>
    </w:p>
    <w:p w14:paraId="32BBD1B7">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textAlignment w:val="auto"/>
        <w:rPr>
          <w:rFonts w:hint="default" w:ascii="Times New Roman" w:hAnsi="Times New Roman" w:eastAsia="方正仿宋简体" w:cs="Times New Roman"/>
          <w:sz w:val="32"/>
          <w:szCs w:val="32"/>
          <w:lang w:val="en-US" w:eastAsia="zh-CN"/>
        </w:rPr>
      </w:pPr>
      <w:r>
        <w:rPr>
          <w:rFonts w:hint="default" w:ascii="Times New Roman" w:hAnsi="Times New Roman" w:eastAsia="方正仿宋简体" w:cs="Times New Roman"/>
          <w:sz w:val="32"/>
          <w:szCs w:val="32"/>
          <w:lang w:val="en-US" w:eastAsia="zh-CN"/>
        </w:rPr>
        <w:t>（三）教育、引导全市团员和青年高举中国特色社会主义伟大旗帜，全面贯彻习近平新时代中国特色社会主义思想，践行社会主义核心价值观，不断巩固和扩大党执政的青年群众基础，努力为党输送新鲜血液，为国家培养青年建设人才</w:t>
      </w:r>
      <w:bookmarkStart w:id="3" w:name="_GoBack"/>
      <w:bookmarkEnd w:id="3"/>
      <w:r>
        <w:rPr>
          <w:rFonts w:hint="default" w:ascii="Times New Roman" w:hAnsi="Times New Roman" w:eastAsia="方正仿宋简体" w:cs="Times New Roman"/>
          <w:sz w:val="32"/>
          <w:szCs w:val="32"/>
          <w:lang w:val="en-US" w:eastAsia="zh-CN"/>
        </w:rPr>
        <w:t>；调查青少年思想动态和青少年工作，研究青少年运动、青少年工作理论和思想教育问题，提出相应对策。</w:t>
      </w:r>
    </w:p>
    <w:p w14:paraId="15A47A1A">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textAlignment w:val="auto"/>
        <w:rPr>
          <w:rFonts w:hint="default" w:ascii="Times New Roman" w:hAnsi="Times New Roman" w:eastAsia="方正仿宋简体" w:cs="Times New Roman"/>
          <w:sz w:val="32"/>
          <w:szCs w:val="32"/>
          <w:lang w:val="en-US" w:eastAsia="zh-CN"/>
        </w:rPr>
      </w:pPr>
      <w:r>
        <w:rPr>
          <w:rFonts w:hint="default" w:ascii="Times New Roman" w:hAnsi="Times New Roman" w:eastAsia="方正仿宋简体" w:cs="Times New Roman"/>
          <w:sz w:val="32"/>
          <w:szCs w:val="32"/>
          <w:lang w:val="en-US" w:eastAsia="zh-CN"/>
        </w:rPr>
        <w:t>（四）坚持党建带团建，提高团建的科学化水平，巩固团建工作基础，扩大团的组织有效覆盖；加强团的社会联络工作，充分发挥党联系青年的桥梁和纽带作用。</w:t>
      </w:r>
    </w:p>
    <w:p w14:paraId="177D31F3">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textAlignment w:val="auto"/>
        <w:rPr>
          <w:rFonts w:hint="default" w:ascii="Times New Roman" w:hAnsi="Times New Roman" w:eastAsia="方正仿宋简体" w:cs="Times New Roman"/>
          <w:sz w:val="32"/>
          <w:szCs w:val="32"/>
          <w:lang w:val="en-US" w:eastAsia="zh-CN"/>
        </w:rPr>
      </w:pPr>
      <w:r>
        <w:rPr>
          <w:rFonts w:hint="default" w:ascii="Times New Roman" w:hAnsi="Times New Roman" w:eastAsia="方正仿宋简体" w:cs="Times New Roman"/>
          <w:sz w:val="32"/>
          <w:szCs w:val="32"/>
          <w:lang w:val="en-US" w:eastAsia="zh-CN"/>
        </w:rPr>
        <w:t>（五）关心青少年的工作、学习和生活，围绕青少年所急、党政所需、共青团所能，切实服务青少年；积极维护青少年合法权益，推动预防青少年违法犯罪；协助政府教育部门组织大中小学学生开展各具特色的教育和活动，参与维护政治安全和社会稳定工作。</w:t>
      </w:r>
    </w:p>
    <w:p w14:paraId="6757EA56">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textAlignment w:val="auto"/>
        <w:rPr>
          <w:rFonts w:hint="default" w:ascii="Times New Roman" w:hAnsi="Times New Roman" w:eastAsia="方正仿宋简体" w:cs="Times New Roman"/>
          <w:sz w:val="32"/>
          <w:szCs w:val="32"/>
          <w:lang w:val="en-US" w:eastAsia="zh-CN"/>
        </w:rPr>
      </w:pPr>
      <w:r>
        <w:rPr>
          <w:rFonts w:hint="default" w:ascii="Times New Roman" w:hAnsi="Times New Roman" w:eastAsia="方正仿宋简体" w:cs="Times New Roman"/>
          <w:sz w:val="32"/>
          <w:szCs w:val="32"/>
          <w:lang w:val="en-US" w:eastAsia="zh-CN"/>
        </w:rPr>
        <w:t>（六）加强网上共青团建设，综合运用互联网新技术实现对青少年的有效服务、联系和凝聚，加强对青少年的网上宣传教育，弘扬网上主旋律。</w:t>
      </w:r>
    </w:p>
    <w:p w14:paraId="3871677C">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textAlignment w:val="auto"/>
        <w:rPr>
          <w:rFonts w:hint="default" w:ascii="Times New Roman" w:hAnsi="Times New Roman" w:eastAsia="方正仿宋简体" w:cs="Times New Roman"/>
          <w:sz w:val="32"/>
          <w:szCs w:val="32"/>
          <w:lang w:val="en-US" w:eastAsia="zh-CN"/>
        </w:rPr>
      </w:pPr>
      <w:r>
        <w:rPr>
          <w:rFonts w:hint="default" w:ascii="Times New Roman" w:hAnsi="Times New Roman" w:eastAsia="方正仿宋简体" w:cs="Times New Roman"/>
          <w:sz w:val="32"/>
          <w:szCs w:val="32"/>
          <w:lang w:val="en-US" w:eastAsia="zh-CN"/>
        </w:rPr>
        <w:t>（七）适应怀化经济社会发展需要，组织开展形式多样、适合青年特点的活动和工作，充分发挥青年的生力军和突击队作用。</w:t>
      </w:r>
    </w:p>
    <w:p w14:paraId="1625FC7C">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textAlignment w:val="auto"/>
        <w:rPr>
          <w:rFonts w:hint="default" w:ascii="Times New Roman" w:hAnsi="Times New Roman" w:eastAsia="方正仿宋简体" w:cs="Times New Roman"/>
          <w:sz w:val="32"/>
          <w:szCs w:val="32"/>
          <w:lang w:val="en-US" w:eastAsia="zh-CN"/>
        </w:rPr>
      </w:pPr>
      <w:r>
        <w:rPr>
          <w:rFonts w:hint="default" w:ascii="Times New Roman" w:hAnsi="Times New Roman" w:eastAsia="方正仿宋简体" w:cs="Times New Roman"/>
          <w:sz w:val="32"/>
          <w:szCs w:val="32"/>
          <w:lang w:val="en-US" w:eastAsia="zh-CN"/>
        </w:rPr>
        <w:t xml:space="preserve">（八）会同有关部门对全市青少年外事工作提供服务，开展国（境）内外、市内外青少年友好交流工作，承担全市青年统战工作，参与全市涉青年群体的民族、宗教工作，做好青年统战对象的团结教育工作。 </w:t>
      </w:r>
    </w:p>
    <w:p w14:paraId="4A1C4F12">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textAlignment w:val="auto"/>
        <w:rPr>
          <w:rFonts w:hint="default" w:ascii="Times New Roman" w:hAnsi="Times New Roman" w:eastAsia="方正仿宋简体" w:cs="Times New Roman"/>
          <w:sz w:val="32"/>
          <w:szCs w:val="32"/>
          <w:lang w:val="en-US" w:eastAsia="zh-CN"/>
        </w:rPr>
      </w:pPr>
      <w:r>
        <w:rPr>
          <w:rFonts w:hint="default" w:ascii="Times New Roman" w:hAnsi="Times New Roman" w:eastAsia="方正仿宋简体" w:cs="Times New Roman"/>
          <w:sz w:val="32"/>
          <w:szCs w:val="32"/>
          <w:lang w:val="en-US" w:eastAsia="zh-CN"/>
        </w:rPr>
        <w:t>（九）完成市委、市人民政府和团省委交办的其他任务</w:t>
      </w:r>
    </w:p>
    <w:p w14:paraId="1564B07D">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textAlignment w:val="auto"/>
        <w:rPr>
          <w:rFonts w:hint="default" w:ascii="Times New Roman" w:hAnsi="Times New Roman" w:eastAsia="黑体" w:cs="Times New Roman"/>
          <w:bCs/>
          <w:kern w:val="0"/>
          <w:sz w:val="32"/>
          <w:szCs w:val="32"/>
        </w:rPr>
      </w:pPr>
      <w:r>
        <w:rPr>
          <w:rFonts w:hint="default" w:ascii="Times New Roman" w:hAnsi="Times New Roman" w:eastAsia="黑体" w:cs="Times New Roman"/>
          <w:bCs/>
          <w:kern w:val="0"/>
          <w:sz w:val="32"/>
          <w:szCs w:val="32"/>
        </w:rPr>
        <w:t>二、机构设置及决算单位构成</w:t>
      </w:r>
    </w:p>
    <w:p w14:paraId="36E7E47D">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textAlignment w:val="auto"/>
        <w:rPr>
          <w:rFonts w:hint="default" w:ascii="Times New Roman" w:hAnsi="Times New Roman" w:eastAsia="方正仿宋简体" w:cs="Times New Roman"/>
          <w:sz w:val="32"/>
          <w:szCs w:val="32"/>
          <w:lang w:val="en-US" w:eastAsia="zh-CN"/>
        </w:rPr>
      </w:pPr>
      <w:r>
        <w:rPr>
          <w:rFonts w:hint="default" w:ascii="Times New Roman" w:hAnsi="Times New Roman" w:eastAsia="方正仿宋简体" w:cs="Times New Roman"/>
          <w:sz w:val="32"/>
          <w:szCs w:val="32"/>
          <w:lang w:val="en-US" w:eastAsia="zh-CN"/>
        </w:rPr>
        <w:t>（一）内设机构设置。中国共产主义青年团怀化市委员会单位内设机构包括：办公室、组织宣传部、青年发展部、学校少年部。下辖一个正科级全额拨款事业单位怀化市青少年活动中心。</w:t>
      </w:r>
    </w:p>
    <w:p w14:paraId="6CE361AD">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textAlignment w:val="auto"/>
        <w:rPr>
          <w:rFonts w:hint="default" w:ascii="Times New Roman" w:hAnsi="Times New Roman" w:eastAsia="方正仿宋简体" w:cs="Times New Roman"/>
          <w:sz w:val="32"/>
          <w:szCs w:val="32"/>
          <w:lang w:val="en-US" w:eastAsia="zh-CN"/>
        </w:rPr>
      </w:pPr>
      <w:r>
        <w:rPr>
          <w:rFonts w:hint="default" w:ascii="Times New Roman" w:hAnsi="Times New Roman" w:eastAsia="方正仿宋简体" w:cs="Times New Roman"/>
          <w:sz w:val="32"/>
          <w:szCs w:val="32"/>
          <w:lang w:val="en-US" w:eastAsia="zh-CN"/>
        </w:rPr>
        <w:t>（二）决算单位构成。中国共产主义青年团怀化市委员会单位2025年部门决算汇总公开单位构成包括：中国共产主义青年团怀化市委员会单位本级。</w:t>
      </w:r>
    </w:p>
    <w:p w14:paraId="1EE2DD86">
      <w:pPr>
        <w:jc w:val="center"/>
        <w:rPr>
          <w:rFonts w:hint="default" w:ascii="Times New Roman" w:hAnsi="Times New Roman" w:eastAsia="黑体" w:cs="Times New Roman"/>
          <w:sz w:val="28"/>
          <w:szCs w:val="28"/>
        </w:rPr>
      </w:pPr>
    </w:p>
    <w:p w14:paraId="07E61474">
      <w:pPr>
        <w:jc w:val="center"/>
        <w:rPr>
          <w:rFonts w:hint="default" w:ascii="Times New Roman" w:hAnsi="Times New Roman" w:eastAsia="黑体" w:cs="Times New Roman"/>
          <w:sz w:val="28"/>
          <w:szCs w:val="28"/>
        </w:rPr>
      </w:pPr>
    </w:p>
    <w:p w14:paraId="123AFA1E">
      <w:pPr>
        <w:jc w:val="center"/>
        <w:rPr>
          <w:rFonts w:hint="default" w:ascii="Times New Roman" w:hAnsi="Times New Roman" w:eastAsia="黑体" w:cs="Times New Roman"/>
          <w:sz w:val="28"/>
          <w:szCs w:val="28"/>
        </w:rPr>
      </w:pPr>
    </w:p>
    <w:p w14:paraId="0E205615">
      <w:pPr>
        <w:jc w:val="center"/>
        <w:rPr>
          <w:rFonts w:hint="default" w:ascii="Times New Roman" w:hAnsi="Times New Roman" w:eastAsia="黑体" w:cs="Times New Roman"/>
          <w:sz w:val="28"/>
          <w:szCs w:val="28"/>
        </w:rPr>
      </w:pPr>
    </w:p>
    <w:p w14:paraId="1AF95BD0">
      <w:pPr>
        <w:jc w:val="center"/>
        <w:rPr>
          <w:rFonts w:hint="default" w:ascii="Times New Roman" w:hAnsi="Times New Roman" w:eastAsia="黑体" w:cs="Times New Roman"/>
          <w:sz w:val="28"/>
          <w:szCs w:val="28"/>
        </w:rPr>
      </w:pPr>
    </w:p>
    <w:p w14:paraId="0CBD446E">
      <w:pPr>
        <w:pStyle w:val="8"/>
        <w:rPr>
          <w:rFonts w:hint="default"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3B63EA13">
      <w:pPr>
        <w:pStyle w:val="13"/>
        <w:jc w:val="center"/>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第二部分    部门决算表</w:t>
      </w:r>
    </w:p>
    <w:p w14:paraId="142BB865">
      <w:pPr>
        <w:widowControl/>
        <w:spacing w:after="156" w:afterLines="50"/>
        <w:jc w:val="center"/>
        <w:textAlignment w:val="center"/>
        <w:rPr>
          <w:rFonts w:hint="default" w:ascii="Times New Roman" w:hAnsi="Times New Roman" w:eastAsia="黑体" w:cs="Times New Roman"/>
          <w:color w:val="000000"/>
          <w:sz w:val="36"/>
          <w:szCs w:val="36"/>
        </w:rPr>
      </w:pPr>
      <w:r>
        <w:rPr>
          <w:rFonts w:hint="default" w:ascii="Times New Roman" w:hAnsi="Times New Roman" w:eastAsia="黑体" w:cs="Times New Roman"/>
          <w:color w:val="000000"/>
          <w:kern w:val="0"/>
          <w:sz w:val="36"/>
          <w:szCs w:val="36"/>
          <w:lang w:bidi="ar"/>
        </w:rPr>
        <w:t>收入支出决算总表</w:t>
      </w:r>
    </w:p>
    <w:p w14:paraId="7FCCFD1D">
      <w:pPr>
        <w:widowControl/>
        <w:tabs>
          <w:tab w:val="left" w:pos="4442"/>
          <w:tab w:val="left" w:pos="5045"/>
          <w:tab w:val="left" w:pos="6444"/>
          <w:tab w:val="left" w:pos="11477"/>
          <w:tab w:val="left" w:pos="13102"/>
        </w:tabs>
        <w:jc w:val="right"/>
        <w:textAlignment w:val="center"/>
        <w:rPr>
          <w:rFonts w:hint="default" w:ascii="Times New Roman" w:hAnsi="Times New Roman" w:eastAsia="仿宋_GB2312" w:cs="Times New Roman"/>
          <w:color w:val="000000"/>
          <w:sz w:val="20"/>
          <w:szCs w:val="20"/>
        </w:rPr>
      </w:pPr>
      <w:r>
        <w:rPr>
          <w:rFonts w:hint="default" w:ascii="Times New Roman" w:hAnsi="Times New Roman" w:eastAsia="仿宋_GB2312" w:cs="Times New Roman"/>
          <w:color w:val="000000"/>
          <w:sz w:val="24"/>
          <w:szCs w:val="24"/>
        </w:rPr>
        <w:tab/>
      </w:r>
      <w:r>
        <w:rPr>
          <w:rFonts w:hint="default" w:ascii="Times New Roman" w:hAnsi="Times New Roman" w:eastAsia="仿宋_GB2312" w:cs="Times New Roman"/>
          <w:color w:val="000000"/>
          <w:sz w:val="24"/>
          <w:szCs w:val="24"/>
        </w:rPr>
        <w:tab/>
      </w:r>
      <w:r>
        <w:rPr>
          <w:rFonts w:hint="default" w:ascii="Times New Roman" w:hAnsi="Times New Roman" w:eastAsia="仿宋_GB2312" w:cs="Times New Roman"/>
          <w:color w:val="000000"/>
          <w:sz w:val="24"/>
          <w:szCs w:val="24"/>
        </w:rPr>
        <w:tab/>
      </w:r>
      <w:r>
        <w:rPr>
          <w:rFonts w:hint="default" w:ascii="Times New Roman" w:hAnsi="Times New Roman" w:eastAsia="仿宋_GB2312" w:cs="Times New Roman"/>
          <w:color w:val="000000"/>
          <w:sz w:val="24"/>
          <w:szCs w:val="24"/>
        </w:rPr>
        <w:tab/>
      </w:r>
      <w:r>
        <w:rPr>
          <w:rFonts w:hint="default" w:ascii="Times New Roman" w:hAnsi="Times New Roman" w:eastAsia="仿宋_GB2312" w:cs="Times New Roman"/>
          <w:color w:val="000000"/>
          <w:sz w:val="24"/>
          <w:szCs w:val="24"/>
        </w:rPr>
        <w:tab/>
      </w:r>
      <w:r>
        <w:rPr>
          <w:rFonts w:hint="default" w:ascii="Times New Roman" w:hAnsi="Times New Roman" w:eastAsia="仿宋_GB2312" w:cs="Times New Roman"/>
          <w:color w:val="000000"/>
          <w:kern w:val="0"/>
          <w:sz w:val="20"/>
          <w:szCs w:val="20"/>
          <w:lang w:bidi="ar"/>
        </w:rPr>
        <w:t>公开01表</w:t>
      </w:r>
    </w:p>
    <w:p w14:paraId="7CE0FC59">
      <w:pPr>
        <w:widowControl/>
        <w:tabs>
          <w:tab w:val="left" w:pos="4442"/>
          <w:tab w:val="left" w:pos="5045"/>
          <w:tab w:val="left" w:pos="6444"/>
          <w:tab w:val="left" w:pos="11477"/>
          <w:tab w:val="left" w:pos="13102"/>
        </w:tabs>
        <w:jc w:val="right"/>
        <w:textAlignment w:val="center"/>
        <w:rPr>
          <w:rFonts w:hint="default" w:ascii="Times New Roman" w:hAnsi="Times New Roman" w:eastAsia="仿宋_GB2312" w:cs="Times New Roman"/>
          <w:color w:val="000000"/>
          <w:sz w:val="20"/>
          <w:szCs w:val="20"/>
        </w:rPr>
      </w:pPr>
      <w:r>
        <w:rPr>
          <w:rFonts w:hint="default" w:ascii="Times New Roman" w:hAnsi="Times New Roman" w:eastAsia="仿宋_GB2312" w:cs="Times New Roman"/>
          <w:color w:val="000000"/>
          <w:kern w:val="0"/>
          <w:sz w:val="20"/>
          <w:szCs w:val="20"/>
          <w:lang w:bidi="ar"/>
        </w:rPr>
        <w:t>部门：中国共产主义青年团怀化市委员会</w:t>
      </w:r>
      <w:r>
        <w:rPr>
          <w:rFonts w:hint="default" w:ascii="Times New Roman" w:hAnsi="Times New Roman" w:eastAsia="仿宋_GB2312" w:cs="Times New Roman"/>
          <w:color w:val="000000"/>
          <w:sz w:val="20"/>
          <w:szCs w:val="20"/>
        </w:rPr>
        <w:tab/>
      </w:r>
      <w:r>
        <w:rPr>
          <w:rFonts w:hint="default" w:ascii="Times New Roman" w:hAnsi="Times New Roman" w:eastAsia="仿宋_GB2312" w:cs="Times New Roman"/>
          <w:color w:val="000000"/>
          <w:sz w:val="24"/>
          <w:szCs w:val="24"/>
        </w:rPr>
        <w:tab/>
      </w:r>
      <w:r>
        <w:rPr>
          <w:rFonts w:hint="default" w:ascii="Times New Roman" w:hAnsi="Times New Roman" w:eastAsia="仿宋_GB2312" w:cs="Times New Roman"/>
          <w:color w:val="000000"/>
          <w:sz w:val="24"/>
          <w:szCs w:val="24"/>
        </w:rPr>
        <w:tab/>
      </w:r>
      <w:r>
        <w:rPr>
          <w:rFonts w:hint="default" w:ascii="Times New Roman" w:hAnsi="Times New Roman" w:eastAsia="仿宋_GB2312" w:cs="Times New Roman"/>
          <w:color w:val="000000"/>
          <w:sz w:val="24"/>
          <w:szCs w:val="24"/>
        </w:rPr>
        <w:tab/>
      </w:r>
      <w:r>
        <w:rPr>
          <w:rFonts w:hint="default" w:ascii="Times New Roman" w:hAnsi="Times New Roman" w:eastAsia="仿宋_GB2312" w:cs="Times New Roman"/>
          <w:color w:val="000000"/>
          <w:sz w:val="24"/>
          <w:szCs w:val="24"/>
        </w:rPr>
        <w:tab/>
      </w:r>
      <w:r>
        <w:rPr>
          <w:rFonts w:hint="default" w:ascii="Times New Roman" w:hAnsi="Times New Roman" w:eastAsia="仿宋_GB2312" w:cs="Times New Roman"/>
          <w:color w:val="000000"/>
          <w:kern w:val="0"/>
          <w:sz w:val="20"/>
          <w:szCs w:val="20"/>
          <w:lang w:bidi="ar"/>
        </w:rPr>
        <w:t>单位：万元</w:t>
      </w:r>
    </w:p>
    <w:tbl>
      <w:tblPr>
        <w:tblStyle w:val="9"/>
        <w:tblW w:w="14896" w:type="dxa"/>
        <w:jc w:val="center"/>
        <w:tblLayout w:type="fixed"/>
        <w:tblCellMar>
          <w:top w:w="0" w:type="dxa"/>
          <w:left w:w="108" w:type="dxa"/>
          <w:bottom w:w="0" w:type="dxa"/>
          <w:right w:w="108" w:type="dxa"/>
        </w:tblCellMar>
      </w:tblPr>
      <w:tblGrid>
        <w:gridCol w:w="5762"/>
        <w:gridCol w:w="850"/>
        <w:gridCol w:w="1291"/>
        <w:gridCol w:w="4851"/>
        <w:gridCol w:w="850"/>
        <w:gridCol w:w="1292"/>
      </w:tblGrid>
      <w:tr w14:paraId="33E47B83">
        <w:tblPrEx>
          <w:tblCellMar>
            <w:top w:w="0" w:type="dxa"/>
            <w:left w:w="108" w:type="dxa"/>
            <w:bottom w:w="0" w:type="dxa"/>
            <w:right w:w="108" w:type="dxa"/>
          </w:tblCellMar>
        </w:tblPrEx>
        <w:trPr>
          <w:trHeight w:val="340" w:hRule="exact"/>
          <w:jc w:val="center"/>
        </w:trPr>
        <w:tc>
          <w:tcPr>
            <w:tcW w:w="790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822DEF4">
            <w:pPr>
              <w:widowControl/>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lang w:bidi="ar"/>
              </w:rPr>
              <w:t>收入</w:t>
            </w:r>
          </w:p>
        </w:tc>
        <w:tc>
          <w:tcPr>
            <w:tcW w:w="69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DDFCE97">
            <w:pPr>
              <w:widowControl/>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lang w:bidi="ar"/>
              </w:rPr>
              <w:t>支出</w:t>
            </w:r>
          </w:p>
        </w:tc>
      </w:tr>
      <w:tr w14:paraId="476AAD95">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A21E98">
            <w:pPr>
              <w:widowControl/>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lang w:bidi="ar"/>
              </w:rPr>
              <w:t>项    目</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937C82">
            <w:pPr>
              <w:widowControl/>
              <w:jc w:val="center"/>
              <w:textAlignment w:val="center"/>
              <w:rPr>
                <w:rFonts w:hint="default" w:ascii="Times New Roman" w:hAnsi="Times New Roman" w:eastAsia="仿宋_GB2312" w:cs="Times New Roman"/>
                <w:color w:val="000000"/>
                <w:sz w:val="20"/>
                <w:szCs w:val="20"/>
              </w:rPr>
            </w:pPr>
            <w:r>
              <w:rPr>
                <w:rFonts w:hint="default" w:ascii="Times New Roman" w:hAnsi="Times New Roman" w:eastAsia="仿宋_GB2312" w:cs="Times New Roman"/>
                <w:color w:val="000000"/>
                <w:kern w:val="0"/>
                <w:sz w:val="20"/>
                <w:szCs w:val="20"/>
                <w:lang w:bidi="ar"/>
              </w:rPr>
              <w:t>行次</w:t>
            </w:r>
          </w:p>
        </w:tc>
        <w:tc>
          <w:tcPr>
            <w:tcW w:w="12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76BD85">
            <w:pPr>
              <w:widowControl/>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lang w:bidi="ar"/>
              </w:rPr>
              <w:t>决算数</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3D5584">
            <w:pPr>
              <w:widowControl/>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lang w:bidi="ar"/>
              </w:rPr>
              <w:t>项    目</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37E30C">
            <w:pPr>
              <w:widowControl/>
              <w:jc w:val="center"/>
              <w:textAlignment w:val="center"/>
              <w:rPr>
                <w:rFonts w:hint="default" w:ascii="Times New Roman" w:hAnsi="Times New Roman" w:eastAsia="仿宋_GB2312" w:cs="Times New Roman"/>
                <w:color w:val="000000"/>
                <w:sz w:val="20"/>
                <w:szCs w:val="20"/>
              </w:rPr>
            </w:pPr>
            <w:r>
              <w:rPr>
                <w:rFonts w:hint="default" w:ascii="Times New Roman" w:hAnsi="Times New Roman" w:eastAsia="仿宋_GB2312" w:cs="Times New Roman"/>
                <w:color w:val="000000"/>
                <w:kern w:val="0"/>
                <w:sz w:val="20"/>
                <w:szCs w:val="20"/>
                <w:lang w:bidi="ar"/>
              </w:rPr>
              <w:t>行次</w:t>
            </w:r>
          </w:p>
        </w:tc>
        <w:tc>
          <w:tcPr>
            <w:tcW w:w="12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D582A3">
            <w:pPr>
              <w:widowControl/>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lang w:bidi="ar"/>
              </w:rPr>
              <w:t>决算数</w:t>
            </w:r>
          </w:p>
        </w:tc>
      </w:tr>
      <w:tr w14:paraId="7C8E9C45">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F839CB">
            <w:pPr>
              <w:widowControl/>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lang w:bidi="ar"/>
              </w:rPr>
              <w:t>栏    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7B9F95">
            <w:pPr>
              <w:jc w:val="center"/>
              <w:rPr>
                <w:rFonts w:hint="default" w:ascii="Times New Roman" w:hAnsi="Times New Roman" w:eastAsia="仿宋_GB2312" w:cs="Times New Roman"/>
                <w:color w:val="000000"/>
                <w:sz w:val="24"/>
                <w:szCs w:val="24"/>
              </w:rPr>
            </w:pPr>
          </w:p>
        </w:tc>
        <w:tc>
          <w:tcPr>
            <w:tcW w:w="12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D45DEF">
            <w:pPr>
              <w:widowControl/>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lang w:bidi="ar"/>
              </w:rPr>
              <w:t>1</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A71797">
            <w:pPr>
              <w:widowControl/>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lang w:bidi="ar"/>
              </w:rPr>
              <w:t>栏    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C02BF8">
            <w:pPr>
              <w:jc w:val="center"/>
              <w:rPr>
                <w:rFonts w:hint="default" w:ascii="Times New Roman" w:hAnsi="Times New Roman" w:eastAsia="仿宋_GB2312" w:cs="Times New Roman"/>
                <w:color w:val="000000"/>
                <w:sz w:val="24"/>
                <w:szCs w:val="24"/>
              </w:rPr>
            </w:pPr>
          </w:p>
        </w:tc>
        <w:tc>
          <w:tcPr>
            <w:tcW w:w="12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DF2F03">
            <w:pPr>
              <w:widowControl/>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lang w:bidi="ar"/>
              </w:rPr>
              <w:t>2</w:t>
            </w:r>
          </w:p>
        </w:tc>
      </w:tr>
      <w:tr w14:paraId="1265549D">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F1237">
            <w:pPr>
              <w:widowControl/>
              <w:jc w:val="left"/>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一、一般公共预算财政拨款收入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964AA6">
            <w:pPr>
              <w:widowControl/>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1</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63D02">
            <w:pPr>
              <w:keepNext w:val="0"/>
              <w:keepLines w:val="0"/>
              <w:widowControl/>
              <w:suppressLineNumbers w:val="0"/>
              <w:jc w:val="right"/>
              <w:textAlignment w:val="center"/>
              <w:rPr>
                <w:rFonts w:hint="default" w:ascii="Times New Roman" w:hAnsi="Times New Roman" w:eastAsia="仿宋_GB2312" w:cs="Times New Roman"/>
                <w:color w:val="000000"/>
                <w:sz w:val="22"/>
              </w:rPr>
            </w:pPr>
            <w:r>
              <w:rPr>
                <w:rFonts w:hint="default" w:ascii="Times New Roman" w:hAnsi="Times New Roman" w:eastAsia="宋体" w:cs="Times New Roman"/>
                <w:i w:val="0"/>
                <w:iCs w:val="0"/>
                <w:color w:val="000000"/>
                <w:kern w:val="0"/>
                <w:sz w:val="22"/>
                <w:szCs w:val="22"/>
                <w:u w:val="none"/>
                <w:lang w:val="en-US" w:eastAsia="zh-CN" w:bidi="ar"/>
              </w:rPr>
              <w:t>466.69</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5155EC">
            <w:pPr>
              <w:widowControl/>
              <w:jc w:val="left"/>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一、一般公共服务支出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5AFBEE">
            <w:pPr>
              <w:widowControl/>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14</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8AD43">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323.27</w:t>
            </w:r>
          </w:p>
        </w:tc>
      </w:tr>
      <w:tr w14:paraId="35379833">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9C2C2D">
            <w:pPr>
              <w:widowControl/>
              <w:jc w:val="left"/>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二、政府性基金预算财政拨款收入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5A6E08">
            <w:pPr>
              <w:widowControl/>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2</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32C32">
            <w:pPr>
              <w:keepNext w:val="0"/>
              <w:keepLines w:val="0"/>
              <w:widowControl/>
              <w:suppressLineNumbers w:val="0"/>
              <w:jc w:val="right"/>
              <w:textAlignment w:val="center"/>
              <w:rPr>
                <w:rFonts w:hint="default" w:ascii="Times New Roman" w:hAnsi="Times New Roman" w:eastAsia="仿宋_GB2312" w:cs="Times New Roman"/>
                <w:color w:val="000000"/>
                <w:sz w:val="22"/>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D44F30">
            <w:pPr>
              <w:widowControl/>
              <w:jc w:val="left"/>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二、外交支出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1BADE9">
            <w:pPr>
              <w:widowControl/>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15</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ED38D">
            <w:pPr>
              <w:jc w:val="right"/>
              <w:rPr>
                <w:rFonts w:hint="default" w:ascii="Times New Roman" w:hAnsi="Times New Roman" w:eastAsia="仿宋_GB2312" w:cs="Times New Roman"/>
                <w:color w:val="000000"/>
                <w:sz w:val="22"/>
              </w:rPr>
            </w:pPr>
          </w:p>
        </w:tc>
      </w:tr>
      <w:tr w14:paraId="245D56E3">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DC282">
            <w:pPr>
              <w:widowControl/>
              <w:jc w:val="left"/>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三、国有资本经营预算财政拨款收入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9084B7">
            <w:pPr>
              <w:widowControl/>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3</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7FDDA">
            <w:pPr>
              <w:keepNext w:val="0"/>
              <w:keepLines w:val="0"/>
              <w:widowControl/>
              <w:suppressLineNumbers w:val="0"/>
              <w:jc w:val="right"/>
              <w:textAlignment w:val="center"/>
              <w:rPr>
                <w:rFonts w:hint="default" w:ascii="Times New Roman" w:hAnsi="Times New Roman" w:eastAsia="仿宋_GB2312" w:cs="Times New Roman"/>
                <w:color w:val="000000"/>
                <w:sz w:val="22"/>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0616C6">
            <w:pPr>
              <w:widowControl/>
              <w:jc w:val="left"/>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三、科学技术支出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175645">
            <w:pPr>
              <w:widowControl/>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16</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C24AF">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1.60</w:t>
            </w:r>
          </w:p>
        </w:tc>
      </w:tr>
      <w:tr w14:paraId="7F38E1AD">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224688">
            <w:pPr>
              <w:widowControl/>
              <w:jc w:val="left"/>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四、上级补助收入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2CA890">
            <w:pPr>
              <w:widowControl/>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4</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7997A">
            <w:pPr>
              <w:keepNext w:val="0"/>
              <w:keepLines w:val="0"/>
              <w:widowControl/>
              <w:suppressLineNumbers w:val="0"/>
              <w:jc w:val="right"/>
              <w:textAlignment w:val="center"/>
              <w:rPr>
                <w:rFonts w:hint="default" w:ascii="Times New Roman" w:hAnsi="Times New Roman" w:eastAsia="仿宋_GB2312" w:cs="Times New Roman"/>
                <w:color w:val="000000"/>
                <w:sz w:val="22"/>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BFF408">
            <w:pPr>
              <w:widowControl/>
              <w:jc w:val="left"/>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四、文化旅游体育与传媒支出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8BFFE7">
            <w:pPr>
              <w:widowControl/>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17</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EAC9B">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62.00</w:t>
            </w:r>
          </w:p>
        </w:tc>
      </w:tr>
      <w:tr w14:paraId="7F180F2D">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AC0F75">
            <w:pPr>
              <w:widowControl/>
              <w:jc w:val="left"/>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五、事业收入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5761B4">
            <w:pPr>
              <w:widowControl/>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5</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50919">
            <w:pPr>
              <w:keepNext w:val="0"/>
              <w:keepLines w:val="0"/>
              <w:widowControl/>
              <w:suppressLineNumbers w:val="0"/>
              <w:jc w:val="right"/>
              <w:textAlignment w:val="center"/>
              <w:rPr>
                <w:rFonts w:hint="default" w:ascii="Times New Roman" w:hAnsi="Times New Roman" w:eastAsia="仿宋_GB2312" w:cs="Times New Roman"/>
                <w:color w:val="000000"/>
                <w:sz w:val="22"/>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8A4578">
            <w:pPr>
              <w:widowControl/>
              <w:jc w:val="left"/>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五、社会保障和就业支出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2AEA5A">
            <w:pPr>
              <w:widowControl/>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18</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80C06">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57.10</w:t>
            </w:r>
          </w:p>
        </w:tc>
      </w:tr>
      <w:tr w14:paraId="6349F224">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C762C1">
            <w:pPr>
              <w:widowControl/>
              <w:jc w:val="left"/>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六、经营收入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7C73A7">
            <w:pPr>
              <w:widowControl/>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6</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1571A">
            <w:pPr>
              <w:keepNext w:val="0"/>
              <w:keepLines w:val="0"/>
              <w:widowControl/>
              <w:suppressLineNumbers w:val="0"/>
              <w:jc w:val="right"/>
              <w:textAlignment w:val="center"/>
              <w:rPr>
                <w:rFonts w:hint="default" w:ascii="Times New Roman" w:hAnsi="Times New Roman" w:eastAsia="仿宋_GB2312" w:cs="Times New Roman"/>
                <w:color w:val="000000"/>
                <w:sz w:val="22"/>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F24379">
            <w:pPr>
              <w:widowControl/>
              <w:jc w:val="left"/>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六、卫生健康支出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05DEF0">
            <w:pPr>
              <w:widowControl/>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19</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1F98A">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7.90</w:t>
            </w:r>
          </w:p>
        </w:tc>
      </w:tr>
      <w:tr w14:paraId="2489923F">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0F2373">
            <w:pPr>
              <w:widowControl/>
              <w:jc w:val="left"/>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七、附属单位上缴收入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8D1C30">
            <w:pPr>
              <w:widowControl/>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7</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F2FB8">
            <w:pPr>
              <w:keepNext w:val="0"/>
              <w:keepLines w:val="0"/>
              <w:widowControl/>
              <w:suppressLineNumbers w:val="0"/>
              <w:jc w:val="right"/>
              <w:textAlignment w:val="center"/>
              <w:rPr>
                <w:rFonts w:hint="default" w:ascii="Times New Roman" w:hAnsi="Times New Roman" w:eastAsia="仿宋_GB2312" w:cs="Times New Roman"/>
                <w:color w:val="000000"/>
                <w:sz w:val="22"/>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97FB9">
            <w:pPr>
              <w:widowControl/>
              <w:jc w:val="left"/>
              <w:textAlignment w:val="center"/>
              <w:rPr>
                <w:rFonts w:hint="default" w:ascii="Times New Roman" w:hAnsi="Times New Roman" w:eastAsia="仿宋_GB2312" w:cs="Times New Roman"/>
                <w:color w:val="000000"/>
                <w:sz w:val="24"/>
                <w:szCs w:val="24"/>
                <w:lang w:val="en-US" w:eastAsia="zh-CN"/>
              </w:rPr>
            </w:pPr>
            <w:r>
              <w:rPr>
                <w:rFonts w:hint="default" w:ascii="Times New Roman" w:hAnsi="Times New Roman" w:eastAsia="仿宋_GB2312" w:cs="Times New Roman"/>
                <w:color w:val="000000"/>
                <w:sz w:val="24"/>
                <w:szCs w:val="24"/>
                <w:lang w:val="en-US" w:eastAsia="zh-CN"/>
              </w:rPr>
              <w:t>七、住房保障支出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6550FD">
            <w:pPr>
              <w:widowControl/>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20</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CCA97">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17.83</w:t>
            </w:r>
          </w:p>
        </w:tc>
      </w:tr>
      <w:tr w14:paraId="2549BAEF">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D6C450">
            <w:pPr>
              <w:widowControl/>
              <w:jc w:val="left"/>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八、其他收入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F3CC3C">
            <w:pPr>
              <w:widowControl/>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8</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B25D3">
            <w:pPr>
              <w:keepNext w:val="0"/>
              <w:keepLines w:val="0"/>
              <w:widowControl/>
              <w:suppressLineNumbers w:val="0"/>
              <w:jc w:val="right"/>
              <w:textAlignment w:val="center"/>
              <w:rPr>
                <w:rFonts w:hint="default" w:ascii="Times New Roman" w:hAnsi="Times New Roman" w:eastAsia="仿宋_GB2312" w:cs="Times New Roman"/>
                <w:color w:val="000000"/>
                <w:sz w:val="22"/>
              </w:rPr>
            </w:pPr>
            <w:r>
              <w:rPr>
                <w:rFonts w:hint="default" w:ascii="Times New Roman" w:hAnsi="Times New Roman" w:eastAsia="宋体" w:cs="Times New Roman"/>
                <w:i w:val="0"/>
                <w:iCs w:val="0"/>
                <w:color w:val="000000"/>
                <w:kern w:val="0"/>
                <w:sz w:val="22"/>
                <w:szCs w:val="22"/>
                <w:u w:val="none"/>
                <w:lang w:val="en-US" w:eastAsia="zh-CN" w:bidi="ar"/>
              </w:rPr>
              <w:t>3.00</w:t>
            </w: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EFFD5">
            <w:pPr>
              <w:jc w:val="left"/>
              <w:rPr>
                <w:rFonts w:hint="default" w:ascii="Times New Roman" w:hAnsi="Times New Roman" w:eastAsia="仿宋_GB2312" w:cs="Times New Roman"/>
                <w:color w:val="000000"/>
                <w:sz w:val="22"/>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9E3393">
            <w:pPr>
              <w:widowControl/>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21</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784FC">
            <w:pPr>
              <w:jc w:val="center"/>
              <w:rPr>
                <w:rFonts w:hint="default" w:ascii="Times New Roman" w:hAnsi="Times New Roman" w:eastAsia="仿宋_GB2312" w:cs="Times New Roman"/>
                <w:color w:val="000000"/>
                <w:sz w:val="22"/>
              </w:rPr>
            </w:pPr>
          </w:p>
        </w:tc>
      </w:tr>
      <w:tr w14:paraId="2E3658C0">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4E34C">
            <w:pPr>
              <w:jc w:val="right"/>
              <w:rPr>
                <w:rFonts w:hint="default"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B2FBF3">
            <w:pPr>
              <w:widowControl/>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9</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E86F7">
            <w:pPr>
              <w:jc w:val="right"/>
              <w:rPr>
                <w:rFonts w:hint="default"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66193">
            <w:pPr>
              <w:jc w:val="right"/>
              <w:rPr>
                <w:rFonts w:hint="default"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6B7BF5">
            <w:pPr>
              <w:widowControl/>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22</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85928">
            <w:pPr>
              <w:rPr>
                <w:rFonts w:hint="default" w:ascii="Times New Roman" w:hAnsi="Times New Roman" w:eastAsia="仿宋_GB2312" w:cs="Times New Roman"/>
                <w:b/>
                <w:color w:val="000000"/>
                <w:sz w:val="22"/>
              </w:rPr>
            </w:pPr>
          </w:p>
        </w:tc>
      </w:tr>
      <w:tr w14:paraId="0C6C06E9">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2F6E3">
            <w:pPr>
              <w:widowControl/>
              <w:jc w:val="center"/>
              <w:textAlignment w:val="center"/>
              <w:rPr>
                <w:rFonts w:hint="default" w:ascii="Times New Roman" w:hAnsi="Times New Roman" w:eastAsia="仿宋_GB2312" w:cs="Times New Roman"/>
                <w:b/>
                <w:color w:val="000000"/>
                <w:sz w:val="22"/>
              </w:rPr>
            </w:pPr>
            <w:r>
              <w:rPr>
                <w:rFonts w:hint="default" w:ascii="Times New Roman" w:hAnsi="Times New Roman" w:eastAsia="仿宋_GB2312" w:cs="Times New Roman"/>
                <w:b/>
                <w:color w:val="000000"/>
                <w:kern w:val="0"/>
                <w:sz w:val="22"/>
                <w:lang w:bidi="ar"/>
              </w:rPr>
              <w:t>本年收入合计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AF27DB">
            <w:pPr>
              <w:widowControl/>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10</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CDF98">
            <w:pPr>
              <w:keepNext w:val="0"/>
              <w:keepLines w:val="0"/>
              <w:widowControl/>
              <w:suppressLineNumbers w:val="0"/>
              <w:jc w:val="right"/>
              <w:textAlignment w:val="center"/>
              <w:rPr>
                <w:rFonts w:hint="default" w:ascii="Times New Roman" w:hAnsi="Times New Roman" w:eastAsia="仿宋_GB2312" w:cs="Times New Roman"/>
                <w:color w:val="000000"/>
                <w:sz w:val="22"/>
              </w:rPr>
            </w:pPr>
            <w:r>
              <w:rPr>
                <w:rFonts w:hint="default" w:ascii="Times New Roman" w:hAnsi="Times New Roman" w:eastAsia="宋体" w:cs="Times New Roman"/>
                <w:i w:val="0"/>
                <w:iCs w:val="0"/>
                <w:color w:val="000000"/>
                <w:kern w:val="0"/>
                <w:sz w:val="22"/>
                <w:szCs w:val="22"/>
                <w:u w:val="none"/>
                <w:lang w:val="en-US" w:eastAsia="zh-CN" w:bidi="ar"/>
              </w:rPr>
              <w:t>469.69</w:t>
            </w: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B2213">
            <w:pPr>
              <w:widowControl/>
              <w:jc w:val="center"/>
              <w:textAlignment w:val="center"/>
              <w:rPr>
                <w:rFonts w:hint="default" w:ascii="Times New Roman" w:hAnsi="Times New Roman" w:eastAsia="仿宋_GB2312" w:cs="Times New Roman"/>
                <w:b/>
                <w:color w:val="000000"/>
                <w:sz w:val="22"/>
              </w:rPr>
            </w:pPr>
            <w:r>
              <w:rPr>
                <w:rFonts w:hint="default" w:ascii="Times New Roman" w:hAnsi="Times New Roman" w:eastAsia="仿宋_GB2312" w:cs="Times New Roman"/>
                <w:b/>
                <w:color w:val="000000"/>
                <w:kern w:val="0"/>
                <w:sz w:val="22"/>
                <w:lang w:bidi="ar"/>
              </w:rPr>
              <w:t>本年支出合计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A8D884">
            <w:pPr>
              <w:widowControl/>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23</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F5E6E">
            <w:pPr>
              <w:keepNext w:val="0"/>
              <w:keepLines w:val="0"/>
              <w:widowControl/>
              <w:suppressLineNumbers w:val="0"/>
              <w:jc w:val="right"/>
              <w:textAlignment w:val="center"/>
              <w:rPr>
                <w:rFonts w:hint="default" w:ascii="Times New Roman" w:hAnsi="Times New Roman" w:eastAsia="仿宋_GB2312" w:cs="Times New Roman"/>
                <w:color w:val="000000"/>
                <w:sz w:val="22"/>
              </w:rPr>
            </w:pPr>
            <w:r>
              <w:rPr>
                <w:rFonts w:hint="default" w:ascii="Times New Roman" w:hAnsi="Times New Roman" w:eastAsia="宋体" w:cs="Times New Roman"/>
                <w:i w:val="0"/>
                <w:iCs w:val="0"/>
                <w:color w:val="000000"/>
                <w:kern w:val="0"/>
                <w:sz w:val="22"/>
                <w:szCs w:val="22"/>
                <w:u w:val="none"/>
                <w:lang w:val="en-US" w:eastAsia="zh-CN" w:bidi="ar"/>
              </w:rPr>
              <w:t>469.69</w:t>
            </w:r>
          </w:p>
        </w:tc>
      </w:tr>
      <w:tr w14:paraId="7ED682F8">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76D81">
            <w:pPr>
              <w:widowControl/>
              <w:jc w:val="left"/>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 xml:space="preserve">    使用非财政拨款结余（含专用结余）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9F4CE7">
            <w:pPr>
              <w:widowControl/>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11</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3AFAD">
            <w:pPr>
              <w:keepNext w:val="0"/>
              <w:keepLines w:val="0"/>
              <w:widowControl/>
              <w:suppressLineNumbers w:val="0"/>
              <w:jc w:val="right"/>
              <w:textAlignment w:val="center"/>
              <w:rPr>
                <w:rFonts w:hint="default" w:ascii="Times New Roman" w:hAnsi="Times New Roman" w:eastAsia="仿宋_GB2312" w:cs="Times New Roman"/>
                <w:color w:val="000000"/>
                <w:sz w:val="22"/>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989A2">
            <w:pPr>
              <w:widowControl/>
              <w:jc w:val="left"/>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 xml:space="preserve">                结余分配</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46F6D8">
            <w:pPr>
              <w:widowControl/>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24</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31837">
            <w:pPr>
              <w:keepNext w:val="0"/>
              <w:keepLines w:val="0"/>
              <w:widowControl/>
              <w:suppressLineNumbers w:val="0"/>
              <w:jc w:val="right"/>
              <w:textAlignment w:val="center"/>
              <w:rPr>
                <w:rFonts w:hint="default" w:ascii="Times New Roman" w:hAnsi="Times New Roman" w:eastAsia="仿宋_GB2312" w:cs="Times New Roman"/>
                <w:color w:val="000000"/>
                <w:sz w:val="22"/>
              </w:rPr>
            </w:pPr>
            <w:r>
              <w:rPr>
                <w:rFonts w:hint="default" w:ascii="Times New Roman" w:hAnsi="Times New Roman" w:eastAsia="宋体" w:cs="Times New Roman"/>
                <w:i w:val="0"/>
                <w:iCs w:val="0"/>
                <w:color w:val="000000"/>
                <w:kern w:val="0"/>
                <w:sz w:val="22"/>
                <w:szCs w:val="22"/>
                <w:u w:val="none"/>
                <w:lang w:val="en-US" w:eastAsia="zh-CN" w:bidi="ar"/>
              </w:rPr>
              <w:t>0.00</w:t>
            </w:r>
          </w:p>
        </w:tc>
      </w:tr>
      <w:tr w14:paraId="1A78F656">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C9350">
            <w:pPr>
              <w:widowControl/>
              <w:jc w:val="left"/>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 xml:space="preserve">         年初结转和结余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A902C9">
            <w:pPr>
              <w:widowControl/>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12</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F94DB">
            <w:pPr>
              <w:keepNext w:val="0"/>
              <w:keepLines w:val="0"/>
              <w:widowControl/>
              <w:suppressLineNumbers w:val="0"/>
              <w:jc w:val="right"/>
              <w:textAlignment w:val="center"/>
              <w:rPr>
                <w:rFonts w:hint="default" w:ascii="Times New Roman" w:hAnsi="Times New Roman" w:eastAsia="仿宋_GB2312" w:cs="Times New Roman"/>
                <w:color w:val="000000"/>
                <w:sz w:val="22"/>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5F8B8">
            <w:pPr>
              <w:widowControl/>
              <w:jc w:val="left"/>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 xml:space="preserve">                年末结转和结余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258091">
            <w:pPr>
              <w:widowControl/>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25</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0D714">
            <w:pPr>
              <w:keepNext w:val="0"/>
              <w:keepLines w:val="0"/>
              <w:widowControl/>
              <w:suppressLineNumbers w:val="0"/>
              <w:jc w:val="right"/>
              <w:textAlignment w:val="center"/>
              <w:rPr>
                <w:rFonts w:hint="default" w:ascii="Times New Roman" w:hAnsi="Times New Roman" w:eastAsia="仿宋_GB2312" w:cs="Times New Roman"/>
                <w:color w:val="000000"/>
                <w:sz w:val="22"/>
              </w:rPr>
            </w:pPr>
            <w:r>
              <w:rPr>
                <w:rFonts w:hint="default" w:ascii="Times New Roman" w:hAnsi="Times New Roman" w:eastAsia="宋体" w:cs="Times New Roman"/>
                <w:i w:val="0"/>
                <w:iCs w:val="0"/>
                <w:color w:val="000000"/>
                <w:kern w:val="0"/>
                <w:sz w:val="22"/>
                <w:szCs w:val="22"/>
                <w:u w:val="none"/>
                <w:lang w:val="en-US" w:eastAsia="zh-CN" w:bidi="ar"/>
              </w:rPr>
              <w:t>0.00</w:t>
            </w:r>
          </w:p>
        </w:tc>
      </w:tr>
      <w:tr w14:paraId="1B43E5C1">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8B9D3C">
            <w:pPr>
              <w:widowControl/>
              <w:jc w:val="center"/>
              <w:textAlignment w:val="center"/>
              <w:rPr>
                <w:rFonts w:hint="default" w:ascii="Times New Roman" w:hAnsi="Times New Roman" w:eastAsia="仿宋_GB2312" w:cs="Times New Roman"/>
                <w:b/>
                <w:color w:val="000000"/>
                <w:sz w:val="22"/>
              </w:rPr>
            </w:pPr>
            <w:r>
              <w:rPr>
                <w:rFonts w:hint="default" w:ascii="Times New Roman" w:hAnsi="Times New Roman" w:eastAsia="仿宋_GB2312" w:cs="Times New Roman"/>
                <w:b/>
                <w:color w:val="000000"/>
                <w:kern w:val="0"/>
                <w:sz w:val="22"/>
                <w:lang w:bidi="ar"/>
              </w:rPr>
              <w:t>总计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C543A6">
            <w:pPr>
              <w:widowControl/>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13</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D7A4C">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469.69</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26FDC1">
            <w:pPr>
              <w:widowControl/>
              <w:jc w:val="center"/>
              <w:textAlignment w:val="center"/>
              <w:rPr>
                <w:rFonts w:hint="default" w:ascii="Times New Roman" w:hAnsi="Times New Roman" w:eastAsia="仿宋_GB2312" w:cs="Times New Roman"/>
                <w:b/>
                <w:color w:val="000000"/>
                <w:sz w:val="22"/>
              </w:rPr>
            </w:pPr>
            <w:r>
              <w:rPr>
                <w:rFonts w:hint="default" w:ascii="Times New Roman" w:hAnsi="Times New Roman" w:eastAsia="仿宋_GB2312" w:cs="Times New Roman"/>
                <w:b/>
                <w:color w:val="000000"/>
                <w:kern w:val="0"/>
                <w:sz w:val="22"/>
                <w:lang w:bidi="ar"/>
              </w:rPr>
              <w:t>总计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365B96">
            <w:pPr>
              <w:widowControl/>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26</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88ACA">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469.69</w:t>
            </w:r>
          </w:p>
        </w:tc>
      </w:tr>
    </w:tbl>
    <w:p w14:paraId="0E489B33">
      <w:pPr>
        <w:widowControl/>
        <w:jc w:val="left"/>
        <w:textAlignment w:val="center"/>
        <w:rPr>
          <w:rFonts w:hint="default" w:ascii="Times New Roman" w:hAnsi="Times New Roman" w:eastAsia="宋体" w:cs="Times New Roman"/>
          <w:color w:val="000000"/>
          <w:kern w:val="0"/>
          <w:sz w:val="24"/>
          <w:szCs w:val="24"/>
          <w:lang w:bidi="ar"/>
        </w:rPr>
      </w:pPr>
    </w:p>
    <w:p w14:paraId="1095A67D">
      <w:pPr>
        <w:widowControl/>
        <w:jc w:val="left"/>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lang w:bidi="ar"/>
        </w:rPr>
        <w:t>注：1.本表反映部门本年度的总收支和年末结转结余情况。</w:t>
      </w:r>
      <w:r>
        <w:rPr>
          <w:rFonts w:hint="default" w:ascii="Times New Roman" w:hAnsi="Times New Roman" w:eastAsia="仿宋_GB2312" w:cs="Times New Roman"/>
          <w:color w:val="000000"/>
          <w:kern w:val="0"/>
          <w:sz w:val="24"/>
          <w:szCs w:val="24"/>
          <w:lang w:bidi="ar"/>
        </w:rPr>
        <w:br w:type="textWrapping"/>
      </w:r>
      <w:r>
        <w:rPr>
          <w:rFonts w:hint="default" w:ascii="Times New Roman" w:hAnsi="Times New Roman" w:eastAsia="仿宋_GB2312" w:cs="Times New Roman"/>
          <w:color w:val="000000"/>
          <w:kern w:val="0"/>
          <w:sz w:val="24"/>
          <w:szCs w:val="24"/>
          <w:lang w:bidi="ar"/>
        </w:rPr>
        <w:t xml:space="preserve">    2.本套报表金额单位转换时可能存在尾数误差。</w:t>
      </w:r>
    </w:p>
    <w:p w14:paraId="7C62DF65">
      <w:pPr>
        <w:rPr>
          <w:rFonts w:hint="default" w:ascii="Times New Roman" w:hAnsi="Times New Roman" w:eastAsia="华文中宋" w:cs="Times New Roman"/>
          <w:color w:val="000000"/>
          <w:sz w:val="32"/>
          <w:szCs w:val="32"/>
        </w:rPr>
      </w:pPr>
      <w:r>
        <w:rPr>
          <w:rFonts w:hint="default" w:ascii="Times New Roman" w:hAnsi="Times New Roman" w:eastAsia="华文中宋" w:cs="Times New Roman"/>
          <w:color w:val="000000"/>
          <w:sz w:val="32"/>
          <w:szCs w:val="32"/>
        </w:rPr>
        <w:br w:type="page"/>
      </w:r>
    </w:p>
    <w:p w14:paraId="5369825E">
      <w:pPr>
        <w:widowControl/>
        <w:spacing w:line="400" w:lineRule="exact"/>
        <w:jc w:val="center"/>
        <w:textAlignment w:val="center"/>
        <w:rPr>
          <w:rFonts w:hint="default" w:ascii="Times New Roman" w:hAnsi="Times New Roman" w:eastAsia="黑体" w:cs="Times New Roman"/>
          <w:color w:val="000000"/>
          <w:kern w:val="0"/>
          <w:sz w:val="32"/>
          <w:szCs w:val="32"/>
          <w:lang w:bidi="ar"/>
        </w:rPr>
      </w:pPr>
    </w:p>
    <w:p w14:paraId="562E99FA">
      <w:pPr>
        <w:widowControl/>
        <w:spacing w:after="156" w:afterLines="50"/>
        <w:jc w:val="center"/>
        <w:textAlignment w:val="center"/>
        <w:rPr>
          <w:rFonts w:hint="default" w:ascii="Times New Roman" w:hAnsi="Times New Roman" w:eastAsia="黑体" w:cs="Times New Roman"/>
          <w:color w:val="000000"/>
          <w:kern w:val="0"/>
          <w:sz w:val="36"/>
          <w:szCs w:val="36"/>
          <w:lang w:bidi="ar"/>
        </w:rPr>
      </w:pPr>
      <w:r>
        <w:rPr>
          <w:rFonts w:hint="default" w:ascii="Times New Roman" w:hAnsi="Times New Roman" w:eastAsia="黑体" w:cs="Times New Roman"/>
          <w:color w:val="000000"/>
          <w:kern w:val="0"/>
          <w:sz w:val="36"/>
          <w:szCs w:val="36"/>
          <w:lang w:bidi="ar"/>
        </w:rPr>
        <w:t>收入决算表</w:t>
      </w:r>
    </w:p>
    <w:p w14:paraId="04CA191C">
      <w:pPr>
        <w:tabs>
          <w:tab w:val="left" w:pos="315"/>
          <w:tab w:val="left" w:pos="630"/>
          <w:tab w:val="left" w:pos="2100"/>
          <w:tab w:val="left" w:pos="3895"/>
          <w:tab w:val="left" w:pos="5690"/>
          <w:tab w:val="left" w:pos="7485"/>
          <w:tab w:val="left" w:pos="9280"/>
          <w:tab w:val="left" w:pos="11075"/>
          <w:tab w:val="left" w:pos="12870"/>
        </w:tabs>
        <w:jc w:val="right"/>
        <w:rPr>
          <w:rFonts w:hint="default" w:ascii="Times New Roman" w:hAnsi="Times New Roman" w:eastAsia="仿宋_GB2312" w:cs="Times New Roman"/>
          <w:color w:val="000000"/>
          <w:sz w:val="20"/>
          <w:szCs w:val="20"/>
        </w:rPr>
      </w:pPr>
      <w:r>
        <w:rPr>
          <w:rFonts w:hint="default" w:ascii="Times New Roman" w:hAnsi="Times New Roman" w:eastAsia="仿宋_GB2312" w:cs="Times New Roman"/>
        </w:rPr>
        <w:t>　</w:t>
      </w:r>
      <w:r>
        <w:rPr>
          <w:rFonts w:hint="default" w:ascii="Times New Roman" w:hAnsi="Times New Roman" w:eastAsia="仿宋_GB2312" w:cs="Times New Roman"/>
          <w:sz w:val="24"/>
          <w:szCs w:val="24"/>
        </w:rPr>
        <w:tab/>
      </w:r>
      <w:r>
        <w:rPr>
          <w:rFonts w:hint="default" w:ascii="Times New Roman" w:hAnsi="Times New Roman" w:eastAsia="仿宋_GB2312" w:cs="Times New Roman"/>
        </w:rPr>
        <w:t>　</w:t>
      </w:r>
      <w:r>
        <w:rPr>
          <w:rFonts w:hint="default" w:ascii="Times New Roman" w:hAnsi="Times New Roman" w:eastAsia="仿宋_GB2312" w:cs="Times New Roman"/>
          <w:sz w:val="24"/>
          <w:szCs w:val="24"/>
        </w:rPr>
        <w:tab/>
      </w:r>
      <w:r>
        <w:rPr>
          <w:rFonts w:hint="default" w:ascii="Times New Roman" w:hAnsi="Times New Roman" w:eastAsia="仿宋_GB2312" w:cs="Times New Roman"/>
        </w:rPr>
        <w:t>　</w:t>
      </w:r>
      <w:r>
        <w:rPr>
          <w:rFonts w:hint="default" w:ascii="Times New Roman" w:hAnsi="Times New Roman" w:eastAsia="仿宋_GB2312" w:cs="Times New Roman"/>
          <w:sz w:val="24"/>
          <w:szCs w:val="24"/>
        </w:rPr>
        <w:tab/>
      </w:r>
      <w:r>
        <w:rPr>
          <w:rFonts w:hint="default" w:ascii="Times New Roman" w:hAnsi="Times New Roman" w:eastAsia="仿宋_GB2312" w:cs="Times New Roman"/>
        </w:rPr>
        <w:t>　</w:t>
      </w:r>
      <w:r>
        <w:rPr>
          <w:rFonts w:hint="default" w:ascii="Times New Roman" w:hAnsi="Times New Roman" w:eastAsia="仿宋_GB2312" w:cs="Times New Roman"/>
          <w:sz w:val="24"/>
          <w:szCs w:val="24"/>
        </w:rPr>
        <w:tab/>
      </w:r>
      <w:r>
        <w:rPr>
          <w:rFonts w:hint="default" w:ascii="Times New Roman" w:hAnsi="Times New Roman" w:eastAsia="仿宋_GB2312" w:cs="Times New Roman"/>
        </w:rPr>
        <w:t>　</w:t>
      </w:r>
      <w:r>
        <w:rPr>
          <w:rFonts w:hint="default" w:ascii="Times New Roman" w:hAnsi="Times New Roman" w:eastAsia="仿宋_GB2312" w:cs="Times New Roman"/>
          <w:sz w:val="24"/>
          <w:szCs w:val="24"/>
        </w:rPr>
        <w:tab/>
      </w:r>
      <w:r>
        <w:rPr>
          <w:rFonts w:hint="default" w:ascii="Times New Roman" w:hAnsi="Times New Roman" w:eastAsia="仿宋_GB2312" w:cs="Times New Roman"/>
        </w:rPr>
        <w:t>　</w:t>
      </w:r>
      <w:r>
        <w:rPr>
          <w:rFonts w:hint="default" w:ascii="Times New Roman" w:hAnsi="Times New Roman" w:eastAsia="仿宋_GB2312" w:cs="Times New Roman"/>
          <w:sz w:val="24"/>
          <w:szCs w:val="24"/>
        </w:rPr>
        <w:tab/>
      </w:r>
      <w:r>
        <w:rPr>
          <w:rFonts w:hint="default" w:ascii="Times New Roman" w:hAnsi="Times New Roman" w:eastAsia="仿宋_GB2312" w:cs="Times New Roman"/>
        </w:rPr>
        <w:t>　</w:t>
      </w:r>
      <w:r>
        <w:rPr>
          <w:rFonts w:hint="default" w:ascii="Times New Roman" w:hAnsi="Times New Roman" w:eastAsia="仿宋_GB2312" w:cs="Times New Roman"/>
          <w:sz w:val="24"/>
          <w:szCs w:val="24"/>
        </w:rPr>
        <w:tab/>
      </w:r>
      <w:r>
        <w:rPr>
          <w:rFonts w:hint="default" w:ascii="Times New Roman" w:hAnsi="Times New Roman" w:eastAsia="仿宋_GB2312" w:cs="Times New Roman"/>
        </w:rPr>
        <w:t>　</w:t>
      </w:r>
      <w:r>
        <w:rPr>
          <w:rFonts w:hint="default" w:ascii="Times New Roman" w:hAnsi="Times New Roman" w:eastAsia="仿宋_GB2312" w:cs="Times New Roman"/>
          <w:sz w:val="24"/>
          <w:szCs w:val="24"/>
        </w:rPr>
        <w:tab/>
      </w:r>
      <w:r>
        <w:rPr>
          <w:rFonts w:hint="default" w:ascii="Times New Roman" w:hAnsi="Times New Roman" w:eastAsia="仿宋_GB2312" w:cs="Times New Roman"/>
        </w:rPr>
        <w:t>　</w:t>
      </w:r>
      <w:r>
        <w:rPr>
          <w:rFonts w:hint="default" w:ascii="Times New Roman" w:hAnsi="Times New Roman" w:eastAsia="仿宋_GB2312" w:cs="Times New Roman"/>
          <w:sz w:val="24"/>
          <w:szCs w:val="24"/>
        </w:rPr>
        <w:tab/>
      </w:r>
      <w:r>
        <w:rPr>
          <w:rFonts w:hint="default" w:ascii="Times New Roman" w:hAnsi="Times New Roman" w:eastAsia="仿宋_GB2312" w:cs="Times New Roman"/>
          <w:color w:val="000000"/>
          <w:sz w:val="20"/>
          <w:szCs w:val="20"/>
        </w:rPr>
        <w:t>公开02表</w:t>
      </w:r>
    </w:p>
    <w:p w14:paraId="7D5D996C">
      <w:pPr>
        <w:tabs>
          <w:tab w:val="left" w:pos="630"/>
          <w:tab w:val="left" w:pos="2100"/>
          <w:tab w:val="left" w:pos="3895"/>
          <w:tab w:val="left" w:pos="5690"/>
          <w:tab w:val="left" w:pos="7485"/>
          <w:tab w:val="left" w:pos="9280"/>
          <w:tab w:val="left" w:pos="11075"/>
          <w:tab w:val="left" w:pos="12870"/>
        </w:tabs>
        <w:jc w:val="right"/>
        <w:rPr>
          <w:rFonts w:hint="default" w:ascii="Times New Roman" w:hAnsi="Times New Roman" w:eastAsia="仿宋_GB2312" w:cs="Times New Roman"/>
          <w:color w:val="000000"/>
          <w:sz w:val="20"/>
          <w:szCs w:val="20"/>
        </w:rPr>
      </w:pPr>
      <w:r>
        <w:rPr>
          <w:rFonts w:hint="default" w:ascii="Times New Roman" w:hAnsi="Times New Roman" w:eastAsia="仿宋_GB2312" w:cs="Times New Roman"/>
          <w:color w:val="000000"/>
          <w:sz w:val="20"/>
          <w:szCs w:val="20"/>
        </w:rPr>
        <w:t>部门：中国共产主义青年团怀化市委员会</w:t>
      </w:r>
      <w:r>
        <w:rPr>
          <w:rFonts w:hint="default" w:ascii="Times New Roman" w:hAnsi="Times New Roman" w:eastAsia="仿宋_GB2312" w:cs="Times New Roman"/>
          <w:color w:val="000000"/>
          <w:sz w:val="20"/>
          <w:szCs w:val="20"/>
        </w:rPr>
        <w:tab/>
      </w:r>
      <w:r>
        <w:rPr>
          <w:rFonts w:hint="default" w:ascii="Times New Roman" w:hAnsi="Times New Roman" w:eastAsia="仿宋_GB2312" w:cs="Times New Roman"/>
        </w:rPr>
        <w:t>　</w:t>
      </w:r>
      <w:r>
        <w:rPr>
          <w:rFonts w:hint="default" w:ascii="Times New Roman" w:hAnsi="Times New Roman" w:eastAsia="仿宋_GB2312" w:cs="Times New Roman"/>
          <w:sz w:val="24"/>
          <w:szCs w:val="24"/>
        </w:rPr>
        <w:tab/>
      </w:r>
      <w:r>
        <w:rPr>
          <w:rFonts w:hint="default" w:ascii="Times New Roman" w:hAnsi="Times New Roman" w:eastAsia="仿宋_GB2312" w:cs="Times New Roman"/>
        </w:rPr>
        <w:t>　</w:t>
      </w:r>
      <w:r>
        <w:rPr>
          <w:rFonts w:hint="default" w:ascii="Times New Roman" w:hAnsi="Times New Roman" w:eastAsia="仿宋_GB2312" w:cs="Times New Roman"/>
          <w:sz w:val="24"/>
          <w:szCs w:val="24"/>
        </w:rPr>
        <w:tab/>
      </w:r>
      <w:r>
        <w:rPr>
          <w:rFonts w:hint="default" w:ascii="Times New Roman" w:hAnsi="Times New Roman" w:eastAsia="仿宋_GB2312" w:cs="Times New Roman"/>
        </w:rPr>
        <w:t>　</w:t>
      </w:r>
      <w:r>
        <w:rPr>
          <w:rFonts w:hint="default" w:ascii="Times New Roman" w:hAnsi="Times New Roman" w:eastAsia="仿宋_GB2312" w:cs="Times New Roman"/>
          <w:sz w:val="24"/>
          <w:szCs w:val="24"/>
        </w:rPr>
        <w:tab/>
      </w:r>
      <w:r>
        <w:rPr>
          <w:rFonts w:hint="default" w:ascii="Times New Roman" w:hAnsi="Times New Roman" w:eastAsia="仿宋_GB2312" w:cs="Times New Roman"/>
          <w:color w:val="000000"/>
          <w:sz w:val="20"/>
          <w:szCs w:val="20"/>
        </w:rPr>
        <w:t>　</w:t>
      </w:r>
      <w:r>
        <w:rPr>
          <w:rFonts w:hint="default" w:ascii="Times New Roman" w:hAnsi="Times New Roman" w:eastAsia="仿宋_GB2312" w:cs="Times New Roman"/>
          <w:color w:val="000000"/>
          <w:sz w:val="20"/>
          <w:szCs w:val="20"/>
        </w:rPr>
        <w:tab/>
      </w:r>
      <w:r>
        <w:rPr>
          <w:rFonts w:hint="default" w:ascii="Times New Roman" w:hAnsi="Times New Roman" w:eastAsia="仿宋_GB2312" w:cs="Times New Roman"/>
        </w:rPr>
        <w:t>　</w:t>
      </w:r>
      <w:r>
        <w:rPr>
          <w:rFonts w:hint="default" w:ascii="Times New Roman" w:hAnsi="Times New Roman" w:eastAsia="仿宋_GB2312" w:cs="Times New Roman"/>
          <w:sz w:val="24"/>
          <w:szCs w:val="24"/>
        </w:rPr>
        <w:tab/>
      </w:r>
      <w:r>
        <w:rPr>
          <w:rFonts w:hint="default" w:ascii="Times New Roman" w:hAnsi="Times New Roman" w:eastAsia="仿宋_GB2312" w:cs="Times New Roman"/>
        </w:rPr>
        <w:t>　</w:t>
      </w:r>
      <w:r>
        <w:rPr>
          <w:rFonts w:hint="default" w:ascii="Times New Roman" w:hAnsi="Times New Roman" w:eastAsia="仿宋_GB2312" w:cs="Times New Roman"/>
          <w:sz w:val="24"/>
          <w:szCs w:val="24"/>
        </w:rPr>
        <w:tab/>
      </w:r>
      <w:r>
        <w:rPr>
          <w:rFonts w:hint="default" w:ascii="Times New Roman" w:hAnsi="Times New Roman" w:eastAsia="仿宋_GB2312" w:cs="Times New Roman"/>
        </w:rPr>
        <w:t>　</w:t>
      </w:r>
      <w:r>
        <w:rPr>
          <w:rFonts w:hint="default" w:ascii="Times New Roman" w:hAnsi="Times New Roman" w:eastAsia="仿宋_GB2312" w:cs="Times New Roman"/>
          <w:sz w:val="24"/>
          <w:szCs w:val="24"/>
        </w:rPr>
        <w:tab/>
      </w:r>
      <w:r>
        <w:rPr>
          <w:rFonts w:hint="default" w:ascii="Times New Roman" w:hAnsi="Times New Roman" w:eastAsia="仿宋_GB2312" w:cs="Times New Roman"/>
          <w:color w:val="000000"/>
          <w:sz w:val="20"/>
          <w:szCs w:val="20"/>
        </w:rPr>
        <w:t>单位：万元</w:t>
      </w:r>
    </w:p>
    <w:tbl>
      <w:tblPr>
        <w:tblStyle w:val="9"/>
        <w:tblW w:w="14666" w:type="dxa"/>
        <w:jc w:val="center"/>
        <w:tblLayout w:type="fixed"/>
        <w:tblCellMar>
          <w:top w:w="0" w:type="dxa"/>
          <w:left w:w="0" w:type="dxa"/>
          <w:bottom w:w="0" w:type="dxa"/>
          <w:right w:w="0" w:type="dxa"/>
        </w:tblCellMar>
      </w:tblPr>
      <w:tblGrid>
        <w:gridCol w:w="1886"/>
        <w:gridCol w:w="1300"/>
        <w:gridCol w:w="1640"/>
        <w:gridCol w:w="1640"/>
        <w:gridCol w:w="1640"/>
        <w:gridCol w:w="1640"/>
        <w:gridCol w:w="1640"/>
        <w:gridCol w:w="1897"/>
        <w:gridCol w:w="1383"/>
      </w:tblGrid>
      <w:tr w14:paraId="51AAAF68">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075F0D9">
            <w:pPr>
              <w:jc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97FE3CD">
            <w:pPr>
              <w:jc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69A3EE0">
            <w:pPr>
              <w:jc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8E24618">
            <w:pPr>
              <w:jc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5901C16">
            <w:pPr>
              <w:jc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B75EC88">
            <w:pPr>
              <w:jc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4015BA4">
            <w:pPr>
              <w:jc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EB3ACF6">
            <w:pPr>
              <w:jc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rPr>
              <w:t>其他收入</w:t>
            </w:r>
          </w:p>
        </w:tc>
      </w:tr>
      <w:tr w14:paraId="41403E08">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1C54B72">
            <w:pPr>
              <w:jc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rPr>
              <w:t>功能分类科目编码</w:t>
            </w:r>
          </w:p>
        </w:tc>
        <w:tc>
          <w:tcPr>
            <w:tcW w:w="130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0867DB4">
            <w:pPr>
              <w:jc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E693ECE">
            <w:pPr>
              <w:rPr>
                <w:rFonts w:hint="default"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8ECDB1B">
            <w:pPr>
              <w:rPr>
                <w:rFonts w:hint="default"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5B9E0B0">
            <w:pPr>
              <w:rPr>
                <w:rFonts w:hint="default"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99AE1CC">
            <w:pPr>
              <w:rPr>
                <w:rFonts w:hint="default"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16CF9C0">
            <w:pPr>
              <w:rPr>
                <w:rFonts w:hint="default"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066D5F8A">
            <w:pPr>
              <w:rPr>
                <w:rFonts w:hint="default"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3EDFE8C8">
            <w:pPr>
              <w:rPr>
                <w:rFonts w:hint="default" w:ascii="Times New Roman" w:hAnsi="Times New Roman" w:eastAsia="仿宋_GB2312" w:cs="Times New Roman"/>
                <w:sz w:val="24"/>
                <w:szCs w:val="24"/>
              </w:rPr>
            </w:pPr>
          </w:p>
        </w:tc>
      </w:tr>
      <w:tr w14:paraId="34A4E336">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14:paraId="02B457F0">
            <w:pPr>
              <w:rPr>
                <w:rFonts w:hint="default" w:ascii="Times New Roman" w:hAnsi="Times New Roman" w:eastAsia="仿宋_GB2312" w:cs="Times New Roman"/>
                <w:sz w:val="24"/>
                <w:szCs w:val="24"/>
              </w:rPr>
            </w:pPr>
          </w:p>
        </w:tc>
        <w:tc>
          <w:tcPr>
            <w:tcW w:w="1300" w:type="dxa"/>
            <w:vMerge w:val="continue"/>
            <w:tcBorders>
              <w:top w:val="nil"/>
              <w:left w:val="single" w:color="auto" w:sz="4" w:space="0"/>
              <w:bottom w:val="single" w:color="auto" w:sz="4" w:space="0"/>
              <w:right w:val="single" w:color="auto" w:sz="4" w:space="0"/>
            </w:tcBorders>
            <w:vAlign w:val="center"/>
          </w:tcPr>
          <w:p w14:paraId="75B8BD38">
            <w:pPr>
              <w:rPr>
                <w:rFonts w:hint="default"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DCB3D99">
            <w:pPr>
              <w:rPr>
                <w:rFonts w:hint="default"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6042852">
            <w:pPr>
              <w:rPr>
                <w:rFonts w:hint="default"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376C654">
            <w:pPr>
              <w:rPr>
                <w:rFonts w:hint="default"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7DE27EC">
            <w:pPr>
              <w:rPr>
                <w:rFonts w:hint="default"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5EB5AD2">
            <w:pPr>
              <w:rPr>
                <w:rFonts w:hint="default"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2CB89D8E">
            <w:pPr>
              <w:rPr>
                <w:rFonts w:hint="default"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3A991406">
            <w:pPr>
              <w:rPr>
                <w:rFonts w:hint="default" w:ascii="Times New Roman" w:hAnsi="Times New Roman" w:eastAsia="仿宋_GB2312" w:cs="Times New Roman"/>
                <w:sz w:val="24"/>
                <w:szCs w:val="24"/>
              </w:rPr>
            </w:pPr>
          </w:p>
        </w:tc>
      </w:tr>
      <w:tr w14:paraId="0DC1F8D4">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3B3449B">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3EB64185">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3F57B284">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44855FA4">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6F38A4FC">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6FD5510F">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7A5E0AFC">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1ACF4603">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rPr>
              <w:t>7</w:t>
            </w:r>
          </w:p>
        </w:tc>
      </w:tr>
      <w:tr w14:paraId="06973044">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CFB11F5">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E1E153F">
            <w:pPr>
              <w:keepNext w:val="0"/>
              <w:keepLines w:val="0"/>
              <w:widowControl/>
              <w:suppressLineNumbers w:val="0"/>
              <w:jc w:val="right"/>
              <w:textAlignment w:val="center"/>
              <w:rPr>
                <w:rFonts w:hint="default" w:ascii="Times New Roman" w:hAnsi="Times New Roman" w:eastAsia="仿宋_GB2312" w:cs="Times New Roman"/>
                <w:sz w:val="24"/>
                <w:szCs w:val="24"/>
              </w:rPr>
            </w:pPr>
            <w:r>
              <w:rPr>
                <w:rFonts w:hint="default" w:ascii="Times New Roman" w:hAnsi="Times New Roman" w:eastAsia="宋体" w:cs="Times New Roman"/>
                <w:b/>
                <w:bCs/>
                <w:i w:val="0"/>
                <w:iCs w:val="0"/>
                <w:color w:val="000000"/>
                <w:kern w:val="0"/>
                <w:sz w:val="22"/>
                <w:szCs w:val="22"/>
                <w:u w:val="none"/>
                <w:lang w:val="en-US" w:eastAsia="zh-CN" w:bidi="ar"/>
              </w:rPr>
              <w:t>469.69</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35F9D88">
            <w:pPr>
              <w:keepNext w:val="0"/>
              <w:keepLines w:val="0"/>
              <w:widowControl/>
              <w:suppressLineNumbers w:val="0"/>
              <w:jc w:val="right"/>
              <w:textAlignment w:val="center"/>
              <w:rPr>
                <w:rFonts w:hint="default" w:ascii="Times New Roman" w:hAnsi="Times New Roman" w:eastAsia="仿宋_GB2312" w:cs="Times New Roman"/>
                <w:sz w:val="24"/>
                <w:szCs w:val="24"/>
              </w:rPr>
            </w:pPr>
            <w:r>
              <w:rPr>
                <w:rFonts w:hint="default" w:ascii="Times New Roman" w:hAnsi="Times New Roman" w:eastAsia="宋体" w:cs="Times New Roman"/>
                <w:b/>
                <w:bCs/>
                <w:i w:val="0"/>
                <w:iCs w:val="0"/>
                <w:color w:val="000000"/>
                <w:kern w:val="0"/>
                <w:sz w:val="22"/>
                <w:szCs w:val="22"/>
                <w:u w:val="none"/>
                <w:lang w:val="en-US" w:eastAsia="zh-CN" w:bidi="ar"/>
              </w:rPr>
              <w:t>466.69</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E75C7F5">
            <w:pPr>
              <w:keepNext w:val="0"/>
              <w:keepLines w:val="0"/>
              <w:widowControl/>
              <w:suppressLineNumbers w:val="0"/>
              <w:jc w:val="right"/>
              <w:textAlignment w:val="center"/>
              <w:rPr>
                <w:rFonts w:hint="default" w:ascii="Times New Roman" w:hAnsi="Times New Roman" w:eastAsia="仿宋_GB2312" w:cs="Times New Roman"/>
                <w:sz w:val="24"/>
                <w:szCs w:val="24"/>
              </w:rPr>
            </w:pPr>
            <w:r>
              <w:rPr>
                <w:rFonts w:hint="default" w:ascii="Times New Roman" w:hAnsi="Times New Roman" w:eastAsia="宋体" w:cs="Times New Roman"/>
                <w:b/>
                <w:bCs/>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F372781">
            <w:pPr>
              <w:keepNext w:val="0"/>
              <w:keepLines w:val="0"/>
              <w:widowControl/>
              <w:suppressLineNumbers w:val="0"/>
              <w:jc w:val="right"/>
              <w:textAlignment w:val="center"/>
              <w:rPr>
                <w:rFonts w:hint="default" w:ascii="Times New Roman" w:hAnsi="Times New Roman" w:eastAsia="仿宋_GB2312" w:cs="Times New Roman"/>
                <w:sz w:val="24"/>
                <w:szCs w:val="24"/>
              </w:rPr>
            </w:pPr>
            <w:r>
              <w:rPr>
                <w:rFonts w:hint="default" w:ascii="Times New Roman" w:hAnsi="Times New Roman" w:eastAsia="宋体" w:cs="Times New Roman"/>
                <w:b/>
                <w:bCs/>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E39BFD4">
            <w:pPr>
              <w:keepNext w:val="0"/>
              <w:keepLines w:val="0"/>
              <w:widowControl/>
              <w:suppressLineNumbers w:val="0"/>
              <w:jc w:val="right"/>
              <w:textAlignment w:val="center"/>
              <w:rPr>
                <w:rFonts w:hint="default" w:ascii="Times New Roman" w:hAnsi="Times New Roman" w:eastAsia="仿宋_GB2312" w:cs="Times New Roman"/>
                <w:sz w:val="24"/>
                <w:szCs w:val="24"/>
              </w:rPr>
            </w:pPr>
            <w:r>
              <w:rPr>
                <w:rFonts w:hint="default" w:ascii="Times New Roman" w:hAnsi="Times New Roman" w:eastAsia="宋体" w:cs="Times New Roman"/>
                <w:b/>
                <w:bCs/>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3FDA499">
            <w:pPr>
              <w:keepNext w:val="0"/>
              <w:keepLines w:val="0"/>
              <w:widowControl/>
              <w:suppressLineNumbers w:val="0"/>
              <w:jc w:val="right"/>
              <w:textAlignment w:val="center"/>
              <w:rPr>
                <w:rFonts w:hint="default" w:ascii="Times New Roman" w:hAnsi="Times New Roman" w:eastAsia="仿宋_GB2312" w:cs="Times New Roman"/>
                <w:sz w:val="24"/>
                <w:szCs w:val="24"/>
              </w:rPr>
            </w:pPr>
            <w:r>
              <w:rPr>
                <w:rFonts w:hint="default" w:ascii="Times New Roman" w:hAnsi="Times New Roman" w:eastAsia="宋体" w:cs="Times New Roman"/>
                <w:b/>
                <w:bCs/>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AFAB86A">
            <w:pPr>
              <w:keepNext w:val="0"/>
              <w:keepLines w:val="0"/>
              <w:widowControl/>
              <w:suppressLineNumbers w:val="0"/>
              <w:jc w:val="right"/>
              <w:textAlignment w:val="center"/>
              <w:rPr>
                <w:rFonts w:hint="default" w:ascii="Times New Roman" w:hAnsi="Times New Roman" w:eastAsia="仿宋_GB2312" w:cs="Times New Roman"/>
                <w:sz w:val="24"/>
                <w:szCs w:val="24"/>
              </w:rPr>
            </w:pPr>
            <w:r>
              <w:rPr>
                <w:rFonts w:hint="default" w:ascii="Times New Roman" w:hAnsi="Times New Roman" w:eastAsia="宋体" w:cs="Times New Roman"/>
                <w:b/>
                <w:bCs/>
                <w:i w:val="0"/>
                <w:iCs w:val="0"/>
                <w:color w:val="000000"/>
                <w:kern w:val="0"/>
                <w:sz w:val="22"/>
                <w:szCs w:val="22"/>
                <w:u w:val="none"/>
                <w:lang w:val="en-US" w:eastAsia="zh-CN" w:bidi="ar"/>
              </w:rPr>
              <w:t>3.00</w:t>
            </w:r>
          </w:p>
        </w:tc>
      </w:tr>
      <w:tr w14:paraId="5D08E309">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289CFB2">
            <w:pPr>
              <w:keepNext w:val="0"/>
              <w:keepLines w:val="0"/>
              <w:widowControl/>
              <w:suppressLineNumbers w:val="0"/>
              <w:jc w:val="left"/>
              <w:textAlignment w:val="center"/>
              <w:rPr>
                <w:rFonts w:hint="default" w:ascii="Times New Roman" w:hAnsi="Times New Roman" w:eastAsia="仿宋_GB2312" w:cs="Times New Roman"/>
                <w:sz w:val="24"/>
                <w:szCs w:val="24"/>
              </w:rPr>
            </w:pPr>
            <w:r>
              <w:rPr>
                <w:rFonts w:hint="default" w:ascii="Times New Roman" w:hAnsi="Times New Roman" w:eastAsia="宋体" w:cs="Times New Roman"/>
                <w:i w:val="0"/>
                <w:iCs w:val="0"/>
                <w:color w:val="000000"/>
                <w:kern w:val="0"/>
                <w:sz w:val="22"/>
                <w:szCs w:val="22"/>
                <w:u w:val="none"/>
                <w:lang w:val="en-US" w:eastAsia="zh-CN" w:bidi="ar"/>
              </w:rPr>
              <w:t>201</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45D74FCE">
            <w:pPr>
              <w:keepNext w:val="0"/>
              <w:keepLines w:val="0"/>
              <w:widowControl/>
              <w:suppressLineNumbers w:val="0"/>
              <w:jc w:val="left"/>
              <w:textAlignment w:val="center"/>
              <w:rPr>
                <w:rFonts w:hint="default" w:ascii="Times New Roman" w:hAnsi="Times New Roman" w:eastAsia="仿宋_GB2312" w:cs="Times New Roman"/>
                <w:sz w:val="24"/>
                <w:szCs w:val="24"/>
              </w:rPr>
            </w:pPr>
            <w:r>
              <w:rPr>
                <w:rFonts w:hint="default" w:ascii="Times New Roman" w:hAnsi="Times New Roman" w:eastAsia="宋体" w:cs="Times New Roman"/>
                <w:i w:val="0"/>
                <w:iCs w:val="0"/>
                <w:color w:val="000000"/>
                <w:kern w:val="0"/>
                <w:sz w:val="22"/>
                <w:szCs w:val="22"/>
                <w:u w:val="none"/>
                <w:lang w:val="en-US" w:eastAsia="zh-CN" w:bidi="ar"/>
              </w:rPr>
              <w:t>一般公共服务支出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2EAC609">
            <w:pPr>
              <w:keepNext w:val="0"/>
              <w:keepLines w:val="0"/>
              <w:widowControl/>
              <w:suppressLineNumbers w:val="0"/>
              <w:jc w:val="right"/>
              <w:textAlignment w:val="center"/>
              <w:rPr>
                <w:rFonts w:hint="default" w:ascii="Times New Roman" w:hAnsi="Times New Roman" w:eastAsia="仿宋_GB2312" w:cs="Times New Roman"/>
                <w:sz w:val="24"/>
                <w:szCs w:val="24"/>
              </w:rPr>
            </w:pPr>
            <w:r>
              <w:rPr>
                <w:rFonts w:hint="default" w:ascii="Times New Roman" w:hAnsi="Times New Roman" w:eastAsia="宋体" w:cs="Times New Roman"/>
                <w:i w:val="0"/>
                <w:iCs w:val="0"/>
                <w:color w:val="000000"/>
                <w:kern w:val="0"/>
                <w:sz w:val="22"/>
                <w:szCs w:val="22"/>
                <w:u w:val="none"/>
                <w:lang w:val="en-US" w:eastAsia="zh-CN" w:bidi="ar"/>
              </w:rPr>
              <w:t>323.27</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ADF0437">
            <w:pPr>
              <w:keepNext w:val="0"/>
              <w:keepLines w:val="0"/>
              <w:widowControl/>
              <w:suppressLineNumbers w:val="0"/>
              <w:jc w:val="right"/>
              <w:textAlignment w:val="center"/>
              <w:rPr>
                <w:rFonts w:hint="default" w:ascii="Times New Roman" w:hAnsi="Times New Roman" w:eastAsia="仿宋_GB2312" w:cs="Times New Roman"/>
                <w:sz w:val="24"/>
                <w:szCs w:val="24"/>
              </w:rPr>
            </w:pPr>
            <w:r>
              <w:rPr>
                <w:rFonts w:hint="default" w:ascii="Times New Roman" w:hAnsi="Times New Roman" w:eastAsia="宋体" w:cs="Times New Roman"/>
                <w:i w:val="0"/>
                <w:iCs w:val="0"/>
                <w:color w:val="000000"/>
                <w:kern w:val="0"/>
                <w:sz w:val="22"/>
                <w:szCs w:val="22"/>
                <w:u w:val="none"/>
                <w:lang w:val="en-US" w:eastAsia="zh-CN" w:bidi="ar"/>
              </w:rPr>
              <w:t>320.27</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E94C0C1">
            <w:pPr>
              <w:keepNext w:val="0"/>
              <w:keepLines w:val="0"/>
              <w:widowControl/>
              <w:suppressLineNumbers w:val="0"/>
              <w:jc w:val="right"/>
              <w:textAlignment w:val="center"/>
              <w:rPr>
                <w:rFonts w:hint="default" w:ascii="Times New Roman" w:hAnsi="Times New Roman" w:eastAsia="仿宋_GB2312" w:cs="Times New Roman"/>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BAB2AE7">
            <w:pPr>
              <w:keepNext w:val="0"/>
              <w:keepLines w:val="0"/>
              <w:widowControl/>
              <w:suppressLineNumbers w:val="0"/>
              <w:jc w:val="right"/>
              <w:textAlignment w:val="center"/>
              <w:rPr>
                <w:rFonts w:hint="default" w:ascii="Times New Roman" w:hAnsi="Times New Roman" w:eastAsia="仿宋_GB2312" w:cs="Times New Roman"/>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ABA1212">
            <w:pPr>
              <w:keepNext w:val="0"/>
              <w:keepLines w:val="0"/>
              <w:widowControl/>
              <w:suppressLineNumbers w:val="0"/>
              <w:jc w:val="right"/>
              <w:textAlignment w:val="center"/>
              <w:rPr>
                <w:rFonts w:hint="default" w:ascii="Times New Roman" w:hAnsi="Times New Roman" w:eastAsia="仿宋_GB2312" w:cs="Times New Roman"/>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3E62D72">
            <w:pPr>
              <w:keepNext w:val="0"/>
              <w:keepLines w:val="0"/>
              <w:widowControl/>
              <w:suppressLineNumbers w:val="0"/>
              <w:jc w:val="right"/>
              <w:textAlignment w:val="center"/>
              <w:rPr>
                <w:rFonts w:hint="default" w:ascii="Times New Roman" w:hAnsi="Times New Roman" w:eastAsia="仿宋_GB2312" w:cs="Times New Roman"/>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8776960">
            <w:pPr>
              <w:keepNext w:val="0"/>
              <w:keepLines w:val="0"/>
              <w:widowControl/>
              <w:suppressLineNumbers w:val="0"/>
              <w:jc w:val="right"/>
              <w:textAlignment w:val="center"/>
              <w:rPr>
                <w:rFonts w:hint="default" w:ascii="Times New Roman" w:hAnsi="Times New Roman" w:eastAsia="仿宋_GB2312" w:cs="Times New Roman"/>
                <w:sz w:val="24"/>
                <w:szCs w:val="24"/>
              </w:rPr>
            </w:pPr>
            <w:r>
              <w:rPr>
                <w:rFonts w:hint="default" w:ascii="Times New Roman" w:hAnsi="Times New Roman" w:eastAsia="宋体" w:cs="Times New Roman"/>
                <w:i w:val="0"/>
                <w:iCs w:val="0"/>
                <w:color w:val="000000"/>
                <w:kern w:val="0"/>
                <w:sz w:val="22"/>
                <w:szCs w:val="22"/>
                <w:u w:val="none"/>
                <w:lang w:val="en-US" w:eastAsia="zh-CN" w:bidi="ar"/>
              </w:rPr>
              <w:t>3.00</w:t>
            </w:r>
          </w:p>
        </w:tc>
      </w:tr>
      <w:tr w14:paraId="4E5DAC9C">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1DBA715">
            <w:pPr>
              <w:keepNext w:val="0"/>
              <w:keepLines w:val="0"/>
              <w:widowControl/>
              <w:suppressLineNumbers w:val="0"/>
              <w:jc w:val="lef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20129</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128A0BDB">
            <w:pPr>
              <w:keepNext w:val="0"/>
              <w:keepLines w:val="0"/>
              <w:widowControl/>
              <w:suppressLineNumbers w:val="0"/>
              <w:jc w:val="lef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群众团体事务</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35EAFB8">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291.91</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0B57625">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288.91</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EC6447A">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9586839">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879B438">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6F64856">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1E0EE2E">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3.00</w:t>
            </w:r>
          </w:p>
        </w:tc>
      </w:tr>
      <w:tr w14:paraId="20FE658A">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2F4794F">
            <w:pPr>
              <w:keepNext w:val="0"/>
              <w:keepLines w:val="0"/>
              <w:widowControl/>
              <w:suppressLineNumbers w:val="0"/>
              <w:jc w:val="lef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2012901</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5E5F0BD5">
            <w:pPr>
              <w:keepNext w:val="0"/>
              <w:keepLines w:val="0"/>
              <w:widowControl/>
              <w:suppressLineNumbers w:val="0"/>
              <w:jc w:val="lef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 xml:space="preserve">  行政运行</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B3D7E26">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171.13</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3BCECC9">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171.13</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E374028">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8D40B78">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BC81549">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197BE7F">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9A9BFA0">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0.00</w:t>
            </w:r>
          </w:p>
        </w:tc>
      </w:tr>
      <w:tr w14:paraId="685AA7CA">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2ECBCF7">
            <w:pPr>
              <w:keepNext w:val="0"/>
              <w:keepLines w:val="0"/>
              <w:widowControl/>
              <w:suppressLineNumbers w:val="0"/>
              <w:jc w:val="lef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2012902</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4FAE6993">
            <w:pPr>
              <w:keepNext w:val="0"/>
              <w:keepLines w:val="0"/>
              <w:widowControl/>
              <w:suppressLineNumbers w:val="0"/>
              <w:jc w:val="lef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 xml:space="preserve">  一般行政管理事务</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DEC5B65">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117.78</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A5588CD">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117.78</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6C32168">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51F5C58">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312E79E">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99B0D27">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3ADD7C5">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0.00</w:t>
            </w:r>
          </w:p>
        </w:tc>
      </w:tr>
      <w:tr w14:paraId="60F245C6">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27573EF">
            <w:pPr>
              <w:keepNext w:val="0"/>
              <w:keepLines w:val="0"/>
              <w:widowControl/>
              <w:suppressLineNumbers w:val="0"/>
              <w:jc w:val="lef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2012999</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5E192A46">
            <w:pPr>
              <w:keepNext w:val="0"/>
              <w:keepLines w:val="0"/>
              <w:widowControl/>
              <w:suppressLineNumbers w:val="0"/>
              <w:jc w:val="lef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 xml:space="preserve">  其他群众团体事务支出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63E7B1E">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3.00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4F46D1A">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47FB1E9">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01E7967">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A69C2CF">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723CB30">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1D4A56D">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3.00</w:t>
            </w:r>
          </w:p>
        </w:tc>
      </w:tr>
      <w:tr w14:paraId="207FA3A4">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4AA2B51">
            <w:pPr>
              <w:keepNext w:val="0"/>
              <w:keepLines w:val="0"/>
              <w:widowControl/>
              <w:suppressLineNumbers w:val="0"/>
              <w:jc w:val="lef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20199</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2F03C9AC">
            <w:pPr>
              <w:keepNext w:val="0"/>
              <w:keepLines w:val="0"/>
              <w:widowControl/>
              <w:suppressLineNumbers w:val="0"/>
              <w:jc w:val="lef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其他一般公共服务支出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0B8EC91">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31.36</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F14237A">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31.36</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C27EB31">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B3B0665">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4479A7A">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CEEE3F7">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A33AB67">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0.00</w:t>
            </w:r>
          </w:p>
        </w:tc>
      </w:tr>
      <w:tr w14:paraId="5F5E74DD">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81CED49">
            <w:pPr>
              <w:keepNext w:val="0"/>
              <w:keepLines w:val="0"/>
              <w:widowControl/>
              <w:suppressLineNumbers w:val="0"/>
              <w:jc w:val="lef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2019999</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3BB37E11">
            <w:pPr>
              <w:keepNext w:val="0"/>
              <w:keepLines w:val="0"/>
              <w:widowControl/>
              <w:suppressLineNumbers w:val="0"/>
              <w:jc w:val="lef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 xml:space="preserve">  其他一般公共服务支出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E62A9C3">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31.36</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F5AB936">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31.36</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87D0BF9">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9963629">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5DCAD51">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F8F61CB">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9DABD4C">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0.00</w:t>
            </w:r>
          </w:p>
        </w:tc>
      </w:tr>
      <w:tr w14:paraId="31B850AF">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0D3BAF4">
            <w:pPr>
              <w:keepNext w:val="0"/>
              <w:keepLines w:val="0"/>
              <w:widowControl/>
              <w:suppressLineNumbers w:val="0"/>
              <w:jc w:val="lef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206</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29C1A540">
            <w:pPr>
              <w:keepNext w:val="0"/>
              <w:keepLines w:val="0"/>
              <w:widowControl/>
              <w:suppressLineNumbers w:val="0"/>
              <w:jc w:val="lef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科学技术支出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747421B">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1.60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627B2C1">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1.60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D1656A9">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442B550">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9CEFF5E">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8E98595">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98ED954">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0.00</w:t>
            </w:r>
          </w:p>
        </w:tc>
      </w:tr>
      <w:tr w14:paraId="7CB6F540">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1F8AD7C">
            <w:pPr>
              <w:keepNext w:val="0"/>
              <w:keepLines w:val="0"/>
              <w:widowControl/>
              <w:suppressLineNumbers w:val="0"/>
              <w:jc w:val="lef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20699</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6C96B959">
            <w:pPr>
              <w:keepNext w:val="0"/>
              <w:keepLines w:val="0"/>
              <w:widowControl/>
              <w:suppressLineNumbers w:val="0"/>
              <w:jc w:val="lef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其他科学技术支出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4697EC9">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1.60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27BB1CF">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1.60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EB207DA">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89032DC">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0CCE362">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D9A8864">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9D6C62D">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0.00</w:t>
            </w:r>
          </w:p>
        </w:tc>
      </w:tr>
      <w:tr w14:paraId="16EF8024">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3E55DB1">
            <w:pPr>
              <w:keepNext w:val="0"/>
              <w:keepLines w:val="0"/>
              <w:widowControl/>
              <w:suppressLineNumbers w:val="0"/>
              <w:jc w:val="lef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2069999</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5A4150F2">
            <w:pPr>
              <w:keepNext w:val="0"/>
              <w:keepLines w:val="0"/>
              <w:widowControl/>
              <w:suppressLineNumbers w:val="0"/>
              <w:jc w:val="lef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 xml:space="preserve">  其他科学技术支出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40993D0">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1.60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CEB536B">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1.60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30102CF">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2A7946D">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235E663">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49A0D8D">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38AA023">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0.00</w:t>
            </w:r>
          </w:p>
        </w:tc>
      </w:tr>
      <w:tr w14:paraId="607428F7">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2D44886">
            <w:pPr>
              <w:keepNext w:val="0"/>
              <w:keepLines w:val="0"/>
              <w:widowControl/>
              <w:suppressLineNumbers w:val="0"/>
              <w:jc w:val="lef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207</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621BE32C">
            <w:pPr>
              <w:keepNext w:val="0"/>
              <w:keepLines w:val="0"/>
              <w:widowControl/>
              <w:suppressLineNumbers w:val="0"/>
              <w:jc w:val="lef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文化旅游体育与传媒支出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178443A">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62.00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FCD9801">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62.00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FBED499">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E7AC4AF">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2C88BA6">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CCDC2FB">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17CEEEA">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0.00</w:t>
            </w:r>
          </w:p>
        </w:tc>
      </w:tr>
      <w:tr w14:paraId="6F691FB8">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666C6D4">
            <w:pPr>
              <w:keepNext w:val="0"/>
              <w:keepLines w:val="0"/>
              <w:widowControl/>
              <w:suppressLineNumbers w:val="0"/>
              <w:jc w:val="lef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20799</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4A3B8585">
            <w:pPr>
              <w:keepNext w:val="0"/>
              <w:keepLines w:val="0"/>
              <w:widowControl/>
              <w:suppressLineNumbers w:val="0"/>
              <w:jc w:val="lef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其他文化旅游体育与传媒支出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C25B2AD">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62.00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084D4B2">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62.00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44FFDBA">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6256888">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7432773">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54104BB">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7A44640">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0.00</w:t>
            </w:r>
          </w:p>
        </w:tc>
      </w:tr>
      <w:tr w14:paraId="24367028">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FE90C85">
            <w:pPr>
              <w:keepNext w:val="0"/>
              <w:keepLines w:val="0"/>
              <w:widowControl/>
              <w:suppressLineNumbers w:val="0"/>
              <w:jc w:val="lef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2079999</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24F8885D">
            <w:pPr>
              <w:keepNext w:val="0"/>
              <w:keepLines w:val="0"/>
              <w:widowControl/>
              <w:suppressLineNumbers w:val="0"/>
              <w:jc w:val="lef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 xml:space="preserve">  其他文化旅游体育与传媒支出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0FEC7F4">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62.00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AC2B8D7">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62.00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7B4837F">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1411AC7">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16E4C39">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95028AB">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6A2E1CF">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0.00</w:t>
            </w:r>
          </w:p>
        </w:tc>
      </w:tr>
      <w:tr w14:paraId="1541C8EF">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3AE8D2C">
            <w:pPr>
              <w:keepNext w:val="0"/>
              <w:keepLines w:val="0"/>
              <w:widowControl/>
              <w:suppressLineNumbers w:val="0"/>
              <w:jc w:val="lef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208</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46D5BC50">
            <w:pPr>
              <w:keepNext w:val="0"/>
              <w:keepLines w:val="0"/>
              <w:widowControl/>
              <w:suppressLineNumbers w:val="0"/>
              <w:jc w:val="lef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社会保障和就业支出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4EA0712">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57.10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72D0D4E">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57.10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CFEC403">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D2865B3">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38B8EDD">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66C6ECD">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219D992">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0.00</w:t>
            </w:r>
          </w:p>
        </w:tc>
      </w:tr>
      <w:tr w14:paraId="326D51BB">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E8426C7">
            <w:pPr>
              <w:keepNext w:val="0"/>
              <w:keepLines w:val="0"/>
              <w:widowControl/>
              <w:suppressLineNumbers w:val="0"/>
              <w:jc w:val="lef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20805</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3CC1DB02">
            <w:pPr>
              <w:keepNext w:val="0"/>
              <w:keepLines w:val="0"/>
              <w:widowControl/>
              <w:suppressLineNumbers w:val="0"/>
              <w:jc w:val="lef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行政事业单位养老支出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93F3EB0">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20.09</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1A8E15D">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20.09</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E318BB6">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62E09C5">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3FE3031">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792A6A4">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E3D895F">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0.00</w:t>
            </w:r>
          </w:p>
        </w:tc>
      </w:tr>
      <w:tr w14:paraId="1D22A98D">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A47C64A">
            <w:pPr>
              <w:keepNext w:val="0"/>
              <w:keepLines w:val="0"/>
              <w:widowControl/>
              <w:suppressLineNumbers w:val="0"/>
              <w:jc w:val="lef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2080505</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2DCECC9C">
            <w:pPr>
              <w:keepNext w:val="0"/>
              <w:keepLines w:val="0"/>
              <w:widowControl/>
              <w:suppressLineNumbers w:val="0"/>
              <w:jc w:val="lef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 xml:space="preserve">  机关事业单位基本养老保险缴费支出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10F0345">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20.09</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37C0986">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20.09</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E931ED5">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6792B0E">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4DEF917">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12BC21C">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59CE706">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0.00</w:t>
            </w:r>
          </w:p>
        </w:tc>
      </w:tr>
      <w:tr w14:paraId="196F58D3">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32CD3ED">
            <w:pPr>
              <w:keepNext w:val="0"/>
              <w:keepLines w:val="0"/>
              <w:widowControl/>
              <w:suppressLineNumbers w:val="0"/>
              <w:jc w:val="lef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20807</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4836DD58">
            <w:pPr>
              <w:keepNext w:val="0"/>
              <w:keepLines w:val="0"/>
              <w:widowControl/>
              <w:suppressLineNumbers w:val="0"/>
              <w:jc w:val="lef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就业补助</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1BF1AAC">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37.01</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4D8E581">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37.01</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DAEADBE">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9595432">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2FB9261">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98FFA35">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D6AB45C">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0.00</w:t>
            </w:r>
          </w:p>
        </w:tc>
      </w:tr>
      <w:tr w14:paraId="61562CC5">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E3CB8AA">
            <w:pPr>
              <w:keepNext w:val="0"/>
              <w:keepLines w:val="0"/>
              <w:widowControl/>
              <w:suppressLineNumbers w:val="0"/>
              <w:jc w:val="lef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2080799</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1AD1C047">
            <w:pPr>
              <w:keepNext w:val="0"/>
              <w:keepLines w:val="0"/>
              <w:widowControl/>
              <w:suppressLineNumbers w:val="0"/>
              <w:jc w:val="lef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 xml:space="preserve">  其他就业补助支出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50AEE6E">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37.01</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7C71E98">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37.01</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5066121">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B7B9097">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E57B1DD">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CD9A0DB">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AE68A6B">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0.00</w:t>
            </w:r>
          </w:p>
        </w:tc>
      </w:tr>
      <w:tr w14:paraId="3B0F7EC0">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0FCB17D">
            <w:pPr>
              <w:keepNext w:val="0"/>
              <w:keepLines w:val="0"/>
              <w:widowControl/>
              <w:suppressLineNumbers w:val="0"/>
              <w:jc w:val="lef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210</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0DA7ECD3">
            <w:pPr>
              <w:keepNext w:val="0"/>
              <w:keepLines w:val="0"/>
              <w:widowControl/>
              <w:suppressLineNumbers w:val="0"/>
              <w:jc w:val="lef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卫生健康支出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BABE53D">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7.90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1FA1F62">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7.90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059D31D">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C95BC0B">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300F3DA">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BBB7185">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C306444">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宋体" w:cs="Times New Roman"/>
                <w:i w:val="0"/>
                <w:iCs w:val="0"/>
                <w:color w:val="000000"/>
                <w:kern w:val="0"/>
                <w:sz w:val="22"/>
                <w:szCs w:val="22"/>
                <w:u w:val="none"/>
                <w:lang w:val="en-US" w:eastAsia="zh-CN" w:bidi="ar"/>
              </w:rPr>
              <w:t>0.00</w:t>
            </w:r>
          </w:p>
        </w:tc>
      </w:tr>
      <w:tr w14:paraId="53374FDC">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2F221A6">
            <w:pPr>
              <w:keepNext w:val="0"/>
              <w:keepLines w:val="0"/>
              <w:widowControl/>
              <w:suppressLineNumbers w:val="0"/>
              <w:jc w:val="left"/>
              <w:textAlignment w:val="center"/>
              <w:rPr>
                <w:rFonts w:hint="default" w:ascii="Times New Roman" w:hAnsi="Times New Roman" w:eastAsia="仿宋_GB2312" w:cs="Times New Roman"/>
                <w:sz w:val="24"/>
                <w:szCs w:val="24"/>
              </w:rPr>
            </w:pPr>
            <w:r>
              <w:rPr>
                <w:rFonts w:hint="default" w:ascii="Times New Roman" w:hAnsi="Times New Roman" w:eastAsia="宋体" w:cs="Times New Roman"/>
                <w:i w:val="0"/>
                <w:iCs w:val="0"/>
                <w:color w:val="000000"/>
                <w:kern w:val="0"/>
                <w:sz w:val="22"/>
                <w:szCs w:val="22"/>
                <w:u w:val="none"/>
                <w:lang w:val="en-US" w:eastAsia="zh-CN" w:bidi="ar"/>
              </w:rPr>
              <w:t>21011</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74E27486">
            <w:pPr>
              <w:keepNext w:val="0"/>
              <w:keepLines w:val="0"/>
              <w:widowControl/>
              <w:suppressLineNumbers w:val="0"/>
              <w:jc w:val="left"/>
              <w:textAlignment w:val="center"/>
              <w:rPr>
                <w:rFonts w:hint="default" w:ascii="Times New Roman" w:hAnsi="Times New Roman" w:eastAsia="仿宋_GB2312" w:cs="Times New Roman"/>
                <w:sz w:val="24"/>
                <w:szCs w:val="24"/>
              </w:rPr>
            </w:pPr>
            <w:r>
              <w:rPr>
                <w:rFonts w:hint="default" w:ascii="Times New Roman" w:hAnsi="Times New Roman" w:eastAsia="宋体" w:cs="Times New Roman"/>
                <w:i w:val="0"/>
                <w:iCs w:val="0"/>
                <w:color w:val="000000"/>
                <w:kern w:val="0"/>
                <w:sz w:val="22"/>
                <w:szCs w:val="22"/>
                <w:u w:val="none"/>
                <w:lang w:val="en-US" w:eastAsia="zh-CN" w:bidi="ar"/>
              </w:rPr>
              <w:t>行政事业单位医疗</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C7B8AF2">
            <w:pPr>
              <w:keepNext w:val="0"/>
              <w:keepLines w:val="0"/>
              <w:widowControl/>
              <w:suppressLineNumbers w:val="0"/>
              <w:jc w:val="right"/>
              <w:textAlignment w:val="center"/>
              <w:rPr>
                <w:rFonts w:hint="default" w:ascii="Times New Roman" w:hAnsi="Times New Roman" w:eastAsia="仿宋_GB2312" w:cs="Times New Roman"/>
                <w:sz w:val="24"/>
                <w:szCs w:val="24"/>
              </w:rPr>
            </w:pPr>
            <w:r>
              <w:rPr>
                <w:rFonts w:hint="default" w:ascii="Times New Roman" w:hAnsi="Times New Roman" w:eastAsia="宋体" w:cs="Times New Roman"/>
                <w:i w:val="0"/>
                <w:iCs w:val="0"/>
                <w:color w:val="000000"/>
                <w:kern w:val="0"/>
                <w:sz w:val="22"/>
                <w:szCs w:val="22"/>
                <w:u w:val="none"/>
                <w:lang w:val="en-US" w:eastAsia="zh-CN" w:bidi="ar"/>
              </w:rPr>
              <w:t>7.90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679B6B3">
            <w:pPr>
              <w:keepNext w:val="0"/>
              <w:keepLines w:val="0"/>
              <w:widowControl/>
              <w:suppressLineNumbers w:val="0"/>
              <w:jc w:val="right"/>
              <w:textAlignment w:val="center"/>
              <w:rPr>
                <w:rFonts w:hint="default" w:ascii="Times New Roman" w:hAnsi="Times New Roman" w:eastAsia="仿宋_GB2312" w:cs="Times New Roman"/>
                <w:sz w:val="24"/>
                <w:szCs w:val="24"/>
              </w:rPr>
            </w:pPr>
            <w:r>
              <w:rPr>
                <w:rFonts w:hint="default" w:ascii="Times New Roman" w:hAnsi="Times New Roman" w:eastAsia="宋体" w:cs="Times New Roman"/>
                <w:i w:val="0"/>
                <w:iCs w:val="0"/>
                <w:color w:val="000000"/>
                <w:kern w:val="0"/>
                <w:sz w:val="22"/>
                <w:szCs w:val="22"/>
                <w:u w:val="none"/>
                <w:lang w:val="en-US" w:eastAsia="zh-CN" w:bidi="ar"/>
              </w:rPr>
              <w:t>7.90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5C9D70E">
            <w:pPr>
              <w:keepNext w:val="0"/>
              <w:keepLines w:val="0"/>
              <w:widowControl/>
              <w:suppressLineNumbers w:val="0"/>
              <w:jc w:val="right"/>
              <w:textAlignment w:val="center"/>
              <w:rPr>
                <w:rFonts w:hint="default" w:ascii="Times New Roman" w:hAnsi="Times New Roman" w:eastAsia="仿宋_GB2312" w:cs="Times New Roman"/>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67642EF">
            <w:pPr>
              <w:keepNext w:val="0"/>
              <w:keepLines w:val="0"/>
              <w:widowControl/>
              <w:suppressLineNumbers w:val="0"/>
              <w:jc w:val="right"/>
              <w:textAlignment w:val="center"/>
              <w:rPr>
                <w:rFonts w:hint="default" w:ascii="Times New Roman" w:hAnsi="Times New Roman" w:eastAsia="仿宋_GB2312" w:cs="Times New Roman"/>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40B2C58">
            <w:pPr>
              <w:keepNext w:val="0"/>
              <w:keepLines w:val="0"/>
              <w:widowControl/>
              <w:suppressLineNumbers w:val="0"/>
              <w:jc w:val="right"/>
              <w:textAlignment w:val="center"/>
              <w:rPr>
                <w:rFonts w:hint="default" w:ascii="Times New Roman" w:hAnsi="Times New Roman" w:eastAsia="仿宋_GB2312" w:cs="Times New Roman"/>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798BE6E">
            <w:pPr>
              <w:keepNext w:val="0"/>
              <w:keepLines w:val="0"/>
              <w:widowControl/>
              <w:suppressLineNumbers w:val="0"/>
              <w:jc w:val="right"/>
              <w:textAlignment w:val="center"/>
              <w:rPr>
                <w:rFonts w:hint="default" w:ascii="Times New Roman" w:hAnsi="Times New Roman" w:eastAsia="仿宋_GB2312" w:cs="Times New Roman"/>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B5E2444">
            <w:pPr>
              <w:keepNext w:val="0"/>
              <w:keepLines w:val="0"/>
              <w:widowControl/>
              <w:suppressLineNumbers w:val="0"/>
              <w:jc w:val="right"/>
              <w:textAlignment w:val="center"/>
              <w:rPr>
                <w:rFonts w:hint="default" w:ascii="Times New Roman" w:hAnsi="Times New Roman" w:eastAsia="仿宋_GB2312" w:cs="Times New Roman"/>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r>
      <w:tr w14:paraId="24BED410">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BBF47FC">
            <w:pPr>
              <w:keepNext w:val="0"/>
              <w:keepLines w:val="0"/>
              <w:widowControl/>
              <w:suppressLineNumbers w:val="0"/>
              <w:jc w:val="left"/>
              <w:textAlignment w:val="center"/>
              <w:rPr>
                <w:rFonts w:hint="default" w:ascii="Times New Roman" w:hAnsi="Times New Roman" w:eastAsia="仿宋_GB2312" w:cs="Times New Roman"/>
                <w:sz w:val="24"/>
                <w:szCs w:val="24"/>
              </w:rPr>
            </w:pPr>
            <w:r>
              <w:rPr>
                <w:rFonts w:hint="default" w:ascii="Times New Roman" w:hAnsi="Times New Roman" w:eastAsia="宋体" w:cs="Times New Roman"/>
                <w:i w:val="0"/>
                <w:iCs w:val="0"/>
                <w:color w:val="000000"/>
                <w:kern w:val="0"/>
                <w:sz w:val="22"/>
                <w:szCs w:val="22"/>
                <w:u w:val="none"/>
                <w:lang w:val="en-US" w:eastAsia="zh-CN" w:bidi="ar"/>
              </w:rPr>
              <w:t>2101101</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3E4CD1C2">
            <w:pPr>
              <w:keepNext w:val="0"/>
              <w:keepLines w:val="0"/>
              <w:widowControl/>
              <w:suppressLineNumbers w:val="0"/>
              <w:jc w:val="left"/>
              <w:textAlignment w:val="center"/>
              <w:rPr>
                <w:rFonts w:hint="default" w:ascii="Times New Roman" w:hAnsi="Times New Roman" w:eastAsia="仿宋_GB2312" w:cs="Times New Roman"/>
                <w:sz w:val="24"/>
                <w:szCs w:val="24"/>
              </w:rPr>
            </w:pPr>
            <w:r>
              <w:rPr>
                <w:rFonts w:hint="default" w:ascii="Times New Roman" w:hAnsi="Times New Roman" w:eastAsia="宋体" w:cs="Times New Roman"/>
                <w:i w:val="0"/>
                <w:iCs w:val="0"/>
                <w:color w:val="000000"/>
                <w:kern w:val="0"/>
                <w:sz w:val="22"/>
                <w:szCs w:val="22"/>
                <w:u w:val="none"/>
                <w:lang w:val="en-US" w:eastAsia="zh-CN" w:bidi="ar"/>
              </w:rPr>
              <w:t xml:space="preserve">  行政单位医疗</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EFB8254">
            <w:pPr>
              <w:keepNext w:val="0"/>
              <w:keepLines w:val="0"/>
              <w:widowControl/>
              <w:suppressLineNumbers w:val="0"/>
              <w:jc w:val="right"/>
              <w:textAlignment w:val="center"/>
              <w:rPr>
                <w:rFonts w:hint="default" w:ascii="Times New Roman" w:hAnsi="Times New Roman" w:eastAsia="仿宋_GB2312" w:cs="Times New Roman"/>
                <w:sz w:val="24"/>
                <w:szCs w:val="24"/>
              </w:rPr>
            </w:pPr>
            <w:r>
              <w:rPr>
                <w:rFonts w:hint="default" w:ascii="Times New Roman" w:hAnsi="Times New Roman" w:eastAsia="宋体" w:cs="Times New Roman"/>
                <w:i w:val="0"/>
                <w:iCs w:val="0"/>
                <w:color w:val="000000"/>
                <w:kern w:val="0"/>
                <w:sz w:val="22"/>
                <w:szCs w:val="22"/>
                <w:u w:val="none"/>
                <w:lang w:val="en-US" w:eastAsia="zh-CN" w:bidi="ar"/>
              </w:rPr>
              <w:t>7.90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F7C7C3A">
            <w:pPr>
              <w:keepNext w:val="0"/>
              <w:keepLines w:val="0"/>
              <w:widowControl/>
              <w:suppressLineNumbers w:val="0"/>
              <w:jc w:val="right"/>
              <w:textAlignment w:val="center"/>
              <w:rPr>
                <w:rFonts w:hint="default" w:ascii="Times New Roman" w:hAnsi="Times New Roman" w:eastAsia="仿宋_GB2312" w:cs="Times New Roman"/>
                <w:sz w:val="24"/>
                <w:szCs w:val="24"/>
              </w:rPr>
            </w:pPr>
            <w:r>
              <w:rPr>
                <w:rFonts w:hint="default" w:ascii="Times New Roman" w:hAnsi="Times New Roman" w:eastAsia="宋体" w:cs="Times New Roman"/>
                <w:i w:val="0"/>
                <w:iCs w:val="0"/>
                <w:color w:val="000000"/>
                <w:kern w:val="0"/>
                <w:sz w:val="22"/>
                <w:szCs w:val="22"/>
                <w:u w:val="none"/>
                <w:lang w:val="en-US" w:eastAsia="zh-CN" w:bidi="ar"/>
              </w:rPr>
              <w:t>7.90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D23919E">
            <w:pPr>
              <w:keepNext w:val="0"/>
              <w:keepLines w:val="0"/>
              <w:widowControl/>
              <w:suppressLineNumbers w:val="0"/>
              <w:jc w:val="right"/>
              <w:textAlignment w:val="center"/>
              <w:rPr>
                <w:rFonts w:hint="default" w:ascii="Times New Roman" w:hAnsi="Times New Roman" w:eastAsia="仿宋_GB2312" w:cs="Times New Roman"/>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031B508">
            <w:pPr>
              <w:keepNext w:val="0"/>
              <w:keepLines w:val="0"/>
              <w:widowControl/>
              <w:suppressLineNumbers w:val="0"/>
              <w:jc w:val="right"/>
              <w:textAlignment w:val="center"/>
              <w:rPr>
                <w:rFonts w:hint="default" w:ascii="Times New Roman" w:hAnsi="Times New Roman" w:eastAsia="仿宋_GB2312" w:cs="Times New Roman"/>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9C7CDDF">
            <w:pPr>
              <w:keepNext w:val="0"/>
              <w:keepLines w:val="0"/>
              <w:widowControl/>
              <w:suppressLineNumbers w:val="0"/>
              <w:jc w:val="right"/>
              <w:textAlignment w:val="center"/>
              <w:rPr>
                <w:rFonts w:hint="default" w:ascii="Times New Roman" w:hAnsi="Times New Roman" w:eastAsia="仿宋_GB2312" w:cs="Times New Roman"/>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873F54A">
            <w:pPr>
              <w:keepNext w:val="0"/>
              <w:keepLines w:val="0"/>
              <w:widowControl/>
              <w:suppressLineNumbers w:val="0"/>
              <w:jc w:val="right"/>
              <w:textAlignment w:val="center"/>
              <w:rPr>
                <w:rFonts w:hint="default" w:ascii="Times New Roman" w:hAnsi="Times New Roman" w:eastAsia="仿宋_GB2312" w:cs="Times New Roman"/>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EE6D857">
            <w:pPr>
              <w:keepNext w:val="0"/>
              <w:keepLines w:val="0"/>
              <w:widowControl/>
              <w:suppressLineNumbers w:val="0"/>
              <w:jc w:val="right"/>
              <w:textAlignment w:val="center"/>
              <w:rPr>
                <w:rFonts w:hint="default" w:ascii="Times New Roman" w:hAnsi="Times New Roman" w:eastAsia="仿宋_GB2312" w:cs="Times New Roman"/>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r>
      <w:tr w14:paraId="06101579">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B5F6F3F">
            <w:pPr>
              <w:keepNext w:val="0"/>
              <w:keepLines w:val="0"/>
              <w:widowControl/>
              <w:suppressLineNumbers w:val="0"/>
              <w:jc w:val="left"/>
              <w:textAlignment w:val="center"/>
              <w:rPr>
                <w:rFonts w:hint="default" w:ascii="Times New Roman" w:hAnsi="Times New Roman" w:eastAsia="仿宋_GB2312" w:cs="Times New Roman"/>
                <w:sz w:val="24"/>
                <w:szCs w:val="24"/>
              </w:rPr>
            </w:pPr>
            <w:r>
              <w:rPr>
                <w:rFonts w:hint="default" w:ascii="Times New Roman" w:hAnsi="Times New Roman" w:eastAsia="宋体" w:cs="Times New Roman"/>
                <w:i w:val="0"/>
                <w:iCs w:val="0"/>
                <w:color w:val="000000"/>
                <w:kern w:val="0"/>
                <w:sz w:val="22"/>
                <w:szCs w:val="22"/>
                <w:u w:val="none"/>
                <w:lang w:val="en-US" w:eastAsia="zh-CN" w:bidi="ar"/>
              </w:rPr>
              <w:t>221</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48DCE20D">
            <w:pPr>
              <w:keepNext w:val="0"/>
              <w:keepLines w:val="0"/>
              <w:widowControl/>
              <w:suppressLineNumbers w:val="0"/>
              <w:jc w:val="left"/>
              <w:textAlignment w:val="center"/>
              <w:rPr>
                <w:rFonts w:hint="default" w:ascii="Times New Roman" w:hAnsi="Times New Roman" w:eastAsia="仿宋_GB2312" w:cs="Times New Roman"/>
                <w:sz w:val="24"/>
                <w:szCs w:val="24"/>
              </w:rPr>
            </w:pPr>
            <w:r>
              <w:rPr>
                <w:rFonts w:hint="default" w:ascii="Times New Roman" w:hAnsi="Times New Roman" w:eastAsia="宋体" w:cs="Times New Roman"/>
                <w:i w:val="0"/>
                <w:iCs w:val="0"/>
                <w:color w:val="000000"/>
                <w:kern w:val="0"/>
                <w:sz w:val="22"/>
                <w:szCs w:val="22"/>
                <w:u w:val="none"/>
                <w:lang w:val="en-US" w:eastAsia="zh-CN" w:bidi="ar"/>
              </w:rPr>
              <w:t>住房保障支出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47ACF59">
            <w:pPr>
              <w:keepNext w:val="0"/>
              <w:keepLines w:val="0"/>
              <w:widowControl/>
              <w:suppressLineNumbers w:val="0"/>
              <w:jc w:val="right"/>
              <w:textAlignment w:val="center"/>
              <w:rPr>
                <w:rFonts w:hint="default" w:ascii="Times New Roman" w:hAnsi="Times New Roman" w:eastAsia="仿宋_GB2312" w:cs="Times New Roman"/>
                <w:sz w:val="24"/>
                <w:szCs w:val="24"/>
              </w:rPr>
            </w:pPr>
            <w:r>
              <w:rPr>
                <w:rFonts w:hint="default" w:ascii="Times New Roman" w:hAnsi="Times New Roman" w:eastAsia="宋体" w:cs="Times New Roman"/>
                <w:i w:val="0"/>
                <w:iCs w:val="0"/>
                <w:color w:val="000000"/>
                <w:kern w:val="0"/>
                <w:sz w:val="22"/>
                <w:szCs w:val="22"/>
                <w:u w:val="none"/>
                <w:lang w:val="en-US" w:eastAsia="zh-CN" w:bidi="ar"/>
              </w:rPr>
              <w:t>17.83</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6401F2C">
            <w:pPr>
              <w:keepNext w:val="0"/>
              <w:keepLines w:val="0"/>
              <w:widowControl/>
              <w:suppressLineNumbers w:val="0"/>
              <w:jc w:val="right"/>
              <w:textAlignment w:val="center"/>
              <w:rPr>
                <w:rFonts w:hint="default" w:ascii="Times New Roman" w:hAnsi="Times New Roman" w:eastAsia="仿宋_GB2312" w:cs="Times New Roman"/>
                <w:sz w:val="24"/>
                <w:szCs w:val="24"/>
              </w:rPr>
            </w:pPr>
            <w:r>
              <w:rPr>
                <w:rFonts w:hint="default" w:ascii="Times New Roman" w:hAnsi="Times New Roman" w:eastAsia="宋体" w:cs="Times New Roman"/>
                <w:i w:val="0"/>
                <w:iCs w:val="0"/>
                <w:color w:val="000000"/>
                <w:kern w:val="0"/>
                <w:sz w:val="22"/>
                <w:szCs w:val="22"/>
                <w:u w:val="none"/>
                <w:lang w:val="en-US" w:eastAsia="zh-CN" w:bidi="ar"/>
              </w:rPr>
              <w:t>17.83</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112D84F">
            <w:pPr>
              <w:keepNext w:val="0"/>
              <w:keepLines w:val="0"/>
              <w:widowControl/>
              <w:suppressLineNumbers w:val="0"/>
              <w:jc w:val="right"/>
              <w:textAlignment w:val="center"/>
              <w:rPr>
                <w:rFonts w:hint="default" w:ascii="Times New Roman" w:hAnsi="Times New Roman" w:eastAsia="仿宋_GB2312" w:cs="Times New Roman"/>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9B561C6">
            <w:pPr>
              <w:keepNext w:val="0"/>
              <w:keepLines w:val="0"/>
              <w:widowControl/>
              <w:suppressLineNumbers w:val="0"/>
              <w:jc w:val="right"/>
              <w:textAlignment w:val="center"/>
              <w:rPr>
                <w:rFonts w:hint="default" w:ascii="Times New Roman" w:hAnsi="Times New Roman" w:eastAsia="仿宋_GB2312" w:cs="Times New Roman"/>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A681F76">
            <w:pPr>
              <w:keepNext w:val="0"/>
              <w:keepLines w:val="0"/>
              <w:widowControl/>
              <w:suppressLineNumbers w:val="0"/>
              <w:jc w:val="right"/>
              <w:textAlignment w:val="center"/>
              <w:rPr>
                <w:rFonts w:hint="default" w:ascii="Times New Roman" w:hAnsi="Times New Roman" w:eastAsia="仿宋_GB2312" w:cs="Times New Roman"/>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7A79E7E">
            <w:pPr>
              <w:keepNext w:val="0"/>
              <w:keepLines w:val="0"/>
              <w:widowControl/>
              <w:suppressLineNumbers w:val="0"/>
              <w:jc w:val="right"/>
              <w:textAlignment w:val="center"/>
              <w:rPr>
                <w:rFonts w:hint="default" w:ascii="Times New Roman" w:hAnsi="Times New Roman" w:eastAsia="仿宋_GB2312" w:cs="Times New Roman"/>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1AEF577">
            <w:pPr>
              <w:keepNext w:val="0"/>
              <w:keepLines w:val="0"/>
              <w:widowControl/>
              <w:suppressLineNumbers w:val="0"/>
              <w:jc w:val="right"/>
              <w:textAlignment w:val="center"/>
              <w:rPr>
                <w:rFonts w:hint="default" w:ascii="Times New Roman" w:hAnsi="Times New Roman" w:eastAsia="仿宋_GB2312" w:cs="Times New Roman"/>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r>
      <w:tr w14:paraId="7D42F9EA">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C26CF2B">
            <w:pPr>
              <w:keepNext w:val="0"/>
              <w:keepLines w:val="0"/>
              <w:widowControl/>
              <w:suppressLineNumbers w:val="0"/>
              <w:jc w:val="left"/>
              <w:textAlignment w:val="center"/>
              <w:rPr>
                <w:rFonts w:hint="default" w:ascii="Times New Roman" w:hAnsi="Times New Roman" w:eastAsia="仿宋_GB2312" w:cs="Times New Roman"/>
                <w:sz w:val="24"/>
                <w:szCs w:val="24"/>
              </w:rPr>
            </w:pPr>
            <w:r>
              <w:rPr>
                <w:rFonts w:hint="default" w:ascii="Times New Roman" w:hAnsi="Times New Roman" w:eastAsia="宋体" w:cs="Times New Roman"/>
                <w:i w:val="0"/>
                <w:iCs w:val="0"/>
                <w:color w:val="000000"/>
                <w:kern w:val="0"/>
                <w:sz w:val="22"/>
                <w:szCs w:val="22"/>
                <w:u w:val="none"/>
                <w:lang w:val="en-US" w:eastAsia="zh-CN" w:bidi="ar"/>
              </w:rPr>
              <w:t>22102</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388303BC">
            <w:pPr>
              <w:keepNext w:val="0"/>
              <w:keepLines w:val="0"/>
              <w:widowControl/>
              <w:suppressLineNumbers w:val="0"/>
              <w:jc w:val="left"/>
              <w:textAlignment w:val="center"/>
              <w:rPr>
                <w:rFonts w:hint="default" w:ascii="Times New Roman" w:hAnsi="Times New Roman" w:eastAsia="仿宋_GB2312" w:cs="Times New Roman"/>
                <w:sz w:val="24"/>
                <w:szCs w:val="24"/>
              </w:rPr>
            </w:pPr>
            <w:r>
              <w:rPr>
                <w:rFonts w:hint="default" w:ascii="Times New Roman" w:hAnsi="Times New Roman" w:eastAsia="宋体" w:cs="Times New Roman"/>
                <w:i w:val="0"/>
                <w:iCs w:val="0"/>
                <w:color w:val="000000"/>
                <w:kern w:val="0"/>
                <w:sz w:val="22"/>
                <w:szCs w:val="22"/>
                <w:u w:val="none"/>
                <w:lang w:val="en-US" w:eastAsia="zh-CN" w:bidi="ar"/>
              </w:rPr>
              <w:t>住房改革支出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B4EBC35">
            <w:pPr>
              <w:keepNext w:val="0"/>
              <w:keepLines w:val="0"/>
              <w:widowControl/>
              <w:suppressLineNumbers w:val="0"/>
              <w:jc w:val="right"/>
              <w:textAlignment w:val="center"/>
              <w:rPr>
                <w:rFonts w:hint="default" w:ascii="Times New Roman" w:hAnsi="Times New Roman" w:eastAsia="仿宋_GB2312" w:cs="Times New Roman"/>
                <w:sz w:val="24"/>
                <w:szCs w:val="24"/>
              </w:rPr>
            </w:pPr>
            <w:r>
              <w:rPr>
                <w:rFonts w:hint="default" w:ascii="Times New Roman" w:hAnsi="Times New Roman" w:eastAsia="宋体" w:cs="Times New Roman"/>
                <w:i w:val="0"/>
                <w:iCs w:val="0"/>
                <w:color w:val="000000"/>
                <w:kern w:val="0"/>
                <w:sz w:val="22"/>
                <w:szCs w:val="22"/>
                <w:u w:val="none"/>
                <w:lang w:val="en-US" w:eastAsia="zh-CN" w:bidi="ar"/>
              </w:rPr>
              <w:t>17.83</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2320326">
            <w:pPr>
              <w:keepNext w:val="0"/>
              <w:keepLines w:val="0"/>
              <w:widowControl/>
              <w:suppressLineNumbers w:val="0"/>
              <w:jc w:val="right"/>
              <w:textAlignment w:val="center"/>
              <w:rPr>
                <w:rFonts w:hint="default" w:ascii="Times New Roman" w:hAnsi="Times New Roman" w:eastAsia="仿宋_GB2312" w:cs="Times New Roman"/>
                <w:sz w:val="24"/>
                <w:szCs w:val="24"/>
              </w:rPr>
            </w:pPr>
            <w:r>
              <w:rPr>
                <w:rFonts w:hint="default" w:ascii="Times New Roman" w:hAnsi="Times New Roman" w:eastAsia="宋体" w:cs="Times New Roman"/>
                <w:i w:val="0"/>
                <w:iCs w:val="0"/>
                <w:color w:val="000000"/>
                <w:kern w:val="0"/>
                <w:sz w:val="22"/>
                <w:szCs w:val="22"/>
                <w:u w:val="none"/>
                <w:lang w:val="en-US" w:eastAsia="zh-CN" w:bidi="ar"/>
              </w:rPr>
              <w:t>17.83</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93FC78B">
            <w:pPr>
              <w:keepNext w:val="0"/>
              <w:keepLines w:val="0"/>
              <w:widowControl/>
              <w:suppressLineNumbers w:val="0"/>
              <w:jc w:val="right"/>
              <w:textAlignment w:val="center"/>
              <w:rPr>
                <w:rFonts w:hint="default" w:ascii="Times New Roman" w:hAnsi="Times New Roman" w:eastAsia="仿宋_GB2312" w:cs="Times New Roman"/>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C2652C4">
            <w:pPr>
              <w:keepNext w:val="0"/>
              <w:keepLines w:val="0"/>
              <w:widowControl/>
              <w:suppressLineNumbers w:val="0"/>
              <w:jc w:val="right"/>
              <w:textAlignment w:val="center"/>
              <w:rPr>
                <w:rFonts w:hint="default" w:ascii="Times New Roman" w:hAnsi="Times New Roman" w:eastAsia="仿宋_GB2312" w:cs="Times New Roman"/>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7560C0D">
            <w:pPr>
              <w:keepNext w:val="0"/>
              <w:keepLines w:val="0"/>
              <w:widowControl/>
              <w:suppressLineNumbers w:val="0"/>
              <w:jc w:val="right"/>
              <w:textAlignment w:val="center"/>
              <w:rPr>
                <w:rFonts w:hint="default" w:ascii="Times New Roman" w:hAnsi="Times New Roman" w:eastAsia="仿宋_GB2312" w:cs="Times New Roman"/>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B99E8D7">
            <w:pPr>
              <w:keepNext w:val="0"/>
              <w:keepLines w:val="0"/>
              <w:widowControl/>
              <w:suppressLineNumbers w:val="0"/>
              <w:jc w:val="right"/>
              <w:textAlignment w:val="center"/>
              <w:rPr>
                <w:rFonts w:hint="default" w:ascii="Times New Roman" w:hAnsi="Times New Roman" w:eastAsia="仿宋_GB2312" w:cs="Times New Roman"/>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6023810">
            <w:pPr>
              <w:keepNext w:val="0"/>
              <w:keepLines w:val="0"/>
              <w:widowControl/>
              <w:suppressLineNumbers w:val="0"/>
              <w:jc w:val="right"/>
              <w:textAlignment w:val="center"/>
              <w:rPr>
                <w:rFonts w:hint="default" w:ascii="Times New Roman" w:hAnsi="Times New Roman" w:eastAsia="仿宋_GB2312" w:cs="Times New Roman"/>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r>
      <w:tr w14:paraId="3A4656DB">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5357191">
            <w:pPr>
              <w:keepNext w:val="0"/>
              <w:keepLines w:val="0"/>
              <w:widowControl/>
              <w:suppressLineNumbers w:val="0"/>
              <w:jc w:val="left"/>
              <w:textAlignment w:val="center"/>
              <w:rPr>
                <w:rFonts w:hint="default" w:ascii="Times New Roman" w:hAnsi="Times New Roman" w:eastAsia="仿宋_GB2312" w:cs="Times New Roman"/>
                <w:sz w:val="24"/>
                <w:szCs w:val="24"/>
              </w:rPr>
            </w:pPr>
            <w:r>
              <w:rPr>
                <w:rFonts w:hint="default" w:ascii="Times New Roman" w:hAnsi="Times New Roman" w:eastAsia="宋体" w:cs="Times New Roman"/>
                <w:i w:val="0"/>
                <w:iCs w:val="0"/>
                <w:color w:val="000000"/>
                <w:kern w:val="0"/>
                <w:sz w:val="22"/>
                <w:szCs w:val="22"/>
                <w:u w:val="none"/>
                <w:lang w:val="en-US" w:eastAsia="zh-CN" w:bidi="ar"/>
              </w:rPr>
              <w:t>2210201</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40D9077C">
            <w:pPr>
              <w:keepNext w:val="0"/>
              <w:keepLines w:val="0"/>
              <w:widowControl/>
              <w:suppressLineNumbers w:val="0"/>
              <w:jc w:val="left"/>
              <w:textAlignment w:val="center"/>
              <w:rPr>
                <w:rFonts w:hint="default" w:ascii="Times New Roman" w:hAnsi="Times New Roman" w:eastAsia="仿宋_GB2312" w:cs="Times New Roman"/>
                <w:sz w:val="24"/>
                <w:szCs w:val="24"/>
              </w:rPr>
            </w:pPr>
            <w:r>
              <w:rPr>
                <w:rFonts w:hint="default" w:ascii="Times New Roman" w:hAnsi="Times New Roman" w:eastAsia="宋体" w:cs="Times New Roman"/>
                <w:i w:val="0"/>
                <w:iCs w:val="0"/>
                <w:color w:val="000000"/>
                <w:kern w:val="0"/>
                <w:sz w:val="22"/>
                <w:szCs w:val="22"/>
                <w:u w:val="none"/>
                <w:lang w:val="en-US" w:eastAsia="zh-CN" w:bidi="ar"/>
              </w:rPr>
              <w:t xml:space="preserve">  住房公积金</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ABA2263">
            <w:pPr>
              <w:keepNext w:val="0"/>
              <w:keepLines w:val="0"/>
              <w:widowControl/>
              <w:suppressLineNumbers w:val="0"/>
              <w:jc w:val="right"/>
              <w:textAlignment w:val="center"/>
              <w:rPr>
                <w:rFonts w:hint="default" w:ascii="Times New Roman" w:hAnsi="Times New Roman" w:eastAsia="仿宋_GB2312" w:cs="Times New Roman"/>
                <w:sz w:val="24"/>
                <w:szCs w:val="24"/>
              </w:rPr>
            </w:pPr>
            <w:r>
              <w:rPr>
                <w:rFonts w:hint="default" w:ascii="Times New Roman" w:hAnsi="Times New Roman" w:eastAsia="宋体" w:cs="Times New Roman"/>
                <w:i w:val="0"/>
                <w:iCs w:val="0"/>
                <w:color w:val="000000"/>
                <w:kern w:val="0"/>
                <w:sz w:val="22"/>
                <w:szCs w:val="22"/>
                <w:u w:val="none"/>
                <w:lang w:val="en-US" w:eastAsia="zh-CN" w:bidi="ar"/>
              </w:rPr>
              <w:t>17.83</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774F4F1">
            <w:pPr>
              <w:keepNext w:val="0"/>
              <w:keepLines w:val="0"/>
              <w:widowControl/>
              <w:suppressLineNumbers w:val="0"/>
              <w:jc w:val="right"/>
              <w:textAlignment w:val="center"/>
              <w:rPr>
                <w:rFonts w:hint="default" w:ascii="Times New Roman" w:hAnsi="Times New Roman" w:eastAsia="仿宋_GB2312" w:cs="Times New Roman"/>
                <w:sz w:val="24"/>
                <w:szCs w:val="24"/>
              </w:rPr>
            </w:pPr>
            <w:r>
              <w:rPr>
                <w:rFonts w:hint="default" w:ascii="Times New Roman" w:hAnsi="Times New Roman" w:eastAsia="宋体" w:cs="Times New Roman"/>
                <w:i w:val="0"/>
                <w:iCs w:val="0"/>
                <w:color w:val="000000"/>
                <w:kern w:val="0"/>
                <w:sz w:val="22"/>
                <w:szCs w:val="22"/>
                <w:u w:val="none"/>
                <w:lang w:val="en-US" w:eastAsia="zh-CN" w:bidi="ar"/>
              </w:rPr>
              <w:t>17.83</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7B27926">
            <w:pPr>
              <w:keepNext w:val="0"/>
              <w:keepLines w:val="0"/>
              <w:widowControl/>
              <w:suppressLineNumbers w:val="0"/>
              <w:jc w:val="right"/>
              <w:textAlignment w:val="center"/>
              <w:rPr>
                <w:rFonts w:hint="default" w:ascii="Times New Roman" w:hAnsi="Times New Roman" w:eastAsia="仿宋_GB2312" w:cs="Times New Roman"/>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60B71C7">
            <w:pPr>
              <w:keepNext w:val="0"/>
              <w:keepLines w:val="0"/>
              <w:widowControl/>
              <w:suppressLineNumbers w:val="0"/>
              <w:jc w:val="right"/>
              <w:textAlignment w:val="center"/>
              <w:rPr>
                <w:rFonts w:hint="default" w:ascii="Times New Roman" w:hAnsi="Times New Roman" w:eastAsia="仿宋_GB2312" w:cs="Times New Roman"/>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36C0451">
            <w:pPr>
              <w:keepNext w:val="0"/>
              <w:keepLines w:val="0"/>
              <w:widowControl/>
              <w:suppressLineNumbers w:val="0"/>
              <w:jc w:val="right"/>
              <w:textAlignment w:val="center"/>
              <w:rPr>
                <w:rFonts w:hint="default" w:ascii="Times New Roman" w:hAnsi="Times New Roman" w:eastAsia="仿宋_GB2312" w:cs="Times New Roman"/>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0889357">
            <w:pPr>
              <w:keepNext w:val="0"/>
              <w:keepLines w:val="0"/>
              <w:widowControl/>
              <w:suppressLineNumbers w:val="0"/>
              <w:jc w:val="right"/>
              <w:textAlignment w:val="center"/>
              <w:rPr>
                <w:rFonts w:hint="default" w:ascii="Times New Roman" w:hAnsi="Times New Roman" w:eastAsia="仿宋_GB2312" w:cs="Times New Roman"/>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594EEBA">
            <w:pPr>
              <w:keepNext w:val="0"/>
              <w:keepLines w:val="0"/>
              <w:widowControl/>
              <w:suppressLineNumbers w:val="0"/>
              <w:jc w:val="right"/>
              <w:textAlignment w:val="center"/>
              <w:rPr>
                <w:rFonts w:hint="default" w:ascii="Times New Roman" w:hAnsi="Times New Roman" w:eastAsia="仿宋_GB2312" w:cs="Times New Roman"/>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r>
    </w:tbl>
    <w:p w14:paraId="109C1509">
      <w:pPr>
        <w:spacing w:before="120"/>
        <w:rPr>
          <w:rFonts w:hint="default" w:ascii="Times New Roman" w:hAnsi="Times New Roman" w:eastAsia="仿宋_GB2312" w:cs="Times New Roman"/>
          <w:sz w:val="24"/>
          <w:szCs w:val="24"/>
        </w:rPr>
      </w:pPr>
      <w:r>
        <w:rPr>
          <w:rFonts w:hint="default" w:ascii="Times New Roman" w:hAnsi="Times New Roman" w:eastAsia="仿宋_GB2312" w:cs="Times New Roman"/>
        </w:rPr>
        <w:t>注：本表反映部门本年度取得的各项收入情况。</w:t>
      </w:r>
    </w:p>
    <w:p w14:paraId="0B71593B">
      <w:pPr>
        <w:widowControl/>
        <w:jc w:val="left"/>
        <w:rPr>
          <w:rFonts w:hint="default" w:ascii="Times New Roman" w:hAnsi="Times New Roman" w:eastAsia="黑体" w:cs="Times New Roman"/>
          <w:bCs/>
          <w:kern w:val="0"/>
          <w:sz w:val="32"/>
          <w:szCs w:val="32"/>
        </w:rPr>
      </w:pPr>
      <w:r>
        <w:rPr>
          <w:rFonts w:hint="default" w:ascii="Times New Roman" w:hAnsi="Times New Roman" w:eastAsia="黑体" w:cs="Times New Roman"/>
          <w:bCs/>
          <w:kern w:val="0"/>
          <w:sz w:val="32"/>
          <w:szCs w:val="32"/>
        </w:rPr>
        <w:t xml:space="preserve"> </w:t>
      </w:r>
      <w:r>
        <w:rPr>
          <w:rFonts w:hint="default" w:ascii="Times New Roman" w:hAnsi="Times New Roman" w:eastAsia="黑体" w:cs="Times New Roman"/>
          <w:bCs/>
          <w:kern w:val="0"/>
          <w:sz w:val="32"/>
          <w:szCs w:val="32"/>
        </w:rPr>
        <w:br w:type="page"/>
      </w:r>
    </w:p>
    <w:p w14:paraId="3A8F0BB4">
      <w:pPr>
        <w:widowControl/>
        <w:spacing w:after="156" w:afterLines="50"/>
        <w:jc w:val="center"/>
        <w:textAlignment w:val="center"/>
        <w:rPr>
          <w:rFonts w:hint="default" w:ascii="Times New Roman" w:hAnsi="Times New Roman" w:eastAsia="黑体" w:cs="Times New Roman"/>
          <w:color w:val="000000"/>
          <w:kern w:val="0"/>
          <w:sz w:val="36"/>
          <w:szCs w:val="36"/>
          <w:lang w:bidi="ar"/>
        </w:rPr>
      </w:pPr>
      <w:r>
        <w:rPr>
          <w:rFonts w:hint="default" w:ascii="Times New Roman" w:hAnsi="Times New Roman" w:eastAsia="黑体" w:cs="Times New Roman"/>
          <w:color w:val="000000"/>
          <w:kern w:val="0"/>
          <w:sz w:val="36"/>
          <w:szCs w:val="36"/>
          <w:lang w:bidi="ar"/>
        </w:rPr>
        <w:t>支出决算表</w:t>
      </w:r>
    </w:p>
    <w:p w14:paraId="7A76616F">
      <w:pPr>
        <w:widowControl/>
        <w:tabs>
          <w:tab w:val="left" w:pos="1236"/>
          <w:tab w:val="left" w:pos="1499"/>
          <w:tab w:val="left" w:pos="2980"/>
          <w:tab w:val="left" w:pos="4932"/>
          <w:tab w:val="left" w:pos="6923"/>
          <w:tab w:val="left" w:pos="8914"/>
          <w:tab w:val="left" w:pos="10905"/>
          <w:tab w:val="left" w:pos="12896"/>
        </w:tabs>
        <w:jc w:val="righ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color w:val="000000"/>
          <w:kern w:val="0"/>
          <w:sz w:val="20"/>
          <w:szCs w:val="20"/>
        </w:rPr>
        <w:t>公开03表</w:t>
      </w:r>
    </w:p>
    <w:p w14:paraId="7683F952">
      <w:pPr>
        <w:widowControl/>
        <w:tabs>
          <w:tab w:val="left" w:pos="1236"/>
          <w:tab w:val="left" w:pos="1499"/>
          <w:tab w:val="left" w:pos="2980"/>
          <w:tab w:val="left" w:pos="4932"/>
          <w:tab w:val="left" w:pos="6923"/>
          <w:tab w:val="left" w:pos="8914"/>
          <w:tab w:val="left" w:pos="10905"/>
          <w:tab w:val="left" w:pos="12896"/>
        </w:tabs>
        <w:jc w:val="righ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部门：中国共产主义青年团怀化市委员会</w:t>
      </w:r>
      <w:r>
        <w:rPr>
          <w:rFonts w:hint="default" w:ascii="Times New Roman" w:hAnsi="Times New Roman" w:eastAsia="仿宋_GB2312" w:cs="Times New Roman"/>
          <w:color w:val="000000"/>
          <w:kern w:val="0"/>
          <w:sz w:val="20"/>
          <w:szCs w:val="20"/>
        </w:rPr>
        <w:tab/>
      </w: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color w:val="000000"/>
          <w:kern w:val="0"/>
          <w:sz w:val="20"/>
          <w:szCs w:val="20"/>
        </w:rPr>
        <w:t>　</w:t>
      </w:r>
      <w:r>
        <w:rPr>
          <w:rFonts w:hint="default" w:ascii="Times New Roman" w:hAnsi="Times New Roman" w:eastAsia="仿宋_GB2312" w:cs="Times New Roman"/>
          <w:color w:val="000000"/>
          <w:kern w:val="0"/>
          <w:sz w:val="20"/>
          <w:szCs w:val="20"/>
        </w:rPr>
        <w:tab/>
      </w: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color w:val="000000"/>
          <w:kern w:val="0"/>
          <w:sz w:val="20"/>
          <w:szCs w:val="20"/>
        </w:rPr>
        <w:t>单位：万元</w:t>
      </w:r>
    </w:p>
    <w:tbl>
      <w:tblPr>
        <w:tblStyle w:val="9"/>
        <w:tblW w:w="14214" w:type="dxa"/>
        <w:jc w:val="center"/>
        <w:tblLayout w:type="fixed"/>
        <w:tblCellMar>
          <w:top w:w="0" w:type="dxa"/>
          <w:left w:w="108" w:type="dxa"/>
          <w:bottom w:w="0" w:type="dxa"/>
          <w:right w:w="108" w:type="dxa"/>
        </w:tblCellMar>
      </w:tblPr>
      <w:tblGrid>
        <w:gridCol w:w="2254"/>
        <w:gridCol w:w="1507"/>
        <w:gridCol w:w="1877"/>
        <w:gridCol w:w="1334"/>
        <w:gridCol w:w="1334"/>
        <w:gridCol w:w="1877"/>
        <w:gridCol w:w="1334"/>
        <w:gridCol w:w="2697"/>
      </w:tblGrid>
      <w:tr w14:paraId="0BE8117A">
        <w:tblPrEx>
          <w:tblCellMar>
            <w:top w:w="0" w:type="dxa"/>
            <w:left w:w="108" w:type="dxa"/>
            <w:bottom w:w="0" w:type="dxa"/>
            <w:right w:w="108" w:type="dxa"/>
          </w:tblCellMar>
        </w:tblPrEx>
        <w:trPr>
          <w:trHeight w:val="595" w:hRule="atLeast"/>
          <w:jc w:val="center"/>
        </w:trPr>
        <w:tc>
          <w:tcPr>
            <w:tcW w:w="3761"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0BA30A16">
            <w:pPr>
              <w:widowControl/>
              <w:jc w:val="center"/>
              <w:rPr>
                <w:rFonts w:hint="default" w:ascii="Times New Roman" w:hAnsi="Times New Roman" w:eastAsia="仿宋_GB2312" w:cs="Times New Roman"/>
                <w:b/>
                <w:bCs/>
                <w:kern w:val="0"/>
                <w:sz w:val="24"/>
                <w:szCs w:val="24"/>
              </w:rPr>
            </w:pPr>
            <w:r>
              <w:rPr>
                <w:rFonts w:hint="default" w:ascii="Times New Roman" w:hAnsi="Times New Roman" w:eastAsia="仿宋_GB2312" w:cs="Times New Roman"/>
                <w:b/>
                <w:bCs/>
                <w:kern w:val="0"/>
                <w:sz w:val="24"/>
                <w:szCs w:val="24"/>
              </w:rPr>
              <w:t>项    目</w:t>
            </w:r>
          </w:p>
        </w:tc>
        <w:tc>
          <w:tcPr>
            <w:tcW w:w="187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188E010">
            <w:pPr>
              <w:widowControl/>
              <w:jc w:val="center"/>
              <w:rPr>
                <w:rFonts w:hint="default" w:ascii="Times New Roman" w:hAnsi="Times New Roman" w:eastAsia="仿宋_GB2312" w:cs="Times New Roman"/>
                <w:b/>
                <w:bCs/>
                <w:kern w:val="0"/>
                <w:sz w:val="24"/>
                <w:szCs w:val="24"/>
              </w:rPr>
            </w:pPr>
            <w:r>
              <w:rPr>
                <w:rFonts w:hint="default" w:ascii="Times New Roman" w:hAnsi="Times New Roman" w:eastAsia="仿宋_GB2312" w:cs="Times New Roman"/>
                <w:b/>
                <w:bCs/>
                <w:kern w:val="0"/>
                <w:sz w:val="24"/>
                <w:szCs w:val="24"/>
              </w:rPr>
              <w:t>本年支出合计</w:t>
            </w:r>
          </w:p>
        </w:tc>
        <w:tc>
          <w:tcPr>
            <w:tcW w:w="133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B5D3871">
            <w:pPr>
              <w:widowControl/>
              <w:jc w:val="center"/>
              <w:rPr>
                <w:rFonts w:hint="default" w:ascii="Times New Roman" w:hAnsi="Times New Roman" w:eastAsia="仿宋_GB2312" w:cs="Times New Roman"/>
                <w:b/>
                <w:bCs/>
                <w:kern w:val="0"/>
                <w:sz w:val="24"/>
                <w:szCs w:val="24"/>
              </w:rPr>
            </w:pPr>
            <w:r>
              <w:rPr>
                <w:rFonts w:hint="default" w:ascii="Times New Roman" w:hAnsi="Times New Roman" w:eastAsia="仿宋_GB2312" w:cs="Times New Roman"/>
                <w:b/>
                <w:bCs/>
                <w:kern w:val="0"/>
                <w:sz w:val="24"/>
                <w:szCs w:val="24"/>
              </w:rPr>
              <w:t>基本支出</w:t>
            </w:r>
          </w:p>
        </w:tc>
        <w:tc>
          <w:tcPr>
            <w:tcW w:w="133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4BA8875">
            <w:pPr>
              <w:widowControl/>
              <w:jc w:val="center"/>
              <w:rPr>
                <w:rFonts w:hint="default" w:ascii="Times New Roman" w:hAnsi="Times New Roman" w:eastAsia="仿宋_GB2312" w:cs="Times New Roman"/>
                <w:b/>
                <w:bCs/>
                <w:kern w:val="0"/>
                <w:sz w:val="24"/>
                <w:szCs w:val="24"/>
              </w:rPr>
            </w:pPr>
            <w:r>
              <w:rPr>
                <w:rFonts w:hint="default" w:ascii="Times New Roman" w:hAnsi="Times New Roman" w:eastAsia="仿宋_GB2312" w:cs="Times New Roman"/>
                <w:b/>
                <w:bCs/>
                <w:kern w:val="0"/>
                <w:sz w:val="24"/>
                <w:szCs w:val="24"/>
              </w:rPr>
              <w:t>项目支出</w:t>
            </w:r>
          </w:p>
        </w:tc>
        <w:tc>
          <w:tcPr>
            <w:tcW w:w="187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54D85AF">
            <w:pPr>
              <w:widowControl/>
              <w:jc w:val="center"/>
              <w:rPr>
                <w:rFonts w:hint="default" w:ascii="Times New Roman" w:hAnsi="Times New Roman" w:eastAsia="仿宋_GB2312" w:cs="Times New Roman"/>
                <w:b/>
                <w:bCs/>
                <w:kern w:val="0"/>
                <w:sz w:val="24"/>
                <w:szCs w:val="24"/>
              </w:rPr>
            </w:pPr>
            <w:r>
              <w:rPr>
                <w:rFonts w:hint="default" w:ascii="Times New Roman" w:hAnsi="Times New Roman" w:eastAsia="仿宋_GB2312" w:cs="Times New Roman"/>
                <w:b/>
                <w:bCs/>
                <w:kern w:val="0"/>
                <w:sz w:val="24"/>
                <w:szCs w:val="24"/>
              </w:rPr>
              <w:t>上缴上级支出</w:t>
            </w:r>
          </w:p>
        </w:tc>
        <w:tc>
          <w:tcPr>
            <w:tcW w:w="133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35D8E57">
            <w:pPr>
              <w:widowControl/>
              <w:jc w:val="center"/>
              <w:rPr>
                <w:rFonts w:hint="default" w:ascii="Times New Roman" w:hAnsi="Times New Roman" w:eastAsia="仿宋_GB2312" w:cs="Times New Roman"/>
                <w:b/>
                <w:bCs/>
                <w:kern w:val="0"/>
                <w:sz w:val="24"/>
                <w:szCs w:val="24"/>
              </w:rPr>
            </w:pPr>
            <w:r>
              <w:rPr>
                <w:rFonts w:hint="default" w:ascii="Times New Roman" w:hAnsi="Times New Roman" w:eastAsia="仿宋_GB2312" w:cs="Times New Roman"/>
                <w:b/>
                <w:bCs/>
                <w:kern w:val="0"/>
                <w:sz w:val="24"/>
                <w:szCs w:val="24"/>
              </w:rPr>
              <w:t>经营支出</w:t>
            </w:r>
          </w:p>
        </w:tc>
        <w:tc>
          <w:tcPr>
            <w:tcW w:w="269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D4403F8">
            <w:pPr>
              <w:widowControl/>
              <w:jc w:val="center"/>
              <w:rPr>
                <w:rFonts w:hint="default" w:ascii="Times New Roman" w:hAnsi="Times New Roman" w:eastAsia="仿宋_GB2312" w:cs="Times New Roman"/>
                <w:b/>
                <w:bCs/>
                <w:kern w:val="0"/>
                <w:sz w:val="24"/>
                <w:szCs w:val="24"/>
              </w:rPr>
            </w:pPr>
            <w:r>
              <w:rPr>
                <w:rFonts w:hint="default" w:ascii="Times New Roman" w:hAnsi="Times New Roman" w:eastAsia="仿宋_GB2312" w:cs="Times New Roman"/>
                <w:b/>
                <w:bCs/>
                <w:kern w:val="0"/>
                <w:sz w:val="24"/>
                <w:szCs w:val="24"/>
              </w:rPr>
              <w:t>对附属单位补助支出</w:t>
            </w:r>
          </w:p>
        </w:tc>
      </w:tr>
      <w:tr w14:paraId="3C6820CC">
        <w:tblPrEx>
          <w:tblCellMar>
            <w:top w:w="0" w:type="dxa"/>
            <w:left w:w="108" w:type="dxa"/>
            <w:bottom w:w="0" w:type="dxa"/>
            <w:right w:w="108" w:type="dxa"/>
          </w:tblCellMar>
        </w:tblPrEx>
        <w:trPr>
          <w:trHeight w:val="312" w:hRule="exact"/>
          <w:jc w:val="center"/>
        </w:trPr>
        <w:tc>
          <w:tcPr>
            <w:tcW w:w="225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0A79B8B">
            <w:pPr>
              <w:widowControl/>
              <w:jc w:val="center"/>
              <w:rPr>
                <w:rFonts w:hint="default" w:ascii="Times New Roman" w:hAnsi="Times New Roman" w:eastAsia="仿宋_GB2312" w:cs="Times New Roman"/>
                <w:b/>
                <w:bCs/>
                <w:kern w:val="0"/>
                <w:sz w:val="24"/>
                <w:szCs w:val="24"/>
              </w:rPr>
            </w:pPr>
            <w:r>
              <w:rPr>
                <w:rFonts w:hint="default" w:ascii="Times New Roman" w:hAnsi="Times New Roman" w:eastAsia="仿宋_GB2312" w:cs="Times New Roman"/>
                <w:b/>
                <w:bCs/>
                <w:kern w:val="0"/>
                <w:sz w:val="24"/>
                <w:szCs w:val="24"/>
              </w:rPr>
              <w:t>功能分类科目编码</w:t>
            </w:r>
          </w:p>
        </w:tc>
        <w:tc>
          <w:tcPr>
            <w:tcW w:w="1507" w:type="dxa"/>
            <w:vMerge w:val="restart"/>
            <w:tcBorders>
              <w:top w:val="nil"/>
              <w:left w:val="single" w:color="auto" w:sz="4" w:space="0"/>
              <w:bottom w:val="single" w:color="auto" w:sz="4" w:space="0"/>
              <w:right w:val="single" w:color="auto" w:sz="4" w:space="0"/>
            </w:tcBorders>
            <w:shd w:val="clear" w:color="000000" w:fill="FFFFFF"/>
            <w:vAlign w:val="center"/>
          </w:tcPr>
          <w:p w14:paraId="469318FD">
            <w:pPr>
              <w:widowControl/>
              <w:jc w:val="center"/>
              <w:rPr>
                <w:rFonts w:hint="default" w:ascii="Times New Roman" w:hAnsi="Times New Roman" w:eastAsia="仿宋_GB2312" w:cs="Times New Roman"/>
                <w:b/>
                <w:bCs/>
                <w:kern w:val="0"/>
                <w:sz w:val="24"/>
                <w:szCs w:val="24"/>
              </w:rPr>
            </w:pPr>
            <w:r>
              <w:rPr>
                <w:rFonts w:hint="default" w:ascii="Times New Roman" w:hAnsi="Times New Roman" w:eastAsia="仿宋_GB2312" w:cs="Times New Roman"/>
                <w:b/>
                <w:bCs/>
                <w:kern w:val="0"/>
                <w:sz w:val="24"/>
                <w:szCs w:val="24"/>
              </w:rPr>
              <w:t>科目名称</w:t>
            </w:r>
          </w:p>
        </w:tc>
        <w:tc>
          <w:tcPr>
            <w:tcW w:w="1877" w:type="dxa"/>
            <w:vMerge w:val="continue"/>
            <w:tcBorders>
              <w:top w:val="single" w:color="auto" w:sz="4" w:space="0"/>
              <w:left w:val="single" w:color="auto" w:sz="4" w:space="0"/>
              <w:bottom w:val="single" w:color="auto" w:sz="4" w:space="0"/>
              <w:right w:val="single" w:color="auto" w:sz="4" w:space="0"/>
            </w:tcBorders>
            <w:vAlign w:val="center"/>
          </w:tcPr>
          <w:p w14:paraId="5037EBC0">
            <w:pPr>
              <w:widowControl/>
              <w:jc w:val="left"/>
              <w:rPr>
                <w:rFonts w:hint="default" w:ascii="Times New Roman" w:hAnsi="Times New Roman" w:eastAsia="仿宋_GB2312" w:cs="Times New Roman"/>
                <w:b/>
                <w:bCs/>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2379CFE1">
            <w:pPr>
              <w:widowControl/>
              <w:jc w:val="left"/>
              <w:rPr>
                <w:rFonts w:hint="default" w:ascii="Times New Roman" w:hAnsi="Times New Roman" w:eastAsia="仿宋_GB2312" w:cs="Times New Roman"/>
                <w:b/>
                <w:bCs/>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18AA7581">
            <w:pPr>
              <w:widowControl/>
              <w:jc w:val="left"/>
              <w:rPr>
                <w:rFonts w:hint="default" w:ascii="Times New Roman" w:hAnsi="Times New Roman" w:eastAsia="仿宋_GB2312" w:cs="Times New Roman"/>
                <w:b/>
                <w:bCs/>
                <w:kern w:val="0"/>
                <w:sz w:val="24"/>
                <w:szCs w:val="24"/>
              </w:rPr>
            </w:pPr>
          </w:p>
        </w:tc>
        <w:tc>
          <w:tcPr>
            <w:tcW w:w="1877" w:type="dxa"/>
            <w:vMerge w:val="continue"/>
            <w:tcBorders>
              <w:top w:val="single" w:color="auto" w:sz="4" w:space="0"/>
              <w:left w:val="single" w:color="auto" w:sz="4" w:space="0"/>
              <w:bottom w:val="single" w:color="auto" w:sz="4" w:space="0"/>
              <w:right w:val="single" w:color="auto" w:sz="4" w:space="0"/>
            </w:tcBorders>
            <w:vAlign w:val="center"/>
          </w:tcPr>
          <w:p w14:paraId="08BC0EA8">
            <w:pPr>
              <w:widowControl/>
              <w:jc w:val="left"/>
              <w:rPr>
                <w:rFonts w:hint="default" w:ascii="Times New Roman" w:hAnsi="Times New Roman" w:eastAsia="仿宋_GB2312" w:cs="Times New Roman"/>
                <w:b/>
                <w:bCs/>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7C56C4DB">
            <w:pPr>
              <w:widowControl/>
              <w:jc w:val="left"/>
              <w:rPr>
                <w:rFonts w:hint="default" w:ascii="Times New Roman" w:hAnsi="Times New Roman" w:eastAsia="仿宋_GB2312" w:cs="Times New Roman"/>
                <w:b/>
                <w:bCs/>
                <w:kern w:val="0"/>
                <w:sz w:val="24"/>
                <w:szCs w:val="24"/>
              </w:rPr>
            </w:pPr>
          </w:p>
        </w:tc>
        <w:tc>
          <w:tcPr>
            <w:tcW w:w="2697" w:type="dxa"/>
            <w:vMerge w:val="continue"/>
            <w:tcBorders>
              <w:top w:val="single" w:color="auto" w:sz="4" w:space="0"/>
              <w:left w:val="single" w:color="auto" w:sz="4" w:space="0"/>
              <w:bottom w:val="single" w:color="auto" w:sz="4" w:space="0"/>
              <w:right w:val="single" w:color="auto" w:sz="4" w:space="0"/>
            </w:tcBorders>
            <w:vAlign w:val="center"/>
          </w:tcPr>
          <w:p w14:paraId="495D77D3">
            <w:pPr>
              <w:widowControl/>
              <w:jc w:val="left"/>
              <w:rPr>
                <w:rFonts w:hint="default" w:ascii="Times New Roman" w:hAnsi="Times New Roman" w:eastAsia="仿宋_GB2312" w:cs="Times New Roman"/>
                <w:b/>
                <w:bCs/>
                <w:kern w:val="0"/>
                <w:sz w:val="24"/>
                <w:szCs w:val="24"/>
              </w:rPr>
            </w:pPr>
          </w:p>
        </w:tc>
      </w:tr>
      <w:tr w14:paraId="0241C505">
        <w:tblPrEx>
          <w:tblCellMar>
            <w:top w:w="0" w:type="dxa"/>
            <w:left w:w="108" w:type="dxa"/>
            <w:bottom w:w="0" w:type="dxa"/>
            <w:right w:w="108" w:type="dxa"/>
          </w:tblCellMar>
        </w:tblPrEx>
        <w:trPr>
          <w:trHeight w:val="595" w:hRule="atLeast"/>
          <w:jc w:val="center"/>
        </w:trPr>
        <w:tc>
          <w:tcPr>
            <w:tcW w:w="2254" w:type="dxa"/>
            <w:vMerge w:val="continue"/>
            <w:tcBorders>
              <w:top w:val="single" w:color="auto" w:sz="4" w:space="0"/>
              <w:left w:val="single" w:color="auto" w:sz="4" w:space="0"/>
              <w:bottom w:val="single" w:color="auto" w:sz="4" w:space="0"/>
              <w:right w:val="single" w:color="auto" w:sz="4" w:space="0"/>
            </w:tcBorders>
            <w:vAlign w:val="center"/>
          </w:tcPr>
          <w:p w14:paraId="3C1790DD">
            <w:pPr>
              <w:widowControl/>
              <w:jc w:val="left"/>
              <w:rPr>
                <w:rFonts w:hint="default" w:ascii="Times New Roman" w:hAnsi="Times New Roman" w:eastAsia="仿宋_GB2312" w:cs="Times New Roman"/>
                <w:kern w:val="0"/>
                <w:sz w:val="24"/>
                <w:szCs w:val="24"/>
              </w:rPr>
            </w:pPr>
          </w:p>
        </w:tc>
        <w:tc>
          <w:tcPr>
            <w:tcW w:w="1507" w:type="dxa"/>
            <w:vMerge w:val="continue"/>
            <w:tcBorders>
              <w:top w:val="nil"/>
              <w:left w:val="single" w:color="auto" w:sz="4" w:space="0"/>
              <w:bottom w:val="single" w:color="auto" w:sz="4" w:space="0"/>
              <w:right w:val="single" w:color="auto" w:sz="4" w:space="0"/>
            </w:tcBorders>
            <w:vAlign w:val="center"/>
          </w:tcPr>
          <w:p w14:paraId="5D560F87">
            <w:pPr>
              <w:widowControl/>
              <w:jc w:val="left"/>
              <w:rPr>
                <w:rFonts w:hint="default" w:ascii="Times New Roman" w:hAnsi="Times New Roman" w:eastAsia="仿宋_GB2312" w:cs="Times New Roman"/>
                <w:kern w:val="0"/>
                <w:sz w:val="24"/>
                <w:szCs w:val="24"/>
              </w:rPr>
            </w:pPr>
          </w:p>
        </w:tc>
        <w:tc>
          <w:tcPr>
            <w:tcW w:w="1877" w:type="dxa"/>
            <w:vMerge w:val="continue"/>
            <w:tcBorders>
              <w:top w:val="single" w:color="auto" w:sz="4" w:space="0"/>
              <w:left w:val="single" w:color="auto" w:sz="4" w:space="0"/>
              <w:bottom w:val="single" w:color="auto" w:sz="4" w:space="0"/>
              <w:right w:val="single" w:color="auto" w:sz="4" w:space="0"/>
            </w:tcBorders>
            <w:vAlign w:val="center"/>
          </w:tcPr>
          <w:p w14:paraId="764C16C6">
            <w:pPr>
              <w:widowControl/>
              <w:jc w:val="left"/>
              <w:rPr>
                <w:rFonts w:hint="default" w:ascii="Times New Roman" w:hAnsi="Times New Roman" w:eastAsia="仿宋_GB2312" w:cs="Times New Roman"/>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1C815656">
            <w:pPr>
              <w:widowControl/>
              <w:jc w:val="left"/>
              <w:rPr>
                <w:rFonts w:hint="default" w:ascii="Times New Roman" w:hAnsi="Times New Roman" w:eastAsia="仿宋_GB2312" w:cs="Times New Roman"/>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46053756">
            <w:pPr>
              <w:widowControl/>
              <w:jc w:val="left"/>
              <w:rPr>
                <w:rFonts w:hint="default" w:ascii="Times New Roman" w:hAnsi="Times New Roman" w:eastAsia="仿宋_GB2312" w:cs="Times New Roman"/>
                <w:kern w:val="0"/>
                <w:sz w:val="24"/>
                <w:szCs w:val="24"/>
              </w:rPr>
            </w:pPr>
          </w:p>
        </w:tc>
        <w:tc>
          <w:tcPr>
            <w:tcW w:w="1877" w:type="dxa"/>
            <w:vMerge w:val="continue"/>
            <w:tcBorders>
              <w:top w:val="single" w:color="auto" w:sz="4" w:space="0"/>
              <w:left w:val="single" w:color="auto" w:sz="4" w:space="0"/>
              <w:bottom w:val="single" w:color="auto" w:sz="4" w:space="0"/>
              <w:right w:val="single" w:color="auto" w:sz="4" w:space="0"/>
            </w:tcBorders>
            <w:vAlign w:val="center"/>
          </w:tcPr>
          <w:p w14:paraId="2B6CC11C">
            <w:pPr>
              <w:widowControl/>
              <w:jc w:val="left"/>
              <w:rPr>
                <w:rFonts w:hint="default" w:ascii="Times New Roman" w:hAnsi="Times New Roman" w:eastAsia="仿宋_GB2312" w:cs="Times New Roman"/>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426B221F">
            <w:pPr>
              <w:widowControl/>
              <w:jc w:val="left"/>
              <w:rPr>
                <w:rFonts w:hint="default" w:ascii="Times New Roman" w:hAnsi="Times New Roman" w:eastAsia="仿宋_GB2312" w:cs="Times New Roman"/>
                <w:kern w:val="0"/>
                <w:sz w:val="24"/>
                <w:szCs w:val="24"/>
              </w:rPr>
            </w:pPr>
          </w:p>
        </w:tc>
        <w:tc>
          <w:tcPr>
            <w:tcW w:w="2697" w:type="dxa"/>
            <w:vMerge w:val="continue"/>
            <w:tcBorders>
              <w:top w:val="single" w:color="auto" w:sz="4" w:space="0"/>
              <w:left w:val="single" w:color="auto" w:sz="4" w:space="0"/>
              <w:bottom w:val="single" w:color="auto" w:sz="4" w:space="0"/>
              <w:right w:val="single" w:color="auto" w:sz="4" w:space="0"/>
            </w:tcBorders>
            <w:vAlign w:val="center"/>
          </w:tcPr>
          <w:p w14:paraId="2B452882">
            <w:pPr>
              <w:widowControl/>
              <w:jc w:val="left"/>
              <w:rPr>
                <w:rFonts w:hint="default" w:ascii="Times New Roman" w:hAnsi="Times New Roman" w:eastAsia="仿宋_GB2312" w:cs="Times New Roman"/>
                <w:kern w:val="0"/>
                <w:sz w:val="24"/>
                <w:szCs w:val="24"/>
              </w:rPr>
            </w:pPr>
          </w:p>
        </w:tc>
      </w:tr>
      <w:tr w14:paraId="200196AF">
        <w:tblPrEx>
          <w:tblCellMar>
            <w:top w:w="0" w:type="dxa"/>
            <w:left w:w="108" w:type="dxa"/>
            <w:bottom w:w="0" w:type="dxa"/>
            <w:right w:w="108" w:type="dxa"/>
          </w:tblCellMar>
        </w:tblPrEx>
        <w:trPr>
          <w:trHeight w:val="595" w:hRule="atLeast"/>
          <w:jc w:val="center"/>
        </w:trPr>
        <w:tc>
          <w:tcPr>
            <w:tcW w:w="3761"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397B8101">
            <w:pPr>
              <w:widowControl/>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栏次</w:t>
            </w:r>
          </w:p>
        </w:tc>
        <w:tc>
          <w:tcPr>
            <w:tcW w:w="1877" w:type="dxa"/>
            <w:tcBorders>
              <w:top w:val="nil"/>
              <w:left w:val="nil"/>
              <w:bottom w:val="single" w:color="auto" w:sz="4" w:space="0"/>
              <w:right w:val="single" w:color="auto" w:sz="4" w:space="0"/>
            </w:tcBorders>
            <w:shd w:val="clear" w:color="000000" w:fill="FFFFFF"/>
            <w:vAlign w:val="center"/>
          </w:tcPr>
          <w:p w14:paraId="6FB5C50F">
            <w:pPr>
              <w:widowControl/>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1</w:t>
            </w:r>
          </w:p>
        </w:tc>
        <w:tc>
          <w:tcPr>
            <w:tcW w:w="1334" w:type="dxa"/>
            <w:tcBorders>
              <w:top w:val="nil"/>
              <w:left w:val="nil"/>
              <w:bottom w:val="single" w:color="auto" w:sz="4" w:space="0"/>
              <w:right w:val="single" w:color="auto" w:sz="4" w:space="0"/>
            </w:tcBorders>
            <w:shd w:val="clear" w:color="000000" w:fill="FFFFFF"/>
            <w:vAlign w:val="center"/>
          </w:tcPr>
          <w:p w14:paraId="70F80B90">
            <w:pPr>
              <w:widowControl/>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2</w:t>
            </w:r>
          </w:p>
        </w:tc>
        <w:tc>
          <w:tcPr>
            <w:tcW w:w="1334" w:type="dxa"/>
            <w:tcBorders>
              <w:top w:val="nil"/>
              <w:left w:val="nil"/>
              <w:bottom w:val="single" w:color="auto" w:sz="4" w:space="0"/>
              <w:right w:val="single" w:color="auto" w:sz="4" w:space="0"/>
            </w:tcBorders>
            <w:shd w:val="clear" w:color="000000" w:fill="FFFFFF"/>
            <w:vAlign w:val="center"/>
          </w:tcPr>
          <w:p w14:paraId="6006BFBC">
            <w:pPr>
              <w:widowControl/>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3</w:t>
            </w:r>
          </w:p>
        </w:tc>
        <w:tc>
          <w:tcPr>
            <w:tcW w:w="1877" w:type="dxa"/>
            <w:tcBorders>
              <w:top w:val="nil"/>
              <w:left w:val="nil"/>
              <w:bottom w:val="single" w:color="auto" w:sz="4" w:space="0"/>
              <w:right w:val="single" w:color="auto" w:sz="4" w:space="0"/>
            </w:tcBorders>
            <w:shd w:val="clear" w:color="000000" w:fill="FFFFFF"/>
            <w:vAlign w:val="center"/>
          </w:tcPr>
          <w:p w14:paraId="17C76ACF">
            <w:pPr>
              <w:widowControl/>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4</w:t>
            </w:r>
          </w:p>
        </w:tc>
        <w:tc>
          <w:tcPr>
            <w:tcW w:w="1334" w:type="dxa"/>
            <w:tcBorders>
              <w:top w:val="nil"/>
              <w:left w:val="nil"/>
              <w:bottom w:val="single" w:color="auto" w:sz="4" w:space="0"/>
              <w:right w:val="single" w:color="auto" w:sz="4" w:space="0"/>
            </w:tcBorders>
            <w:shd w:val="clear" w:color="000000" w:fill="FFFFFF"/>
            <w:vAlign w:val="center"/>
          </w:tcPr>
          <w:p w14:paraId="2D7D7595">
            <w:pPr>
              <w:widowControl/>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5</w:t>
            </w:r>
          </w:p>
        </w:tc>
        <w:tc>
          <w:tcPr>
            <w:tcW w:w="2697" w:type="dxa"/>
            <w:tcBorders>
              <w:top w:val="nil"/>
              <w:left w:val="nil"/>
              <w:bottom w:val="single" w:color="auto" w:sz="4" w:space="0"/>
              <w:right w:val="single" w:color="auto" w:sz="4" w:space="0"/>
            </w:tcBorders>
            <w:shd w:val="clear" w:color="000000" w:fill="FFFFFF"/>
            <w:vAlign w:val="center"/>
          </w:tcPr>
          <w:p w14:paraId="30D4DD1C">
            <w:pPr>
              <w:widowControl/>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6</w:t>
            </w:r>
          </w:p>
        </w:tc>
      </w:tr>
      <w:tr w14:paraId="360B2579">
        <w:tblPrEx>
          <w:tblCellMar>
            <w:top w:w="0" w:type="dxa"/>
            <w:left w:w="108" w:type="dxa"/>
            <w:bottom w:w="0" w:type="dxa"/>
            <w:right w:w="108" w:type="dxa"/>
          </w:tblCellMar>
        </w:tblPrEx>
        <w:trPr>
          <w:trHeight w:val="595" w:hRule="atLeast"/>
          <w:jc w:val="center"/>
        </w:trPr>
        <w:tc>
          <w:tcPr>
            <w:tcW w:w="3761"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01DD716E">
            <w:pPr>
              <w:widowControl/>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合计</w:t>
            </w:r>
          </w:p>
        </w:tc>
        <w:tc>
          <w:tcPr>
            <w:tcW w:w="1877" w:type="dxa"/>
            <w:tcBorders>
              <w:top w:val="nil"/>
              <w:left w:val="nil"/>
              <w:bottom w:val="single" w:color="auto" w:sz="4" w:space="0"/>
              <w:right w:val="single" w:color="auto" w:sz="4" w:space="0"/>
            </w:tcBorders>
            <w:shd w:val="clear" w:color="auto" w:fill="auto"/>
            <w:vAlign w:val="center"/>
          </w:tcPr>
          <w:p w14:paraId="5EA88469">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b/>
                <w:bCs/>
                <w:i w:val="0"/>
                <w:iCs w:val="0"/>
                <w:color w:val="000000"/>
                <w:kern w:val="0"/>
                <w:sz w:val="22"/>
                <w:szCs w:val="22"/>
                <w:u w:val="none"/>
                <w:lang w:val="en-US" w:eastAsia="zh-CN" w:bidi="ar"/>
              </w:rPr>
              <w:t>469.69</w:t>
            </w:r>
          </w:p>
        </w:tc>
        <w:tc>
          <w:tcPr>
            <w:tcW w:w="1334" w:type="dxa"/>
            <w:tcBorders>
              <w:top w:val="nil"/>
              <w:left w:val="nil"/>
              <w:bottom w:val="single" w:color="auto" w:sz="4" w:space="0"/>
              <w:right w:val="single" w:color="auto" w:sz="4" w:space="0"/>
            </w:tcBorders>
            <w:shd w:val="clear" w:color="auto" w:fill="auto"/>
            <w:vAlign w:val="center"/>
          </w:tcPr>
          <w:p w14:paraId="0E44688A">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b/>
                <w:bCs/>
                <w:i w:val="0"/>
                <w:iCs w:val="0"/>
                <w:color w:val="000000"/>
                <w:kern w:val="0"/>
                <w:sz w:val="22"/>
                <w:szCs w:val="22"/>
                <w:u w:val="none"/>
                <w:lang w:val="en-US" w:eastAsia="zh-CN" w:bidi="ar"/>
              </w:rPr>
              <w:t>241.81</w:t>
            </w:r>
          </w:p>
        </w:tc>
        <w:tc>
          <w:tcPr>
            <w:tcW w:w="1334" w:type="dxa"/>
            <w:tcBorders>
              <w:top w:val="nil"/>
              <w:left w:val="nil"/>
              <w:bottom w:val="single" w:color="auto" w:sz="4" w:space="0"/>
              <w:right w:val="single" w:color="auto" w:sz="4" w:space="0"/>
            </w:tcBorders>
            <w:shd w:val="clear" w:color="auto" w:fill="auto"/>
            <w:vAlign w:val="center"/>
          </w:tcPr>
          <w:p w14:paraId="57077F8F">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b/>
                <w:bCs/>
                <w:i w:val="0"/>
                <w:iCs w:val="0"/>
                <w:color w:val="000000"/>
                <w:kern w:val="0"/>
                <w:sz w:val="22"/>
                <w:szCs w:val="22"/>
                <w:u w:val="none"/>
                <w:lang w:val="en-US" w:eastAsia="zh-CN" w:bidi="ar"/>
              </w:rPr>
              <w:t>227.88</w:t>
            </w:r>
          </w:p>
        </w:tc>
        <w:tc>
          <w:tcPr>
            <w:tcW w:w="1877" w:type="dxa"/>
            <w:tcBorders>
              <w:top w:val="nil"/>
              <w:left w:val="nil"/>
              <w:bottom w:val="single" w:color="auto" w:sz="4" w:space="0"/>
              <w:right w:val="single" w:color="auto" w:sz="4" w:space="0"/>
            </w:tcBorders>
            <w:shd w:val="clear" w:color="auto" w:fill="auto"/>
            <w:vAlign w:val="center"/>
          </w:tcPr>
          <w:p w14:paraId="55FADDE8">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b/>
                <w:bCs/>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573BDA4F">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b/>
                <w:bCs/>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34C49C55">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b/>
                <w:bCs/>
                <w:i w:val="0"/>
                <w:iCs w:val="0"/>
                <w:color w:val="000000"/>
                <w:kern w:val="0"/>
                <w:sz w:val="22"/>
                <w:szCs w:val="22"/>
                <w:u w:val="none"/>
                <w:lang w:val="en-US" w:eastAsia="zh-CN" w:bidi="ar"/>
              </w:rPr>
              <w:t>0.00</w:t>
            </w:r>
          </w:p>
        </w:tc>
      </w:tr>
      <w:tr w14:paraId="1F6CAFB2">
        <w:tblPrEx>
          <w:tblCellMar>
            <w:top w:w="0" w:type="dxa"/>
            <w:left w:w="108" w:type="dxa"/>
            <w:bottom w:w="0" w:type="dxa"/>
            <w:right w:w="108" w:type="dxa"/>
          </w:tblCellMar>
        </w:tblPrEx>
        <w:trPr>
          <w:trHeight w:val="595" w:hRule="atLeast"/>
          <w:jc w:val="center"/>
        </w:trPr>
        <w:tc>
          <w:tcPr>
            <w:tcW w:w="2254" w:type="dxa"/>
            <w:tcBorders>
              <w:top w:val="single" w:color="auto" w:sz="4" w:space="0"/>
              <w:left w:val="single" w:color="auto" w:sz="4" w:space="0"/>
              <w:bottom w:val="single" w:color="auto" w:sz="4" w:space="0"/>
              <w:right w:val="single" w:color="auto" w:sz="4" w:space="0"/>
            </w:tcBorders>
            <w:shd w:val="clear" w:color="000000" w:fill="FFFFFF"/>
            <w:vAlign w:val="center"/>
          </w:tcPr>
          <w:p w14:paraId="5195BB4D">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201</w:t>
            </w:r>
          </w:p>
        </w:tc>
        <w:tc>
          <w:tcPr>
            <w:tcW w:w="1507" w:type="dxa"/>
            <w:tcBorders>
              <w:top w:val="nil"/>
              <w:left w:val="nil"/>
              <w:bottom w:val="single" w:color="auto" w:sz="4" w:space="0"/>
              <w:right w:val="single" w:color="auto" w:sz="4" w:space="0"/>
            </w:tcBorders>
            <w:shd w:val="clear" w:color="000000" w:fill="FFFFFF"/>
            <w:vAlign w:val="center"/>
          </w:tcPr>
          <w:p w14:paraId="2E311786">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一般公共服务支出</w:t>
            </w:r>
          </w:p>
        </w:tc>
        <w:tc>
          <w:tcPr>
            <w:tcW w:w="1877" w:type="dxa"/>
            <w:tcBorders>
              <w:top w:val="nil"/>
              <w:left w:val="nil"/>
              <w:bottom w:val="single" w:color="auto" w:sz="4" w:space="0"/>
              <w:right w:val="single" w:color="auto" w:sz="4" w:space="0"/>
            </w:tcBorders>
            <w:shd w:val="clear" w:color="auto" w:fill="auto"/>
            <w:vAlign w:val="center"/>
          </w:tcPr>
          <w:p w14:paraId="5E185609">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323.27</w:t>
            </w:r>
          </w:p>
        </w:tc>
        <w:tc>
          <w:tcPr>
            <w:tcW w:w="1334" w:type="dxa"/>
            <w:tcBorders>
              <w:top w:val="nil"/>
              <w:left w:val="nil"/>
              <w:bottom w:val="single" w:color="auto" w:sz="4" w:space="0"/>
              <w:right w:val="single" w:color="auto" w:sz="4" w:space="0"/>
            </w:tcBorders>
            <w:shd w:val="clear" w:color="auto" w:fill="auto"/>
            <w:vAlign w:val="center"/>
          </w:tcPr>
          <w:p w14:paraId="3064FB45">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195.07</w:t>
            </w:r>
          </w:p>
        </w:tc>
        <w:tc>
          <w:tcPr>
            <w:tcW w:w="1334" w:type="dxa"/>
            <w:tcBorders>
              <w:top w:val="nil"/>
              <w:left w:val="nil"/>
              <w:bottom w:val="single" w:color="auto" w:sz="4" w:space="0"/>
              <w:right w:val="single" w:color="auto" w:sz="4" w:space="0"/>
            </w:tcBorders>
            <w:shd w:val="clear" w:color="auto" w:fill="auto"/>
            <w:vAlign w:val="center"/>
          </w:tcPr>
          <w:p w14:paraId="6CFDA300">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128.19</w:t>
            </w:r>
          </w:p>
        </w:tc>
        <w:tc>
          <w:tcPr>
            <w:tcW w:w="1877" w:type="dxa"/>
            <w:tcBorders>
              <w:top w:val="nil"/>
              <w:left w:val="nil"/>
              <w:bottom w:val="single" w:color="auto" w:sz="4" w:space="0"/>
              <w:right w:val="single" w:color="auto" w:sz="4" w:space="0"/>
            </w:tcBorders>
            <w:shd w:val="clear" w:color="auto" w:fill="auto"/>
            <w:vAlign w:val="center"/>
          </w:tcPr>
          <w:p w14:paraId="7D184F02">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1E79ED84">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52AA5116">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r>
      <w:tr w14:paraId="6993D0A2">
        <w:tblPrEx>
          <w:tblCellMar>
            <w:top w:w="0" w:type="dxa"/>
            <w:left w:w="108" w:type="dxa"/>
            <w:bottom w:w="0" w:type="dxa"/>
            <w:right w:w="108" w:type="dxa"/>
          </w:tblCellMar>
        </w:tblPrEx>
        <w:trPr>
          <w:trHeight w:val="595" w:hRule="atLeast"/>
          <w:jc w:val="center"/>
        </w:trPr>
        <w:tc>
          <w:tcPr>
            <w:tcW w:w="2254" w:type="dxa"/>
            <w:tcBorders>
              <w:top w:val="single" w:color="auto" w:sz="4" w:space="0"/>
              <w:left w:val="single" w:color="auto" w:sz="4" w:space="0"/>
              <w:bottom w:val="single" w:color="auto" w:sz="4" w:space="0"/>
              <w:right w:val="single" w:color="auto" w:sz="4" w:space="0"/>
            </w:tcBorders>
            <w:shd w:val="clear" w:color="000000" w:fill="FFFFFF"/>
            <w:vAlign w:val="center"/>
          </w:tcPr>
          <w:p w14:paraId="1EE48C1A">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20129</w:t>
            </w:r>
          </w:p>
        </w:tc>
        <w:tc>
          <w:tcPr>
            <w:tcW w:w="1507" w:type="dxa"/>
            <w:tcBorders>
              <w:top w:val="nil"/>
              <w:left w:val="nil"/>
              <w:bottom w:val="single" w:color="auto" w:sz="4" w:space="0"/>
              <w:right w:val="single" w:color="auto" w:sz="4" w:space="0"/>
            </w:tcBorders>
            <w:shd w:val="clear" w:color="000000" w:fill="FFFFFF"/>
            <w:vAlign w:val="center"/>
          </w:tcPr>
          <w:p w14:paraId="1C12A8C1">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群众团体事务</w:t>
            </w:r>
          </w:p>
        </w:tc>
        <w:tc>
          <w:tcPr>
            <w:tcW w:w="1877" w:type="dxa"/>
            <w:tcBorders>
              <w:top w:val="nil"/>
              <w:left w:val="nil"/>
              <w:bottom w:val="single" w:color="auto" w:sz="4" w:space="0"/>
              <w:right w:val="single" w:color="auto" w:sz="4" w:space="0"/>
            </w:tcBorders>
            <w:shd w:val="clear" w:color="auto" w:fill="auto"/>
            <w:vAlign w:val="center"/>
          </w:tcPr>
          <w:p w14:paraId="3FA92C12">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291.91</w:t>
            </w:r>
          </w:p>
        </w:tc>
        <w:tc>
          <w:tcPr>
            <w:tcW w:w="1334" w:type="dxa"/>
            <w:tcBorders>
              <w:top w:val="nil"/>
              <w:left w:val="nil"/>
              <w:bottom w:val="single" w:color="auto" w:sz="4" w:space="0"/>
              <w:right w:val="single" w:color="auto" w:sz="4" w:space="0"/>
            </w:tcBorders>
            <w:shd w:val="clear" w:color="auto" w:fill="auto"/>
            <w:vAlign w:val="center"/>
          </w:tcPr>
          <w:p w14:paraId="736C009F">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174.13</w:t>
            </w:r>
          </w:p>
        </w:tc>
        <w:tc>
          <w:tcPr>
            <w:tcW w:w="1334" w:type="dxa"/>
            <w:tcBorders>
              <w:top w:val="nil"/>
              <w:left w:val="nil"/>
              <w:bottom w:val="single" w:color="auto" w:sz="4" w:space="0"/>
              <w:right w:val="single" w:color="auto" w:sz="4" w:space="0"/>
            </w:tcBorders>
            <w:shd w:val="clear" w:color="auto" w:fill="auto"/>
            <w:vAlign w:val="center"/>
          </w:tcPr>
          <w:p w14:paraId="7261D091">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117.78</w:t>
            </w:r>
          </w:p>
        </w:tc>
        <w:tc>
          <w:tcPr>
            <w:tcW w:w="1877" w:type="dxa"/>
            <w:tcBorders>
              <w:top w:val="nil"/>
              <w:left w:val="nil"/>
              <w:bottom w:val="single" w:color="auto" w:sz="4" w:space="0"/>
              <w:right w:val="single" w:color="auto" w:sz="4" w:space="0"/>
            </w:tcBorders>
            <w:shd w:val="clear" w:color="auto" w:fill="auto"/>
            <w:vAlign w:val="center"/>
          </w:tcPr>
          <w:p w14:paraId="2655B913">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5B626A36">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41CA30B1">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r>
      <w:tr w14:paraId="12FAF653">
        <w:tblPrEx>
          <w:tblCellMar>
            <w:top w:w="0" w:type="dxa"/>
            <w:left w:w="108" w:type="dxa"/>
            <w:bottom w:w="0" w:type="dxa"/>
            <w:right w:w="108" w:type="dxa"/>
          </w:tblCellMar>
        </w:tblPrEx>
        <w:trPr>
          <w:trHeight w:val="595" w:hRule="atLeast"/>
          <w:jc w:val="center"/>
        </w:trPr>
        <w:tc>
          <w:tcPr>
            <w:tcW w:w="2254" w:type="dxa"/>
            <w:tcBorders>
              <w:top w:val="single" w:color="auto" w:sz="4" w:space="0"/>
              <w:left w:val="single" w:color="auto" w:sz="4" w:space="0"/>
              <w:bottom w:val="single" w:color="auto" w:sz="4" w:space="0"/>
              <w:right w:val="single" w:color="auto" w:sz="4" w:space="0"/>
            </w:tcBorders>
            <w:shd w:val="clear" w:color="000000" w:fill="FFFFFF"/>
            <w:vAlign w:val="center"/>
          </w:tcPr>
          <w:p w14:paraId="5C08ECDB">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2012901</w:t>
            </w:r>
          </w:p>
        </w:tc>
        <w:tc>
          <w:tcPr>
            <w:tcW w:w="1507" w:type="dxa"/>
            <w:tcBorders>
              <w:top w:val="nil"/>
              <w:left w:val="nil"/>
              <w:bottom w:val="single" w:color="auto" w:sz="4" w:space="0"/>
              <w:right w:val="single" w:color="auto" w:sz="4" w:space="0"/>
            </w:tcBorders>
            <w:shd w:val="clear" w:color="000000" w:fill="FFFFFF"/>
            <w:vAlign w:val="center"/>
          </w:tcPr>
          <w:p w14:paraId="34FE25BA">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 xml:space="preserve">  行政运行</w:t>
            </w:r>
          </w:p>
        </w:tc>
        <w:tc>
          <w:tcPr>
            <w:tcW w:w="1877" w:type="dxa"/>
            <w:tcBorders>
              <w:top w:val="nil"/>
              <w:left w:val="nil"/>
              <w:bottom w:val="single" w:color="auto" w:sz="4" w:space="0"/>
              <w:right w:val="single" w:color="auto" w:sz="4" w:space="0"/>
            </w:tcBorders>
            <w:shd w:val="clear" w:color="auto" w:fill="auto"/>
            <w:vAlign w:val="center"/>
          </w:tcPr>
          <w:p w14:paraId="7DE51443">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171.13</w:t>
            </w:r>
          </w:p>
        </w:tc>
        <w:tc>
          <w:tcPr>
            <w:tcW w:w="1334" w:type="dxa"/>
            <w:tcBorders>
              <w:top w:val="nil"/>
              <w:left w:val="nil"/>
              <w:bottom w:val="single" w:color="auto" w:sz="4" w:space="0"/>
              <w:right w:val="single" w:color="auto" w:sz="4" w:space="0"/>
            </w:tcBorders>
            <w:shd w:val="clear" w:color="auto" w:fill="auto"/>
            <w:vAlign w:val="center"/>
          </w:tcPr>
          <w:p w14:paraId="7D2150C2">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171.13</w:t>
            </w:r>
          </w:p>
        </w:tc>
        <w:tc>
          <w:tcPr>
            <w:tcW w:w="1334" w:type="dxa"/>
            <w:tcBorders>
              <w:top w:val="nil"/>
              <w:left w:val="nil"/>
              <w:bottom w:val="single" w:color="auto" w:sz="4" w:space="0"/>
              <w:right w:val="single" w:color="auto" w:sz="4" w:space="0"/>
            </w:tcBorders>
            <w:shd w:val="clear" w:color="auto" w:fill="auto"/>
            <w:vAlign w:val="center"/>
          </w:tcPr>
          <w:p w14:paraId="2E51EC5F">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5692EBE6">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1AD6D063">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316EA0F7">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r>
      <w:tr w14:paraId="496B74C5">
        <w:tblPrEx>
          <w:tblCellMar>
            <w:top w:w="0" w:type="dxa"/>
            <w:left w:w="108" w:type="dxa"/>
            <w:bottom w:w="0" w:type="dxa"/>
            <w:right w:w="108" w:type="dxa"/>
          </w:tblCellMar>
        </w:tblPrEx>
        <w:trPr>
          <w:trHeight w:val="595" w:hRule="atLeast"/>
          <w:jc w:val="center"/>
        </w:trPr>
        <w:tc>
          <w:tcPr>
            <w:tcW w:w="2254" w:type="dxa"/>
            <w:tcBorders>
              <w:top w:val="single" w:color="auto" w:sz="4" w:space="0"/>
              <w:left w:val="single" w:color="auto" w:sz="4" w:space="0"/>
              <w:bottom w:val="single" w:color="auto" w:sz="4" w:space="0"/>
              <w:right w:val="single" w:color="auto" w:sz="4" w:space="0"/>
            </w:tcBorders>
            <w:shd w:val="clear" w:color="000000" w:fill="FFFFFF"/>
            <w:vAlign w:val="center"/>
          </w:tcPr>
          <w:p w14:paraId="0D9F3B83">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2012902</w:t>
            </w:r>
          </w:p>
        </w:tc>
        <w:tc>
          <w:tcPr>
            <w:tcW w:w="1507" w:type="dxa"/>
            <w:tcBorders>
              <w:top w:val="nil"/>
              <w:left w:val="nil"/>
              <w:bottom w:val="single" w:color="auto" w:sz="4" w:space="0"/>
              <w:right w:val="single" w:color="auto" w:sz="4" w:space="0"/>
            </w:tcBorders>
            <w:shd w:val="clear" w:color="000000" w:fill="FFFFFF"/>
            <w:vAlign w:val="center"/>
          </w:tcPr>
          <w:p w14:paraId="748D63F2">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 xml:space="preserve">  一般行政管理事务</w:t>
            </w:r>
          </w:p>
        </w:tc>
        <w:tc>
          <w:tcPr>
            <w:tcW w:w="1877" w:type="dxa"/>
            <w:tcBorders>
              <w:top w:val="nil"/>
              <w:left w:val="nil"/>
              <w:bottom w:val="single" w:color="auto" w:sz="4" w:space="0"/>
              <w:right w:val="single" w:color="auto" w:sz="4" w:space="0"/>
            </w:tcBorders>
            <w:shd w:val="clear" w:color="auto" w:fill="auto"/>
            <w:vAlign w:val="center"/>
          </w:tcPr>
          <w:p w14:paraId="65E5732D">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117.78</w:t>
            </w:r>
          </w:p>
        </w:tc>
        <w:tc>
          <w:tcPr>
            <w:tcW w:w="1334" w:type="dxa"/>
            <w:tcBorders>
              <w:top w:val="nil"/>
              <w:left w:val="nil"/>
              <w:bottom w:val="single" w:color="auto" w:sz="4" w:space="0"/>
              <w:right w:val="single" w:color="auto" w:sz="4" w:space="0"/>
            </w:tcBorders>
            <w:shd w:val="clear" w:color="auto" w:fill="auto"/>
            <w:vAlign w:val="center"/>
          </w:tcPr>
          <w:p w14:paraId="39C4148D">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72A52CB1">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117.78</w:t>
            </w:r>
          </w:p>
        </w:tc>
        <w:tc>
          <w:tcPr>
            <w:tcW w:w="1877" w:type="dxa"/>
            <w:tcBorders>
              <w:top w:val="nil"/>
              <w:left w:val="nil"/>
              <w:bottom w:val="single" w:color="auto" w:sz="4" w:space="0"/>
              <w:right w:val="single" w:color="auto" w:sz="4" w:space="0"/>
            </w:tcBorders>
            <w:shd w:val="clear" w:color="auto" w:fill="auto"/>
            <w:vAlign w:val="center"/>
          </w:tcPr>
          <w:p w14:paraId="2FAFB947">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20F26746">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271A7DF2">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r>
      <w:tr w14:paraId="222FAFAD">
        <w:tblPrEx>
          <w:tblCellMar>
            <w:top w:w="0" w:type="dxa"/>
            <w:left w:w="108" w:type="dxa"/>
            <w:bottom w:w="0" w:type="dxa"/>
            <w:right w:w="108" w:type="dxa"/>
          </w:tblCellMar>
        </w:tblPrEx>
        <w:trPr>
          <w:trHeight w:val="595" w:hRule="atLeast"/>
          <w:jc w:val="center"/>
        </w:trPr>
        <w:tc>
          <w:tcPr>
            <w:tcW w:w="2254" w:type="dxa"/>
            <w:tcBorders>
              <w:top w:val="single" w:color="auto" w:sz="4" w:space="0"/>
              <w:left w:val="single" w:color="auto" w:sz="4" w:space="0"/>
              <w:bottom w:val="single" w:color="auto" w:sz="4" w:space="0"/>
              <w:right w:val="single" w:color="auto" w:sz="4" w:space="0"/>
            </w:tcBorders>
            <w:shd w:val="clear" w:color="000000" w:fill="FFFFFF"/>
            <w:vAlign w:val="center"/>
          </w:tcPr>
          <w:p w14:paraId="5360BE5A">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2012999</w:t>
            </w:r>
          </w:p>
        </w:tc>
        <w:tc>
          <w:tcPr>
            <w:tcW w:w="1507" w:type="dxa"/>
            <w:tcBorders>
              <w:top w:val="nil"/>
              <w:left w:val="nil"/>
              <w:bottom w:val="single" w:color="auto" w:sz="4" w:space="0"/>
              <w:right w:val="single" w:color="auto" w:sz="4" w:space="0"/>
            </w:tcBorders>
            <w:shd w:val="clear" w:color="000000" w:fill="FFFFFF"/>
            <w:vAlign w:val="center"/>
          </w:tcPr>
          <w:p w14:paraId="1FB8FB4A">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 xml:space="preserve">  其他群众团体事务支出</w:t>
            </w:r>
          </w:p>
        </w:tc>
        <w:tc>
          <w:tcPr>
            <w:tcW w:w="1877" w:type="dxa"/>
            <w:tcBorders>
              <w:top w:val="nil"/>
              <w:left w:val="nil"/>
              <w:bottom w:val="single" w:color="auto" w:sz="4" w:space="0"/>
              <w:right w:val="single" w:color="auto" w:sz="4" w:space="0"/>
            </w:tcBorders>
            <w:shd w:val="clear" w:color="auto" w:fill="auto"/>
            <w:vAlign w:val="center"/>
          </w:tcPr>
          <w:p w14:paraId="51D83177">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3.00</w:t>
            </w:r>
          </w:p>
        </w:tc>
        <w:tc>
          <w:tcPr>
            <w:tcW w:w="1334" w:type="dxa"/>
            <w:tcBorders>
              <w:top w:val="nil"/>
              <w:left w:val="nil"/>
              <w:bottom w:val="single" w:color="auto" w:sz="4" w:space="0"/>
              <w:right w:val="single" w:color="auto" w:sz="4" w:space="0"/>
            </w:tcBorders>
            <w:shd w:val="clear" w:color="auto" w:fill="auto"/>
            <w:vAlign w:val="center"/>
          </w:tcPr>
          <w:p w14:paraId="4C3D8DE3">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3.00</w:t>
            </w:r>
          </w:p>
        </w:tc>
        <w:tc>
          <w:tcPr>
            <w:tcW w:w="1334" w:type="dxa"/>
            <w:tcBorders>
              <w:top w:val="nil"/>
              <w:left w:val="nil"/>
              <w:bottom w:val="single" w:color="auto" w:sz="4" w:space="0"/>
              <w:right w:val="single" w:color="auto" w:sz="4" w:space="0"/>
            </w:tcBorders>
            <w:shd w:val="clear" w:color="auto" w:fill="auto"/>
            <w:vAlign w:val="center"/>
          </w:tcPr>
          <w:p w14:paraId="3A2AA80C">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38A9F040">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49DBB990">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34214483">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r>
      <w:tr w14:paraId="3D78EEBE">
        <w:tblPrEx>
          <w:tblCellMar>
            <w:top w:w="0" w:type="dxa"/>
            <w:left w:w="108" w:type="dxa"/>
            <w:bottom w:w="0" w:type="dxa"/>
            <w:right w:w="108" w:type="dxa"/>
          </w:tblCellMar>
        </w:tblPrEx>
        <w:trPr>
          <w:trHeight w:val="595" w:hRule="atLeast"/>
          <w:jc w:val="center"/>
        </w:trPr>
        <w:tc>
          <w:tcPr>
            <w:tcW w:w="2254" w:type="dxa"/>
            <w:tcBorders>
              <w:top w:val="single" w:color="auto" w:sz="4" w:space="0"/>
              <w:left w:val="single" w:color="auto" w:sz="4" w:space="0"/>
              <w:bottom w:val="single" w:color="auto" w:sz="4" w:space="0"/>
              <w:right w:val="single" w:color="auto" w:sz="4" w:space="0"/>
            </w:tcBorders>
            <w:shd w:val="clear" w:color="000000" w:fill="FFFFFF"/>
            <w:vAlign w:val="center"/>
          </w:tcPr>
          <w:p w14:paraId="3E6F0F1F">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20199</w:t>
            </w:r>
          </w:p>
        </w:tc>
        <w:tc>
          <w:tcPr>
            <w:tcW w:w="1507" w:type="dxa"/>
            <w:tcBorders>
              <w:top w:val="nil"/>
              <w:left w:val="nil"/>
              <w:bottom w:val="single" w:color="auto" w:sz="4" w:space="0"/>
              <w:right w:val="single" w:color="auto" w:sz="4" w:space="0"/>
            </w:tcBorders>
            <w:shd w:val="clear" w:color="000000" w:fill="FFFFFF"/>
            <w:vAlign w:val="center"/>
          </w:tcPr>
          <w:p w14:paraId="49772FE4">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其他一般公共服务支出</w:t>
            </w:r>
          </w:p>
        </w:tc>
        <w:tc>
          <w:tcPr>
            <w:tcW w:w="1877" w:type="dxa"/>
            <w:tcBorders>
              <w:top w:val="nil"/>
              <w:left w:val="nil"/>
              <w:bottom w:val="single" w:color="auto" w:sz="4" w:space="0"/>
              <w:right w:val="single" w:color="auto" w:sz="4" w:space="0"/>
            </w:tcBorders>
            <w:shd w:val="clear" w:color="auto" w:fill="auto"/>
            <w:vAlign w:val="center"/>
          </w:tcPr>
          <w:p w14:paraId="42DFC5AD">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31.36</w:t>
            </w:r>
          </w:p>
        </w:tc>
        <w:tc>
          <w:tcPr>
            <w:tcW w:w="1334" w:type="dxa"/>
            <w:tcBorders>
              <w:top w:val="nil"/>
              <w:left w:val="nil"/>
              <w:bottom w:val="single" w:color="auto" w:sz="4" w:space="0"/>
              <w:right w:val="single" w:color="auto" w:sz="4" w:space="0"/>
            </w:tcBorders>
            <w:shd w:val="clear" w:color="auto" w:fill="auto"/>
            <w:vAlign w:val="center"/>
          </w:tcPr>
          <w:p w14:paraId="44DEF6D0">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20.94</w:t>
            </w:r>
          </w:p>
        </w:tc>
        <w:tc>
          <w:tcPr>
            <w:tcW w:w="1334" w:type="dxa"/>
            <w:tcBorders>
              <w:top w:val="nil"/>
              <w:left w:val="nil"/>
              <w:bottom w:val="single" w:color="auto" w:sz="4" w:space="0"/>
              <w:right w:val="single" w:color="auto" w:sz="4" w:space="0"/>
            </w:tcBorders>
            <w:shd w:val="clear" w:color="auto" w:fill="auto"/>
            <w:vAlign w:val="center"/>
          </w:tcPr>
          <w:p w14:paraId="5EE3569A">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10.42</w:t>
            </w:r>
          </w:p>
        </w:tc>
        <w:tc>
          <w:tcPr>
            <w:tcW w:w="1877" w:type="dxa"/>
            <w:tcBorders>
              <w:top w:val="nil"/>
              <w:left w:val="nil"/>
              <w:bottom w:val="single" w:color="auto" w:sz="4" w:space="0"/>
              <w:right w:val="single" w:color="auto" w:sz="4" w:space="0"/>
            </w:tcBorders>
            <w:shd w:val="clear" w:color="auto" w:fill="auto"/>
            <w:vAlign w:val="center"/>
          </w:tcPr>
          <w:p w14:paraId="41B52B52">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463248D3">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457EAB68">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r>
      <w:tr w14:paraId="6F5F6072">
        <w:tblPrEx>
          <w:tblCellMar>
            <w:top w:w="0" w:type="dxa"/>
            <w:left w:w="108" w:type="dxa"/>
            <w:bottom w:w="0" w:type="dxa"/>
            <w:right w:w="108" w:type="dxa"/>
          </w:tblCellMar>
        </w:tblPrEx>
        <w:trPr>
          <w:trHeight w:val="595" w:hRule="atLeast"/>
          <w:jc w:val="center"/>
        </w:trPr>
        <w:tc>
          <w:tcPr>
            <w:tcW w:w="2254" w:type="dxa"/>
            <w:tcBorders>
              <w:top w:val="single" w:color="auto" w:sz="4" w:space="0"/>
              <w:left w:val="single" w:color="auto" w:sz="4" w:space="0"/>
              <w:bottom w:val="single" w:color="auto" w:sz="4" w:space="0"/>
              <w:right w:val="single" w:color="auto" w:sz="4" w:space="0"/>
            </w:tcBorders>
            <w:shd w:val="clear" w:color="000000" w:fill="FFFFFF"/>
            <w:vAlign w:val="center"/>
          </w:tcPr>
          <w:p w14:paraId="52DB7C1E">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2019999</w:t>
            </w:r>
          </w:p>
        </w:tc>
        <w:tc>
          <w:tcPr>
            <w:tcW w:w="1507" w:type="dxa"/>
            <w:tcBorders>
              <w:top w:val="nil"/>
              <w:left w:val="nil"/>
              <w:bottom w:val="single" w:color="auto" w:sz="4" w:space="0"/>
              <w:right w:val="single" w:color="auto" w:sz="4" w:space="0"/>
            </w:tcBorders>
            <w:shd w:val="clear" w:color="000000" w:fill="FFFFFF"/>
            <w:vAlign w:val="center"/>
          </w:tcPr>
          <w:p w14:paraId="5B977832">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 xml:space="preserve">  其他一般公共服务支出</w:t>
            </w:r>
          </w:p>
        </w:tc>
        <w:tc>
          <w:tcPr>
            <w:tcW w:w="1877" w:type="dxa"/>
            <w:tcBorders>
              <w:top w:val="nil"/>
              <w:left w:val="nil"/>
              <w:bottom w:val="single" w:color="auto" w:sz="4" w:space="0"/>
              <w:right w:val="single" w:color="auto" w:sz="4" w:space="0"/>
            </w:tcBorders>
            <w:shd w:val="clear" w:color="auto" w:fill="auto"/>
            <w:vAlign w:val="center"/>
          </w:tcPr>
          <w:p w14:paraId="34328E70">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31.36</w:t>
            </w:r>
          </w:p>
        </w:tc>
        <w:tc>
          <w:tcPr>
            <w:tcW w:w="1334" w:type="dxa"/>
            <w:tcBorders>
              <w:top w:val="nil"/>
              <w:left w:val="nil"/>
              <w:bottom w:val="single" w:color="auto" w:sz="4" w:space="0"/>
              <w:right w:val="single" w:color="auto" w:sz="4" w:space="0"/>
            </w:tcBorders>
            <w:shd w:val="clear" w:color="auto" w:fill="auto"/>
            <w:vAlign w:val="center"/>
          </w:tcPr>
          <w:p w14:paraId="4E64FB55">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20.94</w:t>
            </w:r>
          </w:p>
        </w:tc>
        <w:tc>
          <w:tcPr>
            <w:tcW w:w="1334" w:type="dxa"/>
            <w:tcBorders>
              <w:top w:val="nil"/>
              <w:left w:val="nil"/>
              <w:bottom w:val="single" w:color="auto" w:sz="4" w:space="0"/>
              <w:right w:val="single" w:color="auto" w:sz="4" w:space="0"/>
            </w:tcBorders>
            <w:shd w:val="clear" w:color="auto" w:fill="auto"/>
            <w:vAlign w:val="center"/>
          </w:tcPr>
          <w:p w14:paraId="3AD31BDB">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10.42</w:t>
            </w:r>
          </w:p>
        </w:tc>
        <w:tc>
          <w:tcPr>
            <w:tcW w:w="1877" w:type="dxa"/>
            <w:tcBorders>
              <w:top w:val="nil"/>
              <w:left w:val="nil"/>
              <w:bottom w:val="single" w:color="auto" w:sz="4" w:space="0"/>
              <w:right w:val="single" w:color="auto" w:sz="4" w:space="0"/>
            </w:tcBorders>
            <w:shd w:val="clear" w:color="auto" w:fill="auto"/>
            <w:vAlign w:val="center"/>
          </w:tcPr>
          <w:p w14:paraId="134C76DB">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33EAFAEA">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16DBFAC5">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r>
      <w:tr w14:paraId="7937D90E">
        <w:tblPrEx>
          <w:tblCellMar>
            <w:top w:w="0" w:type="dxa"/>
            <w:left w:w="108" w:type="dxa"/>
            <w:bottom w:w="0" w:type="dxa"/>
            <w:right w:w="108" w:type="dxa"/>
          </w:tblCellMar>
        </w:tblPrEx>
        <w:trPr>
          <w:trHeight w:val="595" w:hRule="atLeast"/>
          <w:jc w:val="center"/>
        </w:trPr>
        <w:tc>
          <w:tcPr>
            <w:tcW w:w="2254" w:type="dxa"/>
            <w:tcBorders>
              <w:top w:val="single" w:color="auto" w:sz="4" w:space="0"/>
              <w:left w:val="single" w:color="auto" w:sz="4" w:space="0"/>
              <w:bottom w:val="single" w:color="auto" w:sz="4" w:space="0"/>
              <w:right w:val="single" w:color="auto" w:sz="4" w:space="0"/>
            </w:tcBorders>
            <w:shd w:val="clear" w:color="000000" w:fill="FFFFFF"/>
            <w:vAlign w:val="center"/>
          </w:tcPr>
          <w:p w14:paraId="380CFEC5">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206</w:t>
            </w:r>
          </w:p>
        </w:tc>
        <w:tc>
          <w:tcPr>
            <w:tcW w:w="1507" w:type="dxa"/>
            <w:tcBorders>
              <w:top w:val="nil"/>
              <w:left w:val="nil"/>
              <w:bottom w:val="single" w:color="auto" w:sz="4" w:space="0"/>
              <w:right w:val="single" w:color="auto" w:sz="4" w:space="0"/>
            </w:tcBorders>
            <w:shd w:val="clear" w:color="000000" w:fill="FFFFFF"/>
            <w:vAlign w:val="center"/>
          </w:tcPr>
          <w:p w14:paraId="629EE797">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科学技术支出</w:t>
            </w:r>
          </w:p>
        </w:tc>
        <w:tc>
          <w:tcPr>
            <w:tcW w:w="1877" w:type="dxa"/>
            <w:tcBorders>
              <w:top w:val="nil"/>
              <w:left w:val="nil"/>
              <w:bottom w:val="single" w:color="auto" w:sz="4" w:space="0"/>
              <w:right w:val="single" w:color="auto" w:sz="4" w:space="0"/>
            </w:tcBorders>
            <w:shd w:val="clear" w:color="auto" w:fill="auto"/>
            <w:vAlign w:val="center"/>
          </w:tcPr>
          <w:p w14:paraId="01652B46">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1.60</w:t>
            </w:r>
          </w:p>
        </w:tc>
        <w:tc>
          <w:tcPr>
            <w:tcW w:w="1334" w:type="dxa"/>
            <w:tcBorders>
              <w:top w:val="nil"/>
              <w:left w:val="nil"/>
              <w:bottom w:val="single" w:color="auto" w:sz="4" w:space="0"/>
              <w:right w:val="single" w:color="auto" w:sz="4" w:space="0"/>
            </w:tcBorders>
            <w:shd w:val="clear" w:color="auto" w:fill="auto"/>
            <w:vAlign w:val="center"/>
          </w:tcPr>
          <w:p w14:paraId="4CEF5CC4">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1.60</w:t>
            </w:r>
          </w:p>
        </w:tc>
        <w:tc>
          <w:tcPr>
            <w:tcW w:w="1334" w:type="dxa"/>
            <w:tcBorders>
              <w:top w:val="nil"/>
              <w:left w:val="nil"/>
              <w:bottom w:val="single" w:color="auto" w:sz="4" w:space="0"/>
              <w:right w:val="single" w:color="auto" w:sz="4" w:space="0"/>
            </w:tcBorders>
            <w:shd w:val="clear" w:color="auto" w:fill="auto"/>
            <w:vAlign w:val="center"/>
          </w:tcPr>
          <w:p w14:paraId="2B214632">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7E31D358">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0286CCC2">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5BAA43EA">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r>
      <w:tr w14:paraId="1E76EE4A">
        <w:tblPrEx>
          <w:tblCellMar>
            <w:top w:w="0" w:type="dxa"/>
            <w:left w:w="108" w:type="dxa"/>
            <w:bottom w:w="0" w:type="dxa"/>
            <w:right w:w="108" w:type="dxa"/>
          </w:tblCellMar>
        </w:tblPrEx>
        <w:trPr>
          <w:trHeight w:val="595" w:hRule="atLeast"/>
          <w:jc w:val="center"/>
        </w:trPr>
        <w:tc>
          <w:tcPr>
            <w:tcW w:w="2254" w:type="dxa"/>
            <w:tcBorders>
              <w:top w:val="single" w:color="auto" w:sz="4" w:space="0"/>
              <w:left w:val="single" w:color="auto" w:sz="4" w:space="0"/>
              <w:bottom w:val="single" w:color="auto" w:sz="4" w:space="0"/>
              <w:right w:val="single" w:color="auto" w:sz="4" w:space="0"/>
            </w:tcBorders>
            <w:shd w:val="clear" w:color="000000" w:fill="FFFFFF"/>
            <w:vAlign w:val="center"/>
          </w:tcPr>
          <w:p w14:paraId="2CB6998A">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20699</w:t>
            </w:r>
          </w:p>
        </w:tc>
        <w:tc>
          <w:tcPr>
            <w:tcW w:w="1507" w:type="dxa"/>
            <w:tcBorders>
              <w:top w:val="nil"/>
              <w:left w:val="nil"/>
              <w:bottom w:val="single" w:color="auto" w:sz="4" w:space="0"/>
              <w:right w:val="single" w:color="auto" w:sz="4" w:space="0"/>
            </w:tcBorders>
            <w:shd w:val="clear" w:color="000000" w:fill="FFFFFF"/>
            <w:vAlign w:val="center"/>
          </w:tcPr>
          <w:p w14:paraId="45D83000">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其他科学技术支出</w:t>
            </w:r>
          </w:p>
        </w:tc>
        <w:tc>
          <w:tcPr>
            <w:tcW w:w="1877" w:type="dxa"/>
            <w:tcBorders>
              <w:top w:val="nil"/>
              <w:left w:val="nil"/>
              <w:bottom w:val="single" w:color="auto" w:sz="4" w:space="0"/>
              <w:right w:val="single" w:color="auto" w:sz="4" w:space="0"/>
            </w:tcBorders>
            <w:shd w:val="clear" w:color="auto" w:fill="auto"/>
            <w:vAlign w:val="center"/>
          </w:tcPr>
          <w:p w14:paraId="2D77BD34">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1.60</w:t>
            </w:r>
          </w:p>
        </w:tc>
        <w:tc>
          <w:tcPr>
            <w:tcW w:w="1334" w:type="dxa"/>
            <w:tcBorders>
              <w:top w:val="nil"/>
              <w:left w:val="nil"/>
              <w:bottom w:val="single" w:color="auto" w:sz="4" w:space="0"/>
              <w:right w:val="single" w:color="auto" w:sz="4" w:space="0"/>
            </w:tcBorders>
            <w:shd w:val="clear" w:color="auto" w:fill="auto"/>
            <w:vAlign w:val="center"/>
          </w:tcPr>
          <w:p w14:paraId="0D5EF5C8">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1.60</w:t>
            </w:r>
          </w:p>
        </w:tc>
        <w:tc>
          <w:tcPr>
            <w:tcW w:w="1334" w:type="dxa"/>
            <w:tcBorders>
              <w:top w:val="nil"/>
              <w:left w:val="nil"/>
              <w:bottom w:val="single" w:color="auto" w:sz="4" w:space="0"/>
              <w:right w:val="single" w:color="auto" w:sz="4" w:space="0"/>
            </w:tcBorders>
            <w:shd w:val="clear" w:color="auto" w:fill="auto"/>
            <w:vAlign w:val="center"/>
          </w:tcPr>
          <w:p w14:paraId="5F4CD49D">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3151D228">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5B3CDAF7">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1107D3AF">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r>
      <w:tr w14:paraId="75358EA2">
        <w:tblPrEx>
          <w:tblCellMar>
            <w:top w:w="0" w:type="dxa"/>
            <w:left w:w="108" w:type="dxa"/>
            <w:bottom w:w="0" w:type="dxa"/>
            <w:right w:w="108" w:type="dxa"/>
          </w:tblCellMar>
        </w:tblPrEx>
        <w:trPr>
          <w:trHeight w:val="595" w:hRule="atLeast"/>
          <w:jc w:val="center"/>
        </w:trPr>
        <w:tc>
          <w:tcPr>
            <w:tcW w:w="2254" w:type="dxa"/>
            <w:tcBorders>
              <w:top w:val="single" w:color="auto" w:sz="4" w:space="0"/>
              <w:left w:val="single" w:color="auto" w:sz="4" w:space="0"/>
              <w:bottom w:val="single" w:color="auto" w:sz="4" w:space="0"/>
              <w:right w:val="single" w:color="auto" w:sz="4" w:space="0"/>
            </w:tcBorders>
            <w:shd w:val="clear" w:color="000000" w:fill="FFFFFF"/>
            <w:vAlign w:val="center"/>
          </w:tcPr>
          <w:p w14:paraId="3EB2E73F">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2069999</w:t>
            </w:r>
          </w:p>
        </w:tc>
        <w:tc>
          <w:tcPr>
            <w:tcW w:w="1507" w:type="dxa"/>
            <w:tcBorders>
              <w:top w:val="nil"/>
              <w:left w:val="nil"/>
              <w:bottom w:val="single" w:color="auto" w:sz="4" w:space="0"/>
              <w:right w:val="single" w:color="auto" w:sz="4" w:space="0"/>
            </w:tcBorders>
            <w:shd w:val="clear" w:color="000000" w:fill="FFFFFF"/>
            <w:vAlign w:val="center"/>
          </w:tcPr>
          <w:p w14:paraId="37965196">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 xml:space="preserve">  其他科学技术支出</w:t>
            </w:r>
          </w:p>
        </w:tc>
        <w:tc>
          <w:tcPr>
            <w:tcW w:w="1877" w:type="dxa"/>
            <w:tcBorders>
              <w:top w:val="nil"/>
              <w:left w:val="nil"/>
              <w:bottom w:val="single" w:color="auto" w:sz="4" w:space="0"/>
              <w:right w:val="single" w:color="auto" w:sz="4" w:space="0"/>
            </w:tcBorders>
            <w:shd w:val="clear" w:color="auto" w:fill="auto"/>
            <w:vAlign w:val="center"/>
          </w:tcPr>
          <w:p w14:paraId="76886FA6">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1.60</w:t>
            </w:r>
          </w:p>
        </w:tc>
        <w:tc>
          <w:tcPr>
            <w:tcW w:w="1334" w:type="dxa"/>
            <w:tcBorders>
              <w:top w:val="nil"/>
              <w:left w:val="nil"/>
              <w:bottom w:val="single" w:color="auto" w:sz="4" w:space="0"/>
              <w:right w:val="single" w:color="auto" w:sz="4" w:space="0"/>
            </w:tcBorders>
            <w:shd w:val="clear" w:color="auto" w:fill="auto"/>
            <w:vAlign w:val="center"/>
          </w:tcPr>
          <w:p w14:paraId="1393119C">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1.60</w:t>
            </w:r>
          </w:p>
        </w:tc>
        <w:tc>
          <w:tcPr>
            <w:tcW w:w="1334" w:type="dxa"/>
            <w:tcBorders>
              <w:top w:val="nil"/>
              <w:left w:val="nil"/>
              <w:bottom w:val="single" w:color="auto" w:sz="4" w:space="0"/>
              <w:right w:val="single" w:color="auto" w:sz="4" w:space="0"/>
            </w:tcBorders>
            <w:shd w:val="clear" w:color="auto" w:fill="auto"/>
            <w:vAlign w:val="center"/>
          </w:tcPr>
          <w:p w14:paraId="0915C456">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5BA251EF">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3199C215">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2C91DA5A">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r>
      <w:tr w14:paraId="3A293269">
        <w:tblPrEx>
          <w:tblCellMar>
            <w:top w:w="0" w:type="dxa"/>
            <w:left w:w="108" w:type="dxa"/>
            <w:bottom w:w="0" w:type="dxa"/>
            <w:right w:w="108" w:type="dxa"/>
          </w:tblCellMar>
        </w:tblPrEx>
        <w:trPr>
          <w:trHeight w:val="595" w:hRule="atLeast"/>
          <w:jc w:val="center"/>
        </w:trPr>
        <w:tc>
          <w:tcPr>
            <w:tcW w:w="2254" w:type="dxa"/>
            <w:tcBorders>
              <w:top w:val="single" w:color="auto" w:sz="4" w:space="0"/>
              <w:left w:val="single" w:color="auto" w:sz="4" w:space="0"/>
              <w:bottom w:val="single" w:color="auto" w:sz="4" w:space="0"/>
              <w:right w:val="single" w:color="auto" w:sz="4" w:space="0"/>
            </w:tcBorders>
            <w:shd w:val="clear" w:color="000000" w:fill="FFFFFF"/>
            <w:vAlign w:val="center"/>
          </w:tcPr>
          <w:p w14:paraId="54F90967">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207</w:t>
            </w:r>
          </w:p>
        </w:tc>
        <w:tc>
          <w:tcPr>
            <w:tcW w:w="1507" w:type="dxa"/>
            <w:tcBorders>
              <w:top w:val="nil"/>
              <w:left w:val="nil"/>
              <w:bottom w:val="single" w:color="auto" w:sz="4" w:space="0"/>
              <w:right w:val="single" w:color="auto" w:sz="4" w:space="0"/>
            </w:tcBorders>
            <w:shd w:val="clear" w:color="000000" w:fill="FFFFFF"/>
            <w:vAlign w:val="center"/>
          </w:tcPr>
          <w:p w14:paraId="3505F4CA">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文化旅游体育与传媒支出</w:t>
            </w:r>
          </w:p>
        </w:tc>
        <w:tc>
          <w:tcPr>
            <w:tcW w:w="1877" w:type="dxa"/>
            <w:tcBorders>
              <w:top w:val="nil"/>
              <w:left w:val="nil"/>
              <w:bottom w:val="single" w:color="auto" w:sz="4" w:space="0"/>
              <w:right w:val="single" w:color="auto" w:sz="4" w:space="0"/>
            </w:tcBorders>
            <w:shd w:val="clear" w:color="auto" w:fill="auto"/>
            <w:vAlign w:val="center"/>
          </w:tcPr>
          <w:p w14:paraId="50C2D068">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62.00</w:t>
            </w:r>
          </w:p>
        </w:tc>
        <w:tc>
          <w:tcPr>
            <w:tcW w:w="1334" w:type="dxa"/>
            <w:tcBorders>
              <w:top w:val="nil"/>
              <w:left w:val="nil"/>
              <w:bottom w:val="single" w:color="auto" w:sz="4" w:space="0"/>
              <w:right w:val="single" w:color="auto" w:sz="4" w:space="0"/>
            </w:tcBorders>
            <w:shd w:val="clear" w:color="auto" w:fill="auto"/>
            <w:vAlign w:val="center"/>
          </w:tcPr>
          <w:p w14:paraId="617F1183">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7F742B50">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62.00</w:t>
            </w:r>
          </w:p>
        </w:tc>
        <w:tc>
          <w:tcPr>
            <w:tcW w:w="1877" w:type="dxa"/>
            <w:tcBorders>
              <w:top w:val="nil"/>
              <w:left w:val="nil"/>
              <w:bottom w:val="single" w:color="auto" w:sz="4" w:space="0"/>
              <w:right w:val="single" w:color="auto" w:sz="4" w:space="0"/>
            </w:tcBorders>
            <w:shd w:val="clear" w:color="auto" w:fill="auto"/>
            <w:vAlign w:val="center"/>
          </w:tcPr>
          <w:p w14:paraId="724DE92E">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134C2F27">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0A779CFF">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r>
      <w:tr w14:paraId="00C5E30D">
        <w:tblPrEx>
          <w:tblCellMar>
            <w:top w:w="0" w:type="dxa"/>
            <w:left w:w="108" w:type="dxa"/>
            <w:bottom w:w="0" w:type="dxa"/>
            <w:right w:w="108" w:type="dxa"/>
          </w:tblCellMar>
        </w:tblPrEx>
        <w:trPr>
          <w:trHeight w:val="595" w:hRule="atLeast"/>
          <w:jc w:val="center"/>
        </w:trPr>
        <w:tc>
          <w:tcPr>
            <w:tcW w:w="2254" w:type="dxa"/>
            <w:tcBorders>
              <w:top w:val="single" w:color="auto" w:sz="4" w:space="0"/>
              <w:left w:val="single" w:color="auto" w:sz="4" w:space="0"/>
              <w:bottom w:val="single" w:color="auto" w:sz="4" w:space="0"/>
              <w:right w:val="single" w:color="auto" w:sz="4" w:space="0"/>
            </w:tcBorders>
            <w:shd w:val="clear" w:color="000000" w:fill="FFFFFF"/>
            <w:vAlign w:val="center"/>
          </w:tcPr>
          <w:p w14:paraId="7B7927FF">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20799</w:t>
            </w:r>
          </w:p>
        </w:tc>
        <w:tc>
          <w:tcPr>
            <w:tcW w:w="1507" w:type="dxa"/>
            <w:tcBorders>
              <w:top w:val="nil"/>
              <w:left w:val="nil"/>
              <w:bottom w:val="single" w:color="auto" w:sz="4" w:space="0"/>
              <w:right w:val="single" w:color="auto" w:sz="4" w:space="0"/>
            </w:tcBorders>
            <w:shd w:val="clear" w:color="000000" w:fill="FFFFFF"/>
            <w:vAlign w:val="center"/>
          </w:tcPr>
          <w:p w14:paraId="7096D0CB">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其他文化旅游体育与传媒支出</w:t>
            </w:r>
          </w:p>
        </w:tc>
        <w:tc>
          <w:tcPr>
            <w:tcW w:w="1877" w:type="dxa"/>
            <w:tcBorders>
              <w:top w:val="nil"/>
              <w:left w:val="nil"/>
              <w:bottom w:val="single" w:color="auto" w:sz="4" w:space="0"/>
              <w:right w:val="single" w:color="auto" w:sz="4" w:space="0"/>
            </w:tcBorders>
            <w:shd w:val="clear" w:color="auto" w:fill="auto"/>
            <w:vAlign w:val="center"/>
          </w:tcPr>
          <w:p w14:paraId="5C66C4B8">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62.00</w:t>
            </w:r>
          </w:p>
        </w:tc>
        <w:tc>
          <w:tcPr>
            <w:tcW w:w="1334" w:type="dxa"/>
            <w:tcBorders>
              <w:top w:val="nil"/>
              <w:left w:val="nil"/>
              <w:bottom w:val="single" w:color="auto" w:sz="4" w:space="0"/>
              <w:right w:val="single" w:color="auto" w:sz="4" w:space="0"/>
            </w:tcBorders>
            <w:shd w:val="clear" w:color="auto" w:fill="auto"/>
            <w:vAlign w:val="center"/>
          </w:tcPr>
          <w:p w14:paraId="587F0CC4">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2D4A44F0">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62.00</w:t>
            </w:r>
          </w:p>
        </w:tc>
        <w:tc>
          <w:tcPr>
            <w:tcW w:w="1877" w:type="dxa"/>
            <w:tcBorders>
              <w:top w:val="nil"/>
              <w:left w:val="nil"/>
              <w:bottom w:val="single" w:color="auto" w:sz="4" w:space="0"/>
              <w:right w:val="single" w:color="auto" w:sz="4" w:space="0"/>
            </w:tcBorders>
            <w:shd w:val="clear" w:color="auto" w:fill="auto"/>
            <w:vAlign w:val="center"/>
          </w:tcPr>
          <w:p w14:paraId="3769953F">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040C8016">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198D3516">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r>
      <w:tr w14:paraId="32066174">
        <w:tblPrEx>
          <w:tblCellMar>
            <w:top w:w="0" w:type="dxa"/>
            <w:left w:w="108" w:type="dxa"/>
            <w:bottom w:w="0" w:type="dxa"/>
            <w:right w:w="108" w:type="dxa"/>
          </w:tblCellMar>
        </w:tblPrEx>
        <w:trPr>
          <w:trHeight w:val="595" w:hRule="atLeast"/>
          <w:jc w:val="center"/>
        </w:trPr>
        <w:tc>
          <w:tcPr>
            <w:tcW w:w="2254" w:type="dxa"/>
            <w:tcBorders>
              <w:top w:val="single" w:color="auto" w:sz="4" w:space="0"/>
              <w:left w:val="single" w:color="auto" w:sz="4" w:space="0"/>
              <w:bottom w:val="single" w:color="auto" w:sz="4" w:space="0"/>
              <w:right w:val="single" w:color="auto" w:sz="4" w:space="0"/>
            </w:tcBorders>
            <w:shd w:val="clear" w:color="000000" w:fill="FFFFFF"/>
            <w:vAlign w:val="center"/>
          </w:tcPr>
          <w:p w14:paraId="37A7190A">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2079999</w:t>
            </w:r>
          </w:p>
        </w:tc>
        <w:tc>
          <w:tcPr>
            <w:tcW w:w="1507" w:type="dxa"/>
            <w:tcBorders>
              <w:top w:val="nil"/>
              <w:left w:val="nil"/>
              <w:bottom w:val="single" w:color="auto" w:sz="4" w:space="0"/>
              <w:right w:val="single" w:color="auto" w:sz="4" w:space="0"/>
            </w:tcBorders>
            <w:shd w:val="clear" w:color="000000" w:fill="FFFFFF"/>
            <w:vAlign w:val="center"/>
          </w:tcPr>
          <w:p w14:paraId="327AD8B8">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 xml:space="preserve">  其他文化旅游体育与传媒支出</w:t>
            </w:r>
          </w:p>
        </w:tc>
        <w:tc>
          <w:tcPr>
            <w:tcW w:w="1877" w:type="dxa"/>
            <w:tcBorders>
              <w:top w:val="nil"/>
              <w:left w:val="nil"/>
              <w:bottom w:val="single" w:color="auto" w:sz="4" w:space="0"/>
              <w:right w:val="single" w:color="auto" w:sz="4" w:space="0"/>
            </w:tcBorders>
            <w:shd w:val="clear" w:color="auto" w:fill="auto"/>
            <w:vAlign w:val="center"/>
          </w:tcPr>
          <w:p w14:paraId="4E3F4E5D">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62.00</w:t>
            </w:r>
          </w:p>
        </w:tc>
        <w:tc>
          <w:tcPr>
            <w:tcW w:w="1334" w:type="dxa"/>
            <w:tcBorders>
              <w:top w:val="nil"/>
              <w:left w:val="nil"/>
              <w:bottom w:val="single" w:color="auto" w:sz="4" w:space="0"/>
              <w:right w:val="single" w:color="auto" w:sz="4" w:space="0"/>
            </w:tcBorders>
            <w:shd w:val="clear" w:color="auto" w:fill="auto"/>
            <w:vAlign w:val="center"/>
          </w:tcPr>
          <w:p w14:paraId="579852E1">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4464E95F">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62.00</w:t>
            </w:r>
          </w:p>
        </w:tc>
        <w:tc>
          <w:tcPr>
            <w:tcW w:w="1877" w:type="dxa"/>
            <w:tcBorders>
              <w:top w:val="nil"/>
              <w:left w:val="nil"/>
              <w:bottom w:val="single" w:color="auto" w:sz="4" w:space="0"/>
              <w:right w:val="single" w:color="auto" w:sz="4" w:space="0"/>
            </w:tcBorders>
            <w:shd w:val="clear" w:color="auto" w:fill="auto"/>
            <w:vAlign w:val="center"/>
          </w:tcPr>
          <w:p w14:paraId="5FE5C8EB">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67962A71">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65E1D8D0">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r>
      <w:tr w14:paraId="59EBDAD8">
        <w:tblPrEx>
          <w:tblCellMar>
            <w:top w:w="0" w:type="dxa"/>
            <w:left w:w="108" w:type="dxa"/>
            <w:bottom w:w="0" w:type="dxa"/>
            <w:right w:w="108" w:type="dxa"/>
          </w:tblCellMar>
        </w:tblPrEx>
        <w:trPr>
          <w:trHeight w:val="595" w:hRule="atLeast"/>
          <w:jc w:val="center"/>
        </w:trPr>
        <w:tc>
          <w:tcPr>
            <w:tcW w:w="2254" w:type="dxa"/>
            <w:tcBorders>
              <w:top w:val="single" w:color="auto" w:sz="4" w:space="0"/>
              <w:left w:val="single" w:color="auto" w:sz="4" w:space="0"/>
              <w:bottom w:val="single" w:color="auto" w:sz="4" w:space="0"/>
              <w:right w:val="single" w:color="auto" w:sz="4" w:space="0"/>
            </w:tcBorders>
            <w:shd w:val="clear" w:color="000000" w:fill="FFFFFF"/>
            <w:vAlign w:val="center"/>
          </w:tcPr>
          <w:p w14:paraId="42ED4863">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208</w:t>
            </w:r>
          </w:p>
        </w:tc>
        <w:tc>
          <w:tcPr>
            <w:tcW w:w="1507" w:type="dxa"/>
            <w:tcBorders>
              <w:top w:val="nil"/>
              <w:left w:val="nil"/>
              <w:bottom w:val="single" w:color="auto" w:sz="4" w:space="0"/>
              <w:right w:val="single" w:color="auto" w:sz="4" w:space="0"/>
            </w:tcBorders>
            <w:shd w:val="clear" w:color="000000" w:fill="FFFFFF"/>
            <w:vAlign w:val="center"/>
          </w:tcPr>
          <w:p w14:paraId="6606AA24">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社会保障和就业支出</w:t>
            </w:r>
          </w:p>
        </w:tc>
        <w:tc>
          <w:tcPr>
            <w:tcW w:w="1877" w:type="dxa"/>
            <w:tcBorders>
              <w:top w:val="nil"/>
              <w:left w:val="nil"/>
              <w:bottom w:val="single" w:color="auto" w:sz="4" w:space="0"/>
              <w:right w:val="single" w:color="auto" w:sz="4" w:space="0"/>
            </w:tcBorders>
            <w:shd w:val="clear" w:color="auto" w:fill="auto"/>
            <w:vAlign w:val="center"/>
          </w:tcPr>
          <w:p w14:paraId="5B7E00FD">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57.10</w:t>
            </w:r>
          </w:p>
        </w:tc>
        <w:tc>
          <w:tcPr>
            <w:tcW w:w="1334" w:type="dxa"/>
            <w:tcBorders>
              <w:top w:val="nil"/>
              <w:left w:val="nil"/>
              <w:bottom w:val="single" w:color="auto" w:sz="4" w:space="0"/>
              <w:right w:val="single" w:color="auto" w:sz="4" w:space="0"/>
            </w:tcBorders>
            <w:shd w:val="clear" w:color="auto" w:fill="auto"/>
            <w:vAlign w:val="center"/>
          </w:tcPr>
          <w:p w14:paraId="3AD960EE">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19.41</w:t>
            </w:r>
          </w:p>
        </w:tc>
        <w:tc>
          <w:tcPr>
            <w:tcW w:w="1334" w:type="dxa"/>
            <w:tcBorders>
              <w:top w:val="nil"/>
              <w:left w:val="nil"/>
              <w:bottom w:val="single" w:color="auto" w:sz="4" w:space="0"/>
              <w:right w:val="single" w:color="auto" w:sz="4" w:space="0"/>
            </w:tcBorders>
            <w:shd w:val="clear" w:color="auto" w:fill="auto"/>
            <w:vAlign w:val="center"/>
          </w:tcPr>
          <w:p w14:paraId="6C132804">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37.68</w:t>
            </w:r>
          </w:p>
        </w:tc>
        <w:tc>
          <w:tcPr>
            <w:tcW w:w="1877" w:type="dxa"/>
            <w:tcBorders>
              <w:top w:val="nil"/>
              <w:left w:val="nil"/>
              <w:bottom w:val="single" w:color="auto" w:sz="4" w:space="0"/>
              <w:right w:val="single" w:color="auto" w:sz="4" w:space="0"/>
            </w:tcBorders>
            <w:shd w:val="clear" w:color="auto" w:fill="auto"/>
            <w:vAlign w:val="center"/>
          </w:tcPr>
          <w:p w14:paraId="52AFACF3">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4FB81A4D">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1CBAD291">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r>
      <w:tr w14:paraId="4D7BF051">
        <w:tblPrEx>
          <w:tblCellMar>
            <w:top w:w="0" w:type="dxa"/>
            <w:left w:w="108" w:type="dxa"/>
            <w:bottom w:w="0" w:type="dxa"/>
            <w:right w:w="108" w:type="dxa"/>
          </w:tblCellMar>
        </w:tblPrEx>
        <w:trPr>
          <w:trHeight w:val="595" w:hRule="atLeast"/>
          <w:jc w:val="center"/>
        </w:trPr>
        <w:tc>
          <w:tcPr>
            <w:tcW w:w="2254" w:type="dxa"/>
            <w:tcBorders>
              <w:top w:val="single" w:color="auto" w:sz="4" w:space="0"/>
              <w:left w:val="single" w:color="auto" w:sz="4" w:space="0"/>
              <w:bottom w:val="single" w:color="auto" w:sz="4" w:space="0"/>
              <w:right w:val="single" w:color="auto" w:sz="4" w:space="0"/>
            </w:tcBorders>
            <w:shd w:val="clear" w:color="000000" w:fill="FFFFFF"/>
            <w:vAlign w:val="center"/>
          </w:tcPr>
          <w:p w14:paraId="2E7ADE04">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20805</w:t>
            </w:r>
          </w:p>
        </w:tc>
        <w:tc>
          <w:tcPr>
            <w:tcW w:w="1507" w:type="dxa"/>
            <w:tcBorders>
              <w:top w:val="nil"/>
              <w:left w:val="nil"/>
              <w:bottom w:val="single" w:color="auto" w:sz="4" w:space="0"/>
              <w:right w:val="single" w:color="auto" w:sz="4" w:space="0"/>
            </w:tcBorders>
            <w:shd w:val="clear" w:color="000000" w:fill="FFFFFF"/>
            <w:vAlign w:val="center"/>
          </w:tcPr>
          <w:p w14:paraId="07597C03">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行政事业单位养老支出</w:t>
            </w:r>
          </w:p>
        </w:tc>
        <w:tc>
          <w:tcPr>
            <w:tcW w:w="1877" w:type="dxa"/>
            <w:tcBorders>
              <w:top w:val="nil"/>
              <w:left w:val="nil"/>
              <w:bottom w:val="single" w:color="auto" w:sz="4" w:space="0"/>
              <w:right w:val="single" w:color="auto" w:sz="4" w:space="0"/>
            </w:tcBorders>
            <w:shd w:val="clear" w:color="auto" w:fill="auto"/>
            <w:vAlign w:val="center"/>
          </w:tcPr>
          <w:p w14:paraId="25F41D63">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20.09</w:t>
            </w:r>
          </w:p>
        </w:tc>
        <w:tc>
          <w:tcPr>
            <w:tcW w:w="1334" w:type="dxa"/>
            <w:tcBorders>
              <w:top w:val="nil"/>
              <w:left w:val="nil"/>
              <w:bottom w:val="single" w:color="auto" w:sz="4" w:space="0"/>
              <w:right w:val="single" w:color="auto" w:sz="4" w:space="0"/>
            </w:tcBorders>
            <w:shd w:val="clear" w:color="auto" w:fill="auto"/>
            <w:vAlign w:val="center"/>
          </w:tcPr>
          <w:p w14:paraId="69B5ABB5">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19.41</w:t>
            </w:r>
          </w:p>
        </w:tc>
        <w:tc>
          <w:tcPr>
            <w:tcW w:w="1334" w:type="dxa"/>
            <w:tcBorders>
              <w:top w:val="nil"/>
              <w:left w:val="nil"/>
              <w:bottom w:val="single" w:color="auto" w:sz="4" w:space="0"/>
              <w:right w:val="single" w:color="auto" w:sz="4" w:space="0"/>
            </w:tcBorders>
            <w:shd w:val="clear" w:color="auto" w:fill="auto"/>
            <w:vAlign w:val="center"/>
          </w:tcPr>
          <w:p w14:paraId="302FB3B8">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0.68</w:t>
            </w:r>
          </w:p>
        </w:tc>
        <w:tc>
          <w:tcPr>
            <w:tcW w:w="1877" w:type="dxa"/>
            <w:tcBorders>
              <w:top w:val="nil"/>
              <w:left w:val="nil"/>
              <w:bottom w:val="single" w:color="auto" w:sz="4" w:space="0"/>
              <w:right w:val="single" w:color="auto" w:sz="4" w:space="0"/>
            </w:tcBorders>
            <w:shd w:val="clear" w:color="auto" w:fill="auto"/>
            <w:vAlign w:val="center"/>
          </w:tcPr>
          <w:p w14:paraId="311E9F82">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2C77B177">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72B48C9D">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r>
      <w:tr w14:paraId="39FA56B8">
        <w:tblPrEx>
          <w:tblCellMar>
            <w:top w:w="0" w:type="dxa"/>
            <w:left w:w="108" w:type="dxa"/>
            <w:bottom w:w="0" w:type="dxa"/>
            <w:right w:w="108" w:type="dxa"/>
          </w:tblCellMar>
        </w:tblPrEx>
        <w:trPr>
          <w:trHeight w:val="595" w:hRule="atLeast"/>
          <w:jc w:val="center"/>
        </w:trPr>
        <w:tc>
          <w:tcPr>
            <w:tcW w:w="2254" w:type="dxa"/>
            <w:tcBorders>
              <w:top w:val="single" w:color="auto" w:sz="4" w:space="0"/>
              <w:left w:val="single" w:color="auto" w:sz="4" w:space="0"/>
              <w:bottom w:val="single" w:color="auto" w:sz="4" w:space="0"/>
              <w:right w:val="single" w:color="auto" w:sz="4" w:space="0"/>
            </w:tcBorders>
            <w:shd w:val="clear" w:color="000000" w:fill="FFFFFF"/>
            <w:vAlign w:val="center"/>
          </w:tcPr>
          <w:p w14:paraId="37E93AF4">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2080505</w:t>
            </w:r>
          </w:p>
        </w:tc>
        <w:tc>
          <w:tcPr>
            <w:tcW w:w="1507" w:type="dxa"/>
            <w:tcBorders>
              <w:top w:val="nil"/>
              <w:left w:val="nil"/>
              <w:bottom w:val="single" w:color="auto" w:sz="4" w:space="0"/>
              <w:right w:val="single" w:color="auto" w:sz="4" w:space="0"/>
            </w:tcBorders>
            <w:shd w:val="clear" w:color="000000" w:fill="FFFFFF"/>
            <w:vAlign w:val="center"/>
          </w:tcPr>
          <w:p w14:paraId="37180E32">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 xml:space="preserve">  机关事业单位基本养老保险缴费支出</w:t>
            </w:r>
          </w:p>
        </w:tc>
        <w:tc>
          <w:tcPr>
            <w:tcW w:w="1877" w:type="dxa"/>
            <w:tcBorders>
              <w:top w:val="nil"/>
              <w:left w:val="nil"/>
              <w:bottom w:val="single" w:color="auto" w:sz="4" w:space="0"/>
              <w:right w:val="single" w:color="auto" w:sz="4" w:space="0"/>
            </w:tcBorders>
            <w:shd w:val="clear" w:color="auto" w:fill="auto"/>
            <w:vAlign w:val="center"/>
          </w:tcPr>
          <w:p w14:paraId="1973E6E6">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20.09</w:t>
            </w:r>
          </w:p>
        </w:tc>
        <w:tc>
          <w:tcPr>
            <w:tcW w:w="1334" w:type="dxa"/>
            <w:tcBorders>
              <w:top w:val="nil"/>
              <w:left w:val="nil"/>
              <w:bottom w:val="single" w:color="auto" w:sz="4" w:space="0"/>
              <w:right w:val="single" w:color="auto" w:sz="4" w:space="0"/>
            </w:tcBorders>
            <w:shd w:val="clear" w:color="auto" w:fill="auto"/>
            <w:vAlign w:val="center"/>
          </w:tcPr>
          <w:p w14:paraId="29973B7A">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19.41</w:t>
            </w:r>
          </w:p>
        </w:tc>
        <w:tc>
          <w:tcPr>
            <w:tcW w:w="1334" w:type="dxa"/>
            <w:tcBorders>
              <w:top w:val="nil"/>
              <w:left w:val="nil"/>
              <w:bottom w:val="single" w:color="auto" w:sz="4" w:space="0"/>
              <w:right w:val="single" w:color="auto" w:sz="4" w:space="0"/>
            </w:tcBorders>
            <w:shd w:val="clear" w:color="auto" w:fill="auto"/>
            <w:vAlign w:val="center"/>
          </w:tcPr>
          <w:p w14:paraId="1EDE8456">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0.68</w:t>
            </w:r>
          </w:p>
        </w:tc>
        <w:tc>
          <w:tcPr>
            <w:tcW w:w="1877" w:type="dxa"/>
            <w:tcBorders>
              <w:top w:val="nil"/>
              <w:left w:val="nil"/>
              <w:bottom w:val="single" w:color="auto" w:sz="4" w:space="0"/>
              <w:right w:val="single" w:color="auto" w:sz="4" w:space="0"/>
            </w:tcBorders>
            <w:shd w:val="clear" w:color="auto" w:fill="auto"/>
            <w:vAlign w:val="center"/>
          </w:tcPr>
          <w:p w14:paraId="11F60657">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194E5C57">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13CA79EE">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r>
      <w:tr w14:paraId="0468C3F1">
        <w:tblPrEx>
          <w:tblCellMar>
            <w:top w:w="0" w:type="dxa"/>
            <w:left w:w="108" w:type="dxa"/>
            <w:bottom w:w="0" w:type="dxa"/>
            <w:right w:w="108" w:type="dxa"/>
          </w:tblCellMar>
        </w:tblPrEx>
        <w:trPr>
          <w:trHeight w:val="595" w:hRule="atLeast"/>
          <w:jc w:val="center"/>
        </w:trPr>
        <w:tc>
          <w:tcPr>
            <w:tcW w:w="2254" w:type="dxa"/>
            <w:tcBorders>
              <w:top w:val="single" w:color="auto" w:sz="4" w:space="0"/>
              <w:left w:val="single" w:color="auto" w:sz="4" w:space="0"/>
              <w:bottom w:val="single" w:color="auto" w:sz="4" w:space="0"/>
              <w:right w:val="single" w:color="auto" w:sz="4" w:space="0"/>
            </w:tcBorders>
            <w:shd w:val="clear" w:color="000000" w:fill="FFFFFF"/>
            <w:vAlign w:val="center"/>
          </w:tcPr>
          <w:p w14:paraId="45D72B07">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20807</w:t>
            </w:r>
          </w:p>
        </w:tc>
        <w:tc>
          <w:tcPr>
            <w:tcW w:w="1507" w:type="dxa"/>
            <w:tcBorders>
              <w:top w:val="nil"/>
              <w:left w:val="nil"/>
              <w:bottom w:val="single" w:color="auto" w:sz="4" w:space="0"/>
              <w:right w:val="single" w:color="auto" w:sz="4" w:space="0"/>
            </w:tcBorders>
            <w:shd w:val="clear" w:color="000000" w:fill="FFFFFF"/>
            <w:vAlign w:val="center"/>
          </w:tcPr>
          <w:p w14:paraId="43A0060D">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就业补助</w:t>
            </w:r>
          </w:p>
        </w:tc>
        <w:tc>
          <w:tcPr>
            <w:tcW w:w="1877" w:type="dxa"/>
            <w:tcBorders>
              <w:top w:val="nil"/>
              <w:left w:val="nil"/>
              <w:bottom w:val="single" w:color="auto" w:sz="4" w:space="0"/>
              <w:right w:val="single" w:color="auto" w:sz="4" w:space="0"/>
            </w:tcBorders>
            <w:shd w:val="clear" w:color="auto" w:fill="auto"/>
            <w:vAlign w:val="center"/>
          </w:tcPr>
          <w:p w14:paraId="5F504C54">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37.01</w:t>
            </w:r>
          </w:p>
        </w:tc>
        <w:tc>
          <w:tcPr>
            <w:tcW w:w="1334" w:type="dxa"/>
            <w:tcBorders>
              <w:top w:val="nil"/>
              <w:left w:val="nil"/>
              <w:bottom w:val="single" w:color="auto" w:sz="4" w:space="0"/>
              <w:right w:val="single" w:color="auto" w:sz="4" w:space="0"/>
            </w:tcBorders>
            <w:shd w:val="clear" w:color="auto" w:fill="auto"/>
            <w:vAlign w:val="center"/>
          </w:tcPr>
          <w:p w14:paraId="09BBAA25">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7C758AF1">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37.01</w:t>
            </w:r>
          </w:p>
        </w:tc>
        <w:tc>
          <w:tcPr>
            <w:tcW w:w="1877" w:type="dxa"/>
            <w:tcBorders>
              <w:top w:val="nil"/>
              <w:left w:val="nil"/>
              <w:bottom w:val="single" w:color="auto" w:sz="4" w:space="0"/>
              <w:right w:val="single" w:color="auto" w:sz="4" w:space="0"/>
            </w:tcBorders>
            <w:shd w:val="clear" w:color="auto" w:fill="auto"/>
            <w:vAlign w:val="center"/>
          </w:tcPr>
          <w:p w14:paraId="6A42BACF">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16A5E562">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3D1B0BF9">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r>
      <w:tr w14:paraId="549AAF30">
        <w:tblPrEx>
          <w:tblCellMar>
            <w:top w:w="0" w:type="dxa"/>
            <w:left w:w="108" w:type="dxa"/>
            <w:bottom w:w="0" w:type="dxa"/>
            <w:right w:w="108" w:type="dxa"/>
          </w:tblCellMar>
        </w:tblPrEx>
        <w:trPr>
          <w:trHeight w:val="595" w:hRule="atLeast"/>
          <w:jc w:val="center"/>
        </w:trPr>
        <w:tc>
          <w:tcPr>
            <w:tcW w:w="2254" w:type="dxa"/>
            <w:tcBorders>
              <w:top w:val="single" w:color="auto" w:sz="4" w:space="0"/>
              <w:left w:val="single" w:color="auto" w:sz="4" w:space="0"/>
              <w:bottom w:val="single" w:color="auto" w:sz="4" w:space="0"/>
              <w:right w:val="single" w:color="auto" w:sz="4" w:space="0"/>
            </w:tcBorders>
            <w:shd w:val="clear" w:color="000000" w:fill="FFFFFF"/>
            <w:vAlign w:val="center"/>
          </w:tcPr>
          <w:p w14:paraId="2F1507B2">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2080799</w:t>
            </w:r>
          </w:p>
        </w:tc>
        <w:tc>
          <w:tcPr>
            <w:tcW w:w="1507" w:type="dxa"/>
            <w:tcBorders>
              <w:top w:val="nil"/>
              <w:left w:val="nil"/>
              <w:bottom w:val="single" w:color="auto" w:sz="4" w:space="0"/>
              <w:right w:val="single" w:color="auto" w:sz="4" w:space="0"/>
            </w:tcBorders>
            <w:shd w:val="clear" w:color="000000" w:fill="FFFFFF"/>
            <w:vAlign w:val="center"/>
          </w:tcPr>
          <w:p w14:paraId="4F27A861">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 xml:space="preserve">  其他就业补助支出</w:t>
            </w:r>
          </w:p>
        </w:tc>
        <w:tc>
          <w:tcPr>
            <w:tcW w:w="1877" w:type="dxa"/>
            <w:tcBorders>
              <w:top w:val="nil"/>
              <w:left w:val="nil"/>
              <w:bottom w:val="single" w:color="auto" w:sz="4" w:space="0"/>
              <w:right w:val="single" w:color="auto" w:sz="4" w:space="0"/>
            </w:tcBorders>
            <w:shd w:val="clear" w:color="auto" w:fill="auto"/>
            <w:vAlign w:val="center"/>
          </w:tcPr>
          <w:p w14:paraId="4DB1D459">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37.01</w:t>
            </w:r>
          </w:p>
        </w:tc>
        <w:tc>
          <w:tcPr>
            <w:tcW w:w="1334" w:type="dxa"/>
            <w:tcBorders>
              <w:top w:val="nil"/>
              <w:left w:val="nil"/>
              <w:bottom w:val="single" w:color="auto" w:sz="4" w:space="0"/>
              <w:right w:val="single" w:color="auto" w:sz="4" w:space="0"/>
            </w:tcBorders>
            <w:shd w:val="clear" w:color="auto" w:fill="auto"/>
            <w:vAlign w:val="center"/>
          </w:tcPr>
          <w:p w14:paraId="2D5AAEC2">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2946D2E3">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37.01</w:t>
            </w:r>
          </w:p>
        </w:tc>
        <w:tc>
          <w:tcPr>
            <w:tcW w:w="1877" w:type="dxa"/>
            <w:tcBorders>
              <w:top w:val="nil"/>
              <w:left w:val="nil"/>
              <w:bottom w:val="single" w:color="auto" w:sz="4" w:space="0"/>
              <w:right w:val="single" w:color="auto" w:sz="4" w:space="0"/>
            </w:tcBorders>
            <w:shd w:val="clear" w:color="auto" w:fill="auto"/>
            <w:vAlign w:val="center"/>
          </w:tcPr>
          <w:p w14:paraId="1019D744">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00615079">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6D1C7030">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r>
      <w:tr w14:paraId="2B04531C">
        <w:tblPrEx>
          <w:tblCellMar>
            <w:top w:w="0" w:type="dxa"/>
            <w:left w:w="108" w:type="dxa"/>
            <w:bottom w:w="0" w:type="dxa"/>
            <w:right w:w="108" w:type="dxa"/>
          </w:tblCellMar>
        </w:tblPrEx>
        <w:trPr>
          <w:trHeight w:val="595" w:hRule="atLeast"/>
          <w:jc w:val="center"/>
        </w:trPr>
        <w:tc>
          <w:tcPr>
            <w:tcW w:w="2254" w:type="dxa"/>
            <w:tcBorders>
              <w:top w:val="single" w:color="auto" w:sz="4" w:space="0"/>
              <w:left w:val="single" w:color="auto" w:sz="4" w:space="0"/>
              <w:bottom w:val="single" w:color="auto" w:sz="4" w:space="0"/>
              <w:right w:val="single" w:color="auto" w:sz="4" w:space="0"/>
            </w:tcBorders>
            <w:shd w:val="clear" w:color="000000" w:fill="FFFFFF"/>
            <w:vAlign w:val="center"/>
          </w:tcPr>
          <w:p w14:paraId="1D511C67">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210</w:t>
            </w:r>
          </w:p>
        </w:tc>
        <w:tc>
          <w:tcPr>
            <w:tcW w:w="1507" w:type="dxa"/>
            <w:tcBorders>
              <w:top w:val="nil"/>
              <w:left w:val="nil"/>
              <w:bottom w:val="single" w:color="auto" w:sz="4" w:space="0"/>
              <w:right w:val="single" w:color="auto" w:sz="4" w:space="0"/>
            </w:tcBorders>
            <w:shd w:val="clear" w:color="000000" w:fill="FFFFFF"/>
            <w:vAlign w:val="center"/>
          </w:tcPr>
          <w:p w14:paraId="0D7AC80B">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卫生健康支出</w:t>
            </w:r>
          </w:p>
        </w:tc>
        <w:tc>
          <w:tcPr>
            <w:tcW w:w="1877" w:type="dxa"/>
            <w:tcBorders>
              <w:top w:val="nil"/>
              <w:left w:val="nil"/>
              <w:bottom w:val="single" w:color="auto" w:sz="4" w:space="0"/>
              <w:right w:val="single" w:color="auto" w:sz="4" w:space="0"/>
            </w:tcBorders>
            <w:shd w:val="clear" w:color="auto" w:fill="auto"/>
            <w:vAlign w:val="center"/>
          </w:tcPr>
          <w:p w14:paraId="1E596C7F">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7.90</w:t>
            </w:r>
          </w:p>
        </w:tc>
        <w:tc>
          <w:tcPr>
            <w:tcW w:w="1334" w:type="dxa"/>
            <w:tcBorders>
              <w:top w:val="nil"/>
              <w:left w:val="nil"/>
              <w:bottom w:val="single" w:color="auto" w:sz="4" w:space="0"/>
              <w:right w:val="single" w:color="auto" w:sz="4" w:space="0"/>
            </w:tcBorders>
            <w:shd w:val="clear" w:color="auto" w:fill="auto"/>
            <w:vAlign w:val="center"/>
          </w:tcPr>
          <w:p w14:paraId="56005C1A">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7.90</w:t>
            </w:r>
          </w:p>
        </w:tc>
        <w:tc>
          <w:tcPr>
            <w:tcW w:w="1334" w:type="dxa"/>
            <w:tcBorders>
              <w:top w:val="nil"/>
              <w:left w:val="nil"/>
              <w:bottom w:val="single" w:color="auto" w:sz="4" w:space="0"/>
              <w:right w:val="single" w:color="auto" w:sz="4" w:space="0"/>
            </w:tcBorders>
            <w:shd w:val="clear" w:color="auto" w:fill="auto"/>
            <w:vAlign w:val="center"/>
          </w:tcPr>
          <w:p w14:paraId="062F12D3">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4E208FAE">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7F0A2FAE">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062A7E9B">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r>
      <w:tr w14:paraId="49D6AEF5">
        <w:tblPrEx>
          <w:tblCellMar>
            <w:top w:w="0" w:type="dxa"/>
            <w:left w:w="108" w:type="dxa"/>
            <w:bottom w:w="0" w:type="dxa"/>
            <w:right w:w="108" w:type="dxa"/>
          </w:tblCellMar>
        </w:tblPrEx>
        <w:trPr>
          <w:trHeight w:val="595" w:hRule="atLeast"/>
          <w:jc w:val="center"/>
        </w:trPr>
        <w:tc>
          <w:tcPr>
            <w:tcW w:w="2254" w:type="dxa"/>
            <w:tcBorders>
              <w:top w:val="single" w:color="auto" w:sz="4" w:space="0"/>
              <w:left w:val="single" w:color="auto" w:sz="4" w:space="0"/>
              <w:bottom w:val="single" w:color="auto" w:sz="4" w:space="0"/>
              <w:right w:val="single" w:color="auto" w:sz="4" w:space="0"/>
            </w:tcBorders>
            <w:shd w:val="clear" w:color="000000" w:fill="FFFFFF"/>
            <w:vAlign w:val="center"/>
          </w:tcPr>
          <w:p w14:paraId="6E2ABCF7">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21011</w:t>
            </w:r>
          </w:p>
        </w:tc>
        <w:tc>
          <w:tcPr>
            <w:tcW w:w="1507" w:type="dxa"/>
            <w:tcBorders>
              <w:top w:val="nil"/>
              <w:left w:val="nil"/>
              <w:bottom w:val="single" w:color="auto" w:sz="4" w:space="0"/>
              <w:right w:val="single" w:color="auto" w:sz="4" w:space="0"/>
            </w:tcBorders>
            <w:shd w:val="clear" w:color="000000" w:fill="FFFFFF"/>
            <w:vAlign w:val="center"/>
          </w:tcPr>
          <w:p w14:paraId="6190F192">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行政事业单位医疗</w:t>
            </w:r>
          </w:p>
        </w:tc>
        <w:tc>
          <w:tcPr>
            <w:tcW w:w="1877" w:type="dxa"/>
            <w:tcBorders>
              <w:top w:val="nil"/>
              <w:left w:val="nil"/>
              <w:bottom w:val="single" w:color="auto" w:sz="4" w:space="0"/>
              <w:right w:val="single" w:color="auto" w:sz="4" w:space="0"/>
            </w:tcBorders>
            <w:shd w:val="clear" w:color="auto" w:fill="auto"/>
            <w:vAlign w:val="center"/>
          </w:tcPr>
          <w:p w14:paraId="663DD6D7">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7.90</w:t>
            </w:r>
          </w:p>
        </w:tc>
        <w:tc>
          <w:tcPr>
            <w:tcW w:w="1334" w:type="dxa"/>
            <w:tcBorders>
              <w:top w:val="nil"/>
              <w:left w:val="nil"/>
              <w:bottom w:val="single" w:color="auto" w:sz="4" w:space="0"/>
              <w:right w:val="single" w:color="auto" w:sz="4" w:space="0"/>
            </w:tcBorders>
            <w:shd w:val="clear" w:color="auto" w:fill="auto"/>
            <w:vAlign w:val="center"/>
          </w:tcPr>
          <w:p w14:paraId="1288B0E9">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7.90</w:t>
            </w:r>
          </w:p>
        </w:tc>
        <w:tc>
          <w:tcPr>
            <w:tcW w:w="1334" w:type="dxa"/>
            <w:tcBorders>
              <w:top w:val="nil"/>
              <w:left w:val="nil"/>
              <w:bottom w:val="single" w:color="auto" w:sz="4" w:space="0"/>
              <w:right w:val="single" w:color="auto" w:sz="4" w:space="0"/>
            </w:tcBorders>
            <w:shd w:val="clear" w:color="auto" w:fill="auto"/>
            <w:vAlign w:val="center"/>
          </w:tcPr>
          <w:p w14:paraId="2787F0FF">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5F7371ED">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14A30015">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5ECE384E">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r>
      <w:tr w14:paraId="10833CAA">
        <w:tblPrEx>
          <w:tblCellMar>
            <w:top w:w="0" w:type="dxa"/>
            <w:left w:w="108" w:type="dxa"/>
            <w:bottom w:w="0" w:type="dxa"/>
            <w:right w:w="108" w:type="dxa"/>
          </w:tblCellMar>
        </w:tblPrEx>
        <w:trPr>
          <w:trHeight w:val="595" w:hRule="atLeast"/>
          <w:jc w:val="center"/>
        </w:trPr>
        <w:tc>
          <w:tcPr>
            <w:tcW w:w="2254" w:type="dxa"/>
            <w:tcBorders>
              <w:top w:val="single" w:color="auto" w:sz="4" w:space="0"/>
              <w:left w:val="single" w:color="auto" w:sz="4" w:space="0"/>
              <w:bottom w:val="single" w:color="auto" w:sz="4" w:space="0"/>
              <w:right w:val="single" w:color="auto" w:sz="4" w:space="0"/>
            </w:tcBorders>
            <w:shd w:val="clear" w:color="000000" w:fill="FFFFFF"/>
            <w:vAlign w:val="center"/>
          </w:tcPr>
          <w:p w14:paraId="59C9A417">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2101101</w:t>
            </w:r>
          </w:p>
        </w:tc>
        <w:tc>
          <w:tcPr>
            <w:tcW w:w="1507" w:type="dxa"/>
            <w:tcBorders>
              <w:top w:val="nil"/>
              <w:left w:val="nil"/>
              <w:bottom w:val="single" w:color="auto" w:sz="4" w:space="0"/>
              <w:right w:val="single" w:color="auto" w:sz="4" w:space="0"/>
            </w:tcBorders>
            <w:shd w:val="clear" w:color="000000" w:fill="FFFFFF"/>
            <w:vAlign w:val="center"/>
          </w:tcPr>
          <w:p w14:paraId="7A8C09AC">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 xml:space="preserve">  行政单位医疗</w:t>
            </w:r>
          </w:p>
        </w:tc>
        <w:tc>
          <w:tcPr>
            <w:tcW w:w="1877" w:type="dxa"/>
            <w:tcBorders>
              <w:top w:val="nil"/>
              <w:left w:val="nil"/>
              <w:bottom w:val="single" w:color="auto" w:sz="4" w:space="0"/>
              <w:right w:val="single" w:color="auto" w:sz="4" w:space="0"/>
            </w:tcBorders>
            <w:shd w:val="clear" w:color="auto" w:fill="auto"/>
            <w:vAlign w:val="center"/>
          </w:tcPr>
          <w:p w14:paraId="7B0809D3">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7.90</w:t>
            </w:r>
          </w:p>
        </w:tc>
        <w:tc>
          <w:tcPr>
            <w:tcW w:w="1334" w:type="dxa"/>
            <w:tcBorders>
              <w:top w:val="nil"/>
              <w:left w:val="nil"/>
              <w:bottom w:val="single" w:color="auto" w:sz="4" w:space="0"/>
              <w:right w:val="single" w:color="auto" w:sz="4" w:space="0"/>
            </w:tcBorders>
            <w:shd w:val="clear" w:color="auto" w:fill="auto"/>
            <w:vAlign w:val="center"/>
          </w:tcPr>
          <w:p w14:paraId="1C22F22D">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7.90</w:t>
            </w:r>
          </w:p>
        </w:tc>
        <w:tc>
          <w:tcPr>
            <w:tcW w:w="1334" w:type="dxa"/>
            <w:tcBorders>
              <w:top w:val="nil"/>
              <w:left w:val="nil"/>
              <w:bottom w:val="single" w:color="auto" w:sz="4" w:space="0"/>
              <w:right w:val="single" w:color="auto" w:sz="4" w:space="0"/>
            </w:tcBorders>
            <w:shd w:val="clear" w:color="auto" w:fill="auto"/>
            <w:vAlign w:val="center"/>
          </w:tcPr>
          <w:p w14:paraId="40E49B44">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0B9DBD03">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29C6F946">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759313D6">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r>
      <w:tr w14:paraId="7B1C4B1A">
        <w:tblPrEx>
          <w:tblCellMar>
            <w:top w:w="0" w:type="dxa"/>
            <w:left w:w="108" w:type="dxa"/>
            <w:bottom w:w="0" w:type="dxa"/>
            <w:right w:w="108" w:type="dxa"/>
          </w:tblCellMar>
        </w:tblPrEx>
        <w:trPr>
          <w:trHeight w:val="595" w:hRule="atLeast"/>
          <w:jc w:val="center"/>
        </w:trPr>
        <w:tc>
          <w:tcPr>
            <w:tcW w:w="2254" w:type="dxa"/>
            <w:tcBorders>
              <w:top w:val="single" w:color="auto" w:sz="4" w:space="0"/>
              <w:left w:val="single" w:color="auto" w:sz="4" w:space="0"/>
              <w:bottom w:val="single" w:color="auto" w:sz="4" w:space="0"/>
              <w:right w:val="single" w:color="auto" w:sz="4" w:space="0"/>
            </w:tcBorders>
            <w:shd w:val="clear" w:color="000000" w:fill="FFFFFF"/>
            <w:vAlign w:val="center"/>
          </w:tcPr>
          <w:p w14:paraId="5D1BF0E7">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221</w:t>
            </w:r>
          </w:p>
        </w:tc>
        <w:tc>
          <w:tcPr>
            <w:tcW w:w="1507" w:type="dxa"/>
            <w:tcBorders>
              <w:top w:val="nil"/>
              <w:left w:val="nil"/>
              <w:bottom w:val="single" w:color="auto" w:sz="4" w:space="0"/>
              <w:right w:val="single" w:color="auto" w:sz="4" w:space="0"/>
            </w:tcBorders>
            <w:shd w:val="clear" w:color="000000" w:fill="FFFFFF"/>
            <w:vAlign w:val="center"/>
          </w:tcPr>
          <w:p w14:paraId="2A17E68E">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住房保障支出</w:t>
            </w:r>
          </w:p>
        </w:tc>
        <w:tc>
          <w:tcPr>
            <w:tcW w:w="1877" w:type="dxa"/>
            <w:tcBorders>
              <w:top w:val="nil"/>
              <w:left w:val="nil"/>
              <w:bottom w:val="single" w:color="auto" w:sz="4" w:space="0"/>
              <w:right w:val="single" w:color="auto" w:sz="4" w:space="0"/>
            </w:tcBorders>
            <w:shd w:val="clear" w:color="auto" w:fill="auto"/>
            <w:vAlign w:val="center"/>
          </w:tcPr>
          <w:p w14:paraId="124A5B25">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17.83</w:t>
            </w:r>
          </w:p>
        </w:tc>
        <w:tc>
          <w:tcPr>
            <w:tcW w:w="1334" w:type="dxa"/>
            <w:tcBorders>
              <w:top w:val="nil"/>
              <w:left w:val="nil"/>
              <w:bottom w:val="single" w:color="auto" w:sz="4" w:space="0"/>
              <w:right w:val="single" w:color="auto" w:sz="4" w:space="0"/>
            </w:tcBorders>
            <w:shd w:val="clear" w:color="auto" w:fill="auto"/>
            <w:vAlign w:val="center"/>
          </w:tcPr>
          <w:p w14:paraId="6068FDD0">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17.83</w:t>
            </w:r>
          </w:p>
        </w:tc>
        <w:tc>
          <w:tcPr>
            <w:tcW w:w="1334" w:type="dxa"/>
            <w:tcBorders>
              <w:top w:val="nil"/>
              <w:left w:val="nil"/>
              <w:bottom w:val="single" w:color="auto" w:sz="4" w:space="0"/>
              <w:right w:val="single" w:color="auto" w:sz="4" w:space="0"/>
            </w:tcBorders>
            <w:shd w:val="clear" w:color="auto" w:fill="auto"/>
            <w:vAlign w:val="center"/>
          </w:tcPr>
          <w:p w14:paraId="1D3792A6">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1DFF14CD">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70BC5717">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112C8724">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r>
      <w:tr w14:paraId="5AFB606B">
        <w:tblPrEx>
          <w:tblCellMar>
            <w:top w:w="0" w:type="dxa"/>
            <w:left w:w="108" w:type="dxa"/>
            <w:bottom w:w="0" w:type="dxa"/>
            <w:right w:w="108" w:type="dxa"/>
          </w:tblCellMar>
        </w:tblPrEx>
        <w:trPr>
          <w:trHeight w:val="595" w:hRule="atLeast"/>
          <w:jc w:val="center"/>
        </w:trPr>
        <w:tc>
          <w:tcPr>
            <w:tcW w:w="2254" w:type="dxa"/>
            <w:tcBorders>
              <w:top w:val="single" w:color="auto" w:sz="4" w:space="0"/>
              <w:left w:val="single" w:color="auto" w:sz="4" w:space="0"/>
              <w:bottom w:val="single" w:color="auto" w:sz="4" w:space="0"/>
              <w:right w:val="single" w:color="auto" w:sz="4" w:space="0"/>
            </w:tcBorders>
            <w:shd w:val="clear" w:color="000000" w:fill="FFFFFF"/>
            <w:vAlign w:val="center"/>
          </w:tcPr>
          <w:p w14:paraId="60A18E63">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22102</w:t>
            </w:r>
          </w:p>
        </w:tc>
        <w:tc>
          <w:tcPr>
            <w:tcW w:w="1507" w:type="dxa"/>
            <w:tcBorders>
              <w:top w:val="nil"/>
              <w:left w:val="nil"/>
              <w:bottom w:val="single" w:color="auto" w:sz="4" w:space="0"/>
              <w:right w:val="single" w:color="auto" w:sz="4" w:space="0"/>
            </w:tcBorders>
            <w:shd w:val="clear" w:color="000000" w:fill="FFFFFF"/>
            <w:vAlign w:val="center"/>
          </w:tcPr>
          <w:p w14:paraId="08E52925">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住房改革支出</w:t>
            </w:r>
          </w:p>
        </w:tc>
        <w:tc>
          <w:tcPr>
            <w:tcW w:w="1877" w:type="dxa"/>
            <w:tcBorders>
              <w:top w:val="nil"/>
              <w:left w:val="nil"/>
              <w:bottom w:val="single" w:color="auto" w:sz="4" w:space="0"/>
              <w:right w:val="single" w:color="auto" w:sz="4" w:space="0"/>
            </w:tcBorders>
            <w:shd w:val="clear" w:color="auto" w:fill="auto"/>
            <w:vAlign w:val="center"/>
          </w:tcPr>
          <w:p w14:paraId="74AB61C1">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17.83</w:t>
            </w:r>
          </w:p>
        </w:tc>
        <w:tc>
          <w:tcPr>
            <w:tcW w:w="1334" w:type="dxa"/>
            <w:tcBorders>
              <w:top w:val="nil"/>
              <w:left w:val="nil"/>
              <w:bottom w:val="single" w:color="auto" w:sz="4" w:space="0"/>
              <w:right w:val="single" w:color="auto" w:sz="4" w:space="0"/>
            </w:tcBorders>
            <w:shd w:val="clear" w:color="auto" w:fill="auto"/>
            <w:vAlign w:val="center"/>
          </w:tcPr>
          <w:p w14:paraId="65C9C5AF">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17.83</w:t>
            </w:r>
          </w:p>
        </w:tc>
        <w:tc>
          <w:tcPr>
            <w:tcW w:w="1334" w:type="dxa"/>
            <w:tcBorders>
              <w:top w:val="nil"/>
              <w:left w:val="nil"/>
              <w:bottom w:val="single" w:color="auto" w:sz="4" w:space="0"/>
              <w:right w:val="single" w:color="auto" w:sz="4" w:space="0"/>
            </w:tcBorders>
            <w:shd w:val="clear" w:color="auto" w:fill="auto"/>
            <w:vAlign w:val="center"/>
          </w:tcPr>
          <w:p w14:paraId="2D45AF43">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44AE989F">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7C931D74">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0D2C63C8">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r>
      <w:tr w14:paraId="70B3D6A4">
        <w:tblPrEx>
          <w:tblCellMar>
            <w:top w:w="0" w:type="dxa"/>
            <w:left w:w="108" w:type="dxa"/>
            <w:bottom w:w="0" w:type="dxa"/>
            <w:right w:w="108" w:type="dxa"/>
          </w:tblCellMar>
        </w:tblPrEx>
        <w:trPr>
          <w:trHeight w:val="595" w:hRule="atLeast"/>
          <w:jc w:val="center"/>
        </w:trPr>
        <w:tc>
          <w:tcPr>
            <w:tcW w:w="2254" w:type="dxa"/>
            <w:tcBorders>
              <w:top w:val="single" w:color="auto" w:sz="4" w:space="0"/>
              <w:left w:val="single" w:color="auto" w:sz="4" w:space="0"/>
              <w:bottom w:val="single" w:color="auto" w:sz="4" w:space="0"/>
              <w:right w:val="single" w:color="auto" w:sz="4" w:space="0"/>
            </w:tcBorders>
            <w:shd w:val="clear" w:color="000000" w:fill="FFFFFF"/>
            <w:vAlign w:val="center"/>
          </w:tcPr>
          <w:p w14:paraId="4F8E4FA7">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2210201</w:t>
            </w:r>
          </w:p>
        </w:tc>
        <w:tc>
          <w:tcPr>
            <w:tcW w:w="1507" w:type="dxa"/>
            <w:tcBorders>
              <w:top w:val="nil"/>
              <w:left w:val="nil"/>
              <w:bottom w:val="single" w:color="auto" w:sz="4" w:space="0"/>
              <w:right w:val="single" w:color="auto" w:sz="4" w:space="0"/>
            </w:tcBorders>
            <w:shd w:val="clear" w:color="000000" w:fill="FFFFFF"/>
            <w:vAlign w:val="center"/>
          </w:tcPr>
          <w:p w14:paraId="147E710B">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 xml:space="preserve">  住房公积金</w:t>
            </w:r>
          </w:p>
        </w:tc>
        <w:tc>
          <w:tcPr>
            <w:tcW w:w="1877" w:type="dxa"/>
            <w:tcBorders>
              <w:top w:val="nil"/>
              <w:left w:val="nil"/>
              <w:bottom w:val="single" w:color="auto" w:sz="4" w:space="0"/>
              <w:right w:val="single" w:color="auto" w:sz="4" w:space="0"/>
            </w:tcBorders>
            <w:shd w:val="clear" w:color="auto" w:fill="auto"/>
            <w:vAlign w:val="center"/>
          </w:tcPr>
          <w:p w14:paraId="44252401">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17.83</w:t>
            </w:r>
          </w:p>
        </w:tc>
        <w:tc>
          <w:tcPr>
            <w:tcW w:w="1334" w:type="dxa"/>
            <w:tcBorders>
              <w:top w:val="nil"/>
              <w:left w:val="nil"/>
              <w:bottom w:val="single" w:color="auto" w:sz="4" w:space="0"/>
              <w:right w:val="single" w:color="auto" w:sz="4" w:space="0"/>
            </w:tcBorders>
            <w:shd w:val="clear" w:color="auto" w:fill="auto"/>
            <w:vAlign w:val="center"/>
          </w:tcPr>
          <w:p w14:paraId="19DA071B">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17.83</w:t>
            </w:r>
          </w:p>
        </w:tc>
        <w:tc>
          <w:tcPr>
            <w:tcW w:w="1334" w:type="dxa"/>
            <w:tcBorders>
              <w:top w:val="nil"/>
              <w:left w:val="nil"/>
              <w:bottom w:val="single" w:color="auto" w:sz="4" w:space="0"/>
              <w:right w:val="single" w:color="auto" w:sz="4" w:space="0"/>
            </w:tcBorders>
            <w:shd w:val="clear" w:color="auto" w:fill="auto"/>
            <w:vAlign w:val="center"/>
          </w:tcPr>
          <w:p w14:paraId="6A0166FC">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433E6BBE">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5ACABD90">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44FD3072">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0.00</w:t>
            </w:r>
          </w:p>
        </w:tc>
      </w:tr>
    </w:tbl>
    <w:p w14:paraId="4093BC90">
      <w:pPr>
        <w:widowControl/>
        <w:spacing w:before="120"/>
        <w:jc w:val="left"/>
        <w:rPr>
          <w:rFonts w:hint="default" w:ascii="Times New Roman" w:hAnsi="Times New Roman" w:eastAsia="方正小标宋_GBK" w:cs="Times New Roman"/>
          <w:color w:val="000000"/>
          <w:kern w:val="0"/>
          <w:sz w:val="36"/>
          <w:szCs w:val="21"/>
        </w:rPr>
      </w:pPr>
      <w:r>
        <w:rPr>
          <w:rFonts w:hint="default" w:ascii="Times New Roman" w:hAnsi="Times New Roman" w:eastAsia="仿宋_GB2312" w:cs="Times New Roman"/>
          <w:kern w:val="0"/>
          <w:sz w:val="24"/>
          <w:szCs w:val="24"/>
        </w:rPr>
        <w:t>注：本表反映部门本年度各项支出情况。</w:t>
      </w:r>
    </w:p>
    <w:p w14:paraId="6B231126">
      <w:pPr>
        <w:widowControl/>
        <w:tabs>
          <w:tab w:val="left" w:pos="3595"/>
          <w:tab w:val="left" w:pos="4031"/>
          <w:tab w:val="left" w:pos="5605"/>
          <w:tab w:val="left" w:pos="9152"/>
          <w:tab w:val="left" w:pos="9587"/>
          <w:tab w:val="left" w:pos="11160"/>
          <w:tab w:val="left" w:pos="12554"/>
          <w:tab w:val="left" w:pos="13948"/>
        </w:tabs>
        <w:jc w:val="right"/>
        <w:rPr>
          <w:rFonts w:hint="default" w:ascii="Times New Roman" w:hAnsi="Times New Roman" w:eastAsia="黑体" w:cs="Times New Roman"/>
          <w:kern w:val="0"/>
          <w:sz w:val="24"/>
          <w:szCs w:val="24"/>
        </w:rPr>
      </w:pPr>
      <w:bookmarkStart w:id="0" w:name="RANGE!A1:I22"/>
      <w:bookmarkEnd w:id="0"/>
      <w:bookmarkStart w:id="1" w:name="RANGE!A1:F16"/>
      <w:r>
        <w:rPr>
          <w:rFonts w:hint="default" w:ascii="Times New Roman" w:hAnsi="Times New Roman" w:eastAsia="黑体" w:cs="Times New Roman"/>
          <w:kern w:val="0"/>
          <w:sz w:val="24"/>
          <w:szCs w:val="24"/>
        </w:rPr>
        <w:tab/>
      </w:r>
    </w:p>
    <w:p w14:paraId="1729FED0">
      <w:pPr>
        <w:widowControl/>
        <w:tabs>
          <w:tab w:val="left" w:pos="3595"/>
          <w:tab w:val="left" w:pos="4031"/>
          <w:tab w:val="left" w:pos="5605"/>
          <w:tab w:val="left" w:pos="9152"/>
          <w:tab w:val="left" w:pos="9587"/>
          <w:tab w:val="left" w:pos="11160"/>
          <w:tab w:val="left" w:pos="12554"/>
          <w:tab w:val="left" w:pos="13948"/>
        </w:tabs>
        <w:jc w:val="right"/>
        <w:rPr>
          <w:rFonts w:hint="default" w:ascii="Times New Roman" w:hAnsi="Times New Roman" w:eastAsia="黑体" w:cs="Times New Roman"/>
          <w:kern w:val="0"/>
          <w:sz w:val="24"/>
          <w:szCs w:val="24"/>
        </w:rPr>
      </w:pPr>
    </w:p>
    <w:p w14:paraId="67C87BC0">
      <w:pPr>
        <w:widowControl/>
        <w:tabs>
          <w:tab w:val="left" w:pos="3595"/>
          <w:tab w:val="left" w:pos="4031"/>
          <w:tab w:val="left" w:pos="5605"/>
          <w:tab w:val="left" w:pos="9152"/>
          <w:tab w:val="left" w:pos="9587"/>
          <w:tab w:val="left" w:pos="11160"/>
          <w:tab w:val="left" w:pos="12554"/>
          <w:tab w:val="left" w:pos="13948"/>
        </w:tabs>
        <w:jc w:val="right"/>
        <w:rPr>
          <w:rFonts w:hint="default" w:ascii="Times New Roman" w:hAnsi="Times New Roman" w:eastAsia="黑体" w:cs="Times New Roman"/>
          <w:kern w:val="0"/>
          <w:sz w:val="24"/>
          <w:szCs w:val="24"/>
        </w:rPr>
      </w:pPr>
    </w:p>
    <w:p w14:paraId="5D7A8DB3">
      <w:pPr>
        <w:widowControl/>
        <w:tabs>
          <w:tab w:val="left" w:pos="3595"/>
          <w:tab w:val="left" w:pos="4031"/>
          <w:tab w:val="left" w:pos="5605"/>
          <w:tab w:val="left" w:pos="9152"/>
          <w:tab w:val="left" w:pos="9587"/>
          <w:tab w:val="left" w:pos="11160"/>
          <w:tab w:val="left" w:pos="12554"/>
          <w:tab w:val="left" w:pos="13948"/>
        </w:tabs>
        <w:jc w:val="right"/>
        <w:rPr>
          <w:rFonts w:hint="default" w:ascii="Times New Roman" w:hAnsi="Times New Roman" w:eastAsia="黑体" w:cs="Times New Roman"/>
          <w:kern w:val="0"/>
          <w:sz w:val="24"/>
          <w:szCs w:val="24"/>
        </w:rPr>
      </w:pPr>
    </w:p>
    <w:p w14:paraId="46D1D380">
      <w:pPr>
        <w:widowControl/>
        <w:tabs>
          <w:tab w:val="left" w:pos="3595"/>
          <w:tab w:val="left" w:pos="4031"/>
          <w:tab w:val="left" w:pos="5605"/>
          <w:tab w:val="left" w:pos="9152"/>
          <w:tab w:val="left" w:pos="9587"/>
          <w:tab w:val="left" w:pos="11160"/>
          <w:tab w:val="left" w:pos="12554"/>
          <w:tab w:val="left" w:pos="13948"/>
        </w:tabs>
        <w:jc w:val="right"/>
        <w:rPr>
          <w:rFonts w:hint="default" w:ascii="Times New Roman" w:hAnsi="Times New Roman" w:eastAsia="黑体" w:cs="Times New Roman"/>
          <w:kern w:val="0"/>
          <w:sz w:val="24"/>
          <w:szCs w:val="24"/>
        </w:rPr>
      </w:pPr>
    </w:p>
    <w:p w14:paraId="4196306C">
      <w:pPr>
        <w:widowControl/>
        <w:tabs>
          <w:tab w:val="left" w:pos="3595"/>
          <w:tab w:val="left" w:pos="4031"/>
          <w:tab w:val="left" w:pos="5605"/>
          <w:tab w:val="left" w:pos="9152"/>
          <w:tab w:val="left" w:pos="9587"/>
          <w:tab w:val="left" w:pos="11160"/>
          <w:tab w:val="left" w:pos="12554"/>
          <w:tab w:val="left" w:pos="13948"/>
        </w:tabs>
        <w:jc w:val="right"/>
        <w:rPr>
          <w:rFonts w:hint="default" w:ascii="Times New Roman" w:hAnsi="Times New Roman" w:eastAsia="黑体" w:cs="Times New Roman"/>
          <w:kern w:val="0"/>
          <w:sz w:val="24"/>
          <w:szCs w:val="24"/>
        </w:rPr>
      </w:pPr>
    </w:p>
    <w:p w14:paraId="737161FC">
      <w:pPr>
        <w:widowControl/>
        <w:tabs>
          <w:tab w:val="left" w:pos="3595"/>
          <w:tab w:val="left" w:pos="4031"/>
          <w:tab w:val="left" w:pos="5605"/>
          <w:tab w:val="left" w:pos="9152"/>
          <w:tab w:val="left" w:pos="9587"/>
          <w:tab w:val="left" w:pos="11160"/>
          <w:tab w:val="left" w:pos="12554"/>
          <w:tab w:val="left" w:pos="13948"/>
        </w:tabs>
        <w:jc w:val="right"/>
        <w:rPr>
          <w:rFonts w:hint="default" w:ascii="Times New Roman" w:hAnsi="Times New Roman" w:eastAsia="黑体" w:cs="Times New Roman"/>
          <w:kern w:val="0"/>
          <w:sz w:val="24"/>
          <w:szCs w:val="24"/>
        </w:rPr>
      </w:pPr>
    </w:p>
    <w:p w14:paraId="48E9C039">
      <w:pPr>
        <w:widowControl/>
        <w:tabs>
          <w:tab w:val="left" w:pos="3595"/>
          <w:tab w:val="left" w:pos="4031"/>
          <w:tab w:val="left" w:pos="5605"/>
          <w:tab w:val="left" w:pos="9152"/>
          <w:tab w:val="left" w:pos="9587"/>
          <w:tab w:val="left" w:pos="11160"/>
          <w:tab w:val="left" w:pos="12554"/>
          <w:tab w:val="left" w:pos="13948"/>
        </w:tabs>
        <w:jc w:val="right"/>
        <w:rPr>
          <w:rFonts w:hint="default" w:ascii="Times New Roman" w:hAnsi="Times New Roman" w:eastAsia="黑体" w:cs="Times New Roman"/>
          <w:kern w:val="0"/>
          <w:sz w:val="24"/>
          <w:szCs w:val="24"/>
        </w:rPr>
      </w:pPr>
    </w:p>
    <w:p w14:paraId="30E0BF4A">
      <w:pPr>
        <w:widowControl/>
        <w:tabs>
          <w:tab w:val="left" w:pos="3595"/>
          <w:tab w:val="left" w:pos="4031"/>
          <w:tab w:val="left" w:pos="5605"/>
          <w:tab w:val="left" w:pos="9152"/>
          <w:tab w:val="left" w:pos="9587"/>
          <w:tab w:val="left" w:pos="11160"/>
          <w:tab w:val="left" w:pos="12554"/>
          <w:tab w:val="left" w:pos="13948"/>
        </w:tabs>
        <w:jc w:val="right"/>
        <w:rPr>
          <w:rFonts w:hint="default" w:ascii="Times New Roman" w:hAnsi="Times New Roman" w:eastAsia="黑体" w:cs="Times New Roman"/>
          <w:kern w:val="0"/>
          <w:sz w:val="24"/>
          <w:szCs w:val="24"/>
        </w:rPr>
      </w:pPr>
    </w:p>
    <w:p w14:paraId="031852CE">
      <w:pPr>
        <w:widowControl/>
        <w:tabs>
          <w:tab w:val="left" w:pos="3595"/>
          <w:tab w:val="left" w:pos="4031"/>
          <w:tab w:val="left" w:pos="5605"/>
          <w:tab w:val="left" w:pos="9152"/>
          <w:tab w:val="left" w:pos="9587"/>
          <w:tab w:val="left" w:pos="11160"/>
          <w:tab w:val="left" w:pos="12554"/>
          <w:tab w:val="left" w:pos="13948"/>
        </w:tabs>
        <w:jc w:val="right"/>
        <w:rPr>
          <w:rFonts w:hint="default" w:ascii="Times New Roman" w:hAnsi="Times New Roman" w:eastAsia="黑体" w:cs="Times New Roman"/>
          <w:kern w:val="0"/>
          <w:sz w:val="24"/>
          <w:szCs w:val="24"/>
        </w:rPr>
      </w:pPr>
    </w:p>
    <w:p w14:paraId="25BC7B66">
      <w:pPr>
        <w:widowControl/>
        <w:tabs>
          <w:tab w:val="left" w:pos="3595"/>
          <w:tab w:val="left" w:pos="4031"/>
          <w:tab w:val="left" w:pos="5605"/>
          <w:tab w:val="left" w:pos="9152"/>
          <w:tab w:val="left" w:pos="9587"/>
          <w:tab w:val="left" w:pos="11160"/>
          <w:tab w:val="left" w:pos="12554"/>
          <w:tab w:val="left" w:pos="13948"/>
        </w:tabs>
        <w:jc w:val="right"/>
        <w:rPr>
          <w:rFonts w:hint="default" w:ascii="Times New Roman" w:hAnsi="Times New Roman" w:eastAsia="黑体" w:cs="Times New Roman"/>
          <w:kern w:val="0"/>
          <w:sz w:val="24"/>
          <w:szCs w:val="24"/>
        </w:rPr>
      </w:pPr>
    </w:p>
    <w:p w14:paraId="0A78EBDA">
      <w:pPr>
        <w:widowControl/>
        <w:tabs>
          <w:tab w:val="left" w:pos="3595"/>
          <w:tab w:val="left" w:pos="4031"/>
          <w:tab w:val="left" w:pos="5605"/>
          <w:tab w:val="left" w:pos="9152"/>
          <w:tab w:val="left" w:pos="9587"/>
          <w:tab w:val="left" w:pos="11160"/>
          <w:tab w:val="left" w:pos="12554"/>
          <w:tab w:val="left" w:pos="13948"/>
        </w:tabs>
        <w:jc w:val="right"/>
        <w:rPr>
          <w:rFonts w:hint="default" w:ascii="Times New Roman" w:hAnsi="Times New Roman" w:eastAsia="黑体" w:cs="Times New Roman"/>
          <w:kern w:val="0"/>
          <w:sz w:val="24"/>
          <w:szCs w:val="24"/>
        </w:rPr>
      </w:pPr>
    </w:p>
    <w:p w14:paraId="123F4393">
      <w:pPr>
        <w:widowControl/>
        <w:tabs>
          <w:tab w:val="left" w:pos="3595"/>
          <w:tab w:val="left" w:pos="4031"/>
          <w:tab w:val="left" w:pos="5605"/>
          <w:tab w:val="left" w:pos="9152"/>
          <w:tab w:val="left" w:pos="9587"/>
          <w:tab w:val="left" w:pos="11160"/>
          <w:tab w:val="left" w:pos="12554"/>
          <w:tab w:val="left" w:pos="13948"/>
        </w:tabs>
        <w:jc w:val="right"/>
        <w:rPr>
          <w:rFonts w:hint="default" w:ascii="Times New Roman" w:hAnsi="Times New Roman" w:eastAsia="黑体" w:cs="Times New Roman"/>
          <w:kern w:val="0"/>
          <w:sz w:val="24"/>
          <w:szCs w:val="24"/>
        </w:rPr>
      </w:pPr>
    </w:p>
    <w:p w14:paraId="2047A00D">
      <w:pPr>
        <w:widowControl/>
        <w:tabs>
          <w:tab w:val="left" w:pos="3595"/>
          <w:tab w:val="left" w:pos="4031"/>
          <w:tab w:val="left" w:pos="5605"/>
          <w:tab w:val="left" w:pos="9152"/>
          <w:tab w:val="left" w:pos="9587"/>
          <w:tab w:val="left" w:pos="11160"/>
          <w:tab w:val="left" w:pos="12554"/>
          <w:tab w:val="left" w:pos="13948"/>
        </w:tabs>
        <w:jc w:val="right"/>
        <w:rPr>
          <w:rFonts w:hint="default" w:ascii="Times New Roman" w:hAnsi="Times New Roman" w:eastAsia="黑体" w:cs="Times New Roman"/>
          <w:kern w:val="0"/>
          <w:sz w:val="24"/>
          <w:szCs w:val="24"/>
        </w:rPr>
      </w:pPr>
    </w:p>
    <w:p w14:paraId="28F1F8F2">
      <w:pPr>
        <w:widowControl/>
        <w:tabs>
          <w:tab w:val="left" w:pos="3595"/>
          <w:tab w:val="left" w:pos="4031"/>
          <w:tab w:val="left" w:pos="5605"/>
          <w:tab w:val="left" w:pos="9152"/>
          <w:tab w:val="left" w:pos="9587"/>
          <w:tab w:val="left" w:pos="11160"/>
          <w:tab w:val="left" w:pos="12554"/>
          <w:tab w:val="left" w:pos="13948"/>
        </w:tabs>
        <w:jc w:val="right"/>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ab/>
      </w:r>
      <w:r>
        <w:rPr>
          <w:rFonts w:hint="default" w:ascii="Times New Roman" w:hAnsi="Times New Roman" w:eastAsia="宋体" w:cs="Times New Roman"/>
          <w:kern w:val="0"/>
          <w:sz w:val="24"/>
          <w:szCs w:val="24"/>
        </w:rPr>
        <w:tab/>
      </w:r>
      <w:r>
        <w:rPr>
          <w:rFonts w:hint="default" w:ascii="Times New Roman" w:hAnsi="Times New Roman" w:eastAsia="宋体" w:cs="Times New Roman"/>
          <w:kern w:val="0"/>
          <w:sz w:val="24"/>
          <w:szCs w:val="24"/>
        </w:rPr>
        <w:tab/>
      </w:r>
      <w:r>
        <w:rPr>
          <w:rFonts w:hint="default" w:ascii="Times New Roman" w:hAnsi="Times New Roman" w:eastAsia="宋体" w:cs="Times New Roman"/>
          <w:kern w:val="0"/>
          <w:sz w:val="24"/>
          <w:szCs w:val="24"/>
        </w:rPr>
        <w:tab/>
      </w:r>
      <w:r>
        <w:rPr>
          <w:rFonts w:hint="default" w:ascii="Times New Roman" w:hAnsi="Times New Roman" w:eastAsia="宋体" w:cs="Times New Roman"/>
          <w:kern w:val="0"/>
          <w:sz w:val="24"/>
          <w:szCs w:val="24"/>
        </w:rPr>
        <w:tab/>
      </w:r>
    </w:p>
    <w:p w14:paraId="14ACF872">
      <w:pPr>
        <w:rPr>
          <w:rFonts w:hint="default" w:ascii="Times New Roman" w:hAnsi="Times New Roman" w:eastAsia="黑体" w:cs="Times New Roman"/>
          <w:color w:val="000000"/>
          <w:kern w:val="0"/>
          <w:sz w:val="32"/>
          <w:szCs w:val="32"/>
          <w:lang w:bidi="ar"/>
        </w:rPr>
      </w:pPr>
      <w:r>
        <w:rPr>
          <w:rFonts w:hint="default" w:ascii="Times New Roman" w:hAnsi="Times New Roman" w:eastAsia="黑体" w:cs="Times New Roman"/>
          <w:color w:val="000000"/>
          <w:kern w:val="0"/>
          <w:sz w:val="32"/>
          <w:szCs w:val="32"/>
          <w:lang w:bidi="ar"/>
        </w:rPr>
        <w:br w:type="page"/>
      </w:r>
    </w:p>
    <w:p w14:paraId="6AEE2A23">
      <w:pPr>
        <w:pStyle w:val="2"/>
        <w:rPr>
          <w:rFonts w:hint="default" w:ascii="Times New Roman" w:hAnsi="Times New Roman" w:cs="Times New Roman"/>
        </w:rPr>
      </w:pPr>
    </w:p>
    <w:p w14:paraId="4A2C763A">
      <w:pPr>
        <w:widowControl/>
        <w:spacing w:after="156" w:afterLines="50"/>
        <w:jc w:val="center"/>
        <w:textAlignment w:val="center"/>
        <w:rPr>
          <w:rFonts w:hint="default" w:ascii="Times New Roman" w:hAnsi="Times New Roman" w:eastAsia="黑体" w:cs="Times New Roman"/>
          <w:color w:val="000000"/>
          <w:kern w:val="0"/>
          <w:sz w:val="36"/>
          <w:szCs w:val="36"/>
          <w:lang w:bidi="ar"/>
        </w:rPr>
      </w:pPr>
      <w:r>
        <w:rPr>
          <w:rFonts w:hint="default" w:ascii="Times New Roman" w:hAnsi="Times New Roman" w:eastAsia="黑体" w:cs="Times New Roman"/>
          <w:color w:val="000000"/>
          <w:kern w:val="0"/>
          <w:sz w:val="36"/>
          <w:szCs w:val="36"/>
          <w:lang w:bidi="ar"/>
        </w:rPr>
        <w:t>财政拨款收入支出决算总表</w:t>
      </w:r>
    </w:p>
    <w:p w14:paraId="0CF22CFA">
      <w:pPr>
        <w:widowControl/>
        <w:tabs>
          <w:tab w:val="left" w:pos="3595"/>
          <w:tab w:val="left" w:pos="4031"/>
          <w:tab w:val="left" w:pos="5109"/>
          <w:tab w:val="left" w:pos="9152"/>
          <w:tab w:val="left" w:pos="9587"/>
          <w:tab w:val="left" w:pos="11160"/>
          <w:tab w:val="left" w:pos="12554"/>
          <w:tab w:val="left" w:pos="13948"/>
        </w:tabs>
        <w:jc w:val="center"/>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 xml:space="preserve">                                                                                                                  </w:t>
      </w:r>
      <w:r>
        <w:rPr>
          <w:rFonts w:hint="default" w:ascii="Times New Roman" w:hAnsi="Times New Roman" w:eastAsia="仿宋_GB2312" w:cs="Times New Roman"/>
          <w:color w:val="000000"/>
          <w:kern w:val="0"/>
          <w:sz w:val="20"/>
          <w:szCs w:val="20"/>
          <w:lang w:val="en-US" w:eastAsia="zh-CN"/>
        </w:rPr>
        <w:t xml:space="preserve">            </w:t>
      </w:r>
      <w:r>
        <w:rPr>
          <w:rFonts w:hint="default" w:ascii="Times New Roman" w:hAnsi="Times New Roman" w:eastAsia="仿宋_GB2312" w:cs="Times New Roman"/>
          <w:color w:val="000000"/>
          <w:kern w:val="0"/>
          <w:sz w:val="20"/>
          <w:szCs w:val="20"/>
        </w:rPr>
        <w:t>公开04表</w:t>
      </w:r>
    </w:p>
    <w:p w14:paraId="35D28813">
      <w:pPr>
        <w:widowControl/>
        <w:tabs>
          <w:tab w:val="left" w:pos="3595"/>
          <w:tab w:val="left" w:pos="4031"/>
          <w:tab w:val="left" w:pos="5109"/>
          <w:tab w:val="left" w:pos="9152"/>
          <w:tab w:val="left" w:pos="9587"/>
          <w:tab w:val="left" w:pos="11160"/>
          <w:tab w:val="left" w:pos="12554"/>
          <w:tab w:val="left" w:pos="13948"/>
        </w:tabs>
        <w:jc w:val="center"/>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部门：中国共产主义青年团怀化市委员会</w:t>
      </w:r>
      <w:r>
        <w:rPr>
          <w:rFonts w:hint="default" w:ascii="Times New Roman" w:hAnsi="Times New Roman" w:eastAsia="仿宋_GB2312" w:cs="Times New Roman"/>
          <w:color w:val="000000"/>
          <w:kern w:val="0"/>
          <w:sz w:val="20"/>
          <w:szCs w:val="20"/>
        </w:rPr>
        <w:tab/>
      </w: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color w:val="000000"/>
          <w:kern w:val="0"/>
          <w:sz w:val="20"/>
          <w:szCs w:val="20"/>
        </w:rPr>
        <w:t>单位：万元</w:t>
      </w:r>
    </w:p>
    <w:tbl>
      <w:tblPr>
        <w:tblStyle w:val="9"/>
        <w:tblW w:w="14220" w:type="dxa"/>
        <w:jc w:val="center"/>
        <w:tblLayout w:type="fixed"/>
        <w:tblCellMar>
          <w:top w:w="0" w:type="dxa"/>
          <w:left w:w="108" w:type="dxa"/>
          <w:bottom w:w="0" w:type="dxa"/>
          <w:right w:w="108" w:type="dxa"/>
        </w:tblCellMar>
      </w:tblPr>
      <w:tblGrid>
        <w:gridCol w:w="3516"/>
        <w:gridCol w:w="616"/>
        <w:gridCol w:w="1173"/>
        <w:gridCol w:w="2159"/>
        <w:gridCol w:w="616"/>
        <w:gridCol w:w="1137"/>
        <w:gridCol w:w="1237"/>
        <w:gridCol w:w="1815"/>
        <w:gridCol w:w="1951"/>
      </w:tblGrid>
      <w:tr w14:paraId="7C7AE3A4">
        <w:tblPrEx>
          <w:tblCellMar>
            <w:top w:w="0" w:type="dxa"/>
            <w:left w:w="108" w:type="dxa"/>
            <w:bottom w:w="0" w:type="dxa"/>
            <w:right w:w="108" w:type="dxa"/>
          </w:tblCellMar>
        </w:tblPrEx>
        <w:trPr>
          <w:trHeight w:val="402" w:hRule="atLeast"/>
          <w:jc w:val="center"/>
        </w:trPr>
        <w:tc>
          <w:tcPr>
            <w:tcW w:w="5305"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71368B09">
            <w:pPr>
              <w:widowControl/>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收入</w:t>
            </w:r>
          </w:p>
        </w:tc>
        <w:tc>
          <w:tcPr>
            <w:tcW w:w="8915" w:type="dxa"/>
            <w:gridSpan w:val="6"/>
            <w:tcBorders>
              <w:top w:val="single" w:color="auto" w:sz="4" w:space="0"/>
              <w:left w:val="nil"/>
              <w:bottom w:val="single" w:color="auto" w:sz="4" w:space="0"/>
              <w:right w:val="single" w:color="auto" w:sz="4" w:space="0"/>
            </w:tcBorders>
            <w:shd w:val="clear" w:color="000000" w:fill="FFFFFF"/>
            <w:vAlign w:val="center"/>
          </w:tcPr>
          <w:p w14:paraId="31D3DAAC">
            <w:pPr>
              <w:widowControl/>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支出</w:t>
            </w:r>
          </w:p>
        </w:tc>
      </w:tr>
      <w:tr w14:paraId="57184252">
        <w:tblPrEx>
          <w:tblCellMar>
            <w:top w:w="0" w:type="dxa"/>
            <w:left w:w="108" w:type="dxa"/>
            <w:bottom w:w="0" w:type="dxa"/>
            <w:right w:w="108" w:type="dxa"/>
          </w:tblCellMar>
        </w:tblPrEx>
        <w:trPr>
          <w:trHeight w:val="630"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688FF4AD">
            <w:pPr>
              <w:widowControl/>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项    目</w:t>
            </w:r>
          </w:p>
        </w:tc>
        <w:tc>
          <w:tcPr>
            <w:tcW w:w="616" w:type="dxa"/>
            <w:tcBorders>
              <w:top w:val="nil"/>
              <w:left w:val="nil"/>
              <w:bottom w:val="single" w:color="auto" w:sz="4" w:space="0"/>
              <w:right w:val="single" w:color="auto" w:sz="4" w:space="0"/>
            </w:tcBorders>
            <w:shd w:val="clear" w:color="auto" w:fill="auto"/>
            <w:vAlign w:val="center"/>
          </w:tcPr>
          <w:p w14:paraId="15579933">
            <w:pPr>
              <w:widowControl/>
              <w:jc w:val="center"/>
              <w:rPr>
                <w:rFonts w:hint="default" w:ascii="Times New Roman" w:hAnsi="Times New Roman" w:eastAsia="仿宋_GB2312" w:cs="Times New Roman"/>
                <w:kern w:val="0"/>
                <w:sz w:val="20"/>
                <w:szCs w:val="20"/>
              </w:rPr>
            </w:pPr>
            <w:r>
              <w:rPr>
                <w:rFonts w:hint="default" w:ascii="Times New Roman" w:hAnsi="Times New Roman" w:eastAsia="仿宋_GB2312" w:cs="Times New Roman"/>
                <w:kern w:val="0"/>
                <w:sz w:val="20"/>
                <w:szCs w:val="20"/>
              </w:rPr>
              <w:t>行次</w:t>
            </w:r>
          </w:p>
        </w:tc>
        <w:tc>
          <w:tcPr>
            <w:tcW w:w="1173" w:type="dxa"/>
            <w:tcBorders>
              <w:top w:val="nil"/>
              <w:left w:val="nil"/>
              <w:bottom w:val="single" w:color="auto" w:sz="4" w:space="0"/>
              <w:right w:val="single" w:color="auto" w:sz="4" w:space="0"/>
            </w:tcBorders>
            <w:shd w:val="clear" w:color="auto" w:fill="auto"/>
            <w:vAlign w:val="center"/>
          </w:tcPr>
          <w:p w14:paraId="7EAAC87E">
            <w:pPr>
              <w:widowControl/>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金额</w:t>
            </w:r>
          </w:p>
        </w:tc>
        <w:tc>
          <w:tcPr>
            <w:tcW w:w="2159" w:type="dxa"/>
            <w:tcBorders>
              <w:top w:val="nil"/>
              <w:left w:val="nil"/>
              <w:bottom w:val="single" w:color="auto" w:sz="4" w:space="0"/>
              <w:right w:val="single" w:color="auto" w:sz="4" w:space="0"/>
            </w:tcBorders>
            <w:shd w:val="clear" w:color="auto" w:fill="auto"/>
            <w:vAlign w:val="center"/>
          </w:tcPr>
          <w:p w14:paraId="310DCCF8">
            <w:pPr>
              <w:widowControl/>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项    目</w:t>
            </w:r>
          </w:p>
        </w:tc>
        <w:tc>
          <w:tcPr>
            <w:tcW w:w="616" w:type="dxa"/>
            <w:tcBorders>
              <w:top w:val="nil"/>
              <w:left w:val="nil"/>
              <w:bottom w:val="single" w:color="auto" w:sz="4" w:space="0"/>
              <w:right w:val="single" w:color="auto" w:sz="4" w:space="0"/>
            </w:tcBorders>
            <w:shd w:val="clear" w:color="auto" w:fill="auto"/>
            <w:vAlign w:val="center"/>
          </w:tcPr>
          <w:p w14:paraId="4C543A54">
            <w:pPr>
              <w:widowControl/>
              <w:jc w:val="center"/>
              <w:rPr>
                <w:rFonts w:hint="default" w:ascii="Times New Roman" w:hAnsi="Times New Roman" w:eastAsia="仿宋_GB2312" w:cs="Times New Roman"/>
                <w:kern w:val="0"/>
                <w:sz w:val="20"/>
                <w:szCs w:val="20"/>
              </w:rPr>
            </w:pPr>
            <w:r>
              <w:rPr>
                <w:rFonts w:hint="default" w:ascii="Times New Roman" w:hAnsi="Times New Roman" w:eastAsia="仿宋_GB2312" w:cs="Times New Roman"/>
                <w:kern w:val="0"/>
                <w:sz w:val="20"/>
                <w:szCs w:val="20"/>
              </w:rPr>
              <w:t>行次</w:t>
            </w:r>
          </w:p>
        </w:tc>
        <w:tc>
          <w:tcPr>
            <w:tcW w:w="1137" w:type="dxa"/>
            <w:tcBorders>
              <w:top w:val="nil"/>
              <w:left w:val="nil"/>
              <w:bottom w:val="single" w:color="auto" w:sz="4" w:space="0"/>
              <w:right w:val="single" w:color="auto" w:sz="4" w:space="0"/>
            </w:tcBorders>
            <w:shd w:val="clear" w:color="auto" w:fill="auto"/>
            <w:vAlign w:val="center"/>
          </w:tcPr>
          <w:p w14:paraId="023E23CF">
            <w:pPr>
              <w:widowControl/>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合计</w:t>
            </w:r>
          </w:p>
        </w:tc>
        <w:tc>
          <w:tcPr>
            <w:tcW w:w="1237" w:type="dxa"/>
            <w:tcBorders>
              <w:top w:val="nil"/>
              <w:left w:val="nil"/>
              <w:bottom w:val="single" w:color="auto" w:sz="4" w:space="0"/>
              <w:right w:val="single" w:color="auto" w:sz="4" w:space="0"/>
            </w:tcBorders>
            <w:shd w:val="clear" w:color="auto" w:fill="auto"/>
            <w:vAlign w:val="center"/>
          </w:tcPr>
          <w:p w14:paraId="3AB9C087">
            <w:pPr>
              <w:widowControl/>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一般公共预算财政拨款</w:t>
            </w:r>
          </w:p>
        </w:tc>
        <w:tc>
          <w:tcPr>
            <w:tcW w:w="1815" w:type="dxa"/>
            <w:tcBorders>
              <w:top w:val="nil"/>
              <w:left w:val="nil"/>
              <w:bottom w:val="single" w:color="auto" w:sz="4" w:space="0"/>
              <w:right w:val="single" w:color="auto" w:sz="4" w:space="0"/>
            </w:tcBorders>
            <w:shd w:val="clear" w:color="auto" w:fill="auto"/>
            <w:vAlign w:val="center"/>
          </w:tcPr>
          <w:p w14:paraId="49FC08A3">
            <w:pPr>
              <w:widowControl/>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政府性基金预算财政拨款</w:t>
            </w:r>
          </w:p>
        </w:tc>
        <w:tc>
          <w:tcPr>
            <w:tcW w:w="1951" w:type="dxa"/>
            <w:tcBorders>
              <w:top w:val="nil"/>
              <w:left w:val="nil"/>
              <w:bottom w:val="single" w:color="auto" w:sz="4" w:space="0"/>
              <w:right w:val="single" w:color="auto" w:sz="4" w:space="0"/>
            </w:tcBorders>
            <w:shd w:val="clear" w:color="auto" w:fill="auto"/>
            <w:vAlign w:val="center"/>
          </w:tcPr>
          <w:p w14:paraId="007962A3">
            <w:pPr>
              <w:widowControl/>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国有资本经营预算财政拨款</w:t>
            </w:r>
          </w:p>
        </w:tc>
      </w:tr>
      <w:tr w14:paraId="0142F7EF">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4B7061F3">
            <w:pPr>
              <w:widowControl/>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栏    次</w:t>
            </w:r>
          </w:p>
        </w:tc>
        <w:tc>
          <w:tcPr>
            <w:tcW w:w="616" w:type="dxa"/>
            <w:tcBorders>
              <w:top w:val="nil"/>
              <w:left w:val="nil"/>
              <w:bottom w:val="single" w:color="auto" w:sz="4" w:space="0"/>
              <w:right w:val="single" w:color="auto" w:sz="4" w:space="0"/>
            </w:tcBorders>
            <w:shd w:val="clear" w:color="auto" w:fill="auto"/>
            <w:vAlign w:val="center"/>
          </w:tcPr>
          <w:p w14:paraId="3EC6132F">
            <w:pPr>
              <w:widowControl/>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　</w:t>
            </w:r>
          </w:p>
        </w:tc>
        <w:tc>
          <w:tcPr>
            <w:tcW w:w="1173" w:type="dxa"/>
            <w:tcBorders>
              <w:top w:val="nil"/>
              <w:left w:val="nil"/>
              <w:bottom w:val="single" w:color="auto" w:sz="4" w:space="0"/>
              <w:right w:val="single" w:color="auto" w:sz="4" w:space="0"/>
            </w:tcBorders>
            <w:shd w:val="clear" w:color="auto" w:fill="auto"/>
            <w:vAlign w:val="center"/>
          </w:tcPr>
          <w:p w14:paraId="40C64754">
            <w:pPr>
              <w:widowControl/>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1</w:t>
            </w:r>
          </w:p>
        </w:tc>
        <w:tc>
          <w:tcPr>
            <w:tcW w:w="2159" w:type="dxa"/>
            <w:tcBorders>
              <w:top w:val="nil"/>
              <w:left w:val="nil"/>
              <w:bottom w:val="single" w:color="auto" w:sz="4" w:space="0"/>
              <w:right w:val="single" w:color="auto" w:sz="4" w:space="0"/>
            </w:tcBorders>
            <w:shd w:val="clear" w:color="auto" w:fill="auto"/>
            <w:vAlign w:val="center"/>
          </w:tcPr>
          <w:p w14:paraId="13D2FB17">
            <w:pPr>
              <w:widowControl/>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栏    次</w:t>
            </w:r>
          </w:p>
        </w:tc>
        <w:tc>
          <w:tcPr>
            <w:tcW w:w="616" w:type="dxa"/>
            <w:tcBorders>
              <w:top w:val="nil"/>
              <w:left w:val="nil"/>
              <w:bottom w:val="single" w:color="auto" w:sz="4" w:space="0"/>
              <w:right w:val="single" w:color="auto" w:sz="4" w:space="0"/>
            </w:tcBorders>
            <w:shd w:val="clear" w:color="auto" w:fill="auto"/>
            <w:vAlign w:val="center"/>
          </w:tcPr>
          <w:p w14:paraId="3280EC06">
            <w:pPr>
              <w:widowControl/>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　</w:t>
            </w:r>
          </w:p>
        </w:tc>
        <w:tc>
          <w:tcPr>
            <w:tcW w:w="1137" w:type="dxa"/>
            <w:tcBorders>
              <w:top w:val="nil"/>
              <w:left w:val="nil"/>
              <w:bottom w:val="single" w:color="auto" w:sz="4" w:space="0"/>
              <w:right w:val="single" w:color="auto" w:sz="4" w:space="0"/>
            </w:tcBorders>
            <w:shd w:val="clear" w:color="auto" w:fill="auto"/>
            <w:vAlign w:val="center"/>
          </w:tcPr>
          <w:p w14:paraId="2AE58F81">
            <w:pPr>
              <w:widowControl/>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2</w:t>
            </w:r>
          </w:p>
        </w:tc>
        <w:tc>
          <w:tcPr>
            <w:tcW w:w="1237" w:type="dxa"/>
            <w:tcBorders>
              <w:top w:val="nil"/>
              <w:left w:val="nil"/>
              <w:bottom w:val="single" w:color="auto" w:sz="4" w:space="0"/>
              <w:right w:val="single" w:color="auto" w:sz="4" w:space="0"/>
            </w:tcBorders>
            <w:shd w:val="clear" w:color="auto" w:fill="auto"/>
            <w:vAlign w:val="center"/>
          </w:tcPr>
          <w:p w14:paraId="6ABDDA02">
            <w:pPr>
              <w:widowControl/>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3</w:t>
            </w:r>
          </w:p>
        </w:tc>
        <w:tc>
          <w:tcPr>
            <w:tcW w:w="1815" w:type="dxa"/>
            <w:tcBorders>
              <w:top w:val="nil"/>
              <w:left w:val="nil"/>
              <w:bottom w:val="single" w:color="auto" w:sz="4" w:space="0"/>
              <w:right w:val="single" w:color="auto" w:sz="4" w:space="0"/>
            </w:tcBorders>
            <w:shd w:val="clear" w:color="auto" w:fill="auto"/>
            <w:vAlign w:val="center"/>
          </w:tcPr>
          <w:p w14:paraId="2510A4E8">
            <w:pPr>
              <w:widowControl/>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4</w:t>
            </w:r>
          </w:p>
        </w:tc>
        <w:tc>
          <w:tcPr>
            <w:tcW w:w="1951" w:type="dxa"/>
            <w:tcBorders>
              <w:top w:val="nil"/>
              <w:left w:val="nil"/>
              <w:bottom w:val="single" w:color="auto" w:sz="4" w:space="0"/>
              <w:right w:val="single" w:color="auto" w:sz="4" w:space="0"/>
            </w:tcBorders>
            <w:shd w:val="clear" w:color="auto" w:fill="auto"/>
            <w:vAlign w:val="center"/>
          </w:tcPr>
          <w:p w14:paraId="0FA79375">
            <w:pPr>
              <w:widowControl/>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5</w:t>
            </w:r>
          </w:p>
        </w:tc>
      </w:tr>
      <w:tr w14:paraId="5BD7624B">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1C85B079">
            <w:pPr>
              <w:widowControl/>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一、一般公共预算财政拨款</w:t>
            </w:r>
          </w:p>
        </w:tc>
        <w:tc>
          <w:tcPr>
            <w:tcW w:w="616" w:type="dxa"/>
            <w:tcBorders>
              <w:top w:val="nil"/>
              <w:left w:val="nil"/>
              <w:bottom w:val="single" w:color="auto" w:sz="4" w:space="0"/>
              <w:right w:val="single" w:color="auto" w:sz="4" w:space="0"/>
            </w:tcBorders>
            <w:shd w:val="clear" w:color="auto" w:fill="auto"/>
            <w:vAlign w:val="center"/>
          </w:tcPr>
          <w:p w14:paraId="04F422CE">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1</w:t>
            </w:r>
          </w:p>
        </w:tc>
        <w:tc>
          <w:tcPr>
            <w:tcW w:w="1173" w:type="dxa"/>
            <w:tcBorders>
              <w:top w:val="nil"/>
              <w:left w:val="nil"/>
              <w:bottom w:val="single" w:color="auto" w:sz="4" w:space="0"/>
              <w:right w:val="single" w:color="auto" w:sz="4" w:space="0"/>
            </w:tcBorders>
            <w:shd w:val="clear" w:color="auto" w:fill="auto"/>
            <w:vAlign w:val="center"/>
          </w:tcPr>
          <w:p w14:paraId="1361BE60">
            <w:pPr>
              <w:keepNext w:val="0"/>
              <w:keepLines w:val="0"/>
              <w:widowControl/>
              <w:suppressLineNumbers w:val="0"/>
              <w:jc w:val="right"/>
              <w:textAlignment w:val="center"/>
              <w:rPr>
                <w:rFonts w:hint="default" w:ascii="Times New Roman" w:hAnsi="Times New Roman" w:eastAsia="仿宋_GB2312" w:cs="Times New Roman"/>
                <w:kern w:val="0"/>
                <w:sz w:val="22"/>
              </w:rPr>
            </w:pPr>
            <w:r>
              <w:rPr>
                <w:rFonts w:hint="default" w:ascii="Times New Roman" w:hAnsi="Times New Roman" w:eastAsia="宋体" w:cs="Times New Roman"/>
                <w:i w:val="0"/>
                <w:iCs w:val="0"/>
                <w:color w:val="000000"/>
                <w:kern w:val="0"/>
                <w:sz w:val="22"/>
                <w:szCs w:val="22"/>
                <w:u w:val="none"/>
                <w:lang w:val="en-US" w:eastAsia="zh-CN" w:bidi="ar"/>
              </w:rPr>
              <w:t>466.69</w:t>
            </w:r>
          </w:p>
        </w:tc>
        <w:tc>
          <w:tcPr>
            <w:tcW w:w="2159" w:type="dxa"/>
            <w:tcBorders>
              <w:top w:val="nil"/>
              <w:left w:val="nil"/>
              <w:bottom w:val="single" w:color="auto" w:sz="4" w:space="0"/>
              <w:right w:val="single" w:color="auto" w:sz="4" w:space="0"/>
            </w:tcBorders>
            <w:shd w:val="clear" w:color="auto" w:fill="auto"/>
            <w:vAlign w:val="center"/>
          </w:tcPr>
          <w:p w14:paraId="67309849">
            <w:pPr>
              <w:widowControl/>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一、一般公共服务支出</w:t>
            </w:r>
          </w:p>
        </w:tc>
        <w:tc>
          <w:tcPr>
            <w:tcW w:w="616" w:type="dxa"/>
            <w:tcBorders>
              <w:top w:val="nil"/>
              <w:left w:val="nil"/>
              <w:bottom w:val="single" w:color="auto" w:sz="4" w:space="0"/>
              <w:right w:val="single" w:color="auto" w:sz="4" w:space="0"/>
            </w:tcBorders>
            <w:shd w:val="clear" w:color="auto" w:fill="auto"/>
            <w:vAlign w:val="center"/>
          </w:tcPr>
          <w:p w14:paraId="01DA2E7C">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15</w:t>
            </w:r>
          </w:p>
        </w:tc>
        <w:tc>
          <w:tcPr>
            <w:tcW w:w="1137" w:type="dxa"/>
            <w:tcBorders>
              <w:top w:val="nil"/>
              <w:left w:val="nil"/>
              <w:bottom w:val="single" w:color="auto" w:sz="4" w:space="0"/>
              <w:right w:val="single" w:color="auto" w:sz="4" w:space="0"/>
            </w:tcBorders>
            <w:shd w:val="clear" w:color="auto" w:fill="auto"/>
            <w:vAlign w:val="center"/>
          </w:tcPr>
          <w:p w14:paraId="56B0F6DA">
            <w:pPr>
              <w:keepNext w:val="0"/>
              <w:keepLines w:val="0"/>
              <w:widowControl/>
              <w:suppressLineNumbers w:val="0"/>
              <w:jc w:val="right"/>
              <w:textAlignment w:val="center"/>
              <w:rPr>
                <w:rFonts w:hint="default" w:ascii="Times New Roman" w:hAnsi="Times New Roman" w:eastAsia="仿宋_GB2312" w:cs="Times New Roman"/>
                <w:kern w:val="0"/>
                <w:sz w:val="22"/>
              </w:rPr>
            </w:pPr>
            <w:r>
              <w:rPr>
                <w:rFonts w:hint="default" w:ascii="Times New Roman" w:hAnsi="Times New Roman" w:eastAsia="宋体" w:cs="Times New Roman"/>
                <w:i w:val="0"/>
                <w:iCs w:val="0"/>
                <w:color w:val="000000"/>
                <w:kern w:val="0"/>
                <w:sz w:val="22"/>
                <w:szCs w:val="22"/>
                <w:u w:val="none"/>
                <w:lang w:val="en-US" w:eastAsia="zh-CN" w:bidi="ar"/>
              </w:rPr>
              <w:t>320.27</w:t>
            </w:r>
          </w:p>
        </w:tc>
        <w:tc>
          <w:tcPr>
            <w:tcW w:w="1237" w:type="dxa"/>
            <w:tcBorders>
              <w:top w:val="nil"/>
              <w:left w:val="nil"/>
              <w:bottom w:val="single" w:color="auto" w:sz="4" w:space="0"/>
              <w:right w:val="single" w:color="auto" w:sz="4" w:space="0"/>
            </w:tcBorders>
            <w:shd w:val="clear" w:color="auto" w:fill="auto"/>
            <w:vAlign w:val="center"/>
          </w:tcPr>
          <w:p w14:paraId="15FED8FC">
            <w:pPr>
              <w:keepNext w:val="0"/>
              <w:keepLines w:val="0"/>
              <w:widowControl/>
              <w:suppressLineNumbers w:val="0"/>
              <w:jc w:val="right"/>
              <w:textAlignment w:val="center"/>
              <w:rPr>
                <w:rFonts w:hint="default" w:ascii="Times New Roman" w:hAnsi="Times New Roman" w:eastAsia="仿宋_GB2312" w:cs="Times New Roman"/>
                <w:kern w:val="0"/>
                <w:sz w:val="22"/>
              </w:rPr>
            </w:pPr>
            <w:r>
              <w:rPr>
                <w:rFonts w:hint="default" w:ascii="Times New Roman" w:hAnsi="Times New Roman" w:eastAsia="宋体" w:cs="Times New Roman"/>
                <w:i w:val="0"/>
                <w:iCs w:val="0"/>
                <w:color w:val="000000"/>
                <w:kern w:val="0"/>
                <w:sz w:val="22"/>
                <w:szCs w:val="22"/>
                <w:u w:val="none"/>
                <w:lang w:val="en-US" w:eastAsia="zh-CN" w:bidi="ar"/>
              </w:rPr>
              <w:t>320.27</w:t>
            </w:r>
          </w:p>
        </w:tc>
        <w:tc>
          <w:tcPr>
            <w:tcW w:w="1815" w:type="dxa"/>
            <w:tcBorders>
              <w:top w:val="nil"/>
              <w:left w:val="nil"/>
              <w:bottom w:val="single" w:color="auto" w:sz="4" w:space="0"/>
              <w:right w:val="single" w:color="auto" w:sz="4" w:space="0"/>
            </w:tcBorders>
            <w:shd w:val="clear" w:color="auto" w:fill="auto"/>
            <w:vAlign w:val="center"/>
          </w:tcPr>
          <w:p w14:paraId="566F62AE">
            <w:pPr>
              <w:keepNext w:val="0"/>
              <w:keepLines w:val="0"/>
              <w:widowControl/>
              <w:suppressLineNumbers w:val="0"/>
              <w:jc w:val="right"/>
              <w:textAlignment w:val="center"/>
              <w:rPr>
                <w:rFonts w:hint="default" w:ascii="Times New Roman" w:hAnsi="Times New Roman" w:eastAsia="仿宋_GB2312" w:cs="Times New Roman"/>
                <w:kern w:val="0"/>
                <w:sz w:val="22"/>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951" w:type="dxa"/>
            <w:tcBorders>
              <w:top w:val="nil"/>
              <w:left w:val="nil"/>
              <w:bottom w:val="single" w:color="auto" w:sz="4" w:space="0"/>
              <w:right w:val="single" w:color="auto" w:sz="4" w:space="0"/>
            </w:tcBorders>
            <w:shd w:val="clear" w:color="auto" w:fill="auto"/>
            <w:vAlign w:val="center"/>
          </w:tcPr>
          <w:p w14:paraId="64DB60CB">
            <w:pPr>
              <w:keepNext w:val="0"/>
              <w:keepLines w:val="0"/>
              <w:widowControl/>
              <w:suppressLineNumbers w:val="0"/>
              <w:jc w:val="right"/>
              <w:textAlignment w:val="center"/>
              <w:rPr>
                <w:rFonts w:hint="default" w:ascii="Times New Roman" w:hAnsi="Times New Roman" w:eastAsia="仿宋_GB2312" w:cs="Times New Roman"/>
                <w:kern w:val="0"/>
                <w:sz w:val="22"/>
              </w:rPr>
            </w:pPr>
            <w:r>
              <w:rPr>
                <w:rFonts w:hint="default" w:ascii="Times New Roman" w:hAnsi="Times New Roman" w:eastAsia="宋体" w:cs="Times New Roman"/>
                <w:i w:val="0"/>
                <w:iCs w:val="0"/>
                <w:color w:val="000000"/>
                <w:kern w:val="0"/>
                <w:sz w:val="22"/>
                <w:szCs w:val="22"/>
                <w:u w:val="none"/>
                <w:lang w:val="en-US" w:eastAsia="zh-CN" w:bidi="ar"/>
              </w:rPr>
              <w:t>0.00</w:t>
            </w:r>
          </w:p>
        </w:tc>
      </w:tr>
      <w:tr w14:paraId="2D416DBC">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3370C3A9">
            <w:pPr>
              <w:widowControl/>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二、政府性基金预算财政拨款</w:t>
            </w:r>
          </w:p>
        </w:tc>
        <w:tc>
          <w:tcPr>
            <w:tcW w:w="616" w:type="dxa"/>
            <w:tcBorders>
              <w:top w:val="nil"/>
              <w:left w:val="nil"/>
              <w:bottom w:val="single" w:color="auto" w:sz="4" w:space="0"/>
              <w:right w:val="single" w:color="auto" w:sz="4" w:space="0"/>
            </w:tcBorders>
            <w:shd w:val="clear" w:color="auto" w:fill="auto"/>
            <w:vAlign w:val="center"/>
          </w:tcPr>
          <w:p w14:paraId="55ABB1E8">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2</w:t>
            </w:r>
          </w:p>
        </w:tc>
        <w:tc>
          <w:tcPr>
            <w:tcW w:w="1173" w:type="dxa"/>
            <w:tcBorders>
              <w:top w:val="nil"/>
              <w:left w:val="nil"/>
              <w:bottom w:val="single" w:color="auto" w:sz="4" w:space="0"/>
              <w:right w:val="single" w:color="auto" w:sz="4" w:space="0"/>
            </w:tcBorders>
            <w:shd w:val="clear" w:color="auto" w:fill="auto"/>
            <w:vAlign w:val="center"/>
          </w:tcPr>
          <w:p w14:paraId="209070C3">
            <w:pPr>
              <w:keepNext w:val="0"/>
              <w:keepLines w:val="0"/>
              <w:widowControl/>
              <w:suppressLineNumbers w:val="0"/>
              <w:jc w:val="right"/>
              <w:textAlignment w:val="center"/>
              <w:rPr>
                <w:rFonts w:hint="default" w:ascii="Times New Roman" w:hAnsi="Times New Roman" w:eastAsia="仿宋_GB2312" w:cs="Times New Roman"/>
                <w:kern w:val="0"/>
                <w:sz w:val="22"/>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2159" w:type="dxa"/>
            <w:tcBorders>
              <w:top w:val="nil"/>
              <w:left w:val="nil"/>
              <w:bottom w:val="single" w:color="auto" w:sz="4" w:space="0"/>
              <w:right w:val="single" w:color="auto" w:sz="4" w:space="0"/>
            </w:tcBorders>
            <w:shd w:val="clear" w:color="auto" w:fill="auto"/>
            <w:vAlign w:val="center"/>
          </w:tcPr>
          <w:p w14:paraId="4676FCF2">
            <w:pPr>
              <w:widowControl/>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二、外交支出</w:t>
            </w:r>
          </w:p>
        </w:tc>
        <w:tc>
          <w:tcPr>
            <w:tcW w:w="616" w:type="dxa"/>
            <w:tcBorders>
              <w:top w:val="nil"/>
              <w:left w:val="nil"/>
              <w:bottom w:val="single" w:color="auto" w:sz="4" w:space="0"/>
              <w:right w:val="single" w:color="auto" w:sz="4" w:space="0"/>
            </w:tcBorders>
            <w:shd w:val="clear" w:color="auto" w:fill="auto"/>
            <w:vAlign w:val="center"/>
          </w:tcPr>
          <w:p w14:paraId="5DEAB770">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16</w:t>
            </w:r>
          </w:p>
        </w:tc>
        <w:tc>
          <w:tcPr>
            <w:tcW w:w="1137" w:type="dxa"/>
            <w:tcBorders>
              <w:top w:val="nil"/>
              <w:left w:val="nil"/>
              <w:bottom w:val="single" w:color="auto" w:sz="4" w:space="0"/>
              <w:right w:val="single" w:color="auto" w:sz="4" w:space="0"/>
            </w:tcBorders>
            <w:shd w:val="clear" w:color="auto" w:fill="auto"/>
            <w:vAlign w:val="center"/>
          </w:tcPr>
          <w:p w14:paraId="2C53783A">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1237" w:type="dxa"/>
            <w:tcBorders>
              <w:top w:val="nil"/>
              <w:left w:val="nil"/>
              <w:bottom w:val="single" w:color="auto" w:sz="4" w:space="0"/>
              <w:right w:val="single" w:color="auto" w:sz="4" w:space="0"/>
            </w:tcBorders>
            <w:shd w:val="clear" w:color="auto" w:fill="auto"/>
            <w:vAlign w:val="center"/>
          </w:tcPr>
          <w:p w14:paraId="7DF98F85">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vAlign w:val="center"/>
          </w:tcPr>
          <w:p w14:paraId="430B18E6">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vAlign w:val="center"/>
          </w:tcPr>
          <w:p w14:paraId="4A4E52C7">
            <w:pPr>
              <w:widowControl/>
              <w:jc w:val="righ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r>
      <w:tr w14:paraId="7BC18BC3">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7416D7A5">
            <w:pPr>
              <w:widowControl/>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三、国有资本经营预算财政拨款</w:t>
            </w:r>
          </w:p>
        </w:tc>
        <w:tc>
          <w:tcPr>
            <w:tcW w:w="616" w:type="dxa"/>
            <w:tcBorders>
              <w:top w:val="nil"/>
              <w:left w:val="nil"/>
              <w:bottom w:val="single" w:color="auto" w:sz="4" w:space="0"/>
              <w:right w:val="single" w:color="auto" w:sz="4" w:space="0"/>
            </w:tcBorders>
            <w:shd w:val="clear" w:color="auto" w:fill="auto"/>
            <w:vAlign w:val="center"/>
          </w:tcPr>
          <w:p w14:paraId="500F9B20">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3</w:t>
            </w:r>
          </w:p>
        </w:tc>
        <w:tc>
          <w:tcPr>
            <w:tcW w:w="1173" w:type="dxa"/>
            <w:tcBorders>
              <w:top w:val="nil"/>
              <w:left w:val="nil"/>
              <w:bottom w:val="single" w:color="auto" w:sz="4" w:space="0"/>
              <w:right w:val="single" w:color="auto" w:sz="4" w:space="0"/>
            </w:tcBorders>
            <w:shd w:val="clear" w:color="auto" w:fill="auto"/>
            <w:vAlign w:val="center"/>
          </w:tcPr>
          <w:p w14:paraId="091ED21D">
            <w:pPr>
              <w:keepNext w:val="0"/>
              <w:keepLines w:val="0"/>
              <w:widowControl/>
              <w:suppressLineNumbers w:val="0"/>
              <w:jc w:val="right"/>
              <w:textAlignment w:val="center"/>
              <w:rPr>
                <w:rFonts w:hint="default" w:ascii="Times New Roman" w:hAnsi="Times New Roman" w:eastAsia="仿宋_GB2312" w:cs="Times New Roman"/>
                <w:kern w:val="0"/>
                <w:sz w:val="22"/>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2159" w:type="dxa"/>
            <w:tcBorders>
              <w:top w:val="nil"/>
              <w:left w:val="nil"/>
              <w:bottom w:val="single" w:color="auto" w:sz="4" w:space="0"/>
              <w:right w:val="single" w:color="auto" w:sz="4" w:space="0"/>
            </w:tcBorders>
            <w:shd w:val="clear" w:color="auto" w:fill="auto"/>
            <w:vAlign w:val="center"/>
          </w:tcPr>
          <w:p w14:paraId="779DED7E">
            <w:pPr>
              <w:widowControl/>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三、科学技术支出</w:t>
            </w:r>
          </w:p>
        </w:tc>
        <w:tc>
          <w:tcPr>
            <w:tcW w:w="616" w:type="dxa"/>
            <w:tcBorders>
              <w:top w:val="nil"/>
              <w:left w:val="nil"/>
              <w:bottom w:val="single" w:color="auto" w:sz="4" w:space="0"/>
              <w:right w:val="single" w:color="auto" w:sz="4" w:space="0"/>
            </w:tcBorders>
            <w:shd w:val="clear" w:color="auto" w:fill="auto"/>
            <w:vAlign w:val="center"/>
          </w:tcPr>
          <w:p w14:paraId="0755E124">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17</w:t>
            </w:r>
          </w:p>
        </w:tc>
        <w:tc>
          <w:tcPr>
            <w:tcW w:w="1137" w:type="dxa"/>
            <w:tcBorders>
              <w:top w:val="nil"/>
              <w:left w:val="nil"/>
              <w:bottom w:val="single" w:color="auto" w:sz="4" w:space="0"/>
              <w:right w:val="single" w:color="auto" w:sz="4" w:space="0"/>
            </w:tcBorders>
            <w:shd w:val="clear" w:color="auto" w:fill="auto"/>
            <w:vAlign w:val="center"/>
          </w:tcPr>
          <w:p w14:paraId="1D3F77B9">
            <w:pPr>
              <w:keepNext w:val="0"/>
              <w:keepLines w:val="0"/>
              <w:widowControl/>
              <w:suppressLineNumbers w:val="0"/>
              <w:jc w:val="right"/>
              <w:textAlignment w:val="center"/>
              <w:rPr>
                <w:rFonts w:hint="default" w:ascii="Times New Roman" w:hAnsi="Times New Roman" w:eastAsia="仿宋_GB2312" w:cs="Times New Roman"/>
                <w:kern w:val="0"/>
                <w:sz w:val="22"/>
              </w:rPr>
            </w:pPr>
            <w:r>
              <w:rPr>
                <w:rFonts w:hint="default" w:ascii="Times New Roman" w:hAnsi="Times New Roman" w:eastAsia="宋体" w:cs="Times New Roman"/>
                <w:i w:val="0"/>
                <w:iCs w:val="0"/>
                <w:color w:val="000000"/>
                <w:kern w:val="0"/>
                <w:sz w:val="22"/>
                <w:szCs w:val="22"/>
                <w:u w:val="none"/>
                <w:lang w:val="en-US" w:eastAsia="zh-CN" w:bidi="ar"/>
              </w:rPr>
              <w:t>1.60</w:t>
            </w:r>
          </w:p>
        </w:tc>
        <w:tc>
          <w:tcPr>
            <w:tcW w:w="1237" w:type="dxa"/>
            <w:tcBorders>
              <w:top w:val="nil"/>
              <w:left w:val="nil"/>
              <w:bottom w:val="single" w:color="auto" w:sz="4" w:space="0"/>
              <w:right w:val="single" w:color="auto" w:sz="4" w:space="0"/>
            </w:tcBorders>
            <w:shd w:val="clear" w:color="auto" w:fill="auto"/>
            <w:vAlign w:val="center"/>
          </w:tcPr>
          <w:p w14:paraId="62E1054B">
            <w:pPr>
              <w:keepNext w:val="0"/>
              <w:keepLines w:val="0"/>
              <w:widowControl/>
              <w:suppressLineNumbers w:val="0"/>
              <w:jc w:val="right"/>
              <w:textAlignment w:val="center"/>
              <w:rPr>
                <w:rFonts w:hint="default" w:ascii="Times New Roman" w:hAnsi="Times New Roman" w:eastAsia="仿宋_GB2312" w:cs="Times New Roman"/>
                <w:kern w:val="0"/>
                <w:sz w:val="22"/>
              </w:rPr>
            </w:pPr>
            <w:r>
              <w:rPr>
                <w:rFonts w:hint="default" w:ascii="Times New Roman" w:hAnsi="Times New Roman" w:eastAsia="宋体" w:cs="Times New Roman"/>
                <w:i w:val="0"/>
                <w:iCs w:val="0"/>
                <w:color w:val="000000"/>
                <w:kern w:val="0"/>
                <w:sz w:val="22"/>
                <w:szCs w:val="22"/>
                <w:u w:val="none"/>
                <w:lang w:val="en-US" w:eastAsia="zh-CN" w:bidi="ar"/>
              </w:rPr>
              <w:t>1.60</w:t>
            </w:r>
          </w:p>
        </w:tc>
        <w:tc>
          <w:tcPr>
            <w:tcW w:w="1815" w:type="dxa"/>
            <w:tcBorders>
              <w:top w:val="nil"/>
              <w:left w:val="nil"/>
              <w:bottom w:val="single" w:color="auto" w:sz="4" w:space="0"/>
              <w:right w:val="single" w:color="auto" w:sz="4" w:space="0"/>
            </w:tcBorders>
            <w:shd w:val="clear" w:color="auto" w:fill="auto"/>
            <w:vAlign w:val="center"/>
          </w:tcPr>
          <w:p w14:paraId="51BC09F6">
            <w:pPr>
              <w:keepNext w:val="0"/>
              <w:keepLines w:val="0"/>
              <w:widowControl/>
              <w:suppressLineNumbers w:val="0"/>
              <w:jc w:val="right"/>
              <w:textAlignment w:val="center"/>
              <w:rPr>
                <w:rFonts w:hint="default" w:ascii="Times New Roman" w:hAnsi="Times New Roman" w:eastAsia="仿宋_GB2312" w:cs="Times New Roman"/>
                <w:kern w:val="0"/>
                <w:sz w:val="22"/>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951" w:type="dxa"/>
            <w:tcBorders>
              <w:top w:val="nil"/>
              <w:left w:val="nil"/>
              <w:bottom w:val="single" w:color="auto" w:sz="4" w:space="0"/>
              <w:right w:val="single" w:color="auto" w:sz="4" w:space="0"/>
            </w:tcBorders>
            <w:shd w:val="clear" w:color="auto" w:fill="auto"/>
            <w:vAlign w:val="center"/>
          </w:tcPr>
          <w:p w14:paraId="53CF2B26">
            <w:pPr>
              <w:keepNext w:val="0"/>
              <w:keepLines w:val="0"/>
              <w:widowControl/>
              <w:suppressLineNumbers w:val="0"/>
              <w:jc w:val="right"/>
              <w:textAlignment w:val="center"/>
              <w:rPr>
                <w:rFonts w:hint="default" w:ascii="Times New Roman" w:hAnsi="Times New Roman" w:eastAsia="仿宋_GB2312" w:cs="Times New Roman"/>
                <w:kern w:val="0"/>
                <w:sz w:val="22"/>
              </w:rPr>
            </w:pPr>
            <w:r>
              <w:rPr>
                <w:rFonts w:hint="default" w:ascii="Times New Roman" w:hAnsi="Times New Roman" w:eastAsia="宋体" w:cs="Times New Roman"/>
                <w:i w:val="0"/>
                <w:iCs w:val="0"/>
                <w:color w:val="000000"/>
                <w:kern w:val="0"/>
                <w:sz w:val="22"/>
                <w:szCs w:val="22"/>
                <w:u w:val="none"/>
                <w:lang w:val="en-US" w:eastAsia="zh-CN" w:bidi="ar"/>
              </w:rPr>
              <w:t>0.00</w:t>
            </w:r>
          </w:p>
        </w:tc>
      </w:tr>
      <w:tr w14:paraId="21165387">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30DFD35C">
            <w:pPr>
              <w:widowControl/>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3DA601C4">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4</w:t>
            </w:r>
          </w:p>
        </w:tc>
        <w:tc>
          <w:tcPr>
            <w:tcW w:w="1173" w:type="dxa"/>
            <w:tcBorders>
              <w:top w:val="nil"/>
              <w:left w:val="nil"/>
              <w:bottom w:val="single" w:color="auto" w:sz="4" w:space="0"/>
              <w:right w:val="single" w:color="auto" w:sz="4" w:space="0"/>
            </w:tcBorders>
            <w:shd w:val="clear" w:color="auto" w:fill="auto"/>
            <w:vAlign w:val="center"/>
          </w:tcPr>
          <w:p w14:paraId="68ACBC1B">
            <w:pPr>
              <w:widowControl/>
              <w:jc w:val="righ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2159" w:type="dxa"/>
            <w:tcBorders>
              <w:top w:val="nil"/>
              <w:left w:val="nil"/>
              <w:bottom w:val="single" w:color="auto" w:sz="4" w:space="0"/>
              <w:right w:val="single" w:color="auto" w:sz="4" w:space="0"/>
            </w:tcBorders>
            <w:shd w:val="clear" w:color="auto" w:fill="auto"/>
            <w:vAlign w:val="center"/>
          </w:tcPr>
          <w:p w14:paraId="718080CC">
            <w:pPr>
              <w:widowControl/>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四、文化旅游体育与传媒支出</w:t>
            </w:r>
          </w:p>
        </w:tc>
        <w:tc>
          <w:tcPr>
            <w:tcW w:w="616" w:type="dxa"/>
            <w:tcBorders>
              <w:top w:val="nil"/>
              <w:left w:val="nil"/>
              <w:bottom w:val="single" w:color="auto" w:sz="4" w:space="0"/>
              <w:right w:val="single" w:color="auto" w:sz="4" w:space="0"/>
            </w:tcBorders>
            <w:shd w:val="clear" w:color="auto" w:fill="auto"/>
            <w:vAlign w:val="center"/>
          </w:tcPr>
          <w:p w14:paraId="00021078">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18</w:t>
            </w:r>
          </w:p>
        </w:tc>
        <w:tc>
          <w:tcPr>
            <w:tcW w:w="1137" w:type="dxa"/>
            <w:tcBorders>
              <w:top w:val="nil"/>
              <w:left w:val="nil"/>
              <w:bottom w:val="single" w:color="auto" w:sz="4" w:space="0"/>
              <w:right w:val="single" w:color="auto" w:sz="4" w:space="0"/>
            </w:tcBorders>
            <w:shd w:val="clear" w:color="auto" w:fill="auto"/>
            <w:vAlign w:val="center"/>
          </w:tcPr>
          <w:p w14:paraId="464FD658">
            <w:pPr>
              <w:keepNext w:val="0"/>
              <w:keepLines w:val="0"/>
              <w:widowControl/>
              <w:suppressLineNumbers w:val="0"/>
              <w:jc w:val="right"/>
              <w:textAlignment w:val="center"/>
              <w:rPr>
                <w:rFonts w:hint="default" w:ascii="Times New Roman" w:hAnsi="Times New Roman" w:eastAsia="仿宋_GB2312" w:cs="Times New Roman"/>
                <w:kern w:val="0"/>
                <w:sz w:val="22"/>
              </w:rPr>
            </w:pPr>
            <w:r>
              <w:rPr>
                <w:rFonts w:hint="default" w:ascii="Times New Roman" w:hAnsi="Times New Roman" w:eastAsia="宋体" w:cs="Times New Roman"/>
                <w:i w:val="0"/>
                <w:iCs w:val="0"/>
                <w:color w:val="000000"/>
                <w:kern w:val="0"/>
                <w:sz w:val="22"/>
                <w:szCs w:val="22"/>
                <w:u w:val="none"/>
                <w:lang w:val="en-US" w:eastAsia="zh-CN" w:bidi="ar"/>
              </w:rPr>
              <w:t>62.00</w:t>
            </w:r>
          </w:p>
        </w:tc>
        <w:tc>
          <w:tcPr>
            <w:tcW w:w="1237" w:type="dxa"/>
            <w:tcBorders>
              <w:top w:val="nil"/>
              <w:left w:val="nil"/>
              <w:bottom w:val="single" w:color="auto" w:sz="4" w:space="0"/>
              <w:right w:val="single" w:color="auto" w:sz="4" w:space="0"/>
            </w:tcBorders>
            <w:shd w:val="clear" w:color="auto" w:fill="auto"/>
            <w:vAlign w:val="center"/>
          </w:tcPr>
          <w:p w14:paraId="7074B7E2">
            <w:pPr>
              <w:keepNext w:val="0"/>
              <w:keepLines w:val="0"/>
              <w:widowControl/>
              <w:suppressLineNumbers w:val="0"/>
              <w:jc w:val="right"/>
              <w:textAlignment w:val="center"/>
              <w:rPr>
                <w:rFonts w:hint="default" w:ascii="Times New Roman" w:hAnsi="Times New Roman" w:eastAsia="仿宋_GB2312" w:cs="Times New Roman"/>
                <w:kern w:val="0"/>
                <w:sz w:val="22"/>
              </w:rPr>
            </w:pPr>
            <w:r>
              <w:rPr>
                <w:rFonts w:hint="default" w:ascii="Times New Roman" w:hAnsi="Times New Roman" w:eastAsia="宋体" w:cs="Times New Roman"/>
                <w:i w:val="0"/>
                <w:iCs w:val="0"/>
                <w:color w:val="000000"/>
                <w:kern w:val="0"/>
                <w:sz w:val="22"/>
                <w:szCs w:val="22"/>
                <w:u w:val="none"/>
                <w:lang w:val="en-US" w:eastAsia="zh-CN" w:bidi="ar"/>
              </w:rPr>
              <w:t>62.00</w:t>
            </w:r>
          </w:p>
        </w:tc>
        <w:tc>
          <w:tcPr>
            <w:tcW w:w="1815" w:type="dxa"/>
            <w:tcBorders>
              <w:top w:val="nil"/>
              <w:left w:val="nil"/>
              <w:bottom w:val="single" w:color="auto" w:sz="4" w:space="0"/>
              <w:right w:val="single" w:color="auto" w:sz="4" w:space="0"/>
            </w:tcBorders>
            <w:shd w:val="clear" w:color="auto" w:fill="auto"/>
            <w:vAlign w:val="center"/>
          </w:tcPr>
          <w:p w14:paraId="1AD6280A">
            <w:pPr>
              <w:keepNext w:val="0"/>
              <w:keepLines w:val="0"/>
              <w:widowControl/>
              <w:suppressLineNumbers w:val="0"/>
              <w:jc w:val="right"/>
              <w:textAlignment w:val="center"/>
              <w:rPr>
                <w:rFonts w:hint="default" w:ascii="Times New Roman" w:hAnsi="Times New Roman" w:eastAsia="仿宋_GB2312" w:cs="Times New Roman"/>
                <w:kern w:val="0"/>
                <w:sz w:val="22"/>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951" w:type="dxa"/>
            <w:tcBorders>
              <w:top w:val="nil"/>
              <w:left w:val="nil"/>
              <w:bottom w:val="single" w:color="auto" w:sz="4" w:space="0"/>
              <w:right w:val="single" w:color="auto" w:sz="4" w:space="0"/>
            </w:tcBorders>
            <w:shd w:val="clear" w:color="auto" w:fill="auto"/>
            <w:vAlign w:val="center"/>
          </w:tcPr>
          <w:p w14:paraId="40740CF4">
            <w:pPr>
              <w:keepNext w:val="0"/>
              <w:keepLines w:val="0"/>
              <w:widowControl/>
              <w:suppressLineNumbers w:val="0"/>
              <w:jc w:val="right"/>
              <w:textAlignment w:val="center"/>
              <w:rPr>
                <w:rFonts w:hint="default" w:ascii="Times New Roman" w:hAnsi="Times New Roman" w:eastAsia="仿宋_GB2312" w:cs="Times New Roman"/>
                <w:kern w:val="0"/>
                <w:sz w:val="22"/>
              </w:rPr>
            </w:pPr>
            <w:r>
              <w:rPr>
                <w:rFonts w:hint="default" w:ascii="Times New Roman" w:hAnsi="Times New Roman" w:eastAsia="宋体" w:cs="Times New Roman"/>
                <w:i w:val="0"/>
                <w:iCs w:val="0"/>
                <w:color w:val="000000"/>
                <w:kern w:val="0"/>
                <w:sz w:val="22"/>
                <w:szCs w:val="22"/>
                <w:u w:val="none"/>
                <w:lang w:val="en-US" w:eastAsia="zh-CN" w:bidi="ar"/>
              </w:rPr>
              <w:t>0.00</w:t>
            </w:r>
          </w:p>
        </w:tc>
      </w:tr>
      <w:tr w14:paraId="632B4AA7">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01E73906">
            <w:pPr>
              <w:widowControl/>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5F929D0F">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5</w:t>
            </w:r>
          </w:p>
        </w:tc>
        <w:tc>
          <w:tcPr>
            <w:tcW w:w="1173" w:type="dxa"/>
            <w:tcBorders>
              <w:top w:val="nil"/>
              <w:left w:val="nil"/>
              <w:bottom w:val="single" w:color="auto" w:sz="4" w:space="0"/>
              <w:right w:val="single" w:color="auto" w:sz="4" w:space="0"/>
            </w:tcBorders>
            <w:shd w:val="clear" w:color="auto" w:fill="auto"/>
            <w:vAlign w:val="center"/>
          </w:tcPr>
          <w:p w14:paraId="7A0A3279">
            <w:pPr>
              <w:widowControl/>
              <w:jc w:val="righ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2159" w:type="dxa"/>
            <w:tcBorders>
              <w:top w:val="nil"/>
              <w:left w:val="nil"/>
              <w:bottom w:val="single" w:color="auto" w:sz="4" w:space="0"/>
              <w:right w:val="single" w:color="auto" w:sz="4" w:space="0"/>
            </w:tcBorders>
            <w:shd w:val="clear" w:color="auto" w:fill="auto"/>
            <w:vAlign w:val="center"/>
          </w:tcPr>
          <w:p w14:paraId="3143FAB5">
            <w:pPr>
              <w:widowControl/>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五、社会保障和就业支出</w:t>
            </w:r>
          </w:p>
        </w:tc>
        <w:tc>
          <w:tcPr>
            <w:tcW w:w="616" w:type="dxa"/>
            <w:tcBorders>
              <w:top w:val="nil"/>
              <w:left w:val="nil"/>
              <w:bottom w:val="single" w:color="auto" w:sz="4" w:space="0"/>
              <w:right w:val="single" w:color="auto" w:sz="4" w:space="0"/>
            </w:tcBorders>
            <w:shd w:val="clear" w:color="auto" w:fill="auto"/>
            <w:vAlign w:val="center"/>
          </w:tcPr>
          <w:p w14:paraId="5ABA9503">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19</w:t>
            </w:r>
          </w:p>
        </w:tc>
        <w:tc>
          <w:tcPr>
            <w:tcW w:w="1137" w:type="dxa"/>
            <w:tcBorders>
              <w:top w:val="nil"/>
              <w:left w:val="nil"/>
              <w:bottom w:val="single" w:color="auto" w:sz="4" w:space="0"/>
              <w:right w:val="single" w:color="auto" w:sz="4" w:space="0"/>
            </w:tcBorders>
            <w:shd w:val="clear" w:color="auto" w:fill="auto"/>
            <w:vAlign w:val="center"/>
          </w:tcPr>
          <w:p w14:paraId="14CDD578">
            <w:pPr>
              <w:keepNext w:val="0"/>
              <w:keepLines w:val="0"/>
              <w:widowControl/>
              <w:suppressLineNumbers w:val="0"/>
              <w:jc w:val="right"/>
              <w:textAlignment w:val="center"/>
              <w:rPr>
                <w:rFonts w:hint="default" w:ascii="Times New Roman" w:hAnsi="Times New Roman" w:eastAsia="仿宋_GB2312" w:cs="Times New Roman"/>
                <w:kern w:val="0"/>
                <w:sz w:val="22"/>
              </w:rPr>
            </w:pPr>
            <w:r>
              <w:rPr>
                <w:rFonts w:hint="default" w:ascii="Times New Roman" w:hAnsi="Times New Roman" w:eastAsia="宋体" w:cs="Times New Roman"/>
                <w:i w:val="0"/>
                <w:iCs w:val="0"/>
                <w:color w:val="000000"/>
                <w:kern w:val="0"/>
                <w:sz w:val="22"/>
                <w:szCs w:val="22"/>
                <w:u w:val="none"/>
                <w:lang w:val="en-US" w:eastAsia="zh-CN" w:bidi="ar"/>
              </w:rPr>
              <w:t>57.10</w:t>
            </w:r>
          </w:p>
        </w:tc>
        <w:tc>
          <w:tcPr>
            <w:tcW w:w="1237" w:type="dxa"/>
            <w:tcBorders>
              <w:top w:val="nil"/>
              <w:left w:val="nil"/>
              <w:bottom w:val="single" w:color="auto" w:sz="4" w:space="0"/>
              <w:right w:val="single" w:color="auto" w:sz="4" w:space="0"/>
            </w:tcBorders>
            <w:shd w:val="clear" w:color="auto" w:fill="auto"/>
            <w:vAlign w:val="center"/>
          </w:tcPr>
          <w:p w14:paraId="18E74B2C">
            <w:pPr>
              <w:keepNext w:val="0"/>
              <w:keepLines w:val="0"/>
              <w:widowControl/>
              <w:suppressLineNumbers w:val="0"/>
              <w:jc w:val="right"/>
              <w:textAlignment w:val="center"/>
              <w:rPr>
                <w:rFonts w:hint="default" w:ascii="Times New Roman" w:hAnsi="Times New Roman" w:eastAsia="仿宋_GB2312" w:cs="Times New Roman"/>
                <w:kern w:val="0"/>
                <w:sz w:val="22"/>
              </w:rPr>
            </w:pPr>
            <w:r>
              <w:rPr>
                <w:rFonts w:hint="default" w:ascii="Times New Roman" w:hAnsi="Times New Roman" w:eastAsia="宋体" w:cs="Times New Roman"/>
                <w:i w:val="0"/>
                <w:iCs w:val="0"/>
                <w:color w:val="000000"/>
                <w:kern w:val="0"/>
                <w:sz w:val="22"/>
                <w:szCs w:val="22"/>
                <w:u w:val="none"/>
                <w:lang w:val="en-US" w:eastAsia="zh-CN" w:bidi="ar"/>
              </w:rPr>
              <w:t>57.10</w:t>
            </w:r>
          </w:p>
        </w:tc>
        <w:tc>
          <w:tcPr>
            <w:tcW w:w="1815" w:type="dxa"/>
            <w:tcBorders>
              <w:top w:val="nil"/>
              <w:left w:val="nil"/>
              <w:bottom w:val="single" w:color="auto" w:sz="4" w:space="0"/>
              <w:right w:val="single" w:color="auto" w:sz="4" w:space="0"/>
            </w:tcBorders>
            <w:shd w:val="clear" w:color="auto" w:fill="auto"/>
            <w:vAlign w:val="center"/>
          </w:tcPr>
          <w:p w14:paraId="66C69F0B">
            <w:pPr>
              <w:keepNext w:val="0"/>
              <w:keepLines w:val="0"/>
              <w:widowControl/>
              <w:suppressLineNumbers w:val="0"/>
              <w:jc w:val="right"/>
              <w:textAlignment w:val="center"/>
              <w:rPr>
                <w:rFonts w:hint="default" w:ascii="Times New Roman" w:hAnsi="Times New Roman" w:eastAsia="仿宋_GB2312" w:cs="Times New Roman"/>
                <w:kern w:val="0"/>
                <w:sz w:val="22"/>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951" w:type="dxa"/>
            <w:tcBorders>
              <w:top w:val="nil"/>
              <w:left w:val="nil"/>
              <w:bottom w:val="single" w:color="auto" w:sz="4" w:space="0"/>
              <w:right w:val="single" w:color="auto" w:sz="4" w:space="0"/>
            </w:tcBorders>
            <w:shd w:val="clear" w:color="auto" w:fill="auto"/>
            <w:vAlign w:val="center"/>
          </w:tcPr>
          <w:p w14:paraId="6287F000">
            <w:pPr>
              <w:keepNext w:val="0"/>
              <w:keepLines w:val="0"/>
              <w:widowControl/>
              <w:suppressLineNumbers w:val="0"/>
              <w:jc w:val="right"/>
              <w:textAlignment w:val="center"/>
              <w:rPr>
                <w:rFonts w:hint="default" w:ascii="Times New Roman" w:hAnsi="Times New Roman" w:eastAsia="仿宋_GB2312" w:cs="Times New Roman"/>
                <w:kern w:val="0"/>
                <w:sz w:val="22"/>
              </w:rPr>
            </w:pPr>
            <w:r>
              <w:rPr>
                <w:rFonts w:hint="default" w:ascii="Times New Roman" w:hAnsi="Times New Roman" w:eastAsia="宋体" w:cs="Times New Roman"/>
                <w:i w:val="0"/>
                <w:iCs w:val="0"/>
                <w:color w:val="000000"/>
                <w:kern w:val="0"/>
                <w:sz w:val="22"/>
                <w:szCs w:val="22"/>
                <w:u w:val="none"/>
                <w:lang w:val="en-US" w:eastAsia="zh-CN" w:bidi="ar"/>
              </w:rPr>
              <w:t>0.00</w:t>
            </w:r>
          </w:p>
        </w:tc>
      </w:tr>
      <w:tr w14:paraId="411028B3">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3CE82FC6">
            <w:pPr>
              <w:widowControl/>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22F2BA96">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6</w:t>
            </w:r>
          </w:p>
        </w:tc>
        <w:tc>
          <w:tcPr>
            <w:tcW w:w="1173" w:type="dxa"/>
            <w:tcBorders>
              <w:top w:val="nil"/>
              <w:left w:val="nil"/>
              <w:bottom w:val="single" w:color="auto" w:sz="4" w:space="0"/>
              <w:right w:val="single" w:color="auto" w:sz="4" w:space="0"/>
            </w:tcBorders>
            <w:shd w:val="clear" w:color="auto" w:fill="auto"/>
            <w:vAlign w:val="center"/>
          </w:tcPr>
          <w:p w14:paraId="43CDF1BA">
            <w:pPr>
              <w:widowControl/>
              <w:jc w:val="righ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2159" w:type="dxa"/>
            <w:tcBorders>
              <w:top w:val="nil"/>
              <w:left w:val="nil"/>
              <w:bottom w:val="single" w:color="auto" w:sz="4" w:space="0"/>
              <w:right w:val="single" w:color="auto" w:sz="4" w:space="0"/>
            </w:tcBorders>
            <w:shd w:val="clear" w:color="auto" w:fill="auto"/>
            <w:vAlign w:val="center"/>
          </w:tcPr>
          <w:p w14:paraId="05C42EA3">
            <w:pPr>
              <w:widowControl/>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六、卫生健康支出</w:t>
            </w:r>
          </w:p>
        </w:tc>
        <w:tc>
          <w:tcPr>
            <w:tcW w:w="616" w:type="dxa"/>
            <w:tcBorders>
              <w:top w:val="nil"/>
              <w:left w:val="nil"/>
              <w:bottom w:val="single" w:color="auto" w:sz="4" w:space="0"/>
              <w:right w:val="single" w:color="auto" w:sz="4" w:space="0"/>
            </w:tcBorders>
            <w:shd w:val="clear" w:color="auto" w:fill="auto"/>
            <w:vAlign w:val="center"/>
          </w:tcPr>
          <w:p w14:paraId="66E40B12">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20</w:t>
            </w:r>
          </w:p>
        </w:tc>
        <w:tc>
          <w:tcPr>
            <w:tcW w:w="1137" w:type="dxa"/>
            <w:tcBorders>
              <w:top w:val="nil"/>
              <w:left w:val="nil"/>
              <w:bottom w:val="single" w:color="auto" w:sz="4" w:space="0"/>
              <w:right w:val="single" w:color="auto" w:sz="4" w:space="0"/>
            </w:tcBorders>
            <w:shd w:val="clear" w:color="auto" w:fill="auto"/>
            <w:vAlign w:val="center"/>
          </w:tcPr>
          <w:p w14:paraId="46E4A4B7">
            <w:pPr>
              <w:keepNext w:val="0"/>
              <w:keepLines w:val="0"/>
              <w:widowControl/>
              <w:suppressLineNumbers w:val="0"/>
              <w:jc w:val="right"/>
              <w:textAlignment w:val="center"/>
              <w:rPr>
                <w:rFonts w:hint="default" w:ascii="Times New Roman" w:hAnsi="Times New Roman" w:eastAsia="仿宋_GB2312" w:cs="Times New Roman"/>
                <w:kern w:val="0"/>
                <w:sz w:val="22"/>
              </w:rPr>
            </w:pPr>
            <w:r>
              <w:rPr>
                <w:rFonts w:hint="default" w:ascii="Times New Roman" w:hAnsi="Times New Roman" w:eastAsia="宋体" w:cs="Times New Roman"/>
                <w:i w:val="0"/>
                <w:iCs w:val="0"/>
                <w:color w:val="000000"/>
                <w:kern w:val="0"/>
                <w:sz w:val="22"/>
                <w:szCs w:val="22"/>
                <w:u w:val="none"/>
                <w:lang w:val="en-US" w:eastAsia="zh-CN" w:bidi="ar"/>
              </w:rPr>
              <w:t>7.90</w:t>
            </w:r>
          </w:p>
        </w:tc>
        <w:tc>
          <w:tcPr>
            <w:tcW w:w="1237" w:type="dxa"/>
            <w:tcBorders>
              <w:top w:val="nil"/>
              <w:left w:val="nil"/>
              <w:bottom w:val="single" w:color="auto" w:sz="4" w:space="0"/>
              <w:right w:val="single" w:color="auto" w:sz="4" w:space="0"/>
            </w:tcBorders>
            <w:shd w:val="clear" w:color="auto" w:fill="auto"/>
            <w:vAlign w:val="center"/>
          </w:tcPr>
          <w:p w14:paraId="14281970">
            <w:pPr>
              <w:keepNext w:val="0"/>
              <w:keepLines w:val="0"/>
              <w:widowControl/>
              <w:suppressLineNumbers w:val="0"/>
              <w:jc w:val="right"/>
              <w:textAlignment w:val="center"/>
              <w:rPr>
                <w:rFonts w:hint="default" w:ascii="Times New Roman" w:hAnsi="Times New Roman" w:eastAsia="仿宋_GB2312" w:cs="Times New Roman"/>
                <w:kern w:val="0"/>
                <w:sz w:val="22"/>
              </w:rPr>
            </w:pPr>
            <w:r>
              <w:rPr>
                <w:rFonts w:hint="default" w:ascii="Times New Roman" w:hAnsi="Times New Roman" w:eastAsia="宋体" w:cs="Times New Roman"/>
                <w:i w:val="0"/>
                <w:iCs w:val="0"/>
                <w:color w:val="000000"/>
                <w:kern w:val="0"/>
                <w:sz w:val="22"/>
                <w:szCs w:val="22"/>
                <w:u w:val="none"/>
                <w:lang w:val="en-US" w:eastAsia="zh-CN" w:bidi="ar"/>
              </w:rPr>
              <w:t>7.90</w:t>
            </w:r>
          </w:p>
        </w:tc>
        <w:tc>
          <w:tcPr>
            <w:tcW w:w="1815" w:type="dxa"/>
            <w:tcBorders>
              <w:top w:val="nil"/>
              <w:left w:val="nil"/>
              <w:bottom w:val="single" w:color="auto" w:sz="4" w:space="0"/>
              <w:right w:val="single" w:color="auto" w:sz="4" w:space="0"/>
            </w:tcBorders>
            <w:shd w:val="clear" w:color="auto" w:fill="auto"/>
            <w:vAlign w:val="center"/>
          </w:tcPr>
          <w:p w14:paraId="757957B5">
            <w:pPr>
              <w:keepNext w:val="0"/>
              <w:keepLines w:val="0"/>
              <w:widowControl/>
              <w:suppressLineNumbers w:val="0"/>
              <w:jc w:val="right"/>
              <w:textAlignment w:val="center"/>
              <w:rPr>
                <w:rFonts w:hint="default" w:ascii="Times New Roman" w:hAnsi="Times New Roman" w:eastAsia="仿宋_GB2312" w:cs="Times New Roman"/>
                <w:kern w:val="0"/>
                <w:sz w:val="22"/>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951" w:type="dxa"/>
            <w:tcBorders>
              <w:top w:val="nil"/>
              <w:left w:val="nil"/>
              <w:bottom w:val="single" w:color="auto" w:sz="4" w:space="0"/>
              <w:right w:val="single" w:color="auto" w:sz="4" w:space="0"/>
            </w:tcBorders>
            <w:shd w:val="clear" w:color="auto" w:fill="auto"/>
            <w:vAlign w:val="center"/>
          </w:tcPr>
          <w:p w14:paraId="081E3D22">
            <w:pPr>
              <w:keepNext w:val="0"/>
              <w:keepLines w:val="0"/>
              <w:widowControl/>
              <w:suppressLineNumbers w:val="0"/>
              <w:jc w:val="right"/>
              <w:textAlignment w:val="center"/>
              <w:rPr>
                <w:rFonts w:hint="default" w:ascii="Times New Roman" w:hAnsi="Times New Roman" w:eastAsia="仿宋_GB2312" w:cs="Times New Roman"/>
                <w:kern w:val="0"/>
                <w:sz w:val="22"/>
              </w:rPr>
            </w:pPr>
            <w:r>
              <w:rPr>
                <w:rFonts w:hint="default" w:ascii="Times New Roman" w:hAnsi="Times New Roman" w:eastAsia="宋体" w:cs="Times New Roman"/>
                <w:i w:val="0"/>
                <w:iCs w:val="0"/>
                <w:color w:val="000000"/>
                <w:kern w:val="0"/>
                <w:sz w:val="22"/>
                <w:szCs w:val="22"/>
                <w:u w:val="none"/>
                <w:lang w:val="en-US" w:eastAsia="zh-CN" w:bidi="ar"/>
              </w:rPr>
              <w:t>0.00</w:t>
            </w:r>
          </w:p>
        </w:tc>
      </w:tr>
      <w:tr w14:paraId="1C1FFB45">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1C8E3ED3">
            <w:pPr>
              <w:widowControl/>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6115605A">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7</w:t>
            </w:r>
          </w:p>
        </w:tc>
        <w:tc>
          <w:tcPr>
            <w:tcW w:w="1173" w:type="dxa"/>
            <w:tcBorders>
              <w:top w:val="nil"/>
              <w:left w:val="nil"/>
              <w:bottom w:val="single" w:color="auto" w:sz="4" w:space="0"/>
              <w:right w:val="single" w:color="auto" w:sz="4" w:space="0"/>
            </w:tcBorders>
            <w:shd w:val="clear" w:color="auto" w:fill="auto"/>
            <w:vAlign w:val="center"/>
          </w:tcPr>
          <w:p w14:paraId="7A84D303">
            <w:pPr>
              <w:widowControl/>
              <w:jc w:val="righ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2159" w:type="dxa"/>
            <w:tcBorders>
              <w:top w:val="nil"/>
              <w:left w:val="nil"/>
              <w:bottom w:val="single" w:color="auto" w:sz="4" w:space="0"/>
              <w:right w:val="single" w:color="auto" w:sz="4" w:space="0"/>
            </w:tcBorders>
            <w:shd w:val="clear" w:color="auto" w:fill="auto"/>
            <w:vAlign w:val="center"/>
          </w:tcPr>
          <w:p w14:paraId="520BBC5F">
            <w:pPr>
              <w:widowControl/>
              <w:jc w:val="lef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lang w:val="en-US" w:eastAsia="zh-CN"/>
              </w:rPr>
              <w:t>七、</w:t>
            </w:r>
            <w:r>
              <w:rPr>
                <w:rFonts w:hint="default" w:ascii="Times New Roman" w:hAnsi="Times New Roman" w:eastAsia="仿宋_GB2312" w:cs="Times New Roman"/>
                <w:kern w:val="0"/>
                <w:sz w:val="24"/>
                <w:szCs w:val="24"/>
              </w:rPr>
              <w:t>住房保障支出</w:t>
            </w:r>
          </w:p>
        </w:tc>
        <w:tc>
          <w:tcPr>
            <w:tcW w:w="616" w:type="dxa"/>
            <w:tcBorders>
              <w:top w:val="nil"/>
              <w:left w:val="nil"/>
              <w:bottom w:val="single" w:color="auto" w:sz="4" w:space="0"/>
              <w:right w:val="single" w:color="auto" w:sz="4" w:space="0"/>
            </w:tcBorders>
            <w:shd w:val="clear" w:color="auto" w:fill="auto"/>
            <w:vAlign w:val="center"/>
          </w:tcPr>
          <w:p w14:paraId="69583A34">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21</w:t>
            </w:r>
          </w:p>
        </w:tc>
        <w:tc>
          <w:tcPr>
            <w:tcW w:w="1137" w:type="dxa"/>
            <w:tcBorders>
              <w:top w:val="nil"/>
              <w:left w:val="nil"/>
              <w:bottom w:val="single" w:color="auto" w:sz="4" w:space="0"/>
              <w:right w:val="single" w:color="auto" w:sz="4" w:space="0"/>
            </w:tcBorders>
            <w:shd w:val="clear" w:color="auto" w:fill="auto"/>
            <w:vAlign w:val="center"/>
          </w:tcPr>
          <w:p w14:paraId="38C71739">
            <w:pPr>
              <w:keepNext w:val="0"/>
              <w:keepLines w:val="0"/>
              <w:widowControl/>
              <w:suppressLineNumbers w:val="0"/>
              <w:jc w:val="right"/>
              <w:textAlignment w:val="center"/>
              <w:rPr>
                <w:rFonts w:hint="default" w:ascii="Times New Roman" w:hAnsi="Times New Roman" w:eastAsia="仿宋_GB2312" w:cs="Times New Roman"/>
                <w:kern w:val="0"/>
                <w:sz w:val="22"/>
              </w:rPr>
            </w:pPr>
            <w:r>
              <w:rPr>
                <w:rFonts w:hint="default" w:ascii="Times New Roman" w:hAnsi="Times New Roman" w:eastAsia="宋体" w:cs="Times New Roman"/>
                <w:i w:val="0"/>
                <w:iCs w:val="0"/>
                <w:color w:val="000000"/>
                <w:kern w:val="0"/>
                <w:sz w:val="22"/>
                <w:szCs w:val="22"/>
                <w:u w:val="none"/>
                <w:lang w:val="en-US" w:eastAsia="zh-CN" w:bidi="ar"/>
              </w:rPr>
              <w:t>17.83</w:t>
            </w:r>
          </w:p>
        </w:tc>
        <w:tc>
          <w:tcPr>
            <w:tcW w:w="1237" w:type="dxa"/>
            <w:tcBorders>
              <w:top w:val="nil"/>
              <w:left w:val="nil"/>
              <w:bottom w:val="single" w:color="auto" w:sz="4" w:space="0"/>
              <w:right w:val="single" w:color="auto" w:sz="4" w:space="0"/>
            </w:tcBorders>
            <w:shd w:val="clear" w:color="auto" w:fill="auto"/>
            <w:vAlign w:val="center"/>
          </w:tcPr>
          <w:p w14:paraId="6F4E4E40">
            <w:pPr>
              <w:keepNext w:val="0"/>
              <w:keepLines w:val="0"/>
              <w:widowControl/>
              <w:suppressLineNumbers w:val="0"/>
              <w:jc w:val="right"/>
              <w:textAlignment w:val="center"/>
              <w:rPr>
                <w:rFonts w:hint="default" w:ascii="Times New Roman" w:hAnsi="Times New Roman" w:eastAsia="仿宋_GB2312" w:cs="Times New Roman"/>
                <w:kern w:val="0"/>
                <w:sz w:val="22"/>
              </w:rPr>
            </w:pPr>
            <w:r>
              <w:rPr>
                <w:rFonts w:hint="default" w:ascii="Times New Roman" w:hAnsi="Times New Roman" w:eastAsia="宋体" w:cs="Times New Roman"/>
                <w:i w:val="0"/>
                <w:iCs w:val="0"/>
                <w:color w:val="000000"/>
                <w:kern w:val="0"/>
                <w:sz w:val="22"/>
                <w:szCs w:val="22"/>
                <w:u w:val="none"/>
                <w:lang w:val="en-US" w:eastAsia="zh-CN" w:bidi="ar"/>
              </w:rPr>
              <w:t>17.83</w:t>
            </w:r>
          </w:p>
        </w:tc>
        <w:tc>
          <w:tcPr>
            <w:tcW w:w="1815" w:type="dxa"/>
            <w:tcBorders>
              <w:top w:val="nil"/>
              <w:left w:val="nil"/>
              <w:bottom w:val="single" w:color="auto" w:sz="4" w:space="0"/>
              <w:right w:val="single" w:color="auto" w:sz="4" w:space="0"/>
            </w:tcBorders>
            <w:shd w:val="clear" w:color="auto" w:fill="auto"/>
            <w:vAlign w:val="center"/>
          </w:tcPr>
          <w:p w14:paraId="18A93515">
            <w:pPr>
              <w:keepNext w:val="0"/>
              <w:keepLines w:val="0"/>
              <w:widowControl/>
              <w:suppressLineNumbers w:val="0"/>
              <w:jc w:val="right"/>
              <w:textAlignment w:val="center"/>
              <w:rPr>
                <w:rFonts w:hint="default" w:ascii="Times New Roman" w:hAnsi="Times New Roman" w:eastAsia="仿宋_GB2312" w:cs="Times New Roman"/>
                <w:kern w:val="0"/>
                <w:sz w:val="22"/>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951" w:type="dxa"/>
            <w:tcBorders>
              <w:top w:val="nil"/>
              <w:left w:val="nil"/>
              <w:bottom w:val="single" w:color="auto" w:sz="4" w:space="0"/>
              <w:right w:val="single" w:color="auto" w:sz="4" w:space="0"/>
            </w:tcBorders>
            <w:shd w:val="clear" w:color="auto" w:fill="auto"/>
            <w:vAlign w:val="center"/>
          </w:tcPr>
          <w:p w14:paraId="1E3AE994">
            <w:pPr>
              <w:keepNext w:val="0"/>
              <w:keepLines w:val="0"/>
              <w:widowControl/>
              <w:suppressLineNumbers w:val="0"/>
              <w:jc w:val="right"/>
              <w:textAlignment w:val="center"/>
              <w:rPr>
                <w:rFonts w:hint="default" w:ascii="Times New Roman" w:hAnsi="Times New Roman" w:eastAsia="仿宋_GB2312" w:cs="Times New Roman"/>
                <w:kern w:val="0"/>
                <w:sz w:val="22"/>
              </w:rPr>
            </w:pPr>
            <w:r>
              <w:rPr>
                <w:rFonts w:hint="default" w:ascii="Times New Roman" w:hAnsi="Times New Roman" w:eastAsia="宋体" w:cs="Times New Roman"/>
                <w:i w:val="0"/>
                <w:iCs w:val="0"/>
                <w:color w:val="000000"/>
                <w:kern w:val="0"/>
                <w:sz w:val="22"/>
                <w:szCs w:val="22"/>
                <w:u w:val="none"/>
                <w:lang w:val="en-US" w:eastAsia="zh-CN" w:bidi="ar"/>
              </w:rPr>
              <w:t>0.00</w:t>
            </w:r>
          </w:p>
        </w:tc>
      </w:tr>
      <w:tr w14:paraId="30E67162">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15D21B61">
            <w:pPr>
              <w:widowControl/>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0C832F84">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8</w:t>
            </w:r>
          </w:p>
        </w:tc>
        <w:tc>
          <w:tcPr>
            <w:tcW w:w="1173" w:type="dxa"/>
            <w:tcBorders>
              <w:top w:val="nil"/>
              <w:left w:val="nil"/>
              <w:bottom w:val="single" w:color="auto" w:sz="4" w:space="0"/>
              <w:right w:val="single" w:color="auto" w:sz="4" w:space="0"/>
            </w:tcBorders>
            <w:shd w:val="clear" w:color="auto" w:fill="auto"/>
            <w:vAlign w:val="center"/>
          </w:tcPr>
          <w:p w14:paraId="60380BEC">
            <w:pPr>
              <w:widowControl/>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2159" w:type="dxa"/>
            <w:tcBorders>
              <w:top w:val="nil"/>
              <w:left w:val="nil"/>
              <w:bottom w:val="single" w:color="auto" w:sz="4" w:space="0"/>
              <w:right w:val="single" w:color="auto" w:sz="4" w:space="0"/>
            </w:tcBorders>
            <w:shd w:val="clear" w:color="auto" w:fill="auto"/>
            <w:vAlign w:val="center"/>
          </w:tcPr>
          <w:p w14:paraId="773D39E3">
            <w:pPr>
              <w:widowControl/>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2F3908C5">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22</w:t>
            </w:r>
          </w:p>
        </w:tc>
        <w:tc>
          <w:tcPr>
            <w:tcW w:w="1137" w:type="dxa"/>
            <w:tcBorders>
              <w:top w:val="nil"/>
              <w:left w:val="nil"/>
              <w:bottom w:val="single" w:color="auto" w:sz="4" w:space="0"/>
              <w:right w:val="single" w:color="auto" w:sz="4" w:space="0"/>
            </w:tcBorders>
            <w:shd w:val="clear" w:color="auto" w:fill="auto"/>
            <w:vAlign w:val="center"/>
          </w:tcPr>
          <w:p w14:paraId="1701B296">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1237" w:type="dxa"/>
            <w:tcBorders>
              <w:top w:val="nil"/>
              <w:left w:val="nil"/>
              <w:bottom w:val="single" w:color="auto" w:sz="4" w:space="0"/>
              <w:right w:val="single" w:color="auto" w:sz="4" w:space="0"/>
            </w:tcBorders>
            <w:shd w:val="clear" w:color="auto" w:fill="auto"/>
            <w:vAlign w:val="center"/>
          </w:tcPr>
          <w:p w14:paraId="4B61DC4E">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vAlign w:val="center"/>
          </w:tcPr>
          <w:p w14:paraId="6EB8C856">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vAlign w:val="center"/>
          </w:tcPr>
          <w:p w14:paraId="44A291CD">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r>
      <w:tr w14:paraId="034AC806">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6E31784C">
            <w:pPr>
              <w:widowControl/>
              <w:jc w:val="center"/>
              <w:rPr>
                <w:rFonts w:hint="default" w:ascii="Times New Roman" w:hAnsi="Times New Roman" w:eastAsia="仿宋_GB2312" w:cs="Times New Roman"/>
                <w:b/>
                <w:bCs/>
                <w:kern w:val="0"/>
                <w:sz w:val="22"/>
              </w:rPr>
            </w:pPr>
            <w:r>
              <w:rPr>
                <w:rFonts w:hint="default" w:ascii="Times New Roman" w:hAnsi="Times New Roman" w:eastAsia="仿宋_GB2312" w:cs="Times New Roman"/>
                <w:b/>
                <w:bCs/>
                <w:kern w:val="0"/>
                <w:sz w:val="22"/>
              </w:rPr>
              <w:t>本年收入合计</w:t>
            </w:r>
          </w:p>
        </w:tc>
        <w:tc>
          <w:tcPr>
            <w:tcW w:w="616" w:type="dxa"/>
            <w:tcBorders>
              <w:top w:val="nil"/>
              <w:left w:val="nil"/>
              <w:bottom w:val="single" w:color="auto" w:sz="4" w:space="0"/>
              <w:right w:val="single" w:color="auto" w:sz="4" w:space="0"/>
            </w:tcBorders>
            <w:shd w:val="clear" w:color="auto" w:fill="auto"/>
            <w:vAlign w:val="center"/>
          </w:tcPr>
          <w:p w14:paraId="0A0428F4">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9</w:t>
            </w:r>
          </w:p>
        </w:tc>
        <w:tc>
          <w:tcPr>
            <w:tcW w:w="1173" w:type="dxa"/>
            <w:tcBorders>
              <w:top w:val="nil"/>
              <w:left w:val="nil"/>
              <w:bottom w:val="single" w:color="auto" w:sz="4" w:space="0"/>
              <w:right w:val="single" w:color="auto" w:sz="4" w:space="0"/>
            </w:tcBorders>
            <w:shd w:val="clear" w:color="auto" w:fill="auto"/>
            <w:vAlign w:val="center"/>
          </w:tcPr>
          <w:p w14:paraId="66BC3152">
            <w:pPr>
              <w:keepNext w:val="0"/>
              <w:keepLines w:val="0"/>
              <w:widowControl/>
              <w:suppressLineNumbers w:val="0"/>
              <w:jc w:val="right"/>
              <w:textAlignment w:val="center"/>
              <w:rPr>
                <w:rFonts w:hint="default" w:ascii="Times New Roman" w:hAnsi="Times New Roman" w:eastAsia="仿宋_GB2312" w:cs="Times New Roman"/>
                <w:kern w:val="0"/>
                <w:sz w:val="22"/>
              </w:rPr>
            </w:pPr>
            <w:r>
              <w:rPr>
                <w:rFonts w:hint="default" w:ascii="Times New Roman" w:hAnsi="Times New Roman" w:eastAsia="宋体" w:cs="Times New Roman"/>
                <w:i w:val="0"/>
                <w:iCs w:val="0"/>
                <w:color w:val="000000"/>
                <w:kern w:val="0"/>
                <w:sz w:val="22"/>
                <w:szCs w:val="22"/>
                <w:u w:val="none"/>
                <w:lang w:val="en-US" w:eastAsia="zh-CN" w:bidi="ar"/>
              </w:rPr>
              <w:t>466.69</w:t>
            </w:r>
          </w:p>
        </w:tc>
        <w:tc>
          <w:tcPr>
            <w:tcW w:w="2159" w:type="dxa"/>
            <w:tcBorders>
              <w:top w:val="nil"/>
              <w:left w:val="nil"/>
              <w:bottom w:val="single" w:color="auto" w:sz="4" w:space="0"/>
              <w:right w:val="single" w:color="auto" w:sz="4" w:space="0"/>
            </w:tcBorders>
            <w:shd w:val="clear" w:color="auto" w:fill="auto"/>
            <w:vAlign w:val="center"/>
          </w:tcPr>
          <w:p w14:paraId="53D7723E">
            <w:pPr>
              <w:widowControl/>
              <w:jc w:val="center"/>
              <w:rPr>
                <w:rFonts w:hint="default" w:ascii="Times New Roman" w:hAnsi="Times New Roman" w:eastAsia="仿宋_GB2312" w:cs="Times New Roman"/>
                <w:b/>
                <w:bCs/>
                <w:kern w:val="0"/>
                <w:sz w:val="22"/>
              </w:rPr>
            </w:pPr>
            <w:r>
              <w:rPr>
                <w:rFonts w:hint="default" w:ascii="Times New Roman" w:hAnsi="Times New Roman" w:eastAsia="仿宋_GB2312" w:cs="Times New Roman"/>
                <w:b/>
                <w:bCs/>
                <w:kern w:val="0"/>
                <w:sz w:val="22"/>
              </w:rPr>
              <w:t>本年支出合计</w:t>
            </w:r>
          </w:p>
        </w:tc>
        <w:tc>
          <w:tcPr>
            <w:tcW w:w="616" w:type="dxa"/>
            <w:tcBorders>
              <w:top w:val="nil"/>
              <w:left w:val="nil"/>
              <w:bottom w:val="single" w:color="auto" w:sz="4" w:space="0"/>
              <w:right w:val="single" w:color="auto" w:sz="4" w:space="0"/>
            </w:tcBorders>
            <w:shd w:val="clear" w:color="auto" w:fill="auto"/>
            <w:vAlign w:val="center"/>
          </w:tcPr>
          <w:p w14:paraId="42764DF6">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23</w:t>
            </w:r>
          </w:p>
        </w:tc>
        <w:tc>
          <w:tcPr>
            <w:tcW w:w="1137" w:type="dxa"/>
            <w:tcBorders>
              <w:top w:val="nil"/>
              <w:left w:val="nil"/>
              <w:bottom w:val="single" w:color="auto" w:sz="4" w:space="0"/>
              <w:right w:val="single" w:color="auto" w:sz="4" w:space="0"/>
            </w:tcBorders>
            <w:shd w:val="clear" w:color="auto" w:fill="auto"/>
            <w:vAlign w:val="center"/>
          </w:tcPr>
          <w:p w14:paraId="261A770A">
            <w:pPr>
              <w:keepNext w:val="0"/>
              <w:keepLines w:val="0"/>
              <w:widowControl/>
              <w:suppressLineNumbers w:val="0"/>
              <w:jc w:val="right"/>
              <w:textAlignment w:val="center"/>
              <w:rPr>
                <w:rFonts w:hint="default" w:ascii="Times New Roman" w:hAnsi="Times New Roman" w:eastAsia="仿宋_GB2312" w:cs="Times New Roman"/>
                <w:kern w:val="0"/>
                <w:sz w:val="22"/>
              </w:rPr>
            </w:pPr>
            <w:r>
              <w:rPr>
                <w:rFonts w:hint="default" w:ascii="Times New Roman" w:hAnsi="Times New Roman" w:eastAsia="宋体" w:cs="Times New Roman"/>
                <w:i w:val="0"/>
                <w:iCs w:val="0"/>
                <w:color w:val="000000"/>
                <w:kern w:val="0"/>
                <w:sz w:val="22"/>
                <w:szCs w:val="22"/>
                <w:u w:val="none"/>
                <w:lang w:val="en-US" w:eastAsia="zh-CN" w:bidi="ar"/>
              </w:rPr>
              <w:t>466.69</w:t>
            </w:r>
          </w:p>
        </w:tc>
        <w:tc>
          <w:tcPr>
            <w:tcW w:w="1237" w:type="dxa"/>
            <w:tcBorders>
              <w:top w:val="nil"/>
              <w:left w:val="nil"/>
              <w:bottom w:val="single" w:color="auto" w:sz="4" w:space="0"/>
              <w:right w:val="single" w:color="auto" w:sz="4" w:space="0"/>
            </w:tcBorders>
            <w:shd w:val="clear" w:color="auto" w:fill="auto"/>
            <w:vAlign w:val="center"/>
          </w:tcPr>
          <w:p w14:paraId="75A03E76">
            <w:pPr>
              <w:keepNext w:val="0"/>
              <w:keepLines w:val="0"/>
              <w:widowControl/>
              <w:suppressLineNumbers w:val="0"/>
              <w:jc w:val="right"/>
              <w:textAlignment w:val="center"/>
              <w:rPr>
                <w:rFonts w:hint="default" w:ascii="Times New Roman" w:hAnsi="Times New Roman" w:eastAsia="仿宋_GB2312" w:cs="Times New Roman"/>
                <w:kern w:val="0"/>
                <w:sz w:val="22"/>
              </w:rPr>
            </w:pPr>
            <w:r>
              <w:rPr>
                <w:rFonts w:hint="default" w:ascii="Times New Roman" w:hAnsi="Times New Roman" w:eastAsia="宋体" w:cs="Times New Roman"/>
                <w:i w:val="0"/>
                <w:iCs w:val="0"/>
                <w:color w:val="000000"/>
                <w:kern w:val="0"/>
                <w:sz w:val="22"/>
                <w:szCs w:val="22"/>
                <w:u w:val="none"/>
                <w:lang w:val="en-US" w:eastAsia="zh-CN" w:bidi="ar"/>
              </w:rPr>
              <w:t>466.69</w:t>
            </w:r>
          </w:p>
        </w:tc>
        <w:tc>
          <w:tcPr>
            <w:tcW w:w="1815" w:type="dxa"/>
            <w:tcBorders>
              <w:top w:val="nil"/>
              <w:left w:val="nil"/>
              <w:bottom w:val="single" w:color="auto" w:sz="4" w:space="0"/>
              <w:right w:val="single" w:color="auto" w:sz="4" w:space="0"/>
            </w:tcBorders>
            <w:shd w:val="clear" w:color="auto" w:fill="auto"/>
            <w:vAlign w:val="center"/>
          </w:tcPr>
          <w:p w14:paraId="01ED7926">
            <w:pPr>
              <w:keepNext w:val="0"/>
              <w:keepLines w:val="0"/>
              <w:widowControl/>
              <w:suppressLineNumbers w:val="0"/>
              <w:jc w:val="right"/>
              <w:textAlignment w:val="center"/>
              <w:rPr>
                <w:rFonts w:hint="default" w:ascii="Times New Roman" w:hAnsi="Times New Roman" w:eastAsia="仿宋_GB2312" w:cs="Times New Roman"/>
                <w:kern w:val="0"/>
                <w:sz w:val="22"/>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951" w:type="dxa"/>
            <w:tcBorders>
              <w:top w:val="nil"/>
              <w:left w:val="nil"/>
              <w:bottom w:val="single" w:color="auto" w:sz="4" w:space="0"/>
              <w:right w:val="single" w:color="auto" w:sz="4" w:space="0"/>
            </w:tcBorders>
            <w:shd w:val="clear" w:color="auto" w:fill="auto"/>
            <w:vAlign w:val="center"/>
          </w:tcPr>
          <w:p w14:paraId="13BB35EC">
            <w:pPr>
              <w:keepNext w:val="0"/>
              <w:keepLines w:val="0"/>
              <w:widowControl/>
              <w:suppressLineNumbers w:val="0"/>
              <w:jc w:val="right"/>
              <w:textAlignment w:val="center"/>
              <w:rPr>
                <w:rFonts w:hint="default" w:ascii="Times New Roman" w:hAnsi="Times New Roman" w:eastAsia="仿宋_GB2312" w:cs="Times New Roman"/>
                <w:b/>
                <w:bCs/>
                <w:kern w:val="0"/>
                <w:sz w:val="22"/>
              </w:rPr>
            </w:pPr>
            <w:r>
              <w:rPr>
                <w:rFonts w:hint="default" w:ascii="Times New Roman" w:hAnsi="Times New Roman" w:eastAsia="宋体" w:cs="Times New Roman"/>
                <w:i w:val="0"/>
                <w:iCs w:val="0"/>
                <w:color w:val="000000"/>
                <w:kern w:val="0"/>
                <w:sz w:val="22"/>
                <w:szCs w:val="22"/>
                <w:u w:val="none"/>
                <w:lang w:val="en-US" w:eastAsia="zh-CN" w:bidi="ar"/>
              </w:rPr>
              <w:t>0.00</w:t>
            </w:r>
          </w:p>
        </w:tc>
      </w:tr>
      <w:tr w14:paraId="3734C246">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60567658">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年初财政拨款结转和结余</w:t>
            </w:r>
          </w:p>
        </w:tc>
        <w:tc>
          <w:tcPr>
            <w:tcW w:w="616" w:type="dxa"/>
            <w:tcBorders>
              <w:top w:val="nil"/>
              <w:left w:val="nil"/>
              <w:bottom w:val="single" w:color="auto" w:sz="4" w:space="0"/>
              <w:right w:val="single" w:color="auto" w:sz="4" w:space="0"/>
            </w:tcBorders>
            <w:shd w:val="clear" w:color="auto" w:fill="auto"/>
            <w:vAlign w:val="center"/>
          </w:tcPr>
          <w:p w14:paraId="7394DCF9">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10</w:t>
            </w:r>
          </w:p>
        </w:tc>
        <w:tc>
          <w:tcPr>
            <w:tcW w:w="1173" w:type="dxa"/>
            <w:tcBorders>
              <w:top w:val="nil"/>
              <w:left w:val="nil"/>
              <w:bottom w:val="single" w:color="auto" w:sz="4" w:space="0"/>
              <w:right w:val="single" w:color="auto" w:sz="4" w:space="0"/>
            </w:tcBorders>
            <w:shd w:val="clear" w:color="auto" w:fill="auto"/>
            <w:vAlign w:val="center"/>
          </w:tcPr>
          <w:p w14:paraId="22AB9D7E">
            <w:pPr>
              <w:keepNext w:val="0"/>
              <w:keepLines w:val="0"/>
              <w:widowControl/>
              <w:suppressLineNumbers w:val="0"/>
              <w:jc w:val="right"/>
              <w:textAlignment w:val="center"/>
              <w:rPr>
                <w:rFonts w:hint="default" w:ascii="Times New Roman" w:hAnsi="Times New Roman" w:eastAsia="仿宋_GB2312" w:cs="Times New Roman"/>
                <w:kern w:val="0"/>
                <w:sz w:val="22"/>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2159" w:type="dxa"/>
            <w:tcBorders>
              <w:top w:val="nil"/>
              <w:left w:val="nil"/>
              <w:bottom w:val="single" w:color="auto" w:sz="4" w:space="0"/>
              <w:right w:val="single" w:color="auto" w:sz="4" w:space="0"/>
            </w:tcBorders>
            <w:shd w:val="clear" w:color="auto" w:fill="auto"/>
            <w:vAlign w:val="center"/>
          </w:tcPr>
          <w:p w14:paraId="124A6EE6">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年末财政拨款结转和结余</w:t>
            </w:r>
          </w:p>
        </w:tc>
        <w:tc>
          <w:tcPr>
            <w:tcW w:w="616" w:type="dxa"/>
            <w:tcBorders>
              <w:top w:val="nil"/>
              <w:left w:val="nil"/>
              <w:bottom w:val="single" w:color="auto" w:sz="4" w:space="0"/>
              <w:right w:val="single" w:color="auto" w:sz="4" w:space="0"/>
            </w:tcBorders>
            <w:shd w:val="clear" w:color="auto" w:fill="auto"/>
            <w:vAlign w:val="center"/>
          </w:tcPr>
          <w:p w14:paraId="77AED362">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24</w:t>
            </w:r>
          </w:p>
        </w:tc>
        <w:tc>
          <w:tcPr>
            <w:tcW w:w="1137" w:type="dxa"/>
            <w:tcBorders>
              <w:top w:val="nil"/>
              <w:left w:val="nil"/>
              <w:bottom w:val="single" w:color="auto" w:sz="4" w:space="0"/>
              <w:right w:val="single" w:color="auto" w:sz="4" w:space="0"/>
            </w:tcBorders>
            <w:shd w:val="clear" w:color="auto" w:fill="auto"/>
            <w:vAlign w:val="center"/>
          </w:tcPr>
          <w:p w14:paraId="5BEB8222">
            <w:pPr>
              <w:keepNext w:val="0"/>
              <w:keepLines w:val="0"/>
              <w:widowControl/>
              <w:suppressLineNumbers w:val="0"/>
              <w:jc w:val="right"/>
              <w:textAlignment w:val="center"/>
              <w:rPr>
                <w:rFonts w:hint="default" w:ascii="Times New Roman" w:hAnsi="Times New Roman" w:eastAsia="仿宋_GB2312" w:cs="Times New Roman"/>
                <w:kern w:val="0"/>
                <w:sz w:val="22"/>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237" w:type="dxa"/>
            <w:tcBorders>
              <w:top w:val="nil"/>
              <w:left w:val="nil"/>
              <w:bottom w:val="single" w:color="auto" w:sz="4" w:space="0"/>
              <w:right w:val="single" w:color="auto" w:sz="4" w:space="0"/>
            </w:tcBorders>
            <w:shd w:val="clear" w:color="auto" w:fill="auto"/>
            <w:vAlign w:val="center"/>
          </w:tcPr>
          <w:p w14:paraId="12C07AAC">
            <w:pPr>
              <w:keepNext w:val="0"/>
              <w:keepLines w:val="0"/>
              <w:widowControl/>
              <w:suppressLineNumbers w:val="0"/>
              <w:jc w:val="right"/>
              <w:textAlignment w:val="center"/>
              <w:rPr>
                <w:rFonts w:hint="default" w:ascii="Times New Roman" w:hAnsi="Times New Roman" w:eastAsia="仿宋_GB2312" w:cs="Times New Roman"/>
                <w:kern w:val="0"/>
                <w:sz w:val="22"/>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815" w:type="dxa"/>
            <w:tcBorders>
              <w:top w:val="nil"/>
              <w:left w:val="nil"/>
              <w:bottom w:val="single" w:color="auto" w:sz="4" w:space="0"/>
              <w:right w:val="single" w:color="auto" w:sz="4" w:space="0"/>
            </w:tcBorders>
            <w:shd w:val="clear" w:color="auto" w:fill="auto"/>
            <w:vAlign w:val="center"/>
          </w:tcPr>
          <w:p w14:paraId="134E8755">
            <w:pPr>
              <w:keepNext w:val="0"/>
              <w:keepLines w:val="0"/>
              <w:widowControl/>
              <w:suppressLineNumbers w:val="0"/>
              <w:jc w:val="right"/>
              <w:textAlignment w:val="center"/>
              <w:rPr>
                <w:rFonts w:hint="default" w:ascii="Times New Roman" w:hAnsi="Times New Roman" w:eastAsia="仿宋_GB2312" w:cs="Times New Roman"/>
                <w:kern w:val="0"/>
                <w:sz w:val="22"/>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951" w:type="dxa"/>
            <w:tcBorders>
              <w:top w:val="nil"/>
              <w:left w:val="nil"/>
              <w:bottom w:val="single" w:color="auto" w:sz="4" w:space="0"/>
              <w:right w:val="single" w:color="auto" w:sz="4" w:space="0"/>
            </w:tcBorders>
            <w:shd w:val="clear" w:color="auto" w:fill="auto"/>
            <w:vAlign w:val="center"/>
          </w:tcPr>
          <w:p w14:paraId="6AEEF72C">
            <w:pPr>
              <w:keepNext w:val="0"/>
              <w:keepLines w:val="0"/>
              <w:widowControl/>
              <w:suppressLineNumbers w:val="0"/>
              <w:jc w:val="right"/>
              <w:textAlignment w:val="center"/>
              <w:rPr>
                <w:rFonts w:hint="default" w:ascii="Times New Roman" w:hAnsi="Times New Roman" w:eastAsia="仿宋_GB2312" w:cs="Times New Roman"/>
                <w:kern w:val="0"/>
                <w:sz w:val="22"/>
              </w:rPr>
            </w:pPr>
            <w:r>
              <w:rPr>
                <w:rFonts w:hint="default" w:ascii="Times New Roman" w:hAnsi="Times New Roman" w:eastAsia="宋体" w:cs="Times New Roman"/>
                <w:i w:val="0"/>
                <w:iCs w:val="0"/>
                <w:color w:val="000000"/>
                <w:kern w:val="0"/>
                <w:sz w:val="22"/>
                <w:szCs w:val="22"/>
                <w:u w:val="none"/>
                <w:lang w:val="en-US" w:eastAsia="zh-CN" w:bidi="ar"/>
              </w:rPr>
              <w:t>0.00</w:t>
            </w:r>
          </w:p>
        </w:tc>
      </w:tr>
      <w:tr w14:paraId="109A387C">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5B8E4FE8">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xml:space="preserve">   一般公共预算财政拨款</w:t>
            </w:r>
          </w:p>
        </w:tc>
        <w:tc>
          <w:tcPr>
            <w:tcW w:w="616" w:type="dxa"/>
            <w:tcBorders>
              <w:top w:val="nil"/>
              <w:left w:val="nil"/>
              <w:bottom w:val="single" w:color="auto" w:sz="4" w:space="0"/>
              <w:right w:val="single" w:color="auto" w:sz="4" w:space="0"/>
            </w:tcBorders>
            <w:shd w:val="clear" w:color="auto" w:fill="auto"/>
            <w:vAlign w:val="center"/>
          </w:tcPr>
          <w:p w14:paraId="3124AC22">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11</w:t>
            </w:r>
          </w:p>
        </w:tc>
        <w:tc>
          <w:tcPr>
            <w:tcW w:w="1173" w:type="dxa"/>
            <w:tcBorders>
              <w:top w:val="nil"/>
              <w:left w:val="nil"/>
              <w:bottom w:val="single" w:color="auto" w:sz="4" w:space="0"/>
              <w:right w:val="single" w:color="auto" w:sz="4" w:space="0"/>
            </w:tcBorders>
            <w:shd w:val="clear" w:color="auto" w:fill="auto"/>
            <w:vAlign w:val="center"/>
          </w:tcPr>
          <w:p w14:paraId="77E57733">
            <w:pPr>
              <w:keepNext w:val="0"/>
              <w:keepLines w:val="0"/>
              <w:widowControl/>
              <w:suppressLineNumbers w:val="0"/>
              <w:jc w:val="right"/>
              <w:textAlignment w:val="center"/>
              <w:rPr>
                <w:rFonts w:hint="default" w:ascii="Times New Roman" w:hAnsi="Times New Roman" w:eastAsia="仿宋_GB2312" w:cs="Times New Roman"/>
                <w:kern w:val="0"/>
                <w:sz w:val="22"/>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2159" w:type="dxa"/>
            <w:tcBorders>
              <w:top w:val="nil"/>
              <w:left w:val="nil"/>
              <w:bottom w:val="single" w:color="auto" w:sz="4" w:space="0"/>
              <w:right w:val="single" w:color="auto" w:sz="4" w:space="0"/>
            </w:tcBorders>
            <w:shd w:val="clear" w:color="auto" w:fill="auto"/>
            <w:vAlign w:val="center"/>
          </w:tcPr>
          <w:p w14:paraId="44FC1AF3">
            <w:pPr>
              <w:widowControl/>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31D9E469">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25</w:t>
            </w:r>
          </w:p>
        </w:tc>
        <w:tc>
          <w:tcPr>
            <w:tcW w:w="1137" w:type="dxa"/>
            <w:tcBorders>
              <w:top w:val="nil"/>
              <w:left w:val="nil"/>
              <w:bottom w:val="single" w:color="auto" w:sz="4" w:space="0"/>
              <w:right w:val="single" w:color="auto" w:sz="4" w:space="0"/>
            </w:tcBorders>
            <w:shd w:val="clear" w:color="auto" w:fill="auto"/>
            <w:vAlign w:val="center"/>
          </w:tcPr>
          <w:p w14:paraId="40826957">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1237" w:type="dxa"/>
            <w:tcBorders>
              <w:top w:val="nil"/>
              <w:left w:val="nil"/>
              <w:bottom w:val="single" w:color="auto" w:sz="4" w:space="0"/>
              <w:right w:val="single" w:color="auto" w:sz="4" w:space="0"/>
            </w:tcBorders>
            <w:shd w:val="clear" w:color="auto" w:fill="auto"/>
            <w:vAlign w:val="center"/>
          </w:tcPr>
          <w:p w14:paraId="08AAF8DA">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vAlign w:val="center"/>
          </w:tcPr>
          <w:p w14:paraId="296A0F2E">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vAlign w:val="center"/>
          </w:tcPr>
          <w:p w14:paraId="2C8EDB75">
            <w:pPr>
              <w:widowControl/>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r>
      <w:tr w14:paraId="2CE538DC">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36FF5A45">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xml:space="preserve">     政府性基金预算财政拨款</w:t>
            </w:r>
          </w:p>
        </w:tc>
        <w:tc>
          <w:tcPr>
            <w:tcW w:w="616" w:type="dxa"/>
            <w:tcBorders>
              <w:top w:val="nil"/>
              <w:left w:val="nil"/>
              <w:bottom w:val="single" w:color="auto" w:sz="4" w:space="0"/>
              <w:right w:val="single" w:color="auto" w:sz="4" w:space="0"/>
            </w:tcBorders>
            <w:shd w:val="clear" w:color="auto" w:fill="auto"/>
            <w:vAlign w:val="center"/>
          </w:tcPr>
          <w:p w14:paraId="68DCEE3D">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12</w:t>
            </w:r>
          </w:p>
        </w:tc>
        <w:tc>
          <w:tcPr>
            <w:tcW w:w="1173" w:type="dxa"/>
            <w:tcBorders>
              <w:top w:val="nil"/>
              <w:left w:val="nil"/>
              <w:bottom w:val="single" w:color="auto" w:sz="4" w:space="0"/>
              <w:right w:val="single" w:color="auto" w:sz="4" w:space="0"/>
            </w:tcBorders>
            <w:shd w:val="clear" w:color="auto" w:fill="auto"/>
            <w:vAlign w:val="center"/>
          </w:tcPr>
          <w:p w14:paraId="7B7CFEB7">
            <w:pPr>
              <w:keepNext w:val="0"/>
              <w:keepLines w:val="0"/>
              <w:widowControl/>
              <w:suppressLineNumbers w:val="0"/>
              <w:jc w:val="right"/>
              <w:textAlignment w:val="center"/>
              <w:rPr>
                <w:rFonts w:hint="default" w:ascii="Times New Roman" w:hAnsi="Times New Roman" w:eastAsia="仿宋_GB2312" w:cs="Times New Roman"/>
                <w:kern w:val="0"/>
                <w:sz w:val="22"/>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2159" w:type="dxa"/>
            <w:tcBorders>
              <w:top w:val="nil"/>
              <w:left w:val="nil"/>
              <w:bottom w:val="single" w:color="auto" w:sz="4" w:space="0"/>
              <w:right w:val="single" w:color="auto" w:sz="4" w:space="0"/>
            </w:tcBorders>
            <w:shd w:val="clear" w:color="auto" w:fill="auto"/>
            <w:vAlign w:val="center"/>
          </w:tcPr>
          <w:p w14:paraId="1DE0D1BD">
            <w:pPr>
              <w:widowControl/>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3DA8F784">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26</w:t>
            </w:r>
          </w:p>
        </w:tc>
        <w:tc>
          <w:tcPr>
            <w:tcW w:w="1137" w:type="dxa"/>
            <w:tcBorders>
              <w:top w:val="nil"/>
              <w:left w:val="nil"/>
              <w:bottom w:val="single" w:color="auto" w:sz="4" w:space="0"/>
              <w:right w:val="single" w:color="auto" w:sz="4" w:space="0"/>
            </w:tcBorders>
            <w:shd w:val="clear" w:color="auto" w:fill="auto"/>
            <w:vAlign w:val="center"/>
          </w:tcPr>
          <w:p w14:paraId="28B5191A">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1237" w:type="dxa"/>
            <w:tcBorders>
              <w:top w:val="nil"/>
              <w:left w:val="nil"/>
              <w:bottom w:val="single" w:color="auto" w:sz="4" w:space="0"/>
              <w:right w:val="single" w:color="auto" w:sz="4" w:space="0"/>
            </w:tcBorders>
            <w:shd w:val="clear" w:color="auto" w:fill="auto"/>
            <w:vAlign w:val="center"/>
          </w:tcPr>
          <w:p w14:paraId="469DCF23">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vAlign w:val="center"/>
          </w:tcPr>
          <w:p w14:paraId="7CF07032">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vAlign w:val="center"/>
          </w:tcPr>
          <w:p w14:paraId="3DB167F4">
            <w:pPr>
              <w:widowControl/>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r>
      <w:tr w14:paraId="2FDD62F4">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11F96A94">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xml:space="preserve">      国有资本经营预算财政拨款</w:t>
            </w:r>
          </w:p>
        </w:tc>
        <w:tc>
          <w:tcPr>
            <w:tcW w:w="616" w:type="dxa"/>
            <w:tcBorders>
              <w:top w:val="nil"/>
              <w:left w:val="nil"/>
              <w:bottom w:val="single" w:color="auto" w:sz="4" w:space="0"/>
              <w:right w:val="single" w:color="auto" w:sz="4" w:space="0"/>
            </w:tcBorders>
            <w:shd w:val="clear" w:color="auto" w:fill="auto"/>
            <w:vAlign w:val="center"/>
          </w:tcPr>
          <w:p w14:paraId="51165D45">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13</w:t>
            </w:r>
          </w:p>
        </w:tc>
        <w:tc>
          <w:tcPr>
            <w:tcW w:w="1173" w:type="dxa"/>
            <w:tcBorders>
              <w:top w:val="nil"/>
              <w:left w:val="nil"/>
              <w:bottom w:val="single" w:color="auto" w:sz="4" w:space="0"/>
              <w:right w:val="single" w:color="auto" w:sz="4" w:space="0"/>
            </w:tcBorders>
            <w:shd w:val="clear" w:color="auto" w:fill="auto"/>
            <w:vAlign w:val="center"/>
          </w:tcPr>
          <w:p w14:paraId="4B24B6EC">
            <w:pPr>
              <w:keepNext w:val="0"/>
              <w:keepLines w:val="0"/>
              <w:widowControl/>
              <w:suppressLineNumbers w:val="0"/>
              <w:jc w:val="right"/>
              <w:textAlignment w:val="center"/>
              <w:rPr>
                <w:rFonts w:hint="default" w:ascii="Times New Roman" w:hAnsi="Times New Roman" w:eastAsia="仿宋_GB2312" w:cs="Times New Roman"/>
                <w:kern w:val="0"/>
                <w:sz w:val="22"/>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2159" w:type="dxa"/>
            <w:tcBorders>
              <w:top w:val="nil"/>
              <w:left w:val="nil"/>
              <w:bottom w:val="single" w:color="auto" w:sz="4" w:space="0"/>
              <w:right w:val="single" w:color="auto" w:sz="4" w:space="0"/>
            </w:tcBorders>
            <w:shd w:val="clear" w:color="auto" w:fill="auto"/>
            <w:vAlign w:val="center"/>
          </w:tcPr>
          <w:p w14:paraId="62C4285C">
            <w:pPr>
              <w:widowControl/>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407A9E5C">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27</w:t>
            </w:r>
          </w:p>
        </w:tc>
        <w:tc>
          <w:tcPr>
            <w:tcW w:w="1137" w:type="dxa"/>
            <w:tcBorders>
              <w:top w:val="nil"/>
              <w:left w:val="nil"/>
              <w:bottom w:val="single" w:color="auto" w:sz="4" w:space="0"/>
              <w:right w:val="single" w:color="auto" w:sz="4" w:space="0"/>
            </w:tcBorders>
            <w:shd w:val="clear" w:color="auto" w:fill="auto"/>
            <w:vAlign w:val="center"/>
          </w:tcPr>
          <w:p w14:paraId="48B23CCD">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1237" w:type="dxa"/>
            <w:tcBorders>
              <w:top w:val="nil"/>
              <w:left w:val="nil"/>
              <w:bottom w:val="single" w:color="auto" w:sz="4" w:space="0"/>
              <w:right w:val="single" w:color="auto" w:sz="4" w:space="0"/>
            </w:tcBorders>
            <w:shd w:val="clear" w:color="auto" w:fill="auto"/>
            <w:vAlign w:val="center"/>
          </w:tcPr>
          <w:p w14:paraId="2383E9EC">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vAlign w:val="center"/>
          </w:tcPr>
          <w:p w14:paraId="04627017">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vAlign w:val="center"/>
          </w:tcPr>
          <w:p w14:paraId="1C3077F8">
            <w:pPr>
              <w:widowControl/>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r>
      <w:tr w14:paraId="2F2C05AD">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000000" w:fill="FFFFFF"/>
            <w:vAlign w:val="center"/>
          </w:tcPr>
          <w:p w14:paraId="785FAAB0">
            <w:pPr>
              <w:widowControl/>
              <w:jc w:val="center"/>
              <w:rPr>
                <w:rFonts w:hint="default" w:ascii="Times New Roman" w:hAnsi="Times New Roman" w:eastAsia="仿宋_GB2312" w:cs="Times New Roman"/>
                <w:b/>
                <w:bCs/>
                <w:kern w:val="0"/>
                <w:sz w:val="22"/>
              </w:rPr>
            </w:pPr>
            <w:r>
              <w:rPr>
                <w:rFonts w:hint="default"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vAlign w:val="center"/>
          </w:tcPr>
          <w:p w14:paraId="5DFCCF0E">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14</w:t>
            </w:r>
          </w:p>
        </w:tc>
        <w:tc>
          <w:tcPr>
            <w:tcW w:w="1173" w:type="dxa"/>
            <w:tcBorders>
              <w:top w:val="nil"/>
              <w:left w:val="nil"/>
              <w:bottom w:val="single" w:color="auto" w:sz="4" w:space="0"/>
              <w:right w:val="single" w:color="auto" w:sz="4" w:space="0"/>
            </w:tcBorders>
            <w:shd w:val="clear" w:color="auto" w:fill="auto"/>
            <w:vAlign w:val="center"/>
          </w:tcPr>
          <w:p w14:paraId="631E8B0D">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466.69</w:t>
            </w:r>
          </w:p>
        </w:tc>
        <w:tc>
          <w:tcPr>
            <w:tcW w:w="2159" w:type="dxa"/>
            <w:tcBorders>
              <w:top w:val="nil"/>
              <w:left w:val="nil"/>
              <w:bottom w:val="single" w:color="auto" w:sz="4" w:space="0"/>
              <w:right w:val="single" w:color="auto" w:sz="4" w:space="0"/>
            </w:tcBorders>
            <w:shd w:val="clear" w:color="000000" w:fill="FFFFFF"/>
            <w:vAlign w:val="center"/>
          </w:tcPr>
          <w:p w14:paraId="68B8C2B1">
            <w:pPr>
              <w:widowControl/>
              <w:jc w:val="center"/>
              <w:rPr>
                <w:rFonts w:hint="default" w:ascii="Times New Roman" w:hAnsi="Times New Roman" w:eastAsia="仿宋_GB2312" w:cs="Times New Roman"/>
                <w:b/>
                <w:bCs/>
                <w:kern w:val="0"/>
                <w:sz w:val="22"/>
              </w:rPr>
            </w:pPr>
            <w:r>
              <w:rPr>
                <w:rFonts w:hint="default"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vAlign w:val="center"/>
          </w:tcPr>
          <w:p w14:paraId="6D4A7577">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28</w:t>
            </w:r>
          </w:p>
        </w:tc>
        <w:tc>
          <w:tcPr>
            <w:tcW w:w="1137" w:type="dxa"/>
            <w:tcBorders>
              <w:top w:val="nil"/>
              <w:left w:val="nil"/>
              <w:bottom w:val="single" w:color="auto" w:sz="4" w:space="0"/>
              <w:right w:val="single" w:color="auto" w:sz="4" w:space="0"/>
            </w:tcBorders>
            <w:shd w:val="clear" w:color="000000" w:fill="FFFFFF"/>
            <w:vAlign w:val="center"/>
          </w:tcPr>
          <w:p w14:paraId="000D5ECC">
            <w:pPr>
              <w:keepNext w:val="0"/>
              <w:keepLines w:val="0"/>
              <w:widowControl/>
              <w:suppressLineNumbers w:val="0"/>
              <w:jc w:val="right"/>
              <w:textAlignment w:val="center"/>
              <w:rPr>
                <w:rFonts w:hint="default" w:ascii="Times New Roman" w:hAnsi="Times New Roman" w:eastAsia="仿宋_GB2312" w:cs="Times New Roman"/>
                <w:kern w:val="0"/>
                <w:sz w:val="22"/>
              </w:rPr>
            </w:pPr>
            <w:r>
              <w:rPr>
                <w:rFonts w:hint="default" w:ascii="Times New Roman" w:hAnsi="Times New Roman" w:eastAsia="宋体" w:cs="Times New Roman"/>
                <w:i w:val="0"/>
                <w:iCs w:val="0"/>
                <w:color w:val="000000"/>
                <w:kern w:val="0"/>
                <w:sz w:val="22"/>
                <w:szCs w:val="22"/>
                <w:u w:val="none"/>
                <w:lang w:val="en-US" w:eastAsia="zh-CN" w:bidi="ar"/>
              </w:rPr>
              <w:t>466.69</w:t>
            </w:r>
          </w:p>
        </w:tc>
        <w:tc>
          <w:tcPr>
            <w:tcW w:w="1237" w:type="dxa"/>
            <w:tcBorders>
              <w:top w:val="nil"/>
              <w:left w:val="nil"/>
              <w:bottom w:val="single" w:color="auto" w:sz="4" w:space="0"/>
              <w:right w:val="single" w:color="auto" w:sz="4" w:space="0"/>
            </w:tcBorders>
            <w:shd w:val="clear" w:color="000000" w:fill="FFFFFF"/>
            <w:vAlign w:val="center"/>
          </w:tcPr>
          <w:p w14:paraId="6396873A">
            <w:pPr>
              <w:keepNext w:val="0"/>
              <w:keepLines w:val="0"/>
              <w:widowControl/>
              <w:suppressLineNumbers w:val="0"/>
              <w:jc w:val="right"/>
              <w:textAlignment w:val="center"/>
              <w:rPr>
                <w:rFonts w:hint="default" w:ascii="Times New Roman" w:hAnsi="Times New Roman" w:eastAsia="仿宋_GB2312" w:cs="Times New Roman"/>
                <w:kern w:val="0"/>
                <w:sz w:val="22"/>
              </w:rPr>
            </w:pPr>
            <w:r>
              <w:rPr>
                <w:rFonts w:hint="default" w:ascii="Times New Roman" w:hAnsi="Times New Roman" w:eastAsia="宋体" w:cs="Times New Roman"/>
                <w:i w:val="0"/>
                <w:iCs w:val="0"/>
                <w:color w:val="000000"/>
                <w:kern w:val="0"/>
                <w:sz w:val="22"/>
                <w:szCs w:val="22"/>
                <w:u w:val="none"/>
                <w:lang w:val="en-US" w:eastAsia="zh-CN" w:bidi="ar"/>
              </w:rPr>
              <w:t>466.69</w:t>
            </w:r>
          </w:p>
        </w:tc>
        <w:tc>
          <w:tcPr>
            <w:tcW w:w="1815" w:type="dxa"/>
            <w:tcBorders>
              <w:top w:val="nil"/>
              <w:left w:val="nil"/>
              <w:bottom w:val="single" w:color="auto" w:sz="4" w:space="0"/>
              <w:right w:val="single" w:color="auto" w:sz="4" w:space="0"/>
            </w:tcBorders>
            <w:shd w:val="clear" w:color="auto" w:fill="auto"/>
            <w:vAlign w:val="center"/>
          </w:tcPr>
          <w:p w14:paraId="49565995">
            <w:pPr>
              <w:keepNext w:val="0"/>
              <w:keepLines w:val="0"/>
              <w:widowControl/>
              <w:suppressLineNumbers w:val="0"/>
              <w:jc w:val="right"/>
              <w:textAlignment w:val="center"/>
              <w:rPr>
                <w:rFonts w:hint="default" w:ascii="Times New Roman" w:hAnsi="Times New Roman" w:eastAsia="仿宋_GB2312" w:cs="Times New Roman"/>
                <w:b/>
                <w:bCs/>
                <w:kern w:val="0"/>
                <w:sz w:val="22"/>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951" w:type="dxa"/>
            <w:tcBorders>
              <w:top w:val="nil"/>
              <w:left w:val="nil"/>
              <w:bottom w:val="single" w:color="auto" w:sz="4" w:space="0"/>
              <w:right w:val="single" w:color="auto" w:sz="4" w:space="0"/>
            </w:tcBorders>
            <w:shd w:val="clear" w:color="auto" w:fill="auto"/>
            <w:vAlign w:val="center"/>
          </w:tcPr>
          <w:p w14:paraId="25FD35E9">
            <w:pPr>
              <w:keepNext w:val="0"/>
              <w:keepLines w:val="0"/>
              <w:widowControl/>
              <w:suppressLineNumbers w:val="0"/>
              <w:jc w:val="right"/>
              <w:textAlignment w:val="center"/>
              <w:rPr>
                <w:rFonts w:hint="default" w:ascii="Times New Roman" w:hAnsi="Times New Roman" w:eastAsia="仿宋_GB2312" w:cs="Times New Roman"/>
                <w:b/>
                <w:bCs/>
                <w:kern w:val="0"/>
                <w:sz w:val="22"/>
              </w:rPr>
            </w:pPr>
            <w:r>
              <w:rPr>
                <w:rFonts w:hint="default" w:ascii="Times New Roman" w:hAnsi="Times New Roman" w:eastAsia="宋体" w:cs="Times New Roman"/>
                <w:i w:val="0"/>
                <w:iCs w:val="0"/>
                <w:color w:val="000000"/>
                <w:kern w:val="0"/>
                <w:sz w:val="22"/>
                <w:szCs w:val="22"/>
                <w:u w:val="none"/>
                <w:lang w:val="en-US" w:eastAsia="zh-CN" w:bidi="ar"/>
              </w:rPr>
              <w:t>0.00</w:t>
            </w:r>
          </w:p>
        </w:tc>
      </w:tr>
    </w:tbl>
    <w:p w14:paraId="0C26B493">
      <w:pPr>
        <w:widowControl/>
        <w:jc w:val="lef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注：</w:t>
      </w:r>
      <w:r>
        <w:rPr>
          <w:rFonts w:hint="default"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368094C2">
      <w:pPr>
        <w:widowControl/>
        <w:jc w:val="center"/>
        <w:rPr>
          <w:rFonts w:hint="default" w:ascii="Times New Roman" w:hAnsi="Times New Roman" w:eastAsia="方正小标宋_GBK" w:cs="Times New Roman"/>
          <w:kern w:val="0"/>
          <w:sz w:val="36"/>
          <w:szCs w:val="36"/>
        </w:rPr>
      </w:pPr>
    </w:p>
    <w:p w14:paraId="3B3A4DDE">
      <w:pPr>
        <w:rPr>
          <w:rFonts w:hint="default" w:ascii="Times New Roman" w:hAnsi="Times New Roman" w:eastAsia="黑体" w:cs="Times New Roman"/>
          <w:color w:val="000000"/>
          <w:kern w:val="0"/>
          <w:sz w:val="36"/>
          <w:szCs w:val="36"/>
          <w:lang w:bidi="ar"/>
        </w:rPr>
      </w:pPr>
      <w:r>
        <w:rPr>
          <w:rFonts w:hint="default" w:ascii="Times New Roman" w:hAnsi="Times New Roman" w:eastAsia="黑体" w:cs="Times New Roman"/>
          <w:color w:val="000000"/>
          <w:kern w:val="0"/>
          <w:sz w:val="36"/>
          <w:szCs w:val="36"/>
          <w:lang w:bidi="ar"/>
        </w:rPr>
        <w:br w:type="page"/>
      </w:r>
    </w:p>
    <w:p w14:paraId="10E157FD">
      <w:pPr>
        <w:widowControl/>
        <w:spacing w:after="156" w:afterLines="50"/>
        <w:jc w:val="center"/>
        <w:textAlignment w:val="center"/>
        <w:rPr>
          <w:rFonts w:hint="default" w:ascii="Times New Roman" w:hAnsi="Times New Roman" w:eastAsia="黑体" w:cs="Times New Roman"/>
          <w:color w:val="000000"/>
          <w:kern w:val="0"/>
          <w:sz w:val="36"/>
          <w:szCs w:val="36"/>
          <w:lang w:bidi="ar"/>
        </w:rPr>
      </w:pPr>
      <w:r>
        <w:rPr>
          <w:rFonts w:hint="default" w:ascii="Times New Roman" w:hAnsi="Times New Roman" w:eastAsia="黑体" w:cs="Times New Roman"/>
          <w:color w:val="000000"/>
          <w:kern w:val="0"/>
          <w:sz w:val="36"/>
          <w:szCs w:val="36"/>
          <w:lang w:bidi="ar"/>
        </w:rPr>
        <w:t>一般公共预算财政拨款支出决算表</w:t>
      </w:r>
      <w:bookmarkEnd w:id="1"/>
    </w:p>
    <w:p w14:paraId="45671810">
      <w:pPr>
        <w:widowControl/>
        <w:spacing w:before="156" w:beforeLines="50"/>
        <w:ind w:left="13020" w:hanging="13020" w:hangingChars="6200"/>
        <w:jc w:val="left"/>
        <w:rPr>
          <w:rFonts w:hint="default" w:ascii="Times New Roman" w:hAnsi="Times New Roman" w:eastAsia="仿宋_GB2312" w:cs="Times New Roman"/>
          <w:color w:val="000000"/>
          <w:kern w:val="0"/>
          <w:szCs w:val="21"/>
        </w:rPr>
      </w:pPr>
      <w:r>
        <w:rPr>
          <w:rFonts w:hint="default"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hint="default" w:ascii="Times New Roman" w:hAnsi="Times New Roman" w:eastAsia="仿宋_GB2312" w:cs="Times New Roman"/>
          <w:color w:val="000000"/>
          <w:kern w:val="0"/>
          <w:szCs w:val="21"/>
        </w:rPr>
        <w:t xml:space="preserve">                                         公开05表</w:t>
      </w:r>
    </w:p>
    <w:tbl>
      <w:tblPr>
        <w:tblStyle w:val="9"/>
        <w:tblW w:w="14219" w:type="dxa"/>
        <w:jc w:val="center"/>
        <w:tblLayout w:type="fixed"/>
        <w:tblCellMar>
          <w:top w:w="0" w:type="dxa"/>
          <w:left w:w="108" w:type="dxa"/>
          <w:bottom w:w="0" w:type="dxa"/>
          <w:right w:w="108" w:type="dxa"/>
        </w:tblCellMar>
      </w:tblPr>
      <w:tblGrid>
        <w:gridCol w:w="1200"/>
        <w:gridCol w:w="3527"/>
        <w:gridCol w:w="3000"/>
        <w:gridCol w:w="3492"/>
        <w:gridCol w:w="3000"/>
      </w:tblGrid>
      <w:tr w14:paraId="30D8C184">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4730F48D">
            <w:pPr>
              <w:widowControl/>
              <w:jc w:val="center"/>
              <w:rPr>
                <w:rFonts w:hint="default" w:ascii="Times New Roman" w:hAnsi="Times New Roman" w:eastAsia="仿宋_GB2312" w:cs="Times New Roman"/>
                <w:b/>
                <w:kern w:val="0"/>
                <w:szCs w:val="21"/>
              </w:rPr>
            </w:pPr>
            <w:r>
              <w:rPr>
                <w:rFonts w:hint="eastAsia" w:ascii="Times New Roman" w:hAnsi="Times New Roman" w:eastAsia="仿宋_GB2312" w:cs="Times New Roman"/>
                <w:color w:val="000000"/>
                <w:kern w:val="0"/>
                <w:szCs w:val="21"/>
                <w:lang w:val="en-US" w:eastAsia="zh-CN"/>
              </w:rPr>
              <w:t>ccccccccccc</w:t>
            </w:r>
            <w:r>
              <w:rPr>
                <w:rFonts w:hint="default" w:ascii="Times New Roman" w:hAnsi="Times New Roman" w:eastAsia="仿宋_GB2312" w:cs="Times New Roman"/>
                <w:b/>
                <w:kern w:val="0"/>
                <w:szCs w:val="21"/>
              </w:rPr>
              <w:t xml:space="preserve">项 </w:t>
            </w:r>
            <w:r>
              <w:rPr>
                <w:rFonts w:hint="default" w:ascii="Times New Roman" w:hAnsi="Times New Roman" w:eastAsia="仿宋_GB2312" w:cs="Times New Roman"/>
                <w:b/>
                <w:color w:val="000000"/>
                <w:kern w:val="0"/>
                <w:szCs w:val="21"/>
              </w:rPr>
              <w:t xml:space="preserve">   </w:t>
            </w:r>
            <w:r>
              <w:rPr>
                <w:rFonts w:hint="default"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2AE2EC3A">
            <w:pPr>
              <w:widowControl/>
              <w:jc w:val="center"/>
              <w:rPr>
                <w:rFonts w:hint="default" w:ascii="Times New Roman" w:hAnsi="Times New Roman" w:eastAsia="仿宋_GB2312" w:cs="Times New Roman"/>
                <w:b/>
                <w:kern w:val="0"/>
                <w:szCs w:val="21"/>
              </w:rPr>
            </w:pPr>
            <w:r>
              <w:rPr>
                <w:rFonts w:hint="default" w:ascii="Times New Roman" w:hAnsi="Times New Roman" w:eastAsia="仿宋_GB2312" w:cs="Times New Roman"/>
                <w:b/>
                <w:kern w:val="0"/>
                <w:szCs w:val="21"/>
              </w:rPr>
              <w:t>本年支出</w:t>
            </w:r>
          </w:p>
        </w:tc>
      </w:tr>
      <w:tr w14:paraId="50DE34E6">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2F140E13">
            <w:pPr>
              <w:widowControl/>
              <w:jc w:val="center"/>
              <w:rPr>
                <w:rFonts w:hint="default" w:ascii="Times New Roman" w:hAnsi="Times New Roman" w:eastAsia="仿宋_GB2312" w:cs="Times New Roman"/>
                <w:b/>
                <w:kern w:val="0"/>
                <w:szCs w:val="21"/>
              </w:rPr>
            </w:pPr>
            <w:r>
              <w:rPr>
                <w:rFonts w:hint="default"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3798A1CC">
            <w:pPr>
              <w:widowControl/>
              <w:jc w:val="center"/>
              <w:rPr>
                <w:rFonts w:hint="default" w:ascii="Times New Roman" w:hAnsi="Times New Roman" w:eastAsia="仿宋_GB2312" w:cs="Times New Roman"/>
                <w:b/>
                <w:kern w:val="0"/>
                <w:szCs w:val="21"/>
              </w:rPr>
            </w:pPr>
            <w:r>
              <w:rPr>
                <w:rFonts w:hint="default"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75F8B3C8">
            <w:pPr>
              <w:widowControl/>
              <w:jc w:val="center"/>
              <w:rPr>
                <w:rFonts w:hint="default" w:ascii="Times New Roman" w:hAnsi="Times New Roman" w:eastAsia="仿宋_GB2312" w:cs="Times New Roman"/>
                <w:b/>
                <w:kern w:val="0"/>
                <w:szCs w:val="21"/>
              </w:rPr>
            </w:pPr>
            <w:r>
              <w:rPr>
                <w:rFonts w:hint="default"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1EA2B075">
            <w:pPr>
              <w:widowControl/>
              <w:jc w:val="center"/>
              <w:rPr>
                <w:rFonts w:hint="default" w:ascii="Times New Roman" w:hAnsi="Times New Roman" w:eastAsia="仿宋_GB2312" w:cs="Times New Roman"/>
                <w:b/>
                <w:kern w:val="0"/>
                <w:szCs w:val="21"/>
              </w:rPr>
            </w:pPr>
            <w:r>
              <w:rPr>
                <w:rFonts w:hint="default"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6383DD69">
            <w:pPr>
              <w:widowControl/>
              <w:jc w:val="center"/>
              <w:rPr>
                <w:rFonts w:hint="default" w:ascii="Times New Roman" w:hAnsi="Times New Roman" w:eastAsia="仿宋_GB2312" w:cs="Times New Roman"/>
                <w:b/>
                <w:kern w:val="0"/>
                <w:szCs w:val="21"/>
              </w:rPr>
            </w:pPr>
            <w:r>
              <w:rPr>
                <w:rFonts w:hint="default" w:ascii="Times New Roman" w:hAnsi="Times New Roman" w:eastAsia="仿宋_GB2312" w:cs="Times New Roman"/>
                <w:b/>
                <w:kern w:val="0"/>
                <w:szCs w:val="21"/>
              </w:rPr>
              <w:t>项目支出</w:t>
            </w:r>
          </w:p>
        </w:tc>
      </w:tr>
      <w:tr w14:paraId="7142C662">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0C9A78C3">
            <w:pPr>
              <w:widowControl/>
              <w:jc w:val="left"/>
              <w:rPr>
                <w:rFonts w:hint="default"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2FFDC8E7">
            <w:pPr>
              <w:widowControl/>
              <w:jc w:val="left"/>
              <w:rPr>
                <w:rFonts w:hint="default"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74368E9A">
            <w:pPr>
              <w:widowControl/>
              <w:jc w:val="left"/>
              <w:rPr>
                <w:rFonts w:hint="default"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734D57B4">
            <w:pPr>
              <w:widowControl/>
              <w:jc w:val="left"/>
              <w:rPr>
                <w:rFonts w:hint="default"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3413B3CE">
            <w:pPr>
              <w:widowControl/>
              <w:jc w:val="left"/>
              <w:rPr>
                <w:rFonts w:hint="default" w:ascii="Times New Roman" w:hAnsi="Times New Roman" w:eastAsia="仿宋_GB2312" w:cs="Times New Roman"/>
                <w:kern w:val="0"/>
                <w:szCs w:val="21"/>
              </w:rPr>
            </w:pPr>
          </w:p>
        </w:tc>
      </w:tr>
      <w:tr w14:paraId="17116717">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341009C9">
            <w:pPr>
              <w:widowControl/>
              <w:jc w:val="left"/>
              <w:rPr>
                <w:rFonts w:hint="default"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401BA21B">
            <w:pPr>
              <w:widowControl/>
              <w:jc w:val="left"/>
              <w:rPr>
                <w:rFonts w:hint="default"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6018BA98">
            <w:pPr>
              <w:widowControl/>
              <w:jc w:val="left"/>
              <w:rPr>
                <w:rFonts w:hint="default"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14F22A76">
            <w:pPr>
              <w:widowControl/>
              <w:jc w:val="left"/>
              <w:rPr>
                <w:rFonts w:hint="default"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718A28E3">
            <w:pPr>
              <w:widowControl/>
              <w:jc w:val="left"/>
              <w:rPr>
                <w:rFonts w:hint="default" w:ascii="Times New Roman" w:hAnsi="Times New Roman" w:eastAsia="仿宋_GB2312" w:cs="Times New Roman"/>
                <w:kern w:val="0"/>
                <w:szCs w:val="21"/>
              </w:rPr>
            </w:pPr>
          </w:p>
        </w:tc>
      </w:tr>
      <w:tr w14:paraId="7F51A170">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3695DD00">
            <w:pPr>
              <w:widowControl/>
              <w:jc w:val="center"/>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442E6655">
            <w:pPr>
              <w:widowControl/>
              <w:jc w:val="center"/>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0D4C64E8">
            <w:pPr>
              <w:widowControl/>
              <w:jc w:val="center"/>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51DB8EE2">
            <w:pPr>
              <w:widowControl/>
              <w:jc w:val="center"/>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3</w:t>
            </w:r>
          </w:p>
        </w:tc>
      </w:tr>
      <w:tr w14:paraId="609F2B9F">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77304B80">
            <w:pPr>
              <w:widowControl/>
              <w:jc w:val="center"/>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35702015">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b/>
                <w:bCs/>
                <w:i w:val="0"/>
                <w:iCs w:val="0"/>
                <w:color w:val="000000"/>
                <w:kern w:val="0"/>
                <w:sz w:val="22"/>
                <w:szCs w:val="22"/>
                <w:u w:val="none"/>
                <w:lang w:val="en-US" w:eastAsia="zh-CN" w:bidi="ar"/>
              </w:rPr>
              <w:t>466.69</w:t>
            </w:r>
          </w:p>
        </w:tc>
        <w:tc>
          <w:tcPr>
            <w:tcW w:w="3492" w:type="dxa"/>
            <w:tcBorders>
              <w:top w:val="nil"/>
              <w:left w:val="nil"/>
              <w:bottom w:val="single" w:color="auto" w:sz="4" w:space="0"/>
              <w:right w:val="single" w:color="auto" w:sz="4" w:space="0"/>
            </w:tcBorders>
            <w:shd w:val="clear" w:color="auto" w:fill="auto"/>
            <w:vAlign w:val="center"/>
          </w:tcPr>
          <w:p w14:paraId="638057B3">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b/>
                <w:bCs/>
                <w:i w:val="0"/>
                <w:iCs w:val="0"/>
                <w:color w:val="000000"/>
                <w:kern w:val="0"/>
                <w:sz w:val="22"/>
                <w:szCs w:val="22"/>
                <w:u w:val="none"/>
                <w:lang w:val="en-US" w:eastAsia="zh-CN" w:bidi="ar"/>
              </w:rPr>
              <w:t>238.81</w:t>
            </w:r>
          </w:p>
        </w:tc>
        <w:tc>
          <w:tcPr>
            <w:tcW w:w="3000" w:type="dxa"/>
            <w:tcBorders>
              <w:top w:val="nil"/>
              <w:left w:val="nil"/>
              <w:bottom w:val="single" w:color="auto" w:sz="4" w:space="0"/>
              <w:right w:val="single" w:color="auto" w:sz="8" w:space="0"/>
            </w:tcBorders>
            <w:shd w:val="clear" w:color="auto" w:fill="auto"/>
            <w:vAlign w:val="center"/>
          </w:tcPr>
          <w:p w14:paraId="6A3A147A">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b/>
                <w:bCs/>
                <w:i w:val="0"/>
                <w:iCs w:val="0"/>
                <w:color w:val="000000"/>
                <w:kern w:val="0"/>
                <w:sz w:val="22"/>
                <w:szCs w:val="22"/>
                <w:u w:val="none"/>
                <w:lang w:val="en-US" w:eastAsia="zh-CN" w:bidi="ar"/>
              </w:rPr>
              <w:t>227.88</w:t>
            </w:r>
          </w:p>
        </w:tc>
      </w:tr>
      <w:tr w14:paraId="7542F1B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75B498E">
            <w:pPr>
              <w:keepNext w:val="0"/>
              <w:keepLines w:val="0"/>
              <w:widowControl/>
              <w:suppressLineNumbers w:val="0"/>
              <w:jc w:val="lef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201</w:t>
            </w:r>
          </w:p>
        </w:tc>
        <w:tc>
          <w:tcPr>
            <w:tcW w:w="3527" w:type="dxa"/>
            <w:tcBorders>
              <w:top w:val="nil"/>
              <w:left w:val="nil"/>
              <w:bottom w:val="single" w:color="auto" w:sz="4" w:space="0"/>
              <w:right w:val="single" w:color="auto" w:sz="4" w:space="0"/>
            </w:tcBorders>
            <w:shd w:val="clear" w:color="auto" w:fill="auto"/>
            <w:vAlign w:val="center"/>
          </w:tcPr>
          <w:p w14:paraId="7DA150BE">
            <w:pPr>
              <w:keepNext w:val="0"/>
              <w:keepLines w:val="0"/>
              <w:widowControl/>
              <w:suppressLineNumbers w:val="0"/>
              <w:jc w:val="lef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一般公共服务支出</w:t>
            </w:r>
          </w:p>
        </w:tc>
        <w:tc>
          <w:tcPr>
            <w:tcW w:w="3000" w:type="dxa"/>
            <w:tcBorders>
              <w:top w:val="nil"/>
              <w:left w:val="nil"/>
              <w:bottom w:val="single" w:color="auto" w:sz="4" w:space="0"/>
              <w:right w:val="single" w:color="auto" w:sz="4" w:space="0"/>
            </w:tcBorders>
            <w:shd w:val="clear" w:color="auto" w:fill="auto"/>
            <w:vAlign w:val="center"/>
          </w:tcPr>
          <w:p w14:paraId="5E325BA7">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320.27</w:t>
            </w:r>
          </w:p>
        </w:tc>
        <w:tc>
          <w:tcPr>
            <w:tcW w:w="3492" w:type="dxa"/>
            <w:tcBorders>
              <w:top w:val="nil"/>
              <w:left w:val="nil"/>
              <w:bottom w:val="single" w:color="auto" w:sz="4" w:space="0"/>
              <w:right w:val="single" w:color="auto" w:sz="4" w:space="0"/>
            </w:tcBorders>
            <w:shd w:val="clear" w:color="auto" w:fill="auto"/>
            <w:vAlign w:val="center"/>
          </w:tcPr>
          <w:p w14:paraId="4CCFB51D">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192.07</w:t>
            </w:r>
          </w:p>
        </w:tc>
        <w:tc>
          <w:tcPr>
            <w:tcW w:w="3000" w:type="dxa"/>
            <w:tcBorders>
              <w:top w:val="nil"/>
              <w:left w:val="nil"/>
              <w:bottom w:val="single" w:color="auto" w:sz="4" w:space="0"/>
              <w:right w:val="single" w:color="auto" w:sz="8" w:space="0"/>
            </w:tcBorders>
            <w:shd w:val="clear" w:color="auto" w:fill="auto"/>
            <w:vAlign w:val="center"/>
          </w:tcPr>
          <w:p w14:paraId="7521FF54">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128.19</w:t>
            </w:r>
          </w:p>
        </w:tc>
      </w:tr>
      <w:tr w14:paraId="18FF4AA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0237481">
            <w:pPr>
              <w:keepNext w:val="0"/>
              <w:keepLines w:val="0"/>
              <w:widowControl/>
              <w:suppressLineNumbers w:val="0"/>
              <w:jc w:val="lef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20129</w:t>
            </w:r>
          </w:p>
        </w:tc>
        <w:tc>
          <w:tcPr>
            <w:tcW w:w="3527" w:type="dxa"/>
            <w:tcBorders>
              <w:top w:val="nil"/>
              <w:left w:val="nil"/>
              <w:bottom w:val="single" w:color="auto" w:sz="4" w:space="0"/>
              <w:right w:val="single" w:color="auto" w:sz="4" w:space="0"/>
            </w:tcBorders>
            <w:shd w:val="clear" w:color="auto" w:fill="auto"/>
            <w:vAlign w:val="center"/>
          </w:tcPr>
          <w:p w14:paraId="44E75CCD">
            <w:pPr>
              <w:keepNext w:val="0"/>
              <w:keepLines w:val="0"/>
              <w:widowControl/>
              <w:suppressLineNumbers w:val="0"/>
              <w:jc w:val="lef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群众团体事务</w:t>
            </w:r>
          </w:p>
        </w:tc>
        <w:tc>
          <w:tcPr>
            <w:tcW w:w="3000" w:type="dxa"/>
            <w:tcBorders>
              <w:top w:val="nil"/>
              <w:left w:val="nil"/>
              <w:bottom w:val="single" w:color="auto" w:sz="4" w:space="0"/>
              <w:right w:val="single" w:color="auto" w:sz="4" w:space="0"/>
            </w:tcBorders>
            <w:shd w:val="clear" w:color="auto" w:fill="auto"/>
            <w:vAlign w:val="center"/>
          </w:tcPr>
          <w:p w14:paraId="30DEFE26">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288.91</w:t>
            </w:r>
          </w:p>
        </w:tc>
        <w:tc>
          <w:tcPr>
            <w:tcW w:w="3492" w:type="dxa"/>
            <w:tcBorders>
              <w:top w:val="nil"/>
              <w:left w:val="nil"/>
              <w:bottom w:val="single" w:color="auto" w:sz="4" w:space="0"/>
              <w:right w:val="single" w:color="auto" w:sz="4" w:space="0"/>
            </w:tcBorders>
            <w:shd w:val="clear" w:color="auto" w:fill="auto"/>
            <w:vAlign w:val="center"/>
          </w:tcPr>
          <w:p w14:paraId="491CE1E2">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171.13</w:t>
            </w:r>
          </w:p>
        </w:tc>
        <w:tc>
          <w:tcPr>
            <w:tcW w:w="3000" w:type="dxa"/>
            <w:tcBorders>
              <w:top w:val="nil"/>
              <w:left w:val="nil"/>
              <w:bottom w:val="single" w:color="auto" w:sz="4" w:space="0"/>
              <w:right w:val="single" w:color="auto" w:sz="8" w:space="0"/>
            </w:tcBorders>
            <w:shd w:val="clear" w:color="auto" w:fill="auto"/>
            <w:vAlign w:val="center"/>
          </w:tcPr>
          <w:p w14:paraId="4293E50E">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117.78</w:t>
            </w:r>
          </w:p>
        </w:tc>
      </w:tr>
      <w:tr w14:paraId="72E6D56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256BE71">
            <w:pPr>
              <w:keepNext w:val="0"/>
              <w:keepLines w:val="0"/>
              <w:widowControl/>
              <w:suppressLineNumbers w:val="0"/>
              <w:jc w:val="lef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2012901</w:t>
            </w:r>
          </w:p>
        </w:tc>
        <w:tc>
          <w:tcPr>
            <w:tcW w:w="3527" w:type="dxa"/>
            <w:tcBorders>
              <w:top w:val="nil"/>
              <w:left w:val="nil"/>
              <w:bottom w:val="single" w:color="auto" w:sz="4" w:space="0"/>
              <w:right w:val="single" w:color="auto" w:sz="4" w:space="0"/>
            </w:tcBorders>
            <w:shd w:val="clear" w:color="auto" w:fill="auto"/>
            <w:vAlign w:val="center"/>
          </w:tcPr>
          <w:p w14:paraId="7A52B63B">
            <w:pPr>
              <w:keepNext w:val="0"/>
              <w:keepLines w:val="0"/>
              <w:widowControl/>
              <w:suppressLineNumbers w:val="0"/>
              <w:jc w:val="lef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 xml:space="preserve">  行政运行</w:t>
            </w:r>
          </w:p>
        </w:tc>
        <w:tc>
          <w:tcPr>
            <w:tcW w:w="3000" w:type="dxa"/>
            <w:tcBorders>
              <w:top w:val="nil"/>
              <w:left w:val="nil"/>
              <w:bottom w:val="single" w:color="auto" w:sz="4" w:space="0"/>
              <w:right w:val="single" w:color="auto" w:sz="4" w:space="0"/>
            </w:tcBorders>
            <w:shd w:val="clear" w:color="auto" w:fill="auto"/>
            <w:vAlign w:val="center"/>
          </w:tcPr>
          <w:p w14:paraId="20BC011E">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171.13</w:t>
            </w:r>
          </w:p>
        </w:tc>
        <w:tc>
          <w:tcPr>
            <w:tcW w:w="3492" w:type="dxa"/>
            <w:tcBorders>
              <w:top w:val="nil"/>
              <w:left w:val="nil"/>
              <w:bottom w:val="single" w:color="auto" w:sz="4" w:space="0"/>
              <w:right w:val="single" w:color="auto" w:sz="4" w:space="0"/>
            </w:tcBorders>
            <w:shd w:val="clear" w:color="auto" w:fill="auto"/>
            <w:vAlign w:val="center"/>
          </w:tcPr>
          <w:p w14:paraId="6893A668">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171.13</w:t>
            </w:r>
          </w:p>
        </w:tc>
        <w:tc>
          <w:tcPr>
            <w:tcW w:w="3000" w:type="dxa"/>
            <w:tcBorders>
              <w:top w:val="nil"/>
              <w:left w:val="nil"/>
              <w:bottom w:val="single" w:color="auto" w:sz="4" w:space="0"/>
              <w:right w:val="single" w:color="auto" w:sz="8" w:space="0"/>
            </w:tcBorders>
            <w:shd w:val="clear" w:color="auto" w:fill="auto"/>
            <w:vAlign w:val="center"/>
          </w:tcPr>
          <w:p w14:paraId="001B9D1C">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0.00</w:t>
            </w:r>
          </w:p>
        </w:tc>
      </w:tr>
      <w:tr w14:paraId="473F07E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958EBF3">
            <w:pPr>
              <w:keepNext w:val="0"/>
              <w:keepLines w:val="0"/>
              <w:widowControl/>
              <w:suppressLineNumbers w:val="0"/>
              <w:jc w:val="lef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2012902</w:t>
            </w:r>
          </w:p>
        </w:tc>
        <w:tc>
          <w:tcPr>
            <w:tcW w:w="3527" w:type="dxa"/>
            <w:tcBorders>
              <w:top w:val="nil"/>
              <w:left w:val="nil"/>
              <w:bottom w:val="single" w:color="auto" w:sz="4" w:space="0"/>
              <w:right w:val="single" w:color="auto" w:sz="4" w:space="0"/>
            </w:tcBorders>
            <w:shd w:val="clear" w:color="auto" w:fill="auto"/>
            <w:vAlign w:val="center"/>
          </w:tcPr>
          <w:p w14:paraId="4CBCD92A">
            <w:pPr>
              <w:keepNext w:val="0"/>
              <w:keepLines w:val="0"/>
              <w:widowControl/>
              <w:suppressLineNumbers w:val="0"/>
              <w:jc w:val="lef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 xml:space="preserve">  一般行政管理事务</w:t>
            </w:r>
          </w:p>
        </w:tc>
        <w:tc>
          <w:tcPr>
            <w:tcW w:w="3000" w:type="dxa"/>
            <w:tcBorders>
              <w:top w:val="nil"/>
              <w:left w:val="nil"/>
              <w:bottom w:val="single" w:color="auto" w:sz="4" w:space="0"/>
              <w:right w:val="single" w:color="auto" w:sz="4" w:space="0"/>
            </w:tcBorders>
            <w:shd w:val="clear" w:color="auto" w:fill="auto"/>
            <w:vAlign w:val="center"/>
          </w:tcPr>
          <w:p w14:paraId="3253264C">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117.78</w:t>
            </w:r>
          </w:p>
        </w:tc>
        <w:tc>
          <w:tcPr>
            <w:tcW w:w="3492" w:type="dxa"/>
            <w:tcBorders>
              <w:top w:val="nil"/>
              <w:left w:val="nil"/>
              <w:bottom w:val="single" w:color="auto" w:sz="4" w:space="0"/>
              <w:right w:val="single" w:color="auto" w:sz="4" w:space="0"/>
            </w:tcBorders>
            <w:shd w:val="clear" w:color="auto" w:fill="auto"/>
            <w:vAlign w:val="center"/>
          </w:tcPr>
          <w:p w14:paraId="3DF6308E">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3000" w:type="dxa"/>
            <w:tcBorders>
              <w:top w:val="nil"/>
              <w:left w:val="nil"/>
              <w:bottom w:val="single" w:color="auto" w:sz="4" w:space="0"/>
              <w:right w:val="single" w:color="auto" w:sz="8" w:space="0"/>
            </w:tcBorders>
            <w:shd w:val="clear" w:color="auto" w:fill="auto"/>
            <w:vAlign w:val="center"/>
          </w:tcPr>
          <w:p w14:paraId="3CE73259">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117.78</w:t>
            </w:r>
          </w:p>
        </w:tc>
      </w:tr>
      <w:tr w14:paraId="1A18E38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AC613DD">
            <w:pPr>
              <w:keepNext w:val="0"/>
              <w:keepLines w:val="0"/>
              <w:widowControl/>
              <w:suppressLineNumbers w:val="0"/>
              <w:jc w:val="lef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20199</w:t>
            </w:r>
          </w:p>
        </w:tc>
        <w:tc>
          <w:tcPr>
            <w:tcW w:w="3527" w:type="dxa"/>
            <w:tcBorders>
              <w:top w:val="nil"/>
              <w:left w:val="nil"/>
              <w:bottom w:val="single" w:color="auto" w:sz="4" w:space="0"/>
              <w:right w:val="single" w:color="auto" w:sz="4" w:space="0"/>
            </w:tcBorders>
            <w:shd w:val="clear" w:color="auto" w:fill="auto"/>
            <w:vAlign w:val="center"/>
          </w:tcPr>
          <w:p w14:paraId="696C43A3">
            <w:pPr>
              <w:keepNext w:val="0"/>
              <w:keepLines w:val="0"/>
              <w:widowControl/>
              <w:suppressLineNumbers w:val="0"/>
              <w:jc w:val="lef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其他一般公共服务支出</w:t>
            </w:r>
          </w:p>
        </w:tc>
        <w:tc>
          <w:tcPr>
            <w:tcW w:w="3000" w:type="dxa"/>
            <w:tcBorders>
              <w:top w:val="nil"/>
              <w:left w:val="nil"/>
              <w:bottom w:val="single" w:color="auto" w:sz="4" w:space="0"/>
              <w:right w:val="single" w:color="auto" w:sz="4" w:space="0"/>
            </w:tcBorders>
            <w:shd w:val="clear" w:color="auto" w:fill="auto"/>
            <w:vAlign w:val="center"/>
          </w:tcPr>
          <w:p w14:paraId="763F2275">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31.36</w:t>
            </w:r>
          </w:p>
        </w:tc>
        <w:tc>
          <w:tcPr>
            <w:tcW w:w="3492" w:type="dxa"/>
            <w:tcBorders>
              <w:top w:val="nil"/>
              <w:left w:val="nil"/>
              <w:bottom w:val="single" w:color="auto" w:sz="4" w:space="0"/>
              <w:right w:val="single" w:color="auto" w:sz="4" w:space="0"/>
            </w:tcBorders>
            <w:shd w:val="clear" w:color="auto" w:fill="auto"/>
            <w:vAlign w:val="center"/>
          </w:tcPr>
          <w:p w14:paraId="4FB8C524">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20.94</w:t>
            </w:r>
          </w:p>
        </w:tc>
        <w:tc>
          <w:tcPr>
            <w:tcW w:w="3000" w:type="dxa"/>
            <w:tcBorders>
              <w:top w:val="nil"/>
              <w:left w:val="nil"/>
              <w:bottom w:val="single" w:color="auto" w:sz="4" w:space="0"/>
              <w:right w:val="single" w:color="auto" w:sz="8" w:space="0"/>
            </w:tcBorders>
            <w:shd w:val="clear" w:color="auto" w:fill="auto"/>
            <w:vAlign w:val="center"/>
          </w:tcPr>
          <w:p w14:paraId="44724A88">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10.42</w:t>
            </w:r>
          </w:p>
        </w:tc>
      </w:tr>
      <w:tr w14:paraId="34C0324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24E605A">
            <w:pPr>
              <w:keepNext w:val="0"/>
              <w:keepLines w:val="0"/>
              <w:widowControl/>
              <w:suppressLineNumbers w:val="0"/>
              <w:jc w:val="lef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2019999</w:t>
            </w:r>
          </w:p>
        </w:tc>
        <w:tc>
          <w:tcPr>
            <w:tcW w:w="3527" w:type="dxa"/>
            <w:tcBorders>
              <w:top w:val="nil"/>
              <w:left w:val="nil"/>
              <w:bottom w:val="single" w:color="auto" w:sz="4" w:space="0"/>
              <w:right w:val="single" w:color="auto" w:sz="4" w:space="0"/>
            </w:tcBorders>
            <w:shd w:val="clear" w:color="auto" w:fill="auto"/>
            <w:vAlign w:val="center"/>
          </w:tcPr>
          <w:p w14:paraId="23AAB9E7">
            <w:pPr>
              <w:keepNext w:val="0"/>
              <w:keepLines w:val="0"/>
              <w:widowControl/>
              <w:suppressLineNumbers w:val="0"/>
              <w:jc w:val="lef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 xml:space="preserve">  其他一般公共服务支出</w:t>
            </w:r>
          </w:p>
        </w:tc>
        <w:tc>
          <w:tcPr>
            <w:tcW w:w="3000" w:type="dxa"/>
            <w:tcBorders>
              <w:top w:val="nil"/>
              <w:left w:val="nil"/>
              <w:bottom w:val="single" w:color="auto" w:sz="4" w:space="0"/>
              <w:right w:val="single" w:color="auto" w:sz="4" w:space="0"/>
            </w:tcBorders>
            <w:shd w:val="clear" w:color="auto" w:fill="auto"/>
            <w:vAlign w:val="center"/>
          </w:tcPr>
          <w:p w14:paraId="29DBEBC0">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31.36</w:t>
            </w:r>
          </w:p>
        </w:tc>
        <w:tc>
          <w:tcPr>
            <w:tcW w:w="3492" w:type="dxa"/>
            <w:tcBorders>
              <w:top w:val="nil"/>
              <w:left w:val="nil"/>
              <w:bottom w:val="single" w:color="auto" w:sz="4" w:space="0"/>
              <w:right w:val="single" w:color="auto" w:sz="4" w:space="0"/>
            </w:tcBorders>
            <w:shd w:val="clear" w:color="auto" w:fill="auto"/>
            <w:vAlign w:val="center"/>
          </w:tcPr>
          <w:p w14:paraId="7FAF7928">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20.94</w:t>
            </w:r>
          </w:p>
        </w:tc>
        <w:tc>
          <w:tcPr>
            <w:tcW w:w="3000" w:type="dxa"/>
            <w:tcBorders>
              <w:top w:val="nil"/>
              <w:left w:val="nil"/>
              <w:bottom w:val="single" w:color="auto" w:sz="4" w:space="0"/>
              <w:right w:val="single" w:color="auto" w:sz="8" w:space="0"/>
            </w:tcBorders>
            <w:shd w:val="clear" w:color="auto" w:fill="auto"/>
            <w:vAlign w:val="center"/>
          </w:tcPr>
          <w:p w14:paraId="6F7CE951">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10.42</w:t>
            </w:r>
          </w:p>
        </w:tc>
      </w:tr>
      <w:tr w14:paraId="5808A31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50A774B">
            <w:pPr>
              <w:keepNext w:val="0"/>
              <w:keepLines w:val="0"/>
              <w:widowControl/>
              <w:suppressLineNumbers w:val="0"/>
              <w:jc w:val="lef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206</w:t>
            </w:r>
          </w:p>
        </w:tc>
        <w:tc>
          <w:tcPr>
            <w:tcW w:w="3527" w:type="dxa"/>
            <w:tcBorders>
              <w:top w:val="nil"/>
              <w:left w:val="nil"/>
              <w:bottom w:val="single" w:color="auto" w:sz="4" w:space="0"/>
              <w:right w:val="single" w:color="auto" w:sz="4" w:space="0"/>
            </w:tcBorders>
            <w:shd w:val="clear" w:color="auto" w:fill="auto"/>
            <w:vAlign w:val="center"/>
          </w:tcPr>
          <w:p w14:paraId="35893097">
            <w:pPr>
              <w:keepNext w:val="0"/>
              <w:keepLines w:val="0"/>
              <w:widowControl/>
              <w:suppressLineNumbers w:val="0"/>
              <w:jc w:val="lef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科学技术支出</w:t>
            </w:r>
          </w:p>
        </w:tc>
        <w:tc>
          <w:tcPr>
            <w:tcW w:w="3000" w:type="dxa"/>
            <w:tcBorders>
              <w:top w:val="nil"/>
              <w:left w:val="nil"/>
              <w:bottom w:val="single" w:color="auto" w:sz="4" w:space="0"/>
              <w:right w:val="single" w:color="auto" w:sz="4" w:space="0"/>
            </w:tcBorders>
            <w:shd w:val="clear" w:color="auto" w:fill="auto"/>
            <w:vAlign w:val="center"/>
          </w:tcPr>
          <w:p w14:paraId="27994134">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1.60</w:t>
            </w:r>
          </w:p>
        </w:tc>
        <w:tc>
          <w:tcPr>
            <w:tcW w:w="3492" w:type="dxa"/>
            <w:tcBorders>
              <w:top w:val="nil"/>
              <w:left w:val="nil"/>
              <w:bottom w:val="single" w:color="auto" w:sz="4" w:space="0"/>
              <w:right w:val="single" w:color="auto" w:sz="4" w:space="0"/>
            </w:tcBorders>
            <w:shd w:val="clear" w:color="auto" w:fill="auto"/>
            <w:vAlign w:val="center"/>
          </w:tcPr>
          <w:p w14:paraId="5AD7E2E5">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1.60</w:t>
            </w:r>
          </w:p>
        </w:tc>
        <w:tc>
          <w:tcPr>
            <w:tcW w:w="3000" w:type="dxa"/>
            <w:tcBorders>
              <w:top w:val="nil"/>
              <w:left w:val="nil"/>
              <w:bottom w:val="single" w:color="auto" w:sz="4" w:space="0"/>
              <w:right w:val="single" w:color="auto" w:sz="8" w:space="0"/>
            </w:tcBorders>
            <w:shd w:val="clear" w:color="auto" w:fill="auto"/>
            <w:vAlign w:val="center"/>
          </w:tcPr>
          <w:p w14:paraId="786332DC">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0.00</w:t>
            </w:r>
          </w:p>
        </w:tc>
      </w:tr>
      <w:tr w14:paraId="306E0C1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F2237E0">
            <w:pPr>
              <w:keepNext w:val="0"/>
              <w:keepLines w:val="0"/>
              <w:widowControl/>
              <w:suppressLineNumbers w:val="0"/>
              <w:jc w:val="lef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20699</w:t>
            </w:r>
          </w:p>
        </w:tc>
        <w:tc>
          <w:tcPr>
            <w:tcW w:w="3527" w:type="dxa"/>
            <w:tcBorders>
              <w:top w:val="nil"/>
              <w:left w:val="nil"/>
              <w:bottom w:val="single" w:color="auto" w:sz="4" w:space="0"/>
              <w:right w:val="single" w:color="auto" w:sz="4" w:space="0"/>
            </w:tcBorders>
            <w:shd w:val="clear" w:color="auto" w:fill="auto"/>
            <w:vAlign w:val="center"/>
          </w:tcPr>
          <w:p w14:paraId="2EAD479F">
            <w:pPr>
              <w:keepNext w:val="0"/>
              <w:keepLines w:val="0"/>
              <w:widowControl/>
              <w:suppressLineNumbers w:val="0"/>
              <w:jc w:val="lef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其他科学技术支出</w:t>
            </w:r>
          </w:p>
        </w:tc>
        <w:tc>
          <w:tcPr>
            <w:tcW w:w="3000" w:type="dxa"/>
            <w:tcBorders>
              <w:top w:val="nil"/>
              <w:left w:val="nil"/>
              <w:bottom w:val="single" w:color="auto" w:sz="4" w:space="0"/>
              <w:right w:val="single" w:color="auto" w:sz="4" w:space="0"/>
            </w:tcBorders>
            <w:shd w:val="clear" w:color="auto" w:fill="auto"/>
            <w:vAlign w:val="center"/>
          </w:tcPr>
          <w:p w14:paraId="17A312F9">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1.60</w:t>
            </w:r>
          </w:p>
        </w:tc>
        <w:tc>
          <w:tcPr>
            <w:tcW w:w="3492" w:type="dxa"/>
            <w:tcBorders>
              <w:top w:val="nil"/>
              <w:left w:val="nil"/>
              <w:bottom w:val="single" w:color="auto" w:sz="4" w:space="0"/>
              <w:right w:val="single" w:color="auto" w:sz="4" w:space="0"/>
            </w:tcBorders>
            <w:shd w:val="clear" w:color="auto" w:fill="auto"/>
            <w:vAlign w:val="center"/>
          </w:tcPr>
          <w:p w14:paraId="07B3EFCF">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1.60</w:t>
            </w:r>
          </w:p>
        </w:tc>
        <w:tc>
          <w:tcPr>
            <w:tcW w:w="3000" w:type="dxa"/>
            <w:tcBorders>
              <w:top w:val="nil"/>
              <w:left w:val="nil"/>
              <w:bottom w:val="single" w:color="auto" w:sz="4" w:space="0"/>
              <w:right w:val="single" w:color="auto" w:sz="8" w:space="0"/>
            </w:tcBorders>
            <w:shd w:val="clear" w:color="auto" w:fill="auto"/>
            <w:vAlign w:val="center"/>
          </w:tcPr>
          <w:p w14:paraId="156F1044">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0.00</w:t>
            </w:r>
          </w:p>
        </w:tc>
      </w:tr>
      <w:tr w14:paraId="5C62FCB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05F544C">
            <w:pPr>
              <w:keepNext w:val="0"/>
              <w:keepLines w:val="0"/>
              <w:widowControl/>
              <w:suppressLineNumbers w:val="0"/>
              <w:jc w:val="lef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2069999</w:t>
            </w:r>
          </w:p>
        </w:tc>
        <w:tc>
          <w:tcPr>
            <w:tcW w:w="3527" w:type="dxa"/>
            <w:tcBorders>
              <w:top w:val="nil"/>
              <w:left w:val="nil"/>
              <w:bottom w:val="single" w:color="auto" w:sz="4" w:space="0"/>
              <w:right w:val="single" w:color="auto" w:sz="4" w:space="0"/>
            </w:tcBorders>
            <w:shd w:val="clear" w:color="auto" w:fill="auto"/>
            <w:vAlign w:val="center"/>
          </w:tcPr>
          <w:p w14:paraId="33684D5B">
            <w:pPr>
              <w:keepNext w:val="0"/>
              <w:keepLines w:val="0"/>
              <w:widowControl/>
              <w:suppressLineNumbers w:val="0"/>
              <w:jc w:val="lef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 xml:space="preserve">  其他科学技术支出</w:t>
            </w:r>
          </w:p>
        </w:tc>
        <w:tc>
          <w:tcPr>
            <w:tcW w:w="3000" w:type="dxa"/>
            <w:tcBorders>
              <w:top w:val="nil"/>
              <w:left w:val="nil"/>
              <w:bottom w:val="single" w:color="auto" w:sz="4" w:space="0"/>
              <w:right w:val="single" w:color="auto" w:sz="4" w:space="0"/>
            </w:tcBorders>
            <w:shd w:val="clear" w:color="auto" w:fill="auto"/>
            <w:vAlign w:val="center"/>
          </w:tcPr>
          <w:p w14:paraId="077D1EA5">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1.60</w:t>
            </w:r>
          </w:p>
        </w:tc>
        <w:tc>
          <w:tcPr>
            <w:tcW w:w="3492" w:type="dxa"/>
            <w:tcBorders>
              <w:top w:val="nil"/>
              <w:left w:val="nil"/>
              <w:bottom w:val="single" w:color="auto" w:sz="4" w:space="0"/>
              <w:right w:val="single" w:color="auto" w:sz="4" w:space="0"/>
            </w:tcBorders>
            <w:shd w:val="clear" w:color="auto" w:fill="auto"/>
            <w:vAlign w:val="center"/>
          </w:tcPr>
          <w:p w14:paraId="5749CD3C">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1.60</w:t>
            </w:r>
          </w:p>
        </w:tc>
        <w:tc>
          <w:tcPr>
            <w:tcW w:w="3000" w:type="dxa"/>
            <w:tcBorders>
              <w:top w:val="nil"/>
              <w:left w:val="nil"/>
              <w:bottom w:val="single" w:color="auto" w:sz="4" w:space="0"/>
              <w:right w:val="single" w:color="auto" w:sz="8" w:space="0"/>
            </w:tcBorders>
            <w:shd w:val="clear" w:color="auto" w:fill="auto"/>
            <w:vAlign w:val="center"/>
          </w:tcPr>
          <w:p w14:paraId="21F72D6B">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0.00</w:t>
            </w:r>
          </w:p>
        </w:tc>
      </w:tr>
      <w:tr w14:paraId="736F2DF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BD0EAC2">
            <w:pPr>
              <w:keepNext w:val="0"/>
              <w:keepLines w:val="0"/>
              <w:widowControl/>
              <w:suppressLineNumbers w:val="0"/>
              <w:jc w:val="lef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207</w:t>
            </w:r>
          </w:p>
        </w:tc>
        <w:tc>
          <w:tcPr>
            <w:tcW w:w="3527" w:type="dxa"/>
            <w:tcBorders>
              <w:top w:val="nil"/>
              <w:left w:val="nil"/>
              <w:bottom w:val="single" w:color="auto" w:sz="4" w:space="0"/>
              <w:right w:val="single" w:color="auto" w:sz="4" w:space="0"/>
            </w:tcBorders>
            <w:shd w:val="clear" w:color="auto" w:fill="auto"/>
            <w:vAlign w:val="center"/>
          </w:tcPr>
          <w:p w14:paraId="66130F8F">
            <w:pPr>
              <w:keepNext w:val="0"/>
              <w:keepLines w:val="0"/>
              <w:widowControl/>
              <w:suppressLineNumbers w:val="0"/>
              <w:jc w:val="lef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文化旅游体育与传媒支出</w:t>
            </w:r>
          </w:p>
        </w:tc>
        <w:tc>
          <w:tcPr>
            <w:tcW w:w="3000" w:type="dxa"/>
            <w:tcBorders>
              <w:top w:val="nil"/>
              <w:left w:val="nil"/>
              <w:bottom w:val="single" w:color="auto" w:sz="4" w:space="0"/>
              <w:right w:val="single" w:color="auto" w:sz="4" w:space="0"/>
            </w:tcBorders>
            <w:shd w:val="clear" w:color="auto" w:fill="auto"/>
            <w:vAlign w:val="center"/>
          </w:tcPr>
          <w:p w14:paraId="00A7526A">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62.00</w:t>
            </w:r>
          </w:p>
        </w:tc>
        <w:tc>
          <w:tcPr>
            <w:tcW w:w="3492" w:type="dxa"/>
            <w:tcBorders>
              <w:top w:val="nil"/>
              <w:left w:val="nil"/>
              <w:bottom w:val="single" w:color="auto" w:sz="4" w:space="0"/>
              <w:right w:val="single" w:color="auto" w:sz="4" w:space="0"/>
            </w:tcBorders>
            <w:shd w:val="clear" w:color="auto" w:fill="auto"/>
            <w:vAlign w:val="center"/>
          </w:tcPr>
          <w:p w14:paraId="5239FD93">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3000" w:type="dxa"/>
            <w:tcBorders>
              <w:top w:val="nil"/>
              <w:left w:val="nil"/>
              <w:bottom w:val="single" w:color="auto" w:sz="4" w:space="0"/>
              <w:right w:val="single" w:color="auto" w:sz="8" w:space="0"/>
            </w:tcBorders>
            <w:shd w:val="clear" w:color="auto" w:fill="auto"/>
            <w:vAlign w:val="center"/>
          </w:tcPr>
          <w:p w14:paraId="460C423A">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62.00</w:t>
            </w:r>
          </w:p>
        </w:tc>
      </w:tr>
      <w:tr w14:paraId="5266408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48E0E26">
            <w:pPr>
              <w:keepNext w:val="0"/>
              <w:keepLines w:val="0"/>
              <w:widowControl/>
              <w:suppressLineNumbers w:val="0"/>
              <w:jc w:val="lef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20799</w:t>
            </w:r>
          </w:p>
        </w:tc>
        <w:tc>
          <w:tcPr>
            <w:tcW w:w="3527" w:type="dxa"/>
            <w:tcBorders>
              <w:top w:val="nil"/>
              <w:left w:val="nil"/>
              <w:bottom w:val="single" w:color="auto" w:sz="4" w:space="0"/>
              <w:right w:val="single" w:color="auto" w:sz="4" w:space="0"/>
            </w:tcBorders>
            <w:shd w:val="clear" w:color="auto" w:fill="auto"/>
            <w:vAlign w:val="center"/>
          </w:tcPr>
          <w:p w14:paraId="08DF2492">
            <w:pPr>
              <w:keepNext w:val="0"/>
              <w:keepLines w:val="0"/>
              <w:widowControl/>
              <w:suppressLineNumbers w:val="0"/>
              <w:jc w:val="lef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其他文化旅游体育与传媒支出</w:t>
            </w:r>
          </w:p>
        </w:tc>
        <w:tc>
          <w:tcPr>
            <w:tcW w:w="3000" w:type="dxa"/>
            <w:tcBorders>
              <w:top w:val="nil"/>
              <w:left w:val="nil"/>
              <w:bottom w:val="single" w:color="auto" w:sz="4" w:space="0"/>
              <w:right w:val="single" w:color="auto" w:sz="4" w:space="0"/>
            </w:tcBorders>
            <w:shd w:val="clear" w:color="auto" w:fill="auto"/>
            <w:vAlign w:val="center"/>
          </w:tcPr>
          <w:p w14:paraId="14D0509C">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62.00</w:t>
            </w:r>
          </w:p>
        </w:tc>
        <w:tc>
          <w:tcPr>
            <w:tcW w:w="3492" w:type="dxa"/>
            <w:tcBorders>
              <w:top w:val="nil"/>
              <w:left w:val="nil"/>
              <w:bottom w:val="single" w:color="auto" w:sz="4" w:space="0"/>
              <w:right w:val="single" w:color="auto" w:sz="4" w:space="0"/>
            </w:tcBorders>
            <w:shd w:val="clear" w:color="auto" w:fill="auto"/>
            <w:vAlign w:val="center"/>
          </w:tcPr>
          <w:p w14:paraId="2EF920D7">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3000" w:type="dxa"/>
            <w:tcBorders>
              <w:top w:val="nil"/>
              <w:left w:val="nil"/>
              <w:bottom w:val="single" w:color="auto" w:sz="4" w:space="0"/>
              <w:right w:val="single" w:color="auto" w:sz="8" w:space="0"/>
            </w:tcBorders>
            <w:shd w:val="clear" w:color="auto" w:fill="auto"/>
            <w:vAlign w:val="center"/>
          </w:tcPr>
          <w:p w14:paraId="09E4957E">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62.00</w:t>
            </w:r>
          </w:p>
        </w:tc>
      </w:tr>
      <w:tr w14:paraId="581EC61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F3EFB30">
            <w:pPr>
              <w:keepNext w:val="0"/>
              <w:keepLines w:val="0"/>
              <w:widowControl/>
              <w:suppressLineNumbers w:val="0"/>
              <w:jc w:val="lef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2079999</w:t>
            </w:r>
          </w:p>
        </w:tc>
        <w:tc>
          <w:tcPr>
            <w:tcW w:w="3527" w:type="dxa"/>
            <w:tcBorders>
              <w:top w:val="nil"/>
              <w:left w:val="nil"/>
              <w:bottom w:val="single" w:color="auto" w:sz="4" w:space="0"/>
              <w:right w:val="single" w:color="auto" w:sz="4" w:space="0"/>
            </w:tcBorders>
            <w:shd w:val="clear" w:color="auto" w:fill="auto"/>
            <w:vAlign w:val="center"/>
          </w:tcPr>
          <w:p w14:paraId="235BFC3E">
            <w:pPr>
              <w:keepNext w:val="0"/>
              <w:keepLines w:val="0"/>
              <w:widowControl/>
              <w:suppressLineNumbers w:val="0"/>
              <w:jc w:val="lef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 xml:space="preserve">  其他文化旅游体育与传媒支出</w:t>
            </w:r>
          </w:p>
        </w:tc>
        <w:tc>
          <w:tcPr>
            <w:tcW w:w="3000" w:type="dxa"/>
            <w:tcBorders>
              <w:top w:val="nil"/>
              <w:left w:val="nil"/>
              <w:bottom w:val="single" w:color="auto" w:sz="4" w:space="0"/>
              <w:right w:val="single" w:color="auto" w:sz="4" w:space="0"/>
            </w:tcBorders>
            <w:shd w:val="clear" w:color="auto" w:fill="auto"/>
            <w:vAlign w:val="center"/>
          </w:tcPr>
          <w:p w14:paraId="2FE050F2">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62.00</w:t>
            </w:r>
          </w:p>
        </w:tc>
        <w:tc>
          <w:tcPr>
            <w:tcW w:w="3492" w:type="dxa"/>
            <w:tcBorders>
              <w:top w:val="nil"/>
              <w:left w:val="nil"/>
              <w:bottom w:val="single" w:color="auto" w:sz="4" w:space="0"/>
              <w:right w:val="single" w:color="auto" w:sz="4" w:space="0"/>
            </w:tcBorders>
            <w:shd w:val="clear" w:color="auto" w:fill="auto"/>
            <w:vAlign w:val="center"/>
          </w:tcPr>
          <w:p w14:paraId="3C9CA7CA">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3000" w:type="dxa"/>
            <w:tcBorders>
              <w:top w:val="nil"/>
              <w:left w:val="nil"/>
              <w:bottom w:val="single" w:color="auto" w:sz="4" w:space="0"/>
              <w:right w:val="single" w:color="auto" w:sz="8" w:space="0"/>
            </w:tcBorders>
            <w:shd w:val="clear" w:color="auto" w:fill="auto"/>
            <w:vAlign w:val="center"/>
          </w:tcPr>
          <w:p w14:paraId="4A4E4B83">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62.00</w:t>
            </w:r>
          </w:p>
        </w:tc>
      </w:tr>
      <w:tr w14:paraId="2AB24B2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1C5009C">
            <w:pPr>
              <w:keepNext w:val="0"/>
              <w:keepLines w:val="0"/>
              <w:widowControl/>
              <w:suppressLineNumbers w:val="0"/>
              <w:jc w:val="lef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208</w:t>
            </w:r>
          </w:p>
        </w:tc>
        <w:tc>
          <w:tcPr>
            <w:tcW w:w="3527" w:type="dxa"/>
            <w:tcBorders>
              <w:top w:val="nil"/>
              <w:left w:val="nil"/>
              <w:bottom w:val="single" w:color="auto" w:sz="4" w:space="0"/>
              <w:right w:val="single" w:color="auto" w:sz="4" w:space="0"/>
            </w:tcBorders>
            <w:shd w:val="clear" w:color="auto" w:fill="auto"/>
            <w:vAlign w:val="center"/>
          </w:tcPr>
          <w:p w14:paraId="281987D0">
            <w:pPr>
              <w:keepNext w:val="0"/>
              <w:keepLines w:val="0"/>
              <w:widowControl/>
              <w:suppressLineNumbers w:val="0"/>
              <w:jc w:val="lef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社会保障和就业支出</w:t>
            </w:r>
          </w:p>
        </w:tc>
        <w:tc>
          <w:tcPr>
            <w:tcW w:w="3000" w:type="dxa"/>
            <w:tcBorders>
              <w:top w:val="nil"/>
              <w:left w:val="nil"/>
              <w:bottom w:val="single" w:color="auto" w:sz="4" w:space="0"/>
              <w:right w:val="single" w:color="auto" w:sz="4" w:space="0"/>
            </w:tcBorders>
            <w:shd w:val="clear" w:color="auto" w:fill="auto"/>
            <w:vAlign w:val="center"/>
          </w:tcPr>
          <w:p w14:paraId="5CBA7CD8">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57.10</w:t>
            </w:r>
          </w:p>
        </w:tc>
        <w:tc>
          <w:tcPr>
            <w:tcW w:w="3492" w:type="dxa"/>
            <w:tcBorders>
              <w:top w:val="nil"/>
              <w:left w:val="nil"/>
              <w:bottom w:val="single" w:color="auto" w:sz="4" w:space="0"/>
              <w:right w:val="single" w:color="auto" w:sz="4" w:space="0"/>
            </w:tcBorders>
            <w:shd w:val="clear" w:color="auto" w:fill="auto"/>
            <w:vAlign w:val="center"/>
          </w:tcPr>
          <w:p w14:paraId="59F1D27C">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19.41</w:t>
            </w:r>
          </w:p>
        </w:tc>
        <w:tc>
          <w:tcPr>
            <w:tcW w:w="3000" w:type="dxa"/>
            <w:tcBorders>
              <w:top w:val="nil"/>
              <w:left w:val="nil"/>
              <w:bottom w:val="single" w:color="auto" w:sz="4" w:space="0"/>
              <w:right w:val="single" w:color="auto" w:sz="8" w:space="0"/>
            </w:tcBorders>
            <w:shd w:val="clear" w:color="auto" w:fill="auto"/>
            <w:vAlign w:val="center"/>
          </w:tcPr>
          <w:p w14:paraId="36CE62CF">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37.68</w:t>
            </w:r>
          </w:p>
        </w:tc>
      </w:tr>
      <w:tr w14:paraId="48A50F5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311A00F">
            <w:pPr>
              <w:keepNext w:val="0"/>
              <w:keepLines w:val="0"/>
              <w:widowControl/>
              <w:suppressLineNumbers w:val="0"/>
              <w:jc w:val="lef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20805</w:t>
            </w:r>
          </w:p>
        </w:tc>
        <w:tc>
          <w:tcPr>
            <w:tcW w:w="3527" w:type="dxa"/>
            <w:tcBorders>
              <w:top w:val="nil"/>
              <w:left w:val="nil"/>
              <w:bottom w:val="single" w:color="auto" w:sz="4" w:space="0"/>
              <w:right w:val="single" w:color="auto" w:sz="4" w:space="0"/>
            </w:tcBorders>
            <w:shd w:val="clear" w:color="auto" w:fill="auto"/>
            <w:vAlign w:val="center"/>
          </w:tcPr>
          <w:p w14:paraId="77D17EF6">
            <w:pPr>
              <w:keepNext w:val="0"/>
              <w:keepLines w:val="0"/>
              <w:widowControl/>
              <w:suppressLineNumbers w:val="0"/>
              <w:jc w:val="lef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行政事业单位养老支出</w:t>
            </w:r>
          </w:p>
        </w:tc>
        <w:tc>
          <w:tcPr>
            <w:tcW w:w="3000" w:type="dxa"/>
            <w:tcBorders>
              <w:top w:val="nil"/>
              <w:left w:val="nil"/>
              <w:bottom w:val="single" w:color="auto" w:sz="4" w:space="0"/>
              <w:right w:val="single" w:color="auto" w:sz="4" w:space="0"/>
            </w:tcBorders>
            <w:shd w:val="clear" w:color="auto" w:fill="auto"/>
            <w:vAlign w:val="center"/>
          </w:tcPr>
          <w:p w14:paraId="2420696C">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20.09</w:t>
            </w:r>
          </w:p>
        </w:tc>
        <w:tc>
          <w:tcPr>
            <w:tcW w:w="3492" w:type="dxa"/>
            <w:tcBorders>
              <w:top w:val="nil"/>
              <w:left w:val="nil"/>
              <w:bottom w:val="single" w:color="auto" w:sz="4" w:space="0"/>
              <w:right w:val="single" w:color="auto" w:sz="4" w:space="0"/>
            </w:tcBorders>
            <w:shd w:val="clear" w:color="auto" w:fill="auto"/>
            <w:vAlign w:val="center"/>
          </w:tcPr>
          <w:p w14:paraId="7D37EC3A">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19.41</w:t>
            </w:r>
          </w:p>
        </w:tc>
        <w:tc>
          <w:tcPr>
            <w:tcW w:w="3000" w:type="dxa"/>
            <w:tcBorders>
              <w:top w:val="nil"/>
              <w:left w:val="nil"/>
              <w:bottom w:val="single" w:color="auto" w:sz="4" w:space="0"/>
              <w:right w:val="single" w:color="auto" w:sz="8" w:space="0"/>
            </w:tcBorders>
            <w:shd w:val="clear" w:color="auto" w:fill="auto"/>
            <w:vAlign w:val="center"/>
          </w:tcPr>
          <w:p w14:paraId="7BBB53C5">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0.68</w:t>
            </w:r>
          </w:p>
        </w:tc>
      </w:tr>
      <w:tr w14:paraId="523EF94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DF1F2B9">
            <w:pPr>
              <w:keepNext w:val="0"/>
              <w:keepLines w:val="0"/>
              <w:widowControl/>
              <w:suppressLineNumbers w:val="0"/>
              <w:jc w:val="lef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2080505</w:t>
            </w:r>
          </w:p>
        </w:tc>
        <w:tc>
          <w:tcPr>
            <w:tcW w:w="3527" w:type="dxa"/>
            <w:tcBorders>
              <w:top w:val="nil"/>
              <w:left w:val="nil"/>
              <w:bottom w:val="single" w:color="auto" w:sz="4" w:space="0"/>
              <w:right w:val="single" w:color="auto" w:sz="4" w:space="0"/>
            </w:tcBorders>
            <w:shd w:val="clear" w:color="auto" w:fill="auto"/>
            <w:vAlign w:val="center"/>
          </w:tcPr>
          <w:p w14:paraId="507FB5B0">
            <w:pPr>
              <w:keepNext w:val="0"/>
              <w:keepLines w:val="0"/>
              <w:widowControl/>
              <w:suppressLineNumbers w:val="0"/>
              <w:jc w:val="lef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 xml:space="preserve">  机关事业单位基本养老保险缴费支出</w:t>
            </w:r>
          </w:p>
        </w:tc>
        <w:tc>
          <w:tcPr>
            <w:tcW w:w="3000" w:type="dxa"/>
            <w:tcBorders>
              <w:top w:val="nil"/>
              <w:left w:val="nil"/>
              <w:bottom w:val="single" w:color="auto" w:sz="4" w:space="0"/>
              <w:right w:val="single" w:color="auto" w:sz="4" w:space="0"/>
            </w:tcBorders>
            <w:shd w:val="clear" w:color="auto" w:fill="auto"/>
            <w:vAlign w:val="center"/>
          </w:tcPr>
          <w:p w14:paraId="33620481">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20.09</w:t>
            </w:r>
          </w:p>
        </w:tc>
        <w:tc>
          <w:tcPr>
            <w:tcW w:w="3492" w:type="dxa"/>
            <w:tcBorders>
              <w:top w:val="nil"/>
              <w:left w:val="nil"/>
              <w:bottom w:val="single" w:color="auto" w:sz="4" w:space="0"/>
              <w:right w:val="single" w:color="auto" w:sz="4" w:space="0"/>
            </w:tcBorders>
            <w:shd w:val="clear" w:color="auto" w:fill="auto"/>
            <w:vAlign w:val="center"/>
          </w:tcPr>
          <w:p w14:paraId="296DFDB1">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19.41</w:t>
            </w:r>
          </w:p>
        </w:tc>
        <w:tc>
          <w:tcPr>
            <w:tcW w:w="3000" w:type="dxa"/>
            <w:tcBorders>
              <w:top w:val="nil"/>
              <w:left w:val="nil"/>
              <w:bottom w:val="single" w:color="auto" w:sz="4" w:space="0"/>
              <w:right w:val="single" w:color="auto" w:sz="8" w:space="0"/>
            </w:tcBorders>
            <w:shd w:val="clear" w:color="auto" w:fill="auto"/>
            <w:vAlign w:val="center"/>
          </w:tcPr>
          <w:p w14:paraId="750A4C3E">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0.68</w:t>
            </w:r>
          </w:p>
        </w:tc>
      </w:tr>
      <w:tr w14:paraId="5D8ABBB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324D484">
            <w:pPr>
              <w:keepNext w:val="0"/>
              <w:keepLines w:val="0"/>
              <w:widowControl/>
              <w:suppressLineNumbers w:val="0"/>
              <w:jc w:val="lef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20807</w:t>
            </w:r>
          </w:p>
        </w:tc>
        <w:tc>
          <w:tcPr>
            <w:tcW w:w="3527" w:type="dxa"/>
            <w:tcBorders>
              <w:top w:val="nil"/>
              <w:left w:val="nil"/>
              <w:bottom w:val="single" w:color="auto" w:sz="4" w:space="0"/>
              <w:right w:val="single" w:color="auto" w:sz="4" w:space="0"/>
            </w:tcBorders>
            <w:shd w:val="clear" w:color="auto" w:fill="auto"/>
            <w:vAlign w:val="center"/>
          </w:tcPr>
          <w:p w14:paraId="781614B0">
            <w:pPr>
              <w:keepNext w:val="0"/>
              <w:keepLines w:val="0"/>
              <w:widowControl/>
              <w:suppressLineNumbers w:val="0"/>
              <w:jc w:val="lef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就业补助</w:t>
            </w:r>
          </w:p>
        </w:tc>
        <w:tc>
          <w:tcPr>
            <w:tcW w:w="3000" w:type="dxa"/>
            <w:tcBorders>
              <w:top w:val="nil"/>
              <w:left w:val="nil"/>
              <w:bottom w:val="single" w:color="auto" w:sz="4" w:space="0"/>
              <w:right w:val="single" w:color="auto" w:sz="4" w:space="0"/>
            </w:tcBorders>
            <w:shd w:val="clear" w:color="auto" w:fill="auto"/>
            <w:vAlign w:val="center"/>
          </w:tcPr>
          <w:p w14:paraId="2CAAFA7D">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37.01</w:t>
            </w:r>
          </w:p>
        </w:tc>
        <w:tc>
          <w:tcPr>
            <w:tcW w:w="3492" w:type="dxa"/>
            <w:tcBorders>
              <w:top w:val="nil"/>
              <w:left w:val="nil"/>
              <w:bottom w:val="single" w:color="auto" w:sz="4" w:space="0"/>
              <w:right w:val="single" w:color="auto" w:sz="4" w:space="0"/>
            </w:tcBorders>
            <w:shd w:val="clear" w:color="auto" w:fill="auto"/>
            <w:vAlign w:val="center"/>
          </w:tcPr>
          <w:p w14:paraId="07559D97">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3000" w:type="dxa"/>
            <w:tcBorders>
              <w:top w:val="nil"/>
              <w:left w:val="nil"/>
              <w:bottom w:val="single" w:color="auto" w:sz="4" w:space="0"/>
              <w:right w:val="single" w:color="auto" w:sz="8" w:space="0"/>
            </w:tcBorders>
            <w:shd w:val="clear" w:color="auto" w:fill="auto"/>
            <w:vAlign w:val="center"/>
          </w:tcPr>
          <w:p w14:paraId="2314D428">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37.01</w:t>
            </w:r>
          </w:p>
        </w:tc>
      </w:tr>
      <w:tr w14:paraId="4BCB971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53D400B">
            <w:pPr>
              <w:keepNext w:val="0"/>
              <w:keepLines w:val="0"/>
              <w:widowControl/>
              <w:suppressLineNumbers w:val="0"/>
              <w:jc w:val="lef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2080799</w:t>
            </w:r>
          </w:p>
        </w:tc>
        <w:tc>
          <w:tcPr>
            <w:tcW w:w="3527" w:type="dxa"/>
            <w:tcBorders>
              <w:top w:val="nil"/>
              <w:left w:val="nil"/>
              <w:bottom w:val="single" w:color="auto" w:sz="4" w:space="0"/>
              <w:right w:val="single" w:color="auto" w:sz="4" w:space="0"/>
            </w:tcBorders>
            <w:shd w:val="clear" w:color="auto" w:fill="auto"/>
            <w:vAlign w:val="center"/>
          </w:tcPr>
          <w:p w14:paraId="3A7BAA3E">
            <w:pPr>
              <w:keepNext w:val="0"/>
              <w:keepLines w:val="0"/>
              <w:widowControl/>
              <w:suppressLineNumbers w:val="0"/>
              <w:jc w:val="lef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 xml:space="preserve">  其他就业补助支出</w:t>
            </w:r>
          </w:p>
        </w:tc>
        <w:tc>
          <w:tcPr>
            <w:tcW w:w="3000" w:type="dxa"/>
            <w:tcBorders>
              <w:top w:val="nil"/>
              <w:left w:val="nil"/>
              <w:bottom w:val="single" w:color="auto" w:sz="4" w:space="0"/>
              <w:right w:val="single" w:color="auto" w:sz="4" w:space="0"/>
            </w:tcBorders>
            <w:shd w:val="clear" w:color="auto" w:fill="auto"/>
            <w:vAlign w:val="center"/>
          </w:tcPr>
          <w:p w14:paraId="67693CF3">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37.01</w:t>
            </w:r>
          </w:p>
        </w:tc>
        <w:tc>
          <w:tcPr>
            <w:tcW w:w="3492" w:type="dxa"/>
            <w:tcBorders>
              <w:top w:val="nil"/>
              <w:left w:val="nil"/>
              <w:bottom w:val="single" w:color="auto" w:sz="4" w:space="0"/>
              <w:right w:val="single" w:color="auto" w:sz="4" w:space="0"/>
            </w:tcBorders>
            <w:shd w:val="clear" w:color="auto" w:fill="auto"/>
            <w:vAlign w:val="center"/>
          </w:tcPr>
          <w:p w14:paraId="100F01D8">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3000" w:type="dxa"/>
            <w:tcBorders>
              <w:top w:val="nil"/>
              <w:left w:val="nil"/>
              <w:bottom w:val="single" w:color="auto" w:sz="4" w:space="0"/>
              <w:right w:val="single" w:color="auto" w:sz="8" w:space="0"/>
            </w:tcBorders>
            <w:shd w:val="clear" w:color="auto" w:fill="auto"/>
            <w:vAlign w:val="center"/>
          </w:tcPr>
          <w:p w14:paraId="503AAA16">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37.01</w:t>
            </w:r>
          </w:p>
        </w:tc>
      </w:tr>
      <w:tr w14:paraId="0369A3D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16DEFED">
            <w:pPr>
              <w:keepNext w:val="0"/>
              <w:keepLines w:val="0"/>
              <w:widowControl/>
              <w:suppressLineNumbers w:val="0"/>
              <w:jc w:val="lef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210</w:t>
            </w:r>
          </w:p>
        </w:tc>
        <w:tc>
          <w:tcPr>
            <w:tcW w:w="3527" w:type="dxa"/>
            <w:tcBorders>
              <w:top w:val="nil"/>
              <w:left w:val="nil"/>
              <w:bottom w:val="single" w:color="auto" w:sz="4" w:space="0"/>
              <w:right w:val="single" w:color="auto" w:sz="4" w:space="0"/>
            </w:tcBorders>
            <w:shd w:val="clear" w:color="auto" w:fill="auto"/>
            <w:vAlign w:val="center"/>
          </w:tcPr>
          <w:p w14:paraId="6B5BC834">
            <w:pPr>
              <w:keepNext w:val="0"/>
              <w:keepLines w:val="0"/>
              <w:widowControl/>
              <w:suppressLineNumbers w:val="0"/>
              <w:jc w:val="lef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卫生健康支出</w:t>
            </w:r>
          </w:p>
        </w:tc>
        <w:tc>
          <w:tcPr>
            <w:tcW w:w="3000" w:type="dxa"/>
            <w:tcBorders>
              <w:top w:val="nil"/>
              <w:left w:val="nil"/>
              <w:bottom w:val="single" w:color="auto" w:sz="4" w:space="0"/>
              <w:right w:val="single" w:color="auto" w:sz="4" w:space="0"/>
            </w:tcBorders>
            <w:shd w:val="clear" w:color="auto" w:fill="auto"/>
            <w:vAlign w:val="center"/>
          </w:tcPr>
          <w:p w14:paraId="76C5E97D">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7.90</w:t>
            </w:r>
          </w:p>
        </w:tc>
        <w:tc>
          <w:tcPr>
            <w:tcW w:w="3492" w:type="dxa"/>
            <w:tcBorders>
              <w:top w:val="nil"/>
              <w:left w:val="nil"/>
              <w:bottom w:val="single" w:color="auto" w:sz="4" w:space="0"/>
              <w:right w:val="single" w:color="auto" w:sz="4" w:space="0"/>
            </w:tcBorders>
            <w:shd w:val="clear" w:color="auto" w:fill="auto"/>
            <w:vAlign w:val="center"/>
          </w:tcPr>
          <w:p w14:paraId="1DDD3828">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7.90</w:t>
            </w:r>
          </w:p>
        </w:tc>
        <w:tc>
          <w:tcPr>
            <w:tcW w:w="3000" w:type="dxa"/>
            <w:tcBorders>
              <w:top w:val="nil"/>
              <w:left w:val="nil"/>
              <w:bottom w:val="single" w:color="auto" w:sz="4" w:space="0"/>
              <w:right w:val="single" w:color="auto" w:sz="8" w:space="0"/>
            </w:tcBorders>
            <w:shd w:val="clear" w:color="auto" w:fill="auto"/>
            <w:vAlign w:val="center"/>
          </w:tcPr>
          <w:p w14:paraId="713B42CB">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0.00</w:t>
            </w:r>
          </w:p>
        </w:tc>
      </w:tr>
      <w:tr w14:paraId="2A0164B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633B3CD">
            <w:pPr>
              <w:keepNext w:val="0"/>
              <w:keepLines w:val="0"/>
              <w:widowControl/>
              <w:suppressLineNumbers w:val="0"/>
              <w:jc w:val="lef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21011</w:t>
            </w:r>
          </w:p>
        </w:tc>
        <w:tc>
          <w:tcPr>
            <w:tcW w:w="3527" w:type="dxa"/>
            <w:tcBorders>
              <w:top w:val="nil"/>
              <w:left w:val="nil"/>
              <w:bottom w:val="single" w:color="auto" w:sz="4" w:space="0"/>
              <w:right w:val="single" w:color="auto" w:sz="4" w:space="0"/>
            </w:tcBorders>
            <w:shd w:val="clear" w:color="auto" w:fill="auto"/>
            <w:vAlign w:val="center"/>
          </w:tcPr>
          <w:p w14:paraId="610D254C">
            <w:pPr>
              <w:keepNext w:val="0"/>
              <w:keepLines w:val="0"/>
              <w:widowControl/>
              <w:suppressLineNumbers w:val="0"/>
              <w:jc w:val="lef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行政事业单位医疗</w:t>
            </w:r>
          </w:p>
        </w:tc>
        <w:tc>
          <w:tcPr>
            <w:tcW w:w="3000" w:type="dxa"/>
            <w:tcBorders>
              <w:top w:val="nil"/>
              <w:left w:val="nil"/>
              <w:bottom w:val="single" w:color="auto" w:sz="4" w:space="0"/>
              <w:right w:val="single" w:color="auto" w:sz="4" w:space="0"/>
            </w:tcBorders>
            <w:shd w:val="clear" w:color="auto" w:fill="auto"/>
            <w:vAlign w:val="center"/>
          </w:tcPr>
          <w:p w14:paraId="74D493D0">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7.90</w:t>
            </w:r>
          </w:p>
        </w:tc>
        <w:tc>
          <w:tcPr>
            <w:tcW w:w="3492" w:type="dxa"/>
            <w:tcBorders>
              <w:top w:val="nil"/>
              <w:left w:val="nil"/>
              <w:bottom w:val="single" w:color="auto" w:sz="4" w:space="0"/>
              <w:right w:val="single" w:color="auto" w:sz="4" w:space="0"/>
            </w:tcBorders>
            <w:shd w:val="clear" w:color="auto" w:fill="auto"/>
            <w:vAlign w:val="center"/>
          </w:tcPr>
          <w:p w14:paraId="46B5BAC4">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7.90</w:t>
            </w:r>
          </w:p>
        </w:tc>
        <w:tc>
          <w:tcPr>
            <w:tcW w:w="3000" w:type="dxa"/>
            <w:tcBorders>
              <w:top w:val="nil"/>
              <w:left w:val="nil"/>
              <w:bottom w:val="single" w:color="auto" w:sz="4" w:space="0"/>
              <w:right w:val="single" w:color="auto" w:sz="8" w:space="0"/>
            </w:tcBorders>
            <w:shd w:val="clear" w:color="auto" w:fill="auto"/>
            <w:vAlign w:val="center"/>
          </w:tcPr>
          <w:p w14:paraId="0200619C">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0.00</w:t>
            </w:r>
          </w:p>
        </w:tc>
      </w:tr>
      <w:tr w14:paraId="7CAB339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A08D923">
            <w:pPr>
              <w:keepNext w:val="0"/>
              <w:keepLines w:val="0"/>
              <w:widowControl/>
              <w:suppressLineNumbers w:val="0"/>
              <w:jc w:val="lef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2101101</w:t>
            </w:r>
          </w:p>
        </w:tc>
        <w:tc>
          <w:tcPr>
            <w:tcW w:w="3527" w:type="dxa"/>
            <w:tcBorders>
              <w:top w:val="nil"/>
              <w:left w:val="nil"/>
              <w:bottom w:val="single" w:color="auto" w:sz="4" w:space="0"/>
              <w:right w:val="single" w:color="auto" w:sz="4" w:space="0"/>
            </w:tcBorders>
            <w:shd w:val="clear" w:color="auto" w:fill="auto"/>
            <w:vAlign w:val="center"/>
          </w:tcPr>
          <w:p w14:paraId="4C95B97E">
            <w:pPr>
              <w:keepNext w:val="0"/>
              <w:keepLines w:val="0"/>
              <w:widowControl/>
              <w:suppressLineNumbers w:val="0"/>
              <w:jc w:val="lef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 xml:space="preserve">  行政单位医疗</w:t>
            </w:r>
          </w:p>
        </w:tc>
        <w:tc>
          <w:tcPr>
            <w:tcW w:w="3000" w:type="dxa"/>
            <w:tcBorders>
              <w:top w:val="nil"/>
              <w:left w:val="nil"/>
              <w:bottom w:val="single" w:color="auto" w:sz="4" w:space="0"/>
              <w:right w:val="single" w:color="auto" w:sz="4" w:space="0"/>
            </w:tcBorders>
            <w:shd w:val="clear" w:color="auto" w:fill="auto"/>
            <w:vAlign w:val="center"/>
          </w:tcPr>
          <w:p w14:paraId="2D829519">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7.90</w:t>
            </w:r>
          </w:p>
        </w:tc>
        <w:tc>
          <w:tcPr>
            <w:tcW w:w="3492" w:type="dxa"/>
            <w:tcBorders>
              <w:top w:val="nil"/>
              <w:left w:val="nil"/>
              <w:bottom w:val="single" w:color="auto" w:sz="4" w:space="0"/>
              <w:right w:val="single" w:color="auto" w:sz="4" w:space="0"/>
            </w:tcBorders>
            <w:shd w:val="clear" w:color="auto" w:fill="auto"/>
            <w:vAlign w:val="center"/>
          </w:tcPr>
          <w:p w14:paraId="7E046146">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7.90</w:t>
            </w:r>
          </w:p>
        </w:tc>
        <w:tc>
          <w:tcPr>
            <w:tcW w:w="3000" w:type="dxa"/>
            <w:tcBorders>
              <w:top w:val="nil"/>
              <w:left w:val="nil"/>
              <w:bottom w:val="single" w:color="auto" w:sz="4" w:space="0"/>
              <w:right w:val="single" w:color="auto" w:sz="8" w:space="0"/>
            </w:tcBorders>
            <w:shd w:val="clear" w:color="auto" w:fill="auto"/>
            <w:vAlign w:val="center"/>
          </w:tcPr>
          <w:p w14:paraId="34261C7F">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0.00</w:t>
            </w:r>
          </w:p>
        </w:tc>
      </w:tr>
      <w:tr w14:paraId="0CBB5BF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CFB1DF6">
            <w:pPr>
              <w:keepNext w:val="0"/>
              <w:keepLines w:val="0"/>
              <w:widowControl/>
              <w:suppressLineNumbers w:val="0"/>
              <w:jc w:val="lef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221</w:t>
            </w:r>
          </w:p>
        </w:tc>
        <w:tc>
          <w:tcPr>
            <w:tcW w:w="3527" w:type="dxa"/>
            <w:tcBorders>
              <w:top w:val="nil"/>
              <w:left w:val="nil"/>
              <w:bottom w:val="single" w:color="auto" w:sz="4" w:space="0"/>
              <w:right w:val="single" w:color="auto" w:sz="4" w:space="0"/>
            </w:tcBorders>
            <w:shd w:val="clear" w:color="auto" w:fill="auto"/>
            <w:vAlign w:val="center"/>
          </w:tcPr>
          <w:p w14:paraId="39BBBA52">
            <w:pPr>
              <w:keepNext w:val="0"/>
              <w:keepLines w:val="0"/>
              <w:widowControl/>
              <w:suppressLineNumbers w:val="0"/>
              <w:jc w:val="lef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住房保障支出</w:t>
            </w:r>
          </w:p>
        </w:tc>
        <w:tc>
          <w:tcPr>
            <w:tcW w:w="3000" w:type="dxa"/>
            <w:tcBorders>
              <w:top w:val="nil"/>
              <w:left w:val="nil"/>
              <w:bottom w:val="single" w:color="auto" w:sz="4" w:space="0"/>
              <w:right w:val="single" w:color="auto" w:sz="4" w:space="0"/>
            </w:tcBorders>
            <w:shd w:val="clear" w:color="auto" w:fill="auto"/>
            <w:vAlign w:val="center"/>
          </w:tcPr>
          <w:p w14:paraId="3B8C1A41">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17.83</w:t>
            </w:r>
          </w:p>
        </w:tc>
        <w:tc>
          <w:tcPr>
            <w:tcW w:w="3492" w:type="dxa"/>
            <w:tcBorders>
              <w:top w:val="nil"/>
              <w:left w:val="nil"/>
              <w:bottom w:val="single" w:color="auto" w:sz="4" w:space="0"/>
              <w:right w:val="single" w:color="auto" w:sz="4" w:space="0"/>
            </w:tcBorders>
            <w:shd w:val="clear" w:color="auto" w:fill="auto"/>
            <w:vAlign w:val="center"/>
          </w:tcPr>
          <w:p w14:paraId="68A9C380">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17.83</w:t>
            </w:r>
          </w:p>
        </w:tc>
        <w:tc>
          <w:tcPr>
            <w:tcW w:w="3000" w:type="dxa"/>
            <w:tcBorders>
              <w:top w:val="nil"/>
              <w:left w:val="nil"/>
              <w:bottom w:val="single" w:color="auto" w:sz="4" w:space="0"/>
              <w:right w:val="single" w:color="auto" w:sz="8" w:space="0"/>
            </w:tcBorders>
            <w:shd w:val="clear" w:color="auto" w:fill="auto"/>
            <w:vAlign w:val="center"/>
          </w:tcPr>
          <w:p w14:paraId="7388198B">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0.00</w:t>
            </w:r>
          </w:p>
        </w:tc>
      </w:tr>
      <w:tr w14:paraId="00DBDCA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5AED1F8">
            <w:pPr>
              <w:keepNext w:val="0"/>
              <w:keepLines w:val="0"/>
              <w:widowControl/>
              <w:suppressLineNumbers w:val="0"/>
              <w:jc w:val="lef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22102</w:t>
            </w:r>
          </w:p>
        </w:tc>
        <w:tc>
          <w:tcPr>
            <w:tcW w:w="3527" w:type="dxa"/>
            <w:tcBorders>
              <w:top w:val="nil"/>
              <w:left w:val="nil"/>
              <w:bottom w:val="single" w:color="auto" w:sz="4" w:space="0"/>
              <w:right w:val="single" w:color="auto" w:sz="4" w:space="0"/>
            </w:tcBorders>
            <w:shd w:val="clear" w:color="auto" w:fill="auto"/>
            <w:vAlign w:val="center"/>
          </w:tcPr>
          <w:p w14:paraId="2ACFDAD3">
            <w:pPr>
              <w:keepNext w:val="0"/>
              <w:keepLines w:val="0"/>
              <w:widowControl/>
              <w:suppressLineNumbers w:val="0"/>
              <w:jc w:val="lef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住房改革支出</w:t>
            </w:r>
          </w:p>
        </w:tc>
        <w:tc>
          <w:tcPr>
            <w:tcW w:w="3000" w:type="dxa"/>
            <w:tcBorders>
              <w:top w:val="nil"/>
              <w:left w:val="nil"/>
              <w:bottom w:val="single" w:color="auto" w:sz="4" w:space="0"/>
              <w:right w:val="single" w:color="auto" w:sz="4" w:space="0"/>
            </w:tcBorders>
            <w:shd w:val="clear" w:color="auto" w:fill="auto"/>
            <w:vAlign w:val="center"/>
          </w:tcPr>
          <w:p w14:paraId="3EAB9A2F">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17.83</w:t>
            </w:r>
          </w:p>
        </w:tc>
        <w:tc>
          <w:tcPr>
            <w:tcW w:w="3492" w:type="dxa"/>
            <w:tcBorders>
              <w:top w:val="nil"/>
              <w:left w:val="nil"/>
              <w:bottom w:val="single" w:color="auto" w:sz="4" w:space="0"/>
              <w:right w:val="single" w:color="auto" w:sz="4" w:space="0"/>
            </w:tcBorders>
            <w:shd w:val="clear" w:color="auto" w:fill="auto"/>
            <w:vAlign w:val="center"/>
          </w:tcPr>
          <w:p w14:paraId="008E001A">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17.83</w:t>
            </w:r>
          </w:p>
        </w:tc>
        <w:tc>
          <w:tcPr>
            <w:tcW w:w="3000" w:type="dxa"/>
            <w:tcBorders>
              <w:top w:val="nil"/>
              <w:left w:val="nil"/>
              <w:bottom w:val="single" w:color="auto" w:sz="4" w:space="0"/>
              <w:right w:val="single" w:color="auto" w:sz="8" w:space="0"/>
            </w:tcBorders>
            <w:shd w:val="clear" w:color="auto" w:fill="auto"/>
            <w:vAlign w:val="center"/>
          </w:tcPr>
          <w:p w14:paraId="18CE8D2E">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0.00</w:t>
            </w:r>
          </w:p>
        </w:tc>
      </w:tr>
      <w:tr w14:paraId="2C42E06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21CCBEB7">
            <w:pPr>
              <w:keepNext w:val="0"/>
              <w:keepLines w:val="0"/>
              <w:widowControl/>
              <w:suppressLineNumbers w:val="0"/>
              <w:jc w:val="lef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2210201</w:t>
            </w:r>
          </w:p>
        </w:tc>
        <w:tc>
          <w:tcPr>
            <w:tcW w:w="3527" w:type="dxa"/>
            <w:tcBorders>
              <w:top w:val="nil"/>
              <w:left w:val="nil"/>
              <w:bottom w:val="single" w:color="auto" w:sz="8" w:space="0"/>
              <w:right w:val="single" w:color="auto" w:sz="4" w:space="0"/>
            </w:tcBorders>
            <w:shd w:val="clear" w:color="auto" w:fill="auto"/>
            <w:vAlign w:val="center"/>
          </w:tcPr>
          <w:p w14:paraId="773D64BC">
            <w:pPr>
              <w:keepNext w:val="0"/>
              <w:keepLines w:val="0"/>
              <w:widowControl/>
              <w:suppressLineNumbers w:val="0"/>
              <w:jc w:val="lef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 xml:space="preserve">  住房公积金</w:t>
            </w:r>
          </w:p>
        </w:tc>
        <w:tc>
          <w:tcPr>
            <w:tcW w:w="3000" w:type="dxa"/>
            <w:tcBorders>
              <w:top w:val="nil"/>
              <w:left w:val="nil"/>
              <w:bottom w:val="single" w:color="auto" w:sz="8" w:space="0"/>
              <w:right w:val="single" w:color="auto" w:sz="4" w:space="0"/>
            </w:tcBorders>
            <w:shd w:val="clear" w:color="auto" w:fill="auto"/>
            <w:vAlign w:val="center"/>
          </w:tcPr>
          <w:p w14:paraId="0C4BA63F">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17.83</w:t>
            </w:r>
          </w:p>
        </w:tc>
        <w:tc>
          <w:tcPr>
            <w:tcW w:w="3492" w:type="dxa"/>
            <w:tcBorders>
              <w:top w:val="nil"/>
              <w:left w:val="nil"/>
              <w:bottom w:val="single" w:color="auto" w:sz="8" w:space="0"/>
              <w:right w:val="single" w:color="auto" w:sz="4" w:space="0"/>
            </w:tcBorders>
            <w:shd w:val="clear" w:color="auto" w:fill="auto"/>
            <w:vAlign w:val="center"/>
          </w:tcPr>
          <w:p w14:paraId="5E017856">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17.83</w:t>
            </w:r>
          </w:p>
        </w:tc>
        <w:tc>
          <w:tcPr>
            <w:tcW w:w="3000" w:type="dxa"/>
            <w:tcBorders>
              <w:top w:val="nil"/>
              <w:left w:val="nil"/>
              <w:bottom w:val="single" w:color="auto" w:sz="8" w:space="0"/>
              <w:right w:val="single" w:color="auto" w:sz="8" w:space="0"/>
            </w:tcBorders>
            <w:shd w:val="clear" w:color="auto" w:fill="auto"/>
            <w:vAlign w:val="center"/>
          </w:tcPr>
          <w:p w14:paraId="132FA146">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0.00</w:t>
            </w:r>
          </w:p>
        </w:tc>
      </w:tr>
    </w:tbl>
    <w:p w14:paraId="64863E3B">
      <w:pPr>
        <w:widowControl/>
        <w:spacing w:before="120"/>
        <w:jc w:val="left"/>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注：本表反映部门本年度一般公共预算财政拨款支出情况。</w:t>
      </w:r>
    </w:p>
    <w:p w14:paraId="076DB4DA">
      <w:pPr>
        <w:widowControl/>
        <w:jc w:val="left"/>
        <w:rPr>
          <w:rFonts w:hint="default" w:ascii="Times New Roman" w:hAnsi="Times New Roman" w:eastAsia="仿宋_GB2312" w:cs="Times New Roman"/>
          <w:bCs/>
          <w:kern w:val="0"/>
          <w:szCs w:val="21"/>
        </w:rPr>
      </w:pPr>
    </w:p>
    <w:p w14:paraId="7AEF0EA3">
      <w:pPr>
        <w:widowControl/>
        <w:jc w:val="left"/>
        <w:rPr>
          <w:rFonts w:hint="default" w:ascii="Times New Roman" w:hAnsi="Times New Roman" w:eastAsia="仿宋_GB2312" w:cs="Times New Roman"/>
          <w:bCs/>
          <w:kern w:val="0"/>
          <w:szCs w:val="21"/>
        </w:rPr>
      </w:pPr>
      <w:r>
        <w:rPr>
          <w:rFonts w:hint="default" w:ascii="Times New Roman" w:hAnsi="Times New Roman" w:eastAsia="仿宋_GB2312" w:cs="Times New Roman"/>
          <w:bCs/>
          <w:kern w:val="0"/>
          <w:szCs w:val="21"/>
        </w:rPr>
        <w:br w:type="page"/>
      </w:r>
    </w:p>
    <w:p w14:paraId="6B1ABF8E">
      <w:pPr>
        <w:widowControl/>
        <w:spacing w:after="120"/>
        <w:jc w:val="center"/>
        <w:textAlignment w:val="center"/>
        <w:rPr>
          <w:rFonts w:hint="default" w:ascii="Times New Roman" w:hAnsi="Times New Roman" w:eastAsia="黑体" w:cs="Times New Roman"/>
          <w:color w:val="000000"/>
          <w:kern w:val="0"/>
          <w:sz w:val="36"/>
          <w:szCs w:val="36"/>
          <w:lang w:bidi="ar"/>
        </w:rPr>
      </w:pPr>
      <w:bookmarkStart w:id="2" w:name="RANGE!A1:I34"/>
      <w:r>
        <w:rPr>
          <w:rFonts w:hint="default" w:ascii="Times New Roman" w:hAnsi="Times New Roman" w:eastAsia="黑体" w:cs="Times New Roman"/>
          <w:color w:val="000000"/>
          <w:kern w:val="0"/>
          <w:sz w:val="36"/>
          <w:szCs w:val="36"/>
          <w:lang w:bidi="ar"/>
        </w:rPr>
        <w:t>一般公共预算财政拨款基本支出决算明细表</w:t>
      </w:r>
      <w:bookmarkEnd w:id="2"/>
    </w:p>
    <w:p w14:paraId="47A16C36">
      <w:pPr>
        <w:widowControl/>
        <w:wordWrap w:val="0"/>
        <w:spacing w:line="240" w:lineRule="exact"/>
        <w:jc w:val="right"/>
        <w:rPr>
          <w:rFonts w:hint="default" w:ascii="Times New Roman" w:hAnsi="Times New Roman" w:eastAsia="仿宋_GB2312" w:cs="Times New Roman"/>
          <w:color w:val="000000"/>
          <w:kern w:val="0"/>
          <w:szCs w:val="21"/>
        </w:rPr>
      </w:pPr>
      <w:r>
        <w:rPr>
          <w:rFonts w:hint="default" w:ascii="Times New Roman" w:hAnsi="Times New Roman" w:eastAsia="仿宋_GB2312" w:cs="Times New Roman"/>
          <w:color w:val="000000"/>
          <w:kern w:val="0"/>
          <w:szCs w:val="21"/>
        </w:rPr>
        <w:t xml:space="preserve">                  公开06表</w:t>
      </w:r>
    </w:p>
    <w:p w14:paraId="08844B46">
      <w:pPr>
        <w:widowControl/>
        <w:jc w:val="left"/>
        <w:rPr>
          <w:rFonts w:hint="default" w:ascii="Times New Roman" w:hAnsi="Times New Roman" w:eastAsia="宋体" w:cs="Times New Roman"/>
          <w:color w:val="000000"/>
          <w:kern w:val="0"/>
          <w:sz w:val="20"/>
          <w:szCs w:val="20"/>
        </w:rPr>
      </w:pPr>
      <w:r>
        <w:rPr>
          <w:rFonts w:hint="default" w:ascii="Times New Roman" w:hAnsi="Times New Roman" w:eastAsia="仿宋_GB2312" w:cs="Times New Roman"/>
          <w:color w:val="000000"/>
          <w:kern w:val="0"/>
          <w:szCs w:val="21"/>
        </w:rPr>
        <w:t xml:space="preserve">部门：中国共产主义青年团怀化市委员会   </w:t>
      </w:r>
      <w:r>
        <w:rPr>
          <w:rFonts w:hint="eastAsia" w:ascii="Times New Roman" w:hAnsi="Times New Roman" w:eastAsia="仿宋_GB2312" w:cs="Times New Roman"/>
          <w:color w:val="000000"/>
          <w:kern w:val="0"/>
          <w:szCs w:val="21"/>
          <w:lang w:val="en-US" w:eastAsia="zh-CN"/>
        </w:rPr>
        <w:t xml:space="preserve">                                                                                  </w:t>
      </w:r>
      <w:r>
        <w:rPr>
          <w:rFonts w:hint="default" w:ascii="Times New Roman" w:hAnsi="Times New Roman" w:eastAsia="仿宋_GB2312" w:cs="Times New Roman"/>
          <w:color w:val="000000"/>
          <w:kern w:val="0"/>
          <w:szCs w:val="21"/>
          <w:lang w:val="en-US" w:eastAsia="zh-CN"/>
        </w:rPr>
        <w:t xml:space="preserve">  </w:t>
      </w:r>
      <w:r>
        <w:rPr>
          <w:rFonts w:hint="default" w:ascii="Times New Roman" w:hAnsi="Times New Roman" w:eastAsia="仿宋_GB2312" w:cs="Times New Roman"/>
          <w:color w:val="000000"/>
          <w:kern w:val="0"/>
          <w:szCs w:val="21"/>
        </w:rPr>
        <w:t xml:space="preserve"> 单位：万元</w:t>
      </w:r>
    </w:p>
    <w:tbl>
      <w:tblPr>
        <w:tblStyle w:val="9"/>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1870FB29">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79C08DF6">
            <w:pPr>
              <w:widowControl/>
              <w:spacing w:line="300" w:lineRule="exact"/>
              <w:jc w:val="center"/>
              <w:rPr>
                <w:rFonts w:hint="default" w:ascii="Times New Roman" w:hAnsi="Times New Roman" w:eastAsia="仿宋_GB2312" w:cs="Times New Roman"/>
                <w:b/>
                <w:bCs/>
                <w:color w:val="000000"/>
                <w:kern w:val="0"/>
                <w:szCs w:val="20"/>
              </w:rPr>
            </w:pPr>
            <w:r>
              <w:rPr>
                <w:rFonts w:hint="default"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03AB5702">
            <w:pPr>
              <w:widowControl/>
              <w:spacing w:line="300" w:lineRule="exact"/>
              <w:jc w:val="center"/>
              <w:rPr>
                <w:rFonts w:hint="default" w:ascii="Times New Roman" w:hAnsi="Times New Roman" w:eastAsia="仿宋_GB2312" w:cs="Times New Roman"/>
                <w:b/>
                <w:bCs/>
                <w:color w:val="000000"/>
                <w:kern w:val="0"/>
                <w:szCs w:val="20"/>
              </w:rPr>
            </w:pPr>
            <w:r>
              <w:rPr>
                <w:rFonts w:hint="default"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6F624FC7">
            <w:pPr>
              <w:widowControl/>
              <w:spacing w:line="300" w:lineRule="exact"/>
              <w:jc w:val="center"/>
              <w:rPr>
                <w:rFonts w:hint="default" w:ascii="Times New Roman" w:hAnsi="Times New Roman" w:eastAsia="仿宋_GB2312" w:cs="Times New Roman"/>
                <w:b/>
                <w:bCs/>
                <w:color w:val="000000"/>
                <w:kern w:val="0"/>
                <w:szCs w:val="20"/>
              </w:rPr>
            </w:pPr>
            <w:r>
              <w:rPr>
                <w:rFonts w:hint="default"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2F2B436D">
            <w:pPr>
              <w:widowControl/>
              <w:spacing w:line="300" w:lineRule="exact"/>
              <w:jc w:val="center"/>
              <w:rPr>
                <w:rFonts w:hint="default" w:ascii="Times New Roman" w:hAnsi="Times New Roman" w:eastAsia="仿宋_GB2312" w:cs="Times New Roman"/>
                <w:b/>
                <w:bCs/>
                <w:color w:val="000000"/>
                <w:kern w:val="0"/>
                <w:szCs w:val="20"/>
              </w:rPr>
            </w:pPr>
            <w:r>
              <w:rPr>
                <w:rFonts w:hint="default"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00AF4529">
            <w:pPr>
              <w:widowControl/>
              <w:spacing w:line="300" w:lineRule="exact"/>
              <w:jc w:val="center"/>
              <w:rPr>
                <w:rFonts w:hint="default" w:ascii="Times New Roman" w:hAnsi="Times New Roman" w:eastAsia="仿宋_GB2312" w:cs="Times New Roman"/>
                <w:b/>
                <w:bCs/>
                <w:color w:val="000000"/>
                <w:kern w:val="0"/>
                <w:szCs w:val="20"/>
              </w:rPr>
            </w:pPr>
            <w:r>
              <w:rPr>
                <w:rFonts w:hint="default"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3088EE81">
            <w:pPr>
              <w:widowControl/>
              <w:spacing w:line="300" w:lineRule="exact"/>
              <w:jc w:val="center"/>
              <w:rPr>
                <w:rFonts w:hint="default" w:ascii="Times New Roman" w:hAnsi="Times New Roman" w:eastAsia="仿宋_GB2312" w:cs="Times New Roman"/>
                <w:b/>
                <w:bCs/>
                <w:color w:val="000000"/>
                <w:kern w:val="0"/>
                <w:szCs w:val="20"/>
              </w:rPr>
            </w:pPr>
            <w:r>
              <w:rPr>
                <w:rFonts w:hint="default"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3485BAE9">
            <w:pPr>
              <w:widowControl/>
              <w:spacing w:line="300" w:lineRule="exact"/>
              <w:jc w:val="center"/>
              <w:rPr>
                <w:rFonts w:hint="default" w:ascii="Times New Roman" w:hAnsi="Times New Roman" w:eastAsia="仿宋_GB2312" w:cs="Times New Roman"/>
                <w:b/>
                <w:bCs/>
                <w:color w:val="000000"/>
                <w:kern w:val="0"/>
                <w:szCs w:val="20"/>
              </w:rPr>
            </w:pPr>
            <w:r>
              <w:rPr>
                <w:rFonts w:hint="default"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11C0DA71">
            <w:pPr>
              <w:widowControl/>
              <w:spacing w:line="300" w:lineRule="exact"/>
              <w:jc w:val="center"/>
              <w:rPr>
                <w:rFonts w:hint="default" w:ascii="Times New Roman" w:hAnsi="Times New Roman" w:eastAsia="仿宋_GB2312" w:cs="Times New Roman"/>
                <w:b/>
                <w:bCs/>
                <w:color w:val="000000"/>
                <w:kern w:val="0"/>
                <w:szCs w:val="20"/>
              </w:rPr>
            </w:pPr>
            <w:r>
              <w:rPr>
                <w:rFonts w:hint="default"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60ED8045">
            <w:pPr>
              <w:widowControl/>
              <w:spacing w:line="300" w:lineRule="exact"/>
              <w:jc w:val="center"/>
              <w:rPr>
                <w:rFonts w:hint="default" w:ascii="Times New Roman" w:hAnsi="Times New Roman" w:eastAsia="仿宋_GB2312" w:cs="Times New Roman"/>
                <w:b/>
                <w:bCs/>
                <w:color w:val="000000"/>
                <w:kern w:val="0"/>
                <w:szCs w:val="20"/>
              </w:rPr>
            </w:pPr>
            <w:r>
              <w:rPr>
                <w:rFonts w:hint="default" w:ascii="Times New Roman" w:hAnsi="Times New Roman" w:eastAsia="仿宋_GB2312" w:cs="Times New Roman"/>
                <w:b/>
                <w:bCs/>
                <w:color w:val="000000"/>
                <w:kern w:val="0"/>
                <w:szCs w:val="20"/>
              </w:rPr>
              <w:t>决算数</w:t>
            </w:r>
          </w:p>
        </w:tc>
      </w:tr>
      <w:tr w14:paraId="036D712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2855532C">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vAlign w:val="center"/>
          </w:tcPr>
          <w:p w14:paraId="4FD9E932">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vAlign w:val="center"/>
          </w:tcPr>
          <w:p w14:paraId="5FC20786">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bidi="ar"/>
              </w:rPr>
              <w:t>213.34</w:t>
            </w:r>
          </w:p>
        </w:tc>
        <w:tc>
          <w:tcPr>
            <w:tcW w:w="1116" w:type="dxa"/>
            <w:tcBorders>
              <w:top w:val="nil"/>
              <w:left w:val="nil"/>
              <w:bottom w:val="single" w:color="auto" w:sz="4" w:space="0"/>
              <w:right w:val="single" w:color="auto" w:sz="4" w:space="0"/>
            </w:tcBorders>
            <w:shd w:val="clear" w:color="auto" w:fill="auto"/>
            <w:vAlign w:val="center"/>
          </w:tcPr>
          <w:p w14:paraId="7F4C0F7A">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vAlign w:val="center"/>
          </w:tcPr>
          <w:p w14:paraId="3B54AB85">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vAlign w:val="center"/>
          </w:tcPr>
          <w:p w14:paraId="65033A3C">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bidi="ar"/>
              </w:rPr>
              <w:t>21.15</w:t>
            </w:r>
          </w:p>
        </w:tc>
        <w:tc>
          <w:tcPr>
            <w:tcW w:w="1217" w:type="dxa"/>
            <w:tcBorders>
              <w:top w:val="nil"/>
              <w:left w:val="nil"/>
              <w:bottom w:val="single" w:color="auto" w:sz="4" w:space="0"/>
              <w:right w:val="single" w:color="auto" w:sz="4" w:space="0"/>
            </w:tcBorders>
            <w:shd w:val="clear" w:color="auto" w:fill="auto"/>
            <w:vAlign w:val="center"/>
          </w:tcPr>
          <w:p w14:paraId="0537EB73">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vAlign w:val="center"/>
          </w:tcPr>
          <w:p w14:paraId="5C42476E">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vAlign w:val="center"/>
          </w:tcPr>
          <w:p w14:paraId="08DD52A7">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bidi="ar"/>
              </w:rPr>
              <w:t>0.00</w:t>
            </w:r>
          </w:p>
        </w:tc>
      </w:tr>
      <w:tr w14:paraId="0DE60BE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4C286BC4">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vAlign w:val="center"/>
          </w:tcPr>
          <w:p w14:paraId="6C7E0BD2">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vAlign w:val="center"/>
          </w:tcPr>
          <w:p w14:paraId="7BEE84CA">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bidi="ar"/>
              </w:rPr>
              <w:t>68.83</w:t>
            </w:r>
          </w:p>
        </w:tc>
        <w:tc>
          <w:tcPr>
            <w:tcW w:w="1116" w:type="dxa"/>
            <w:tcBorders>
              <w:top w:val="nil"/>
              <w:left w:val="nil"/>
              <w:bottom w:val="single" w:color="auto" w:sz="4" w:space="0"/>
              <w:right w:val="single" w:color="auto" w:sz="4" w:space="0"/>
            </w:tcBorders>
            <w:shd w:val="clear" w:color="auto" w:fill="auto"/>
            <w:vAlign w:val="center"/>
          </w:tcPr>
          <w:p w14:paraId="4C09FF32">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vAlign w:val="center"/>
          </w:tcPr>
          <w:p w14:paraId="48D210F9">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vAlign w:val="center"/>
          </w:tcPr>
          <w:p w14:paraId="6BF12245">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bidi="ar"/>
              </w:rPr>
              <w:t>0.03</w:t>
            </w:r>
          </w:p>
        </w:tc>
        <w:tc>
          <w:tcPr>
            <w:tcW w:w="1217" w:type="dxa"/>
            <w:tcBorders>
              <w:top w:val="nil"/>
              <w:left w:val="nil"/>
              <w:bottom w:val="single" w:color="auto" w:sz="4" w:space="0"/>
              <w:right w:val="single" w:color="auto" w:sz="4" w:space="0"/>
            </w:tcBorders>
            <w:shd w:val="clear" w:color="auto" w:fill="auto"/>
            <w:vAlign w:val="center"/>
          </w:tcPr>
          <w:p w14:paraId="48E50206">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vAlign w:val="center"/>
          </w:tcPr>
          <w:p w14:paraId="2DC1A869">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vAlign w:val="center"/>
          </w:tcPr>
          <w:p w14:paraId="1D42190F">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bidi="ar"/>
              </w:rPr>
              <w:t>0.00</w:t>
            </w:r>
          </w:p>
        </w:tc>
      </w:tr>
      <w:tr w14:paraId="31ED15D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2964129C">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vAlign w:val="center"/>
          </w:tcPr>
          <w:p w14:paraId="0217F402">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vAlign w:val="center"/>
          </w:tcPr>
          <w:p w14:paraId="16DB14B1">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bidi="ar"/>
              </w:rPr>
              <w:t>15.61</w:t>
            </w:r>
          </w:p>
        </w:tc>
        <w:tc>
          <w:tcPr>
            <w:tcW w:w="1116" w:type="dxa"/>
            <w:tcBorders>
              <w:top w:val="nil"/>
              <w:left w:val="nil"/>
              <w:bottom w:val="single" w:color="auto" w:sz="4" w:space="0"/>
              <w:right w:val="single" w:color="auto" w:sz="4" w:space="0"/>
            </w:tcBorders>
            <w:shd w:val="clear" w:color="auto" w:fill="auto"/>
            <w:vAlign w:val="center"/>
          </w:tcPr>
          <w:p w14:paraId="756973D7">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vAlign w:val="center"/>
          </w:tcPr>
          <w:p w14:paraId="6082A433">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vAlign w:val="center"/>
          </w:tcPr>
          <w:p w14:paraId="0F1ADF80">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749AF1FA">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vAlign w:val="center"/>
          </w:tcPr>
          <w:p w14:paraId="3A86A07E">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vAlign w:val="center"/>
          </w:tcPr>
          <w:p w14:paraId="248404AC">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bidi="ar"/>
              </w:rPr>
              <w:t>0.00</w:t>
            </w:r>
          </w:p>
        </w:tc>
      </w:tr>
      <w:tr w14:paraId="09D3E30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71489D93">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vAlign w:val="center"/>
          </w:tcPr>
          <w:p w14:paraId="06643B64">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vAlign w:val="center"/>
          </w:tcPr>
          <w:p w14:paraId="2435A1B0">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bidi="ar"/>
              </w:rPr>
              <w:t>53.91</w:t>
            </w:r>
          </w:p>
        </w:tc>
        <w:tc>
          <w:tcPr>
            <w:tcW w:w="1116" w:type="dxa"/>
            <w:tcBorders>
              <w:top w:val="nil"/>
              <w:left w:val="nil"/>
              <w:bottom w:val="single" w:color="auto" w:sz="4" w:space="0"/>
              <w:right w:val="single" w:color="auto" w:sz="4" w:space="0"/>
            </w:tcBorders>
            <w:shd w:val="clear" w:color="auto" w:fill="auto"/>
            <w:vAlign w:val="center"/>
          </w:tcPr>
          <w:p w14:paraId="780CF13B">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vAlign w:val="center"/>
          </w:tcPr>
          <w:p w14:paraId="608F3D02">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vAlign w:val="center"/>
          </w:tcPr>
          <w:p w14:paraId="0BDD727B">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4BD40AB5">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vAlign w:val="center"/>
          </w:tcPr>
          <w:p w14:paraId="7F818262">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vAlign w:val="center"/>
          </w:tcPr>
          <w:p w14:paraId="655D0CC8">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bidi="ar"/>
              </w:rPr>
              <w:t>0.00</w:t>
            </w:r>
          </w:p>
        </w:tc>
      </w:tr>
      <w:tr w14:paraId="4FC6A62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4BB02BCC">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vAlign w:val="center"/>
          </w:tcPr>
          <w:p w14:paraId="05A2E218">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vAlign w:val="center"/>
          </w:tcPr>
          <w:p w14:paraId="23A4E71F">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bidi="ar"/>
              </w:rPr>
              <w:t>5.64</w:t>
            </w:r>
          </w:p>
        </w:tc>
        <w:tc>
          <w:tcPr>
            <w:tcW w:w="1116" w:type="dxa"/>
            <w:tcBorders>
              <w:top w:val="nil"/>
              <w:left w:val="nil"/>
              <w:bottom w:val="single" w:color="auto" w:sz="4" w:space="0"/>
              <w:right w:val="single" w:color="auto" w:sz="4" w:space="0"/>
            </w:tcBorders>
            <w:shd w:val="clear" w:color="auto" w:fill="auto"/>
            <w:vAlign w:val="center"/>
          </w:tcPr>
          <w:p w14:paraId="187923AD">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vAlign w:val="center"/>
          </w:tcPr>
          <w:p w14:paraId="501F8A5D">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vAlign w:val="center"/>
          </w:tcPr>
          <w:p w14:paraId="6C0DD44C">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08D11843">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vAlign w:val="center"/>
          </w:tcPr>
          <w:p w14:paraId="698E9651">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vAlign w:val="center"/>
          </w:tcPr>
          <w:p w14:paraId="3DFF020D">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bidi="ar"/>
              </w:rPr>
              <w:t>0.00</w:t>
            </w:r>
          </w:p>
        </w:tc>
      </w:tr>
      <w:tr w14:paraId="59F6682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74066767">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vAlign w:val="center"/>
          </w:tcPr>
          <w:p w14:paraId="19A67317">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vAlign w:val="center"/>
          </w:tcPr>
          <w:p w14:paraId="02B1AFFA">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bidi="ar"/>
              </w:rPr>
              <w:t>22.42</w:t>
            </w:r>
          </w:p>
        </w:tc>
        <w:tc>
          <w:tcPr>
            <w:tcW w:w="1116" w:type="dxa"/>
            <w:tcBorders>
              <w:top w:val="nil"/>
              <w:left w:val="nil"/>
              <w:bottom w:val="single" w:color="auto" w:sz="4" w:space="0"/>
              <w:right w:val="single" w:color="auto" w:sz="4" w:space="0"/>
            </w:tcBorders>
            <w:shd w:val="clear" w:color="auto" w:fill="auto"/>
            <w:vAlign w:val="center"/>
          </w:tcPr>
          <w:p w14:paraId="042D0E44">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vAlign w:val="center"/>
          </w:tcPr>
          <w:p w14:paraId="5F2B2294">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vAlign w:val="center"/>
          </w:tcPr>
          <w:p w14:paraId="312FCE4B">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00E53D7C">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vAlign w:val="center"/>
          </w:tcPr>
          <w:p w14:paraId="27539178">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vAlign w:val="center"/>
          </w:tcPr>
          <w:p w14:paraId="60BBB5E0">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bidi="ar"/>
              </w:rPr>
              <w:t>0.00</w:t>
            </w:r>
          </w:p>
        </w:tc>
      </w:tr>
      <w:tr w14:paraId="19AC707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03EF8385">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vAlign w:val="center"/>
          </w:tcPr>
          <w:p w14:paraId="41055D24">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vAlign w:val="center"/>
          </w:tcPr>
          <w:p w14:paraId="6D1B493F">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bidi="ar"/>
              </w:rPr>
              <w:t>19.37</w:t>
            </w:r>
          </w:p>
        </w:tc>
        <w:tc>
          <w:tcPr>
            <w:tcW w:w="1116" w:type="dxa"/>
            <w:tcBorders>
              <w:top w:val="nil"/>
              <w:left w:val="nil"/>
              <w:bottom w:val="single" w:color="auto" w:sz="4" w:space="0"/>
              <w:right w:val="single" w:color="auto" w:sz="4" w:space="0"/>
            </w:tcBorders>
            <w:shd w:val="clear" w:color="auto" w:fill="auto"/>
            <w:vAlign w:val="center"/>
          </w:tcPr>
          <w:p w14:paraId="06976389">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vAlign w:val="center"/>
          </w:tcPr>
          <w:p w14:paraId="708AA2ED">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vAlign w:val="center"/>
          </w:tcPr>
          <w:p w14:paraId="407166F5">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17160953">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vAlign w:val="center"/>
          </w:tcPr>
          <w:p w14:paraId="35BA4C57">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vAlign w:val="center"/>
          </w:tcPr>
          <w:p w14:paraId="5210527A">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bidi="ar"/>
              </w:rPr>
              <w:t>0.00</w:t>
            </w:r>
          </w:p>
        </w:tc>
      </w:tr>
      <w:tr w14:paraId="323E63A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3484826B">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vAlign w:val="center"/>
          </w:tcPr>
          <w:p w14:paraId="742ACFF7">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vAlign w:val="center"/>
          </w:tcPr>
          <w:p w14:paraId="6FC22A16">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1FAD5F57">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vAlign w:val="center"/>
          </w:tcPr>
          <w:p w14:paraId="6C516102">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vAlign w:val="center"/>
          </w:tcPr>
          <w:p w14:paraId="28F703DB">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6361D193">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vAlign w:val="center"/>
          </w:tcPr>
          <w:p w14:paraId="0A220546">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vAlign w:val="center"/>
          </w:tcPr>
          <w:p w14:paraId="222EDF01">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bidi="ar"/>
              </w:rPr>
              <w:t>0.00</w:t>
            </w:r>
          </w:p>
        </w:tc>
      </w:tr>
      <w:tr w14:paraId="6B3617D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52B5F95B">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vAlign w:val="center"/>
          </w:tcPr>
          <w:p w14:paraId="5A0A17C4">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vAlign w:val="center"/>
          </w:tcPr>
          <w:p w14:paraId="5D06CD71">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bidi="ar"/>
              </w:rPr>
              <w:t>8.52</w:t>
            </w:r>
          </w:p>
        </w:tc>
        <w:tc>
          <w:tcPr>
            <w:tcW w:w="1116" w:type="dxa"/>
            <w:tcBorders>
              <w:top w:val="nil"/>
              <w:left w:val="nil"/>
              <w:bottom w:val="single" w:color="auto" w:sz="4" w:space="0"/>
              <w:right w:val="single" w:color="auto" w:sz="4" w:space="0"/>
            </w:tcBorders>
            <w:shd w:val="clear" w:color="auto" w:fill="auto"/>
            <w:vAlign w:val="center"/>
          </w:tcPr>
          <w:p w14:paraId="18611267">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vAlign w:val="center"/>
          </w:tcPr>
          <w:p w14:paraId="5914A049">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vAlign w:val="center"/>
          </w:tcPr>
          <w:p w14:paraId="33621F2F">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1D7685BF">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vAlign w:val="center"/>
          </w:tcPr>
          <w:p w14:paraId="7B15F242">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vAlign w:val="center"/>
          </w:tcPr>
          <w:p w14:paraId="0AAE4629">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bidi="ar"/>
              </w:rPr>
              <w:t>0.00</w:t>
            </w:r>
          </w:p>
        </w:tc>
      </w:tr>
      <w:tr w14:paraId="5EEC546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3FF2A77A">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vAlign w:val="center"/>
          </w:tcPr>
          <w:p w14:paraId="39E81F56">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vAlign w:val="center"/>
          </w:tcPr>
          <w:p w14:paraId="65A896D0">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5D9CF5F2">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vAlign w:val="center"/>
          </w:tcPr>
          <w:p w14:paraId="39CFA883">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vAlign w:val="center"/>
          </w:tcPr>
          <w:p w14:paraId="53A6F6CD">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5AC5B622">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vAlign w:val="center"/>
          </w:tcPr>
          <w:p w14:paraId="18E57CD0">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vAlign w:val="center"/>
          </w:tcPr>
          <w:p w14:paraId="35563382">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bidi="ar"/>
              </w:rPr>
              <w:t>0.00</w:t>
            </w:r>
          </w:p>
        </w:tc>
      </w:tr>
      <w:tr w14:paraId="7062235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3A576D34">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vAlign w:val="center"/>
          </w:tcPr>
          <w:p w14:paraId="17C53B1C">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vAlign w:val="center"/>
          </w:tcPr>
          <w:p w14:paraId="47C76C0E">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bidi="ar"/>
              </w:rPr>
              <w:t>1.22</w:t>
            </w:r>
          </w:p>
        </w:tc>
        <w:tc>
          <w:tcPr>
            <w:tcW w:w="1116" w:type="dxa"/>
            <w:tcBorders>
              <w:top w:val="nil"/>
              <w:left w:val="nil"/>
              <w:bottom w:val="single" w:color="auto" w:sz="4" w:space="0"/>
              <w:right w:val="single" w:color="auto" w:sz="4" w:space="0"/>
            </w:tcBorders>
            <w:shd w:val="clear" w:color="auto" w:fill="auto"/>
            <w:vAlign w:val="center"/>
          </w:tcPr>
          <w:p w14:paraId="32161487">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vAlign w:val="center"/>
          </w:tcPr>
          <w:p w14:paraId="0817A46A">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vAlign w:val="center"/>
          </w:tcPr>
          <w:p w14:paraId="7E3809BE">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bidi="ar"/>
              </w:rPr>
              <w:t>0.28</w:t>
            </w:r>
          </w:p>
        </w:tc>
        <w:tc>
          <w:tcPr>
            <w:tcW w:w="1217" w:type="dxa"/>
            <w:tcBorders>
              <w:top w:val="nil"/>
              <w:left w:val="nil"/>
              <w:bottom w:val="single" w:color="auto" w:sz="4" w:space="0"/>
              <w:right w:val="single" w:color="auto" w:sz="4" w:space="0"/>
            </w:tcBorders>
            <w:shd w:val="clear" w:color="auto" w:fill="auto"/>
            <w:vAlign w:val="center"/>
          </w:tcPr>
          <w:p w14:paraId="6C85AF13">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vAlign w:val="center"/>
          </w:tcPr>
          <w:p w14:paraId="7DFB48C2">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vAlign w:val="center"/>
          </w:tcPr>
          <w:p w14:paraId="3C7D4FEF">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bidi="ar"/>
              </w:rPr>
              <w:t>0.00</w:t>
            </w:r>
          </w:p>
        </w:tc>
      </w:tr>
      <w:tr w14:paraId="3506243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0EAA9667">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vAlign w:val="center"/>
          </w:tcPr>
          <w:p w14:paraId="10F06DBD">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vAlign w:val="center"/>
          </w:tcPr>
          <w:p w14:paraId="72F2091A">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bidi="ar"/>
              </w:rPr>
              <w:t>17.83</w:t>
            </w:r>
          </w:p>
        </w:tc>
        <w:tc>
          <w:tcPr>
            <w:tcW w:w="1116" w:type="dxa"/>
            <w:tcBorders>
              <w:top w:val="nil"/>
              <w:left w:val="nil"/>
              <w:bottom w:val="single" w:color="auto" w:sz="4" w:space="0"/>
              <w:right w:val="single" w:color="auto" w:sz="4" w:space="0"/>
            </w:tcBorders>
            <w:shd w:val="clear" w:color="auto" w:fill="auto"/>
            <w:vAlign w:val="center"/>
          </w:tcPr>
          <w:p w14:paraId="700E9945">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vAlign w:val="center"/>
          </w:tcPr>
          <w:p w14:paraId="16CCA6C8">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vAlign w:val="center"/>
          </w:tcPr>
          <w:p w14:paraId="17346106">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380DAD2E">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vAlign w:val="center"/>
          </w:tcPr>
          <w:p w14:paraId="3E464F98">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vAlign w:val="center"/>
          </w:tcPr>
          <w:p w14:paraId="412ACC61">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bidi="ar"/>
              </w:rPr>
              <w:t>0.00</w:t>
            </w:r>
          </w:p>
        </w:tc>
      </w:tr>
      <w:tr w14:paraId="4093A3B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2415973F">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vAlign w:val="center"/>
          </w:tcPr>
          <w:p w14:paraId="5620FE74">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vAlign w:val="center"/>
          </w:tcPr>
          <w:p w14:paraId="4EBE2073">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73B449F7">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vAlign w:val="center"/>
          </w:tcPr>
          <w:p w14:paraId="29D3E585">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vAlign w:val="center"/>
          </w:tcPr>
          <w:p w14:paraId="4A63B644">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656CF8D1">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vAlign w:val="center"/>
          </w:tcPr>
          <w:p w14:paraId="18E35E8F">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vAlign w:val="center"/>
          </w:tcPr>
          <w:p w14:paraId="47AB7B48">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bidi="ar"/>
              </w:rPr>
              <w:t>0.00</w:t>
            </w:r>
          </w:p>
        </w:tc>
      </w:tr>
      <w:tr w14:paraId="50EF562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0C665625">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vAlign w:val="center"/>
          </w:tcPr>
          <w:p w14:paraId="38E80B45">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vAlign w:val="center"/>
          </w:tcPr>
          <w:p w14:paraId="5A834465">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0B8CF873">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vAlign w:val="center"/>
          </w:tcPr>
          <w:p w14:paraId="4BCA1624">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vAlign w:val="center"/>
          </w:tcPr>
          <w:p w14:paraId="6170F6A7">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7AC6CC0F">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vAlign w:val="center"/>
          </w:tcPr>
          <w:p w14:paraId="0DBBD147">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vAlign w:val="center"/>
          </w:tcPr>
          <w:p w14:paraId="4EDAB47F">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bidi="ar"/>
              </w:rPr>
              <w:t>0.00</w:t>
            </w:r>
          </w:p>
        </w:tc>
      </w:tr>
      <w:tr w14:paraId="087B768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1D8A22F0">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vAlign w:val="center"/>
          </w:tcPr>
          <w:p w14:paraId="03AA22F7">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vAlign w:val="center"/>
          </w:tcPr>
          <w:p w14:paraId="078A3218">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bidi="ar"/>
              </w:rPr>
              <w:t>4.32</w:t>
            </w:r>
          </w:p>
        </w:tc>
        <w:tc>
          <w:tcPr>
            <w:tcW w:w="1116" w:type="dxa"/>
            <w:tcBorders>
              <w:top w:val="nil"/>
              <w:left w:val="nil"/>
              <w:bottom w:val="single" w:color="auto" w:sz="4" w:space="0"/>
              <w:right w:val="single" w:color="auto" w:sz="4" w:space="0"/>
            </w:tcBorders>
            <w:shd w:val="clear" w:color="auto" w:fill="auto"/>
            <w:vAlign w:val="center"/>
          </w:tcPr>
          <w:p w14:paraId="44C8C694">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vAlign w:val="center"/>
          </w:tcPr>
          <w:p w14:paraId="3BA25D5C">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vAlign w:val="center"/>
          </w:tcPr>
          <w:p w14:paraId="5EF4999F">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5B5E6138">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vAlign w:val="center"/>
          </w:tcPr>
          <w:p w14:paraId="60EB8C89">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vAlign w:val="center"/>
          </w:tcPr>
          <w:p w14:paraId="7B9EF32B">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bidi="ar"/>
              </w:rPr>
              <w:t>0.00</w:t>
            </w:r>
          </w:p>
        </w:tc>
      </w:tr>
      <w:tr w14:paraId="2D7D3DB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277F9AAA">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vAlign w:val="center"/>
          </w:tcPr>
          <w:p w14:paraId="1DE0F3A0">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vAlign w:val="center"/>
          </w:tcPr>
          <w:p w14:paraId="2C301B48">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10370C2E">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vAlign w:val="center"/>
          </w:tcPr>
          <w:p w14:paraId="385082D8">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vAlign w:val="center"/>
          </w:tcPr>
          <w:p w14:paraId="5D0FC3A0">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65567216">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vAlign w:val="center"/>
          </w:tcPr>
          <w:p w14:paraId="2251D02E">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vAlign w:val="center"/>
          </w:tcPr>
          <w:p w14:paraId="54F20B79">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bidi="ar"/>
              </w:rPr>
              <w:t>0.00</w:t>
            </w:r>
          </w:p>
        </w:tc>
      </w:tr>
      <w:tr w14:paraId="4D78758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69311F4A">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vAlign w:val="center"/>
          </w:tcPr>
          <w:p w14:paraId="14B961C9">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vAlign w:val="center"/>
          </w:tcPr>
          <w:p w14:paraId="7D362D36">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53794407">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vAlign w:val="center"/>
          </w:tcPr>
          <w:p w14:paraId="1F803B5C">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vAlign w:val="center"/>
          </w:tcPr>
          <w:p w14:paraId="339CEBE1">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3C7F4978">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vAlign w:val="center"/>
          </w:tcPr>
          <w:p w14:paraId="0F2D1CAC">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vAlign w:val="center"/>
          </w:tcPr>
          <w:p w14:paraId="6D86866F">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bidi="ar"/>
              </w:rPr>
              <w:t>0.00</w:t>
            </w:r>
          </w:p>
        </w:tc>
      </w:tr>
      <w:tr w14:paraId="633DBEB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42354C19">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vAlign w:val="center"/>
          </w:tcPr>
          <w:p w14:paraId="4D5A3DCC">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vAlign w:val="center"/>
          </w:tcPr>
          <w:p w14:paraId="59CC1556">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4C567198">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vAlign w:val="center"/>
          </w:tcPr>
          <w:p w14:paraId="50743785">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vAlign w:val="center"/>
          </w:tcPr>
          <w:p w14:paraId="479BD9EB">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04683D44">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vAlign w:val="center"/>
          </w:tcPr>
          <w:p w14:paraId="63ADAA02">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vAlign w:val="center"/>
          </w:tcPr>
          <w:p w14:paraId="039BFE65">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bidi="ar"/>
              </w:rPr>
              <w:t>0.00</w:t>
            </w:r>
          </w:p>
        </w:tc>
      </w:tr>
      <w:tr w14:paraId="24EB3B7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55F0A555">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vAlign w:val="center"/>
          </w:tcPr>
          <w:p w14:paraId="4369A36D">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vAlign w:val="center"/>
          </w:tcPr>
          <w:p w14:paraId="0F3F7C28">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75AF0F40">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vAlign w:val="center"/>
          </w:tcPr>
          <w:p w14:paraId="165D40B7">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vAlign w:val="center"/>
          </w:tcPr>
          <w:p w14:paraId="1F3957B0">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2FE4452D">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vAlign w:val="center"/>
          </w:tcPr>
          <w:p w14:paraId="4E56C63D">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vAlign w:val="center"/>
          </w:tcPr>
          <w:p w14:paraId="0509DE7A">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bidi="ar"/>
              </w:rPr>
              <w:t>0.00</w:t>
            </w:r>
          </w:p>
        </w:tc>
      </w:tr>
      <w:tr w14:paraId="6103515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06011238">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vAlign w:val="center"/>
          </w:tcPr>
          <w:p w14:paraId="355A2E19">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vAlign w:val="center"/>
          </w:tcPr>
          <w:p w14:paraId="08B496E7">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bidi="ar"/>
              </w:rPr>
              <w:t>4.16</w:t>
            </w:r>
          </w:p>
        </w:tc>
        <w:tc>
          <w:tcPr>
            <w:tcW w:w="1116" w:type="dxa"/>
            <w:tcBorders>
              <w:top w:val="nil"/>
              <w:left w:val="nil"/>
              <w:bottom w:val="single" w:color="auto" w:sz="4" w:space="0"/>
              <w:right w:val="single" w:color="auto" w:sz="4" w:space="0"/>
            </w:tcBorders>
            <w:shd w:val="clear" w:color="auto" w:fill="auto"/>
            <w:vAlign w:val="center"/>
          </w:tcPr>
          <w:p w14:paraId="198958AD">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vAlign w:val="center"/>
          </w:tcPr>
          <w:p w14:paraId="7FE00932">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vAlign w:val="center"/>
          </w:tcPr>
          <w:p w14:paraId="3680F848">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7CD7350A">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vAlign w:val="center"/>
          </w:tcPr>
          <w:p w14:paraId="663BC62A">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vAlign w:val="center"/>
          </w:tcPr>
          <w:p w14:paraId="6550E258">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bidi="ar"/>
              </w:rPr>
              <w:t>0.00</w:t>
            </w:r>
          </w:p>
        </w:tc>
      </w:tr>
      <w:tr w14:paraId="7D73527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10E611EB">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vAlign w:val="center"/>
          </w:tcPr>
          <w:p w14:paraId="28CB6A43">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vAlign w:val="center"/>
          </w:tcPr>
          <w:p w14:paraId="5EF64B56">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3B979BD7">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vAlign w:val="center"/>
          </w:tcPr>
          <w:p w14:paraId="6A68CA11">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vAlign w:val="center"/>
          </w:tcPr>
          <w:p w14:paraId="6859454A">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bidi="ar"/>
              </w:rPr>
              <w:t>2.59</w:t>
            </w:r>
          </w:p>
        </w:tc>
        <w:tc>
          <w:tcPr>
            <w:tcW w:w="1217" w:type="dxa"/>
            <w:tcBorders>
              <w:top w:val="nil"/>
              <w:left w:val="nil"/>
              <w:bottom w:val="single" w:color="auto" w:sz="4" w:space="0"/>
              <w:right w:val="single" w:color="auto" w:sz="4" w:space="0"/>
            </w:tcBorders>
            <w:shd w:val="clear" w:color="auto" w:fill="auto"/>
            <w:vAlign w:val="center"/>
          </w:tcPr>
          <w:p w14:paraId="276A316E">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vAlign w:val="center"/>
          </w:tcPr>
          <w:p w14:paraId="48601CED">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vAlign w:val="center"/>
          </w:tcPr>
          <w:p w14:paraId="52D53D8A">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bidi="ar"/>
              </w:rPr>
              <w:t>0.00</w:t>
            </w:r>
          </w:p>
        </w:tc>
      </w:tr>
      <w:tr w14:paraId="6049643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4E45DBA8">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vAlign w:val="center"/>
          </w:tcPr>
          <w:p w14:paraId="48BD1BB0">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vAlign w:val="center"/>
          </w:tcPr>
          <w:p w14:paraId="03743873">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47FF24FC">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vAlign w:val="center"/>
          </w:tcPr>
          <w:p w14:paraId="76E12BA9">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vAlign w:val="center"/>
          </w:tcPr>
          <w:p w14:paraId="441906CD">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bidi="ar"/>
              </w:rPr>
              <w:t>0.13</w:t>
            </w:r>
          </w:p>
        </w:tc>
        <w:tc>
          <w:tcPr>
            <w:tcW w:w="1217" w:type="dxa"/>
            <w:tcBorders>
              <w:top w:val="nil"/>
              <w:left w:val="nil"/>
              <w:bottom w:val="single" w:color="auto" w:sz="4" w:space="0"/>
              <w:right w:val="single" w:color="auto" w:sz="4" w:space="0"/>
            </w:tcBorders>
            <w:shd w:val="clear" w:color="auto" w:fill="auto"/>
            <w:vAlign w:val="center"/>
          </w:tcPr>
          <w:p w14:paraId="12A68206">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vAlign w:val="center"/>
          </w:tcPr>
          <w:p w14:paraId="5FB63891">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vAlign w:val="center"/>
          </w:tcPr>
          <w:p w14:paraId="3695AF04">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bidi="ar"/>
              </w:rPr>
              <w:t>0.00</w:t>
            </w:r>
          </w:p>
        </w:tc>
      </w:tr>
      <w:tr w14:paraId="5F73639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68D1CAD3">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vAlign w:val="center"/>
          </w:tcPr>
          <w:p w14:paraId="22B72463">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vAlign w:val="center"/>
          </w:tcPr>
          <w:p w14:paraId="75DAAE4B">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4B08CF5B">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vAlign w:val="center"/>
          </w:tcPr>
          <w:p w14:paraId="32DCCADB">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vAlign w:val="center"/>
          </w:tcPr>
          <w:p w14:paraId="6681AD09">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bidi="ar"/>
              </w:rPr>
              <w:t>6.93</w:t>
            </w:r>
          </w:p>
        </w:tc>
        <w:tc>
          <w:tcPr>
            <w:tcW w:w="1217" w:type="dxa"/>
            <w:tcBorders>
              <w:top w:val="nil"/>
              <w:left w:val="nil"/>
              <w:bottom w:val="single" w:color="auto" w:sz="4" w:space="0"/>
              <w:right w:val="single" w:color="auto" w:sz="4" w:space="0"/>
            </w:tcBorders>
            <w:shd w:val="clear" w:color="auto" w:fill="auto"/>
            <w:vAlign w:val="center"/>
          </w:tcPr>
          <w:p w14:paraId="65216FB1">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vAlign w:val="center"/>
          </w:tcPr>
          <w:p w14:paraId="07BE02D7">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vAlign w:val="center"/>
          </w:tcPr>
          <w:p w14:paraId="34B1CC1A">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bidi="ar"/>
              </w:rPr>
              <w:t>0.00</w:t>
            </w:r>
          </w:p>
        </w:tc>
      </w:tr>
      <w:tr w14:paraId="5CF851C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02AC21AC">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vAlign w:val="center"/>
          </w:tcPr>
          <w:p w14:paraId="41D94B35">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vAlign w:val="center"/>
          </w:tcPr>
          <w:p w14:paraId="02764E01">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7B21E4D5">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vAlign w:val="center"/>
          </w:tcPr>
          <w:p w14:paraId="3421CFA2">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vAlign w:val="center"/>
          </w:tcPr>
          <w:p w14:paraId="167B2B64">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bidi="ar"/>
              </w:rPr>
              <w:t>0.10</w:t>
            </w:r>
          </w:p>
        </w:tc>
        <w:tc>
          <w:tcPr>
            <w:tcW w:w="1217" w:type="dxa"/>
            <w:tcBorders>
              <w:top w:val="nil"/>
              <w:left w:val="nil"/>
              <w:bottom w:val="single" w:color="auto" w:sz="4" w:space="0"/>
              <w:right w:val="single" w:color="auto" w:sz="4" w:space="0"/>
            </w:tcBorders>
            <w:shd w:val="clear" w:color="auto" w:fill="auto"/>
            <w:vAlign w:val="center"/>
          </w:tcPr>
          <w:p w14:paraId="339670D5">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vAlign w:val="center"/>
          </w:tcPr>
          <w:p w14:paraId="2E79A38A">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经常性赠与</w:t>
            </w:r>
          </w:p>
          <w:p w14:paraId="736201BC">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资本性赠与</w:t>
            </w:r>
          </w:p>
          <w:p w14:paraId="61A86902">
            <w:pPr>
              <w:widowControl/>
              <w:jc w:val="left"/>
              <w:rPr>
                <w:rFonts w:hint="default"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66E70FF1">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ACA89">
                  <w:pPr>
                    <w:widowControl/>
                    <w:jc w:val="left"/>
                    <w:textAlignment w:val="center"/>
                    <w:rPr>
                      <w:rFonts w:hint="default" w:ascii="Times New Roman" w:hAnsi="Times New Roman" w:eastAsia="仿宋_GB2312" w:cs="Times New Roman"/>
                      <w:color w:val="000000"/>
                      <w:sz w:val="20"/>
                      <w:szCs w:val="20"/>
                    </w:rPr>
                  </w:pPr>
                  <w:r>
                    <w:rPr>
                      <w:rFonts w:hint="default" w:ascii="Times New Roman" w:hAnsi="Times New Roman" w:eastAsia="仿宋_GB2312" w:cs="Times New Roman"/>
                      <w:color w:val="000000"/>
                      <w:kern w:val="0"/>
                      <w:sz w:val="20"/>
                      <w:szCs w:val="20"/>
                      <w:lang w:bidi="ar"/>
                    </w:rPr>
                    <w:t xml:space="preserve">  经常性赠与</w:t>
                  </w:r>
                </w:p>
              </w:tc>
            </w:tr>
            <w:tr w14:paraId="1D1C9C33">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3D263">
                  <w:pPr>
                    <w:widowControl/>
                    <w:jc w:val="left"/>
                    <w:textAlignment w:val="center"/>
                    <w:rPr>
                      <w:rFonts w:hint="default" w:ascii="Times New Roman" w:hAnsi="Times New Roman" w:eastAsia="仿宋_GB2312" w:cs="Times New Roman"/>
                      <w:color w:val="000000"/>
                      <w:sz w:val="20"/>
                      <w:szCs w:val="20"/>
                    </w:rPr>
                  </w:pPr>
                  <w:r>
                    <w:rPr>
                      <w:rFonts w:hint="default" w:ascii="Times New Roman" w:hAnsi="Times New Roman" w:eastAsia="仿宋_GB2312" w:cs="Times New Roman"/>
                      <w:color w:val="000000"/>
                      <w:kern w:val="0"/>
                      <w:sz w:val="20"/>
                      <w:szCs w:val="20"/>
                      <w:lang w:bidi="ar"/>
                    </w:rPr>
                    <w:t xml:space="preserve">  资本性赠与</w:t>
                  </w:r>
                </w:p>
              </w:tc>
            </w:tr>
          </w:tbl>
          <w:p w14:paraId="29E94C90">
            <w:pPr>
              <w:widowControl/>
              <w:jc w:val="left"/>
              <w:rPr>
                <w:rFonts w:hint="default"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07A0F6D8">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24F82">
                  <w:pPr>
                    <w:widowControl/>
                    <w:jc w:val="left"/>
                    <w:textAlignment w:val="center"/>
                    <w:rPr>
                      <w:rFonts w:hint="default" w:ascii="Times New Roman" w:hAnsi="Times New Roman" w:eastAsia="仿宋_GB2312" w:cs="Times New Roman"/>
                      <w:color w:val="000000"/>
                      <w:sz w:val="20"/>
                      <w:szCs w:val="20"/>
                    </w:rPr>
                  </w:pPr>
                  <w:r>
                    <w:rPr>
                      <w:rFonts w:hint="default" w:ascii="Times New Roman" w:hAnsi="Times New Roman" w:eastAsia="仿宋_GB2312" w:cs="Times New Roman"/>
                      <w:color w:val="000000"/>
                      <w:kern w:val="0"/>
                      <w:sz w:val="20"/>
                      <w:szCs w:val="20"/>
                      <w:lang w:bidi="ar"/>
                    </w:rPr>
                    <w:t xml:space="preserve">  经常性赠与</w:t>
                  </w:r>
                </w:p>
              </w:tc>
            </w:tr>
            <w:tr w14:paraId="3D71F52B">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19CE9">
                  <w:pPr>
                    <w:widowControl/>
                    <w:jc w:val="left"/>
                    <w:textAlignment w:val="center"/>
                    <w:rPr>
                      <w:rFonts w:hint="default" w:ascii="Times New Roman" w:hAnsi="Times New Roman" w:eastAsia="仿宋_GB2312" w:cs="Times New Roman"/>
                      <w:color w:val="000000"/>
                      <w:sz w:val="20"/>
                      <w:szCs w:val="20"/>
                    </w:rPr>
                  </w:pPr>
                  <w:r>
                    <w:rPr>
                      <w:rFonts w:hint="default" w:ascii="Times New Roman" w:hAnsi="Times New Roman" w:eastAsia="仿宋_GB2312" w:cs="Times New Roman"/>
                      <w:color w:val="000000"/>
                      <w:kern w:val="0"/>
                      <w:sz w:val="20"/>
                      <w:szCs w:val="20"/>
                      <w:lang w:bidi="ar"/>
                    </w:rPr>
                    <w:t xml:space="preserve">  资本性赠与</w:t>
                  </w:r>
                </w:p>
              </w:tc>
            </w:tr>
          </w:tbl>
          <w:p w14:paraId="1F400178">
            <w:pPr>
              <w:widowControl/>
              <w:jc w:val="left"/>
              <w:rPr>
                <w:rFonts w:hint="default"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vAlign w:val="center"/>
          </w:tcPr>
          <w:p w14:paraId="022EBBE6">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bidi="ar"/>
              </w:rPr>
              <w:t>0.00</w:t>
            </w:r>
          </w:p>
        </w:tc>
      </w:tr>
      <w:tr w14:paraId="3355EA0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4700F9D0">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vAlign w:val="center"/>
          </w:tcPr>
          <w:p w14:paraId="2CE5BD41">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vAlign w:val="center"/>
          </w:tcPr>
          <w:p w14:paraId="7CDA5CDC">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6AE03669">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vAlign w:val="center"/>
          </w:tcPr>
          <w:p w14:paraId="719D42D5">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vAlign w:val="center"/>
          </w:tcPr>
          <w:p w14:paraId="27842DA6">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75BD920F">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vAlign w:val="center"/>
          </w:tcPr>
          <w:p w14:paraId="17CC20F1">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vAlign w:val="center"/>
          </w:tcPr>
          <w:p w14:paraId="50412B53">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bidi="ar"/>
              </w:rPr>
              <w:t>0.00</w:t>
            </w:r>
          </w:p>
        </w:tc>
      </w:tr>
      <w:tr w14:paraId="18D6BE2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0563B964">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vAlign w:val="center"/>
          </w:tcPr>
          <w:p w14:paraId="1625EA30">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vAlign w:val="center"/>
          </w:tcPr>
          <w:p w14:paraId="3B0A3830">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60B59064">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vAlign w:val="center"/>
          </w:tcPr>
          <w:p w14:paraId="43EB0B57">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vAlign w:val="center"/>
          </w:tcPr>
          <w:p w14:paraId="783B9D5D">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bidi="ar"/>
              </w:rPr>
              <w:t>10.95</w:t>
            </w:r>
          </w:p>
        </w:tc>
        <w:tc>
          <w:tcPr>
            <w:tcW w:w="1217" w:type="dxa"/>
            <w:tcBorders>
              <w:top w:val="nil"/>
              <w:left w:val="nil"/>
              <w:bottom w:val="single" w:color="auto" w:sz="4" w:space="0"/>
              <w:right w:val="single" w:color="auto" w:sz="4" w:space="0"/>
            </w:tcBorders>
            <w:shd w:val="clear" w:color="auto" w:fill="auto"/>
            <w:vAlign w:val="center"/>
          </w:tcPr>
          <w:p w14:paraId="623D8849">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vAlign w:val="center"/>
          </w:tcPr>
          <w:p w14:paraId="738292C3">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vAlign w:val="center"/>
          </w:tcPr>
          <w:p w14:paraId="27641663">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bidi="ar"/>
              </w:rPr>
              <w:t>0.00</w:t>
            </w:r>
          </w:p>
        </w:tc>
      </w:tr>
      <w:tr w14:paraId="60538DC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4A484E9F">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vAlign w:val="center"/>
          </w:tcPr>
          <w:p w14:paraId="4AED2FF7">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vAlign w:val="center"/>
          </w:tcPr>
          <w:p w14:paraId="534D8AB4">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bidi="ar"/>
              </w:rPr>
              <w:t>0.16</w:t>
            </w:r>
          </w:p>
        </w:tc>
        <w:tc>
          <w:tcPr>
            <w:tcW w:w="1116" w:type="dxa"/>
            <w:tcBorders>
              <w:top w:val="nil"/>
              <w:left w:val="nil"/>
              <w:bottom w:val="single" w:color="auto" w:sz="4" w:space="0"/>
              <w:right w:val="single" w:color="auto" w:sz="4" w:space="0"/>
            </w:tcBorders>
            <w:shd w:val="clear" w:color="auto" w:fill="auto"/>
            <w:vAlign w:val="center"/>
          </w:tcPr>
          <w:p w14:paraId="2B20BF00">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vAlign w:val="center"/>
          </w:tcPr>
          <w:p w14:paraId="1C5826A2">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vAlign w:val="center"/>
          </w:tcPr>
          <w:p w14:paraId="04A2AB4A">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60B34A44">
            <w:pPr>
              <w:widowControl/>
              <w:jc w:val="left"/>
              <w:rPr>
                <w:rFonts w:hint="default" w:ascii="Times New Roman" w:hAnsi="Times New Roman" w:eastAsia="仿宋_GB2312" w:cs="Times New Roman"/>
                <w:color w:val="000000"/>
                <w:kern w:val="0"/>
                <w:szCs w:val="18"/>
              </w:rPr>
            </w:pPr>
            <w:r>
              <w:rPr>
                <w:rFonts w:hint="default"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vAlign w:val="center"/>
          </w:tcPr>
          <w:p w14:paraId="22905E03">
            <w:pPr>
              <w:widowControl/>
              <w:jc w:val="left"/>
              <w:rPr>
                <w:rFonts w:hint="default" w:ascii="Times New Roman" w:hAnsi="Times New Roman" w:eastAsia="仿宋_GB2312" w:cs="Times New Roman"/>
                <w:color w:val="000000"/>
                <w:kern w:val="0"/>
                <w:szCs w:val="18"/>
              </w:rPr>
            </w:pPr>
            <w:r>
              <w:rPr>
                <w:rFonts w:hint="default"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vAlign w:val="center"/>
          </w:tcPr>
          <w:p w14:paraId="40E8387D">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w:t>
            </w:r>
          </w:p>
        </w:tc>
      </w:tr>
      <w:tr w14:paraId="6146C7A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2BA284B8">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vAlign w:val="center"/>
          </w:tcPr>
          <w:p w14:paraId="01823A3D">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vAlign w:val="center"/>
          </w:tcPr>
          <w:p w14:paraId="5022EAD3">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vAlign w:val="center"/>
          </w:tcPr>
          <w:p w14:paraId="03B90424">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vAlign w:val="center"/>
          </w:tcPr>
          <w:p w14:paraId="095F3F25">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vAlign w:val="center"/>
          </w:tcPr>
          <w:p w14:paraId="13AAA3DF">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rPr>
            </w:pPr>
            <w:r>
              <w:rPr>
                <w:rFonts w:hint="default" w:ascii="Times New Roman" w:hAnsi="Times New Roman" w:eastAsia="宋体" w:cs="Times New Roman"/>
                <w:i w:val="0"/>
                <w:iCs w:val="0"/>
                <w:color w:val="000000"/>
                <w:kern w:val="0"/>
                <w:sz w:val="22"/>
                <w:szCs w:val="22"/>
                <w:u w:val="none"/>
                <w:lang w:val="en-US" w:eastAsia="zh-CN" w:bidi="ar"/>
              </w:rPr>
              <w:t>0.15</w:t>
            </w:r>
          </w:p>
        </w:tc>
        <w:tc>
          <w:tcPr>
            <w:tcW w:w="1217" w:type="dxa"/>
            <w:tcBorders>
              <w:top w:val="nil"/>
              <w:left w:val="nil"/>
              <w:bottom w:val="single" w:color="auto" w:sz="4" w:space="0"/>
              <w:right w:val="single" w:color="auto" w:sz="4" w:space="0"/>
            </w:tcBorders>
            <w:shd w:val="clear" w:color="auto" w:fill="auto"/>
            <w:vAlign w:val="center"/>
          </w:tcPr>
          <w:p w14:paraId="74738B8B">
            <w:pPr>
              <w:widowControl/>
              <w:jc w:val="left"/>
              <w:rPr>
                <w:rFonts w:hint="default" w:ascii="Times New Roman" w:hAnsi="Times New Roman" w:eastAsia="仿宋_GB2312" w:cs="Times New Roman"/>
                <w:color w:val="000000"/>
                <w:kern w:val="0"/>
                <w:szCs w:val="18"/>
              </w:rPr>
            </w:pPr>
            <w:r>
              <w:rPr>
                <w:rFonts w:hint="default"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vAlign w:val="center"/>
          </w:tcPr>
          <w:p w14:paraId="7F95F2F1">
            <w:pPr>
              <w:widowControl/>
              <w:jc w:val="left"/>
              <w:rPr>
                <w:rFonts w:hint="default" w:ascii="Times New Roman" w:hAnsi="Times New Roman" w:eastAsia="仿宋_GB2312" w:cs="Times New Roman"/>
                <w:color w:val="000000"/>
                <w:kern w:val="0"/>
                <w:szCs w:val="18"/>
              </w:rPr>
            </w:pPr>
            <w:r>
              <w:rPr>
                <w:rFonts w:hint="default"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vAlign w:val="center"/>
          </w:tcPr>
          <w:p w14:paraId="3112FDFD">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w:t>
            </w:r>
          </w:p>
        </w:tc>
      </w:tr>
      <w:tr w14:paraId="5206BD32">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D283361">
            <w:pPr>
              <w:widowControl/>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vAlign w:val="center"/>
          </w:tcPr>
          <w:p w14:paraId="7533207D">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217.66</w:t>
            </w:r>
          </w:p>
        </w:tc>
        <w:tc>
          <w:tcPr>
            <w:tcW w:w="8801" w:type="dxa"/>
            <w:gridSpan w:val="5"/>
            <w:tcBorders>
              <w:top w:val="single" w:color="auto" w:sz="4" w:space="0"/>
              <w:left w:val="nil"/>
              <w:bottom w:val="single" w:color="auto" w:sz="4" w:space="0"/>
              <w:right w:val="single" w:color="auto" w:sz="4" w:space="0"/>
            </w:tcBorders>
            <w:shd w:val="clear" w:color="auto" w:fill="auto"/>
            <w:vAlign w:val="center"/>
          </w:tcPr>
          <w:p w14:paraId="456F9EF5">
            <w:pPr>
              <w:widowControl/>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vAlign w:val="center"/>
          </w:tcPr>
          <w:p w14:paraId="44249A14">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21.15</w:t>
            </w:r>
          </w:p>
        </w:tc>
      </w:tr>
    </w:tbl>
    <w:p w14:paraId="37D7EE3F">
      <w:pPr>
        <w:widowControl/>
        <w:jc w:val="left"/>
        <w:rPr>
          <w:rFonts w:hint="default" w:ascii="Times New Roman" w:hAnsi="Times New Roman" w:eastAsia="仿宋_GB2312" w:cs="Times New Roman"/>
          <w:color w:val="000000"/>
          <w:kern w:val="0"/>
          <w:szCs w:val="24"/>
        </w:rPr>
      </w:pPr>
      <w:r>
        <w:rPr>
          <w:rFonts w:hint="default" w:ascii="Times New Roman" w:hAnsi="Times New Roman" w:eastAsia="仿宋_GB2312" w:cs="Times New Roman"/>
          <w:color w:val="000000"/>
          <w:kern w:val="0"/>
          <w:szCs w:val="24"/>
        </w:rPr>
        <w:t>注：本表反映部门本年度一般公共预算财政拨款基本支出明细情况。</w:t>
      </w:r>
    </w:p>
    <w:p w14:paraId="6038B0CE">
      <w:pPr>
        <w:widowControl/>
        <w:spacing w:line="400" w:lineRule="exact"/>
        <w:jc w:val="center"/>
        <w:textAlignment w:val="center"/>
        <w:rPr>
          <w:rFonts w:hint="default" w:ascii="Times New Roman" w:hAnsi="Times New Roman" w:eastAsia="仿宋_GB2312" w:cs="Times New Roman"/>
          <w:color w:val="000000"/>
          <w:kern w:val="0"/>
          <w:sz w:val="32"/>
          <w:szCs w:val="32"/>
          <w:lang w:bidi="ar"/>
        </w:rPr>
      </w:pPr>
    </w:p>
    <w:p w14:paraId="063666FA">
      <w:pPr>
        <w:widowControl/>
        <w:spacing w:after="156" w:afterLines="50"/>
        <w:jc w:val="center"/>
        <w:textAlignment w:val="center"/>
        <w:rPr>
          <w:rFonts w:hint="default" w:ascii="Times New Roman" w:hAnsi="Times New Roman" w:eastAsia="黑体" w:cs="Times New Roman"/>
          <w:color w:val="000000"/>
          <w:kern w:val="0"/>
          <w:sz w:val="36"/>
          <w:szCs w:val="36"/>
          <w:lang w:bidi="ar"/>
        </w:rPr>
      </w:pPr>
      <w:r>
        <w:rPr>
          <w:rFonts w:hint="default" w:ascii="Times New Roman" w:hAnsi="Times New Roman" w:eastAsia="黑体" w:cs="Times New Roman"/>
          <w:color w:val="000000"/>
          <w:kern w:val="0"/>
          <w:sz w:val="36"/>
          <w:szCs w:val="36"/>
          <w:lang w:bidi="ar"/>
        </w:rPr>
        <w:t>政府性基金预算财政拨款收入支出决算表</w:t>
      </w:r>
    </w:p>
    <w:p w14:paraId="5F12E7C9">
      <w:pPr>
        <w:widowControl/>
        <w:tabs>
          <w:tab w:val="left" w:pos="920"/>
          <w:tab w:val="left" w:pos="1157"/>
          <w:tab w:val="left" w:pos="2434"/>
          <w:tab w:val="left" w:pos="4352"/>
          <w:tab w:val="left" w:pos="6295"/>
          <w:tab w:val="left" w:pos="8214"/>
          <w:tab w:val="left" w:pos="10149"/>
          <w:tab w:val="left" w:pos="12067"/>
        </w:tabs>
        <w:jc w:val="right"/>
        <w:textAlignment w:val="center"/>
        <w:rPr>
          <w:rFonts w:hint="default" w:ascii="Times New Roman" w:hAnsi="Times New Roman" w:eastAsia="仿宋_GB2312" w:cs="Times New Roman"/>
          <w:color w:val="000000"/>
          <w:sz w:val="20"/>
          <w:szCs w:val="20"/>
        </w:rPr>
      </w:pPr>
      <w:r>
        <w:rPr>
          <w:rFonts w:hint="default" w:ascii="Times New Roman" w:hAnsi="Times New Roman" w:eastAsia="仿宋_GB2312" w:cs="Times New Roman"/>
          <w:color w:val="000000"/>
          <w:sz w:val="20"/>
          <w:szCs w:val="20"/>
        </w:rPr>
        <w:tab/>
      </w:r>
      <w:r>
        <w:rPr>
          <w:rFonts w:hint="default" w:ascii="Times New Roman" w:hAnsi="Times New Roman" w:eastAsia="仿宋_GB2312" w:cs="Times New Roman"/>
          <w:color w:val="000000"/>
          <w:sz w:val="20"/>
          <w:szCs w:val="20"/>
        </w:rPr>
        <w:tab/>
      </w:r>
      <w:r>
        <w:rPr>
          <w:rFonts w:hint="default" w:ascii="Times New Roman" w:hAnsi="Times New Roman" w:eastAsia="仿宋_GB2312" w:cs="Times New Roman"/>
          <w:color w:val="000000"/>
          <w:sz w:val="20"/>
          <w:szCs w:val="20"/>
        </w:rPr>
        <w:tab/>
      </w:r>
      <w:r>
        <w:rPr>
          <w:rFonts w:hint="default" w:ascii="Times New Roman" w:hAnsi="Times New Roman" w:eastAsia="仿宋_GB2312" w:cs="Times New Roman"/>
          <w:color w:val="000000"/>
          <w:sz w:val="20"/>
          <w:szCs w:val="20"/>
        </w:rPr>
        <w:tab/>
      </w:r>
      <w:r>
        <w:rPr>
          <w:rFonts w:hint="default" w:ascii="Times New Roman" w:hAnsi="Times New Roman" w:eastAsia="仿宋_GB2312" w:cs="Times New Roman"/>
          <w:color w:val="000000"/>
          <w:sz w:val="20"/>
          <w:szCs w:val="20"/>
        </w:rPr>
        <w:tab/>
      </w:r>
      <w:r>
        <w:rPr>
          <w:rFonts w:hint="default" w:ascii="Times New Roman" w:hAnsi="Times New Roman" w:eastAsia="仿宋_GB2312" w:cs="Times New Roman"/>
          <w:color w:val="000000"/>
          <w:sz w:val="20"/>
          <w:szCs w:val="20"/>
        </w:rPr>
        <w:tab/>
      </w:r>
      <w:r>
        <w:rPr>
          <w:rFonts w:hint="default" w:ascii="Times New Roman" w:hAnsi="Times New Roman" w:eastAsia="仿宋_GB2312" w:cs="Times New Roman"/>
          <w:color w:val="000000"/>
          <w:sz w:val="20"/>
          <w:szCs w:val="20"/>
        </w:rPr>
        <w:tab/>
      </w:r>
      <w:r>
        <w:rPr>
          <w:rFonts w:hint="default" w:ascii="Times New Roman" w:hAnsi="Times New Roman" w:eastAsia="仿宋_GB2312" w:cs="Times New Roman"/>
          <w:color w:val="000000"/>
          <w:sz w:val="20"/>
          <w:szCs w:val="20"/>
        </w:rPr>
        <w:tab/>
      </w:r>
      <w:r>
        <w:rPr>
          <w:rFonts w:hint="default" w:ascii="Times New Roman" w:hAnsi="Times New Roman" w:eastAsia="仿宋_GB2312" w:cs="Times New Roman"/>
          <w:color w:val="000000"/>
          <w:kern w:val="0"/>
          <w:sz w:val="20"/>
          <w:szCs w:val="20"/>
          <w:lang w:bidi="ar"/>
        </w:rPr>
        <w:t>公开07表</w:t>
      </w:r>
    </w:p>
    <w:p w14:paraId="66F83050">
      <w:pPr>
        <w:widowControl/>
        <w:tabs>
          <w:tab w:val="left" w:pos="920"/>
          <w:tab w:val="left" w:pos="1157"/>
          <w:tab w:val="left" w:pos="2434"/>
          <w:tab w:val="left" w:pos="4352"/>
          <w:tab w:val="left" w:pos="6295"/>
          <w:tab w:val="left" w:pos="8214"/>
          <w:tab w:val="left" w:pos="10149"/>
          <w:tab w:val="left" w:pos="12067"/>
        </w:tabs>
        <w:jc w:val="right"/>
        <w:textAlignment w:val="center"/>
        <w:rPr>
          <w:rFonts w:hint="default" w:ascii="Times New Roman" w:hAnsi="Times New Roman" w:eastAsia="仿宋_GB2312" w:cs="Times New Roman"/>
          <w:color w:val="000000"/>
          <w:sz w:val="20"/>
          <w:szCs w:val="20"/>
        </w:rPr>
      </w:pPr>
      <w:r>
        <w:rPr>
          <w:rFonts w:hint="default" w:ascii="Times New Roman" w:hAnsi="Times New Roman" w:eastAsia="仿宋_GB2312" w:cs="Times New Roman"/>
          <w:color w:val="000000"/>
          <w:kern w:val="0"/>
          <w:sz w:val="20"/>
          <w:szCs w:val="20"/>
          <w:lang w:bidi="ar"/>
        </w:rPr>
        <w:t>部门：中国共产主义青年团怀化市委员会</w:t>
      </w:r>
      <w:r>
        <w:rPr>
          <w:rFonts w:hint="default" w:ascii="Times New Roman" w:hAnsi="Times New Roman" w:eastAsia="仿宋_GB2312" w:cs="Times New Roman"/>
          <w:color w:val="000000"/>
          <w:sz w:val="20"/>
          <w:szCs w:val="20"/>
        </w:rPr>
        <w:tab/>
      </w:r>
      <w:r>
        <w:rPr>
          <w:rFonts w:hint="default" w:ascii="Times New Roman" w:hAnsi="Times New Roman" w:eastAsia="仿宋_GB2312" w:cs="Times New Roman"/>
          <w:color w:val="000000"/>
          <w:sz w:val="20"/>
          <w:szCs w:val="20"/>
        </w:rPr>
        <w:tab/>
      </w:r>
      <w:r>
        <w:rPr>
          <w:rFonts w:hint="default" w:ascii="Times New Roman" w:hAnsi="Times New Roman" w:eastAsia="仿宋_GB2312" w:cs="Times New Roman"/>
          <w:color w:val="000000"/>
          <w:sz w:val="20"/>
          <w:szCs w:val="20"/>
        </w:rPr>
        <w:tab/>
      </w:r>
      <w:r>
        <w:rPr>
          <w:rFonts w:hint="default" w:ascii="Times New Roman" w:hAnsi="Times New Roman" w:eastAsia="仿宋_GB2312" w:cs="Times New Roman"/>
          <w:color w:val="000000"/>
          <w:sz w:val="20"/>
          <w:szCs w:val="20"/>
        </w:rPr>
        <w:tab/>
      </w:r>
      <w:r>
        <w:rPr>
          <w:rFonts w:hint="default" w:ascii="Times New Roman" w:hAnsi="Times New Roman" w:eastAsia="仿宋_GB2312" w:cs="Times New Roman"/>
          <w:color w:val="000000"/>
          <w:sz w:val="20"/>
          <w:szCs w:val="20"/>
        </w:rPr>
        <w:tab/>
      </w:r>
      <w:r>
        <w:rPr>
          <w:rFonts w:hint="default" w:ascii="Times New Roman" w:hAnsi="Times New Roman" w:eastAsia="仿宋_GB2312" w:cs="Times New Roman"/>
          <w:color w:val="000000"/>
          <w:sz w:val="20"/>
          <w:szCs w:val="20"/>
        </w:rPr>
        <w:tab/>
      </w:r>
      <w:r>
        <w:rPr>
          <w:rFonts w:hint="default" w:ascii="Times New Roman" w:hAnsi="Times New Roman" w:eastAsia="仿宋_GB2312" w:cs="Times New Roman"/>
          <w:color w:val="000000"/>
          <w:sz w:val="20"/>
          <w:szCs w:val="20"/>
        </w:rPr>
        <w:tab/>
      </w:r>
      <w:r>
        <w:rPr>
          <w:rFonts w:hint="default" w:ascii="Times New Roman" w:hAnsi="Times New Roman" w:eastAsia="仿宋_GB2312" w:cs="Times New Roman"/>
          <w:color w:val="000000"/>
          <w:sz w:val="20"/>
          <w:szCs w:val="20"/>
        </w:rPr>
        <w:tab/>
      </w:r>
      <w:r>
        <w:rPr>
          <w:rFonts w:hint="default" w:ascii="Times New Roman" w:hAnsi="Times New Roman" w:eastAsia="仿宋_GB2312" w:cs="Times New Roman"/>
          <w:color w:val="000000"/>
          <w:kern w:val="0"/>
          <w:sz w:val="20"/>
          <w:szCs w:val="20"/>
          <w:lang w:bidi="ar"/>
        </w:rPr>
        <w:t>单位：万元</w:t>
      </w:r>
    </w:p>
    <w:tbl>
      <w:tblPr>
        <w:tblStyle w:val="9"/>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68A50996">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D2E84B">
            <w:pPr>
              <w:widowControl/>
              <w:jc w:val="center"/>
              <w:textAlignment w:val="center"/>
              <w:rPr>
                <w:rFonts w:hint="default" w:ascii="Times New Roman" w:hAnsi="Times New Roman" w:eastAsia="仿宋_GB2312" w:cs="Times New Roman"/>
                <w:b/>
                <w:bCs/>
                <w:color w:val="000000"/>
                <w:sz w:val="24"/>
                <w:szCs w:val="24"/>
              </w:rPr>
            </w:pPr>
            <w:r>
              <w:rPr>
                <w:rFonts w:hint="default" w:ascii="Times New Roman" w:hAnsi="Times New Roman" w:eastAsia="仿宋_GB2312" w:cs="Times New Roman"/>
                <w:b/>
                <w:bCs/>
                <w:color w:val="000000"/>
                <w:kern w:val="0"/>
                <w:sz w:val="24"/>
                <w:szCs w:val="24"/>
                <w:lang w:bidi="ar"/>
              </w:rPr>
              <w:t xml:space="preserve">项 </w:t>
            </w:r>
            <w:r>
              <w:rPr>
                <w:rStyle w:val="16"/>
                <w:rFonts w:hint="default" w:ascii="Times New Roman" w:hAnsi="Times New Roman" w:eastAsia="仿宋_GB2312" w:cs="Times New Roman"/>
                <w:b/>
                <w:bCs/>
                <w:lang w:bidi="ar"/>
              </w:rPr>
              <w:t xml:space="preserve">   </w:t>
            </w:r>
            <w:r>
              <w:rPr>
                <w:rStyle w:val="17"/>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80B45D">
            <w:pPr>
              <w:widowControl/>
              <w:jc w:val="center"/>
              <w:textAlignment w:val="center"/>
              <w:rPr>
                <w:rFonts w:hint="default" w:ascii="Times New Roman" w:hAnsi="Times New Roman" w:eastAsia="仿宋_GB2312" w:cs="Times New Roman"/>
                <w:b/>
                <w:bCs/>
                <w:color w:val="000000"/>
                <w:sz w:val="24"/>
                <w:szCs w:val="24"/>
              </w:rPr>
            </w:pPr>
            <w:r>
              <w:rPr>
                <w:rFonts w:hint="default"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881FF7">
            <w:pPr>
              <w:widowControl/>
              <w:jc w:val="center"/>
              <w:textAlignment w:val="center"/>
              <w:rPr>
                <w:rFonts w:hint="default" w:ascii="Times New Roman" w:hAnsi="Times New Roman" w:eastAsia="仿宋_GB2312" w:cs="Times New Roman"/>
                <w:b/>
                <w:bCs/>
                <w:color w:val="000000"/>
                <w:sz w:val="24"/>
                <w:szCs w:val="24"/>
              </w:rPr>
            </w:pPr>
            <w:r>
              <w:rPr>
                <w:rFonts w:hint="default"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43196A">
            <w:pPr>
              <w:widowControl/>
              <w:jc w:val="center"/>
              <w:textAlignment w:val="center"/>
              <w:rPr>
                <w:rFonts w:hint="default" w:ascii="Times New Roman" w:hAnsi="Times New Roman" w:eastAsia="仿宋_GB2312" w:cs="Times New Roman"/>
                <w:b/>
                <w:bCs/>
                <w:color w:val="000000"/>
                <w:sz w:val="24"/>
                <w:szCs w:val="24"/>
              </w:rPr>
            </w:pPr>
            <w:r>
              <w:rPr>
                <w:rFonts w:hint="default"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62C48A">
            <w:pPr>
              <w:widowControl/>
              <w:jc w:val="center"/>
              <w:textAlignment w:val="center"/>
              <w:rPr>
                <w:rFonts w:hint="default" w:ascii="Times New Roman" w:hAnsi="Times New Roman" w:eastAsia="仿宋_GB2312" w:cs="Times New Roman"/>
                <w:b/>
                <w:bCs/>
                <w:color w:val="000000"/>
                <w:sz w:val="24"/>
                <w:szCs w:val="24"/>
              </w:rPr>
            </w:pPr>
            <w:r>
              <w:rPr>
                <w:rFonts w:hint="default" w:ascii="Times New Roman" w:hAnsi="Times New Roman" w:eastAsia="仿宋_GB2312" w:cs="Times New Roman"/>
                <w:b/>
                <w:bCs/>
                <w:color w:val="000000"/>
                <w:kern w:val="0"/>
                <w:sz w:val="24"/>
                <w:szCs w:val="24"/>
                <w:lang w:bidi="ar"/>
              </w:rPr>
              <w:t>年末结转和结余</w:t>
            </w:r>
          </w:p>
        </w:tc>
      </w:tr>
      <w:tr w14:paraId="44F52053">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16B94A">
            <w:pPr>
              <w:widowControl/>
              <w:jc w:val="center"/>
              <w:textAlignment w:val="center"/>
              <w:rPr>
                <w:rFonts w:hint="default" w:ascii="Times New Roman" w:hAnsi="Times New Roman" w:eastAsia="仿宋_GB2312" w:cs="Times New Roman"/>
                <w:b/>
                <w:bCs/>
                <w:color w:val="000000"/>
                <w:sz w:val="24"/>
                <w:szCs w:val="24"/>
              </w:rPr>
            </w:pPr>
            <w:r>
              <w:rPr>
                <w:rFonts w:hint="default"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493C25">
            <w:pPr>
              <w:widowControl/>
              <w:jc w:val="center"/>
              <w:textAlignment w:val="center"/>
              <w:rPr>
                <w:rFonts w:hint="default" w:ascii="Times New Roman" w:hAnsi="Times New Roman" w:eastAsia="仿宋_GB2312" w:cs="Times New Roman"/>
                <w:b/>
                <w:bCs/>
                <w:color w:val="000000"/>
                <w:sz w:val="24"/>
                <w:szCs w:val="24"/>
              </w:rPr>
            </w:pPr>
            <w:r>
              <w:rPr>
                <w:rFonts w:hint="default"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854074">
            <w:pPr>
              <w:widowControl/>
              <w:jc w:val="center"/>
              <w:rPr>
                <w:rFonts w:hint="default"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85C174">
            <w:pPr>
              <w:widowControl/>
              <w:jc w:val="center"/>
              <w:rPr>
                <w:rFonts w:hint="default"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DE8FBA">
            <w:pPr>
              <w:widowControl/>
              <w:jc w:val="center"/>
              <w:textAlignment w:val="center"/>
              <w:rPr>
                <w:rFonts w:hint="default" w:ascii="Times New Roman" w:hAnsi="Times New Roman" w:eastAsia="仿宋_GB2312" w:cs="Times New Roman"/>
                <w:b/>
                <w:bCs/>
                <w:color w:val="000000"/>
                <w:sz w:val="24"/>
                <w:szCs w:val="24"/>
              </w:rPr>
            </w:pPr>
            <w:r>
              <w:rPr>
                <w:rFonts w:hint="default"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A9C1F1">
            <w:pPr>
              <w:widowControl/>
              <w:jc w:val="center"/>
              <w:textAlignment w:val="center"/>
              <w:rPr>
                <w:rFonts w:hint="default" w:ascii="Times New Roman" w:hAnsi="Times New Roman" w:eastAsia="仿宋_GB2312" w:cs="Times New Roman"/>
                <w:b/>
                <w:bCs/>
                <w:color w:val="000000"/>
                <w:sz w:val="24"/>
                <w:szCs w:val="24"/>
              </w:rPr>
            </w:pPr>
            <w:r>
              <w:rPr>
                <w:rFonts w:hint="default"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065DFE">
            <w:pPr>
              <w:widowControl/>
              <w:jc w:val="center"/>
              <w:textAlignment w:val="center"/>
              <w:rPr>
                <w:rFonts w:hint="default" w:ascii="Times New Roman" w:hAnsi="Times New Roman" w:eastAsia="仿宋_GB2312" w:cs="Times New Roman"/>
                <w:b/>
                <w:bCs/>
                <w:color w:val="000000"/>
                <w:sz w:val="24"/>
                <w:szCs w:val="24"/>
              </w:rPr>
            </w:pPr>
            <w:r>
              <w:rPr>
                <w:rFonts w:hint="default"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5C3B2B">
            <w:pPr>
              <w:widowControl/>
              <w:jc w:val="center"/>
              <w:rPr>
                <w:rFonts w:hint="default" w:ascii="Times New Roman" w:hAnsi="Times New Roman" w:eastAsia="仿宋_GB2312" w:cs="Times New Roman"/>
                <w:color w:val="000000"/>
                <w:sz w:val="24"/>
                <w:szCs w:val="24"/>
              </w:rPr>
            </w:pPr>
          </w:p>
        </w:tc>
      </w:tr>
      <w:tr w14:paraId="0F761341">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228078">
            <w:pPr>
              <w:jc w:val="center"/>
              <w:rPr>
                <w:rFonts w:hint="default"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BD854B">
            <w:pPr>
              <w:jc w:val="center"/>
              <w:rPr>
                <w:rFonts w:hint="default"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3D30B6">
            <w:pPr>
              <w:jc w:val="center"/>
              <w:rPr>
                <w:rFonts w:hint="default"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8BF58D">
            <w:pPr>
              <w:jc w:val="center"/>
              <w:rPr>
                <w:rFonts w:hint="default"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563E3D">
            <w:pPr>
              <w:jc w:val="center"/>
              <w:rPr>
                <w:rFonts w:hint="default"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CF9E60">
            <w:pPr>
              <w:jc w:val="center"/>
              <w:rPr>
                <w:rFonts w:hint="default"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9A6CF4">
            <w:pPr>
              <w:jc w:val="center"/>
              <w:rPr>
                <w:rFonts w:hint="default"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A9AA45">
            <w:pPr>
              <w:jc w:val="center"/>
              <w:rPr>
                <w:rFonts w:hint="default" w:ascii="Times New Roman" w:hAnsi="Times New Roman" w:eastAsia="仿宋_GB2312" w:cs="Times New Roman"/>
                <w:color w:val="000000"/>
                <w:sz w:val="24"/>
                <w:szCs w:val="24"/>
              </w:rPr>
            </w:pPr>
          </w:p>
        </w:tc>
      </w:tr>
      <w:tr w14:paraId="402ABB6A">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CAED91">
            <w:pPr>
              <w:jc w:val="center"/>
              <w:rPr>
                <w:rFonts w:hint="default"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D7E116">
            <w:pPr>
              <w:jc w:val="center"/>
              <w:rPr>
                <w:rFonts w:hint="default"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58A8F9">
            <w:pPr>
              <w:jc w:val="center"/>
              <w:rPr>
                <w:rFonts w:hint="default"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FB4ED1">
            <w:pPr>
              <w:jc w:val="center"/>
              <w:rPr>
                <w:rFonts w:hint="default"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1974AF">
            <w:pPr>
              <w:jc w:val="center"/>
              <w:rPr>
                <w:rFonts w:hint="default"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E67865">
            <w:pPr>
              <w:jc w:val="center"/>
              <w:rPr>
                <w:rFonts w:hint="default"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96501B">
            <w:pPr>
              <w:jc w:val="center"/>
              <w:rPr>
                <w:rFonts w:hint="default"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2BC1DB">
            <w:pPr>
              <w:jc w:val="center"/>
              <w:rPr>
                <w:rFonts w:hint="default" w:ascii="Times New Roman" w:hAnsi="Times New Roman" w:eastAsia="仿宋_GB2312" w:cs="Times New Roman"/>
                <w:color w:val="000000"/>
                <w:sz w:val="24"/>
                <w:szCs w:val="24"/>
              </w:rPr>
            </w:pPr>
          </w:p>
        </w:tc>
      </w:tr>
      <w:tr w14:paraId="697D53F8">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2C0DC8">
            <w:pPr>
              <w:widowControl/>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B2111">
            <w:pPr>
              <w:widowControl/>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6D089">
            <w:pPr>
              <w:widowControl/>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A4C37">
            <w:pPr>
              <w:widowControl/>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61C06">
            <w:pPr>
              <w:widowControl/>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88D47">
            <w:pPr>
              <w:widowControl/>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4D9CA">
            <w:pPr>
              <w:widowControl/>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lang w:bidi="ar"/>
              </w:rPr>
              <w:t>6</w:t>
            </w:r>
          </w:p>
        </w:tc>
      </w:tr>
      <w:tr w14:paraId="388E4B3D">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481F89">
            <w:pPr>
              <w:widowControl/>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B241C">
            <w:pPr>
              <w:jc w:val="center"/>
              <w:rPr>
                <w:rFonts w:hint="default"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414FF">
            <w:pPr>
              <w:jc w:val="center"/>
              <w:rPr>
                <w:rFonts w:hint="default"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ACB67">
            <w:pPr>
              <w:jc w:val="center"/>
              <w:rPr>
                <w:rFonts w:hint="default"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2A5E3">
            <w:pPr>
              <w:jc w:val="center"/>
              <w:rPr>
                <w:rFonts w:hint="default"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96402">
            <w:pPr>
              <w:jc w:val="center"/>
              <w:rPr>
                <w:rFonts w:hint="default"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36053">
            <w:pPr>
              <w:jc w:val="center"/>
              <w:rPr>
                <w:rFonts w:hint="default" w:ascii="Times New Roman" w:hAnsi="Times New Roman" w:eastAsia="仿宋_GB2312" w:cs="Times New Roman"/>
                <w:color w:val="000000"/>
                <w:sz w:val="24"/>
                <w:szCs w:val="24"/>
              </w:rPr>
            </w:pPr>
          </w:p>
        </w:tc>
      </w:tr>
      <w:tr w14:paraId="54563036">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EE35C">
            <w:pPr>
              <w:jc w:val="center"/>
              <w:rPr>
                <w:rFonts w:hint="default" w:ascii="Times New Roman" w:hAnsi="Times New Roman" w:eastAsia="仿宋_GB2312" w:cs="Times New Roman"/>
                <w:color w:val="000000"/>
                <w:sz w:val="24"/>
                <w:szCs w:val="24"/>
                <w:lang w:val="en-US" w:eastAsia="zh-CN"/>
              </w:rPr>
            </w:pPr>
            <w:r>
              <w:rPr>
                <w:rFonts w:hint="default" w:ascii="Times New Roman" w:hAnsi="Times New Roman" w:eastAsia="仿宋_GB2312" w:cs="Times New Roman"/>
                <w:color w:val="000000"/>
                <w:sz w:val="24"/>
                <w:szCs w:val="24"/>
                <w:lang w:val="en-US" w:eastAsia="zh-CN"/>
              </w:rPr>
              <w:t>无</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981E4">
            <w:pPr>
              <w:rPr>
                <w:rFonts w:hint="default"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BEAF1">
            <w:pPr>
              <w:rPr>
                <w:rFonts w:hint="default"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3D68F">
            <w:pPr>
              <w:rPr>
                <w:rFonts w:hint="default"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831CA">
            <w:pPr>
              <w:rPr>
                <w:rFonts w:hint="default"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E0693">
            <w:pPr>
              <w:rPr>
                <w:rFonts w:hint="default"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D9E0D">
            <w:pPr>
              <w:rPr>
                <w:rFonts w:hint="default"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212C3">
            <w:pPr>
              <w:rPr>
                <w:rFonts w:hint="default" w:ascii="Times New Roman" w:hAnsi="Times New Roman" w:eastAsia="仿宋_GB2312" w:cs="Times New Roman"/>
                <w:color w:val="000000"/>
                <w:sz w:val="24"/>
                <w:szCs w:val="24"/>
              </w:rPr>
            </w:pPr>
          </w:p>
        </w:tc>
      </w:tr>
      <w:tr w14:paraId="4C21FFF6">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8669E">
            <w:pPr>
              <w:jc w:val="center"/>
              <w:rPr>
                <w:rFonts w:hint="default"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83786">
            <w:pPr>
              <w:rPr>
                <w:rFonts w:hint="default"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47078">
            <w:pPr>
              <w:rPr>
                <w:rFonts w:hint="default"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B81B0">
            <w:pPr>
              <w:rPr>
                <w:rFonts w:hint="default"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E7813">
            <w:pPr>
              <w:rPr>
                <w:rFonts w:hint="default"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D87E8">
            <w:pPr>
              <w:rPr>
                <w:rFonts w:hint="default"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6FAEB">
            <w:pPr>
              <w:rPr>
                <w:rFonts w:hint="default"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19224">
            <w:pPr>
              <w:rPr>
                <w:rFonts w:hint="default" w:ascii="Times New Roman" w:hAnsi="Times New Roman" w:eastAsia="仿宋_GB2312" w:cs="Times New Roman"/>
                <w:color w:val="000000"/>
                <w:sz w:val="24"/>
                <w:szCs w:val="24"/>
              </w:rPr>
            </w:pPr>
          </w:p>
        </w:tc>
      </w:tr>
      <w:tr w14:paraId="09F2C703">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DFFD9">
            <w:pPr>
              <w:jc w:val="center"/>
              <w:rPr>
                <w:rFonts w:hint="default"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16D8F">
            <w:pPr>
              <w:rPr>
                <w:rFonts w:hint="default"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79E0E">
            <w:pPr>
              <w:rPr>
                <w:rFonts w:hint="default"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679B0">
            <w:pPr>
              <w:rPr>
                <w:rFonts w:hint="default"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021BF">
            <w:pPr>
              <w:rPr>
                <w:rFonts w:hint="default"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CB7E5">
            <w:pPr>
              <w:rPr>
                <w:rFonts w:hint="default"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9FEDA">
            <w:pPr>
              <w:rPr>
                <w:rFonts w:hint="default"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E8268">
            <w:pPr>
              <w:rPr>
                <w:rFonts w:hint="default" w:ascii="Times New Roman" w:hAnsi="Times New Roman" w:eastAsia="仿宋_GB2312" w:cs="Times New Roman"/>
                <w:color w:val="000000"/>
                <w:sz w:val="24"/>
                <w:szCs w:val="24"/>
              </w:rPr>
            </w:pPr>
          </w:p>
        </w:tc>
      </w:tr>
      <w:tr w14:paraId="492E73D9">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CDE2F">
            <w:pPr>
              <w:jc w:val="center"/>
              <w:rPr>
                <w:rFonts w:hint="default"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D7F12">
            <w:pPr>
              <w:rPr>
                <w:rFonts w:hint="default"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F332B">
            <w:pPr>
              <w:rPr>
                <w:rFonts w:hint="default"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B7377">
            <w:pPr>
              <w:rPr>
                <w:rFonts w:hint="default"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0C4FF">
            <w:pPr>
              <w:rPr>
                <w:rFonts w:hint="default"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93A5E">
            <w:pPr>
              <w:rPr>
                <w:rFonts w:hint="default"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7C42D">
            <w:pPr>
              <w:rPr>
                <w:rFonts w:hint="default"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84718">
            <w:pPr>
              <w:rPr>
                <w:rFonts w:hint="default" w:ascii="Times New Roman" w:hAnsi="Times New Roman" w:eastAsia="仿宋_GB2312" w:cs="Times New Roman"/>
                <w:color w:val="000000"/>
                <w:sz w:val="24"/>
                <w:szCs w:val="24"/>
              </w:rPr>
            </w:pPr>
          </w:p>
        </w:tc>
      </w:tr>
      <w:tr w14:paraId="6FD07F71">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2BEC6">
            <w:pPr>
              <w:jc w:val="center"/>
              <w:rPr>
                <w:rFonts w:hint="default"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262C9">
            <w:pPr>
              <w:rPr>
                <w:rFonts w:hint="default"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695E9">
            <w:pPr>
              <w:rPr>
                <w:rFonts w:hint="default"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6AB2B">
            <w:pPr>
              <w:rPr>
                <w:rFonts w:hint="default"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6A388">
            <w:pPr>
              <w:rPr>
                <w:rFonts w:hint="default"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8EF12">
            <w:pPr>
              <w:rPr>
                <w:rFonts w:hint="default"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A8087">
            <w:pPr>
              <w:rPr>
                <w:rFonts w:hint="default"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FFA58">
            <w:pPr>
              <w:rPr>
                <w:rFonts w:hint="default" w:ascii="Times New Roman" w:hAnsi="Times New Roman" w:eastAsia="仿宋_GB2312" w:cs="Times New Roman"/>
                <w:color w:val="000000"/>
                <w:sz w:val="24"/>
                <w:szCs w:val="24"/>
              </w:rPr>
            </w:pPr>
          </w:p>
        </w:tc>
      </w:tr>
      <w:tr w14:paraId="3CF21E3C">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D2010">
            <w:pPr>
              <w:jc w:val="center"/>
              <w:rPr>
                <w:rFonts w:hint="default"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7D101">
            <w:pPr>
              <w:rPr>
                <w:rFonts w:hint="default"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00A76">
            <w:pPr>
              <w:rPr>
                <w:rFonts w:hint="default"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3B2C9">
            <w:pPr>
              <w:rPr>
                <w:rFonts w:hint="default"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A20CC">
            <w:pPr>
              <w:rPr>
                <w:rFonts w:hint="default"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4CA58">
            <w:pPr>
              <w:rPr>
                <w:rFonts w:hint="default"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A7D48">
            <w:pPr>
              <w:rPr>
                <w:rFonts w:hint="default"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96DE5">
            <w:pPr>
              <w:rPr>
                <w:rFonts w:hint="default" w:ascii="Times New Roman" w:hAnsi="Times New Roman" w:eastAsia="仿宋_GB2312" w:cs="Times New Roman"/>
                <w:color w:val="000000"/>
                <w:sz w:val="24"/>
                <w:szCs w:val="24"/>
              </w:rPr>
            </w:pPr>
          </w:p>
        </w:tc>
      </w:tr>
    </w:tbl>
    <w:p w14:paraId="4BFCC64B">
      <w:pPr>
        <w:widowControl/>
        <w:spacing w:before="120"/>
        <w:jc w:val="left"/>
        <w:textAlignment w:val="center"/>
        <w:rPr>
          <w:rFonts w:hint="default" w:ascii="Times New Roman" w:hAnsi="Times New Roman" w:eastAsia="仿宋_GB2312" w:cs="Times New Roman"/>
          <w:color w:val="000000"/>
          <w:kern w:val="0"/>
          <w:sz w:val="24"/>
          <w:szCs w:val="24"/>
          <w:lang w:bidi="ar"/>
        </w:rPr>
      </w:pPr>
      <w:r>
        <w:rPr>
          <w:rFonts w:hint="default"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42DCD9AA">
      <w:pPr>
        <w:widowControl/>
        <w:jc w:val="left"/>
        <w:textAlignment w:val="center"/>
        <w:rPr>
          <w:rFonts w:hint="default" w:ascii="Times New Roman" w:hAnsi="Times New Roman" w:eastAsia="仿宋_GB2312" w:cs="Times New Roman"/>
          <w:color w:val="000000"/>
          <w:kern w:val="0"/>
          <w:sz w:val="24"/>
          <w:szCs w:val="24"/>
          <w:lang w:bidi="ar"/>
        </w:rPr>
      </w:pPr>
    </w:p>
    <w:p w14:paraId="2633D6F5">
      <w:pPr>
        <w:widowControl/>
        <w:jc w:val="left"/>
        <w:textAlignment w:val="center"/>
        <w:rPr>
          <w:rFonts w:hint="default" w:ascii="Times New Roman" w:hAnsi="Times New Roman" w:eastAsia="仿宋_GB2312" w:cs="Times New Roman"/>
          <w:color w:val="000000"/>
          <w:kern w:val="0"/>
          <w:sz w:val="24"/>
          <w:szCs w:val="24"/>
          <w:lang w:bidi="ar"/>
        </w:rPr>
      </w:pPr>
      <w:r>
        <w:rPr>
          <w:rFonts w:hint="default"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14:paraId="0533670F">
      <w:pPr>
        <w:widowControl/>
        <w:jc w:val="center"/>
        <w:rPr>
          <w:rFonts w:hint="default" w:ascii="Times New Roman" w:hAnsi="Times New Roman" w:eastAsia="方正小标宋_GBK" w:cs="Times New Roman"/>
          <w:color w:val="000000"/>
          <w:kern w:val="0"/>
          <w:sz w:val="36"/>
          <w:szCs w:val="36"/>
        </w:rPr>
      </w:pPr>
    </w:p>
    <w:p w14:paraId="5FC8514A">
      <w:pPr>
        <w:widowControl/>
        <w:spacing w:line="400" w:lineRule="exact"/>
        <w:textAlignment w:val="center"/>
        <w:rPr>
          <w:rFonts w:hint="default" w:ascii="Times New Roman" w:hAnsi="Times New Roman" w:eastAsia="黑体" w:cs="Times New Roman"/>
          <w:color w:val="000000"/>
          <w:kern w:val="0"/>
          <w:sz w:val="36"/>
          <w:szCs w:val="36"/>
          <w:lang w:bidi="ar"/>
        </w:rPr>
      </w:pPr>
    </w:p>
    <w:p w14:paraId="7654A8CA">
      <w:pPr>
        <w:widowControl/>
        <w:spacing w:after="156" w:afterLines="50"/>
        <w:jc w:val="center"/>
        <w:textAlignment w:val="center"/>
        <w:rPr>
          <w:rFonts w:hint="default" w:ascii="Times New Roman" w:hAnsi="Times New Roman" w:eastAsia="黑体" w:cs="Times New Roman"/>
          <w:color w:val="000000"/>
          <w:kern w:val="0"/>
          <w:sz w:val="36"/>
          <w:szCs w:val="36"/>
          <w:lang w:bidi="ar"/>
        </w:rPr>
      </w:pPr>
      <w:r>
        <w:rPr>
          <w:rFonts w:hint="default" w:ascii="Times New Roman" w:hAnsi="Times New Roman" w:eastAsia="黑体" w:cs="Times New Roman"/>
          <w:color w:val="000000"/>
          <w:kern w:val="0"/>
          <w:sz w:val="36"/>
          <w:szCs w:val="36"/>
          <w:lang w:bidi="ar"/>
        </w:rPr>
        <w:t>国有资本经营预算财政拨款支出决算表</w:t>
      </w:r>
    </w:p>
    <w:p w14:paraId="5C4F213A">
      <w:pPr>
        <w:widowControl/>
        <w:tabs>
          <w:tab w:val="left" w:pos="1326"/>
          <w:tab w:val="left" w:pos="2027"/>
          <w:tab w:val="left" w:pos="4319"/>
          <w:tab w:val="left" w:pos="7634"/>
          <w:tab w:val="left" w:pos="10949"/>
        </w:tabs>
        <w:jc w:val="center"/>
        <w:textAlignment w:val="center"/>
        <w:rPr>
          <w:rFonts w:hint="default" w:ascii="Times New Roman" w:hAnsi="Times New Roman" w:eastAsia="仿宋_GB2312" w:cs="Times New Roman"/>
          <w:color w:val="000000"/>
          <w:sz w:val="20"/>
          <w:szCs w:val="20"/>
        </w:rPr>
      </w:pPr>
      <w:r>
        <w:rPr>
          <w:rFonts w:hint="default" w:ascii="Times New Roman" w:hAnsi="Times New Roman" w:eastAsia="仿宋_GB2312" w:cs="Times New Roman"/>
          <w:color w:val="000000"/>
          <w:kern w:val="0"/>
          <w:sz w:val="20"/>
          <w:szCs w:val="20"/>
          <w:lang w:bidi="ar"/>
        </w:rPr>
        <w:t xml:space="preserve">                                                                                                            </w:t>
      </w:r>
      <w:r>
        <w:rPr>
          <w:rFonts w:hint="default" w:ascii="Times New Roman" w:hAnsi="Times New Roman" w:eastAsia="仿宋_GB2312" w:cs="Times New Roman"/>
          <w:color w:val="000000"/>
          <w:kern w:val="0"/>
          <w:sz w:val="20"/>
          <w:szCs w:val="20"/>
          <w:lang w:val="en-US" w:eastAsia="zh-CN" w:bidi="ar"/>
        </w:rPr>
        <w:t xml:space="preserve">         </w:t>
      </w:r>
      <w:r>
        <w:rPr>
          <w:rFonts w:hint="default" w:ascii="Times New Roman" w:hAnsi="Times New Roman" w:eastAsia="仿宋_GB2312" w:cs="Times New Roman"/>
          <w:color w:val="000000"/>
          <w:kern w:val="0"/>
          <w:sz w:val="20"/>
          <w:szCs w:val="20"/>
          <w:lang w:bidi="ar"/>
        </w:rPr>
        <w:t>公开08表</w:t>
      </w:r>
    </w:p>
    <w:p w14:paraId="31C94715">
      <w:pPr>
        <w:widowControl/>
        <w:tabs>
          <w:tab w:val="left" w:pos="1326"/>
          <w:tab w:val="left" w:pos="2027"/>
          <w:tab w:val="left" w:pos="4319"/>
          <w:tab w:val="left" w:pos="7634"/>
          <w:tab w:val="left" w:pos="10949"/>
        </w:tabs>
        <w:jc w:val="center"/>
        <w:textAlignment w:val="center"/>
        <w:rPr>
          <w:rFonts w:hint="default" w:ascii="Times New Roman" w:hAnsi="Times New Roman" w:eastAsia="仿宋_GB2312" w:cs="Times New Roman"/>
          <w:color w:val="000000"/>
          <w:sz w:val="20"/>
          <w:szCs w:val="20"/>
        </w:rPr>
      </w:pPr>
      <w:r>
        <w:rPr>
          <w:rFonts w:hint="default" w:ascii="Times New Roman" w:hAnsi="Times New Roman" w:eastAsia="仿宋_GB2312" w:cs="Times New Roman"/>
          <w:color w:val="000000"/>
          <w:kern w:val="0"/>
          <w:sz w:val="20"/>
          <w:szCs w:val="20"/>
          <w:lang w:bidi="ar"/>
        </w:rPr>
        <w:t>部门：中国共产主义青年团怀化市委员会</w:t>
      </w:r>
      <w:r>
        <w:rPr>
          <w:rFonts w:hint="default" w:ascii="Times New Roman" w:hAnsi="Times New Roman" w:eastAsia="仿宋_GB2312" w:cs="Times New Roman"/>
          <w:color w:val="000000"/>
          <w:sz w:val="20"/>
          <w:szCs w:val="20"/>
        </w:rPr>
        <w:tab/>
      </w:r>
      <w:r>
        <w:rPr>
          <w:rFonts w:hint="default" w:ascii="Times New Roman" w:hAnsi="Times New Roman" w:eastAsia="仿宋_GB2312" w:cs="Times New Roman"/>
          <w:color w:val="000000"/>
          <w:sz w:val="20"/>
          <w:szCs w:val="20"/>
        </w:rPr>
        <w:tab/>
      </w:r>
      <w:r>
        <w:rPr>
          <w:rFonts w:hint="default" w:ascii="Times New Roman" w:hAnsi="Times New Roman" w:eastAsia="仿宋_GB2312" w:cs="Times New Roman"/>
          <w:color w:val="000000"/>
          <w:sz w:val="20"/>
          <w:szCs w:val="20"/>
        </w:rPr>
        <w:tab/>
      </w:r>
      <w:r>
        <w:rPr>
          <w:rFonts w:hint="default" w:ascii="Times New Roman" w:hAnsi="Times New Roman" w:eastAsia="仿宋_GB2312" w:cs="Times New Roman"/>
          <w:color w:val="000000"/>
          <w:sz w:val="20"/>
          <w:szCs w:val="20"/>
        </w:rPr>
        <w:tab/>
      </w:r>
      <w:r>
        <w:rPr>
          <w:rFonts w:hint="default" w:ascii="Times New Roman" w:hAnsi="Times New Roman" w:eastAsia="仿宋_GB2312" w:cs="Times New Roman"/>
          <w:color w:val="000000"/>
          <w:sz w:val="20"/>
          <w:szCs w:val="20"/>
        </w:rPr>
        <w:tab/>
      </w:r>
      <w:r>
        <w:rPr>
          <w:rFonts w:hint="default" w:ascii="Times New Roman" w:hAnsi="Times New Roman" w:eastAsia="仿宋_GB2312" w:cs="Times New Roman"/>
          <w:color w:val="000000"/>
          <w:kern w:val="0"/>
          <w:sz w:val="20"/>
          <w:szCs w:val="20"/>
          <w:lang w:bidi="ar"/>
        </w:rPr>
        <w:t>单位：万元</w:t>
      </w:r>
    </w:p>
    <w:tbl>
      <w:tblPr>
        <w:tblStyle w:val="9"/>
        <w:tblW w:w="14217" w:type="dxa"/>
        <w:tblInd w:w="0" w:type="dxa"/>
        <w:tblLayout w:type="fixed"/>
        <w:tblCellMar>
          <w:top w:w="0" w:type="dxa"/>
          <w:left w:w="108" w:type="dxa"/>
          <w:bottom w:w="0" w:type="dxa"/>
          <w:right w:w="108" w:type="dxa"/>
        </w:tblCellMar>
      </w:tblPr>
      <w:tblGrid>
        <w:gridCol w:w="3094"/>
        <w:gridCol w:w="3097"/>
        <w:gridCol w:w="1832"/>
        <w:gridCol w:w="3097"/>
        <w:gridCol w:w="3097"/>
      </w:tblGrid>
      <w:tr w14:paraId="57484F80">
        <w:tblPrEx>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70FCE3">
            <w:pPr>
              <w:widowControl/>
              <w:jc w:val="center"/>
              <w:textAlignment w:val="center"/>
              <w:rPr>
                <w:rFonts w:hint="default" w:ascii="Times New Roman" w:hAnsi="Times New Roman" w:eastAsia="仿宋_GB2312" w:cs="Times New Roman"/>
                <w:b/>
                <w:bCs/>
                <w:color w:val="000000"/>
                <w:sz w:val="24"/>
                <w:szCs w:val="24"/>
              </w:rPr>
            </w:pPr>
            <w:r>
              <w:rPr>
                <w:rFonts w:hint="default" w:ascii="Times New Roman" w:hAnsi="Times New Roman" w:eastAsia="仿宋_GB2312" w:cs="Times New Roman"/>
                <w:b/>
                <w:bCs/>
                <w:color w:val="000000"/>
                <w:kern w:val="0"/>
                <w:sz w:val="24"/>
                <w:szCs w:val="24"/>
                <w:lang w:bidi="ar"/>
              </w:rPr>
              <w:t xml:space="preserve">项 </w:t>
            </w:r>
            <w:r>
              <w:rPr>
                <w:rFonts w:hint="default" w:ascii="Times New Roman" w:hAnsi="Times New Roman" w:eastAsia="仿宋_GB2312" w:cs="Times New Roman"/>
                <w:b/>
                <w:bCs/>
                <w:color w:val="000000"/>
                <w:kern w:val="0"/>
                <w:sz w:val="22"/>
                <w:lang w:bidi="ar"/>
              </w:rPr>
              <w:t xml:space="preserve">   </w:t>
            </w:r>
            <w:r>
              <w:rPr>
                <w:rStyle w:val="18"/>
                <w:rFonts w:hint="default" w:ascii="Times New Roman" w:hAnsi="Times New Roman" w:eastAsia="仿宋_GB2312" w:cs="Times New Roman"/>
                <w:b/>
                <w:bCs/>
                <w:lang w:bidi="ar"/>
              </w:rPr>
              <w:t>目</w:t>
            </w:r>
          </w:p>
        </w:tc>
        <w:tc>
          <w:tcPr>
            <w:tcW w:w="80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8BA5A4">
            <w:pPr>
              <w:widowControl/>
              <w:jc w:val="center"/>
              <w:textAlignment w:val="center"/>
              <w:rPr>
                <w:rFonts w:hint="default" w:ascii="Times New Roman" w:hAnsi="Times New Roman" w:eastAsia="仿宋_GB2312" w:cs="Times New Roman"/>
                <w:b/>
                <w:bCs/>
                <w:color w:val="000000"/>
                <w:sz w:val="24"/>
                <w:szCs w:val="24"/>
              </w:rPr>
            </w:pPr>
            <w:r>
              <w:rPr>
                <w:rFonts w:hint="default" w:ascii="Times New Roman" w:hAnsi="Times New Roman" w:eastAsia="仿宋_GB2312" w:cs="Times New Roman"/>
                <w:b/>
                <w:bCs/>
                <w:color w:val="000000"/>
                <w:kern w:val="0"/>
                <w:sz w:val="24"/>
                <w:szCs w:val="24"/>
                <w:lang w:bidi="ar"/>
              </w:rPr>
              <w:t>本年支出</w:t>
            </w:r>
          </w:p>
        </w:tc>
      </w:tr>
      <w:tr w14:paraId="28B7D7F2">
        <w:tblPrEx>
          <w:tblCellMar>
            <w:top w:w="0" w:type="dxa"/>
            <w:left w:w="108" w:type="dxa"/>
            <w:bottom w:w="0" w:type="dxa"/>
            <w:right w:w="108" w:type="dxa"/>
          </w:tblCellMar>
        </w:tblPrEx>
        <w:trPr>
          <w:trHeight w:val="312" w:hRule="exact"/>
        </w:trPr>
        <w:tc>
          <w:tcPr>
            <w:tcW w:w="30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A191F5">
            <w:pPr>
              <w:widowControl/>
              <w:jc w:val="center"/>
              <w:textAlignment w:val="center"/>
              <w:rPr>
                <w:rFonts w:hint="default" w:ascii="Times New Roman" w:hAnsi="Times New Roman" w:eastAsia="仿宋_GB2312" w:cs="Times New Roman"/>
                <w:b/>
                <w:bCs/>
                <w:color w:val="000000"/>
                <w:sz w:val="24"/>
                <w:szCs w:val="24"/>
              </w:rPr>
            </w:pPr>
            <w:r>
              <w:rPr>
                <w:rFonts w:hint="default" w:ascii="Times New Roman" w:hAnsi="Times New Roman" w:eastAsia="仿宋_GB2312" w:cs="Times New Roman"/>
                <w:b/>
                <w:bCs/>
                <w:color w:val="000000"/>
                <w:kern w:val="0"/>
                <w:sz w:val="24"/>
                <w:szCs w:val="24"/>
                <w:lang w:bidi="ar"/>
              </w:rPr>
              <w:t>科目代码</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58BE23">
            <w:pPr>
              <w:widowControl/>
              <w:jc w:val="center"/>
              <w:textAlignment w:val="center"/>
              <w:rPr>
                <w:rFonts w:hint="default" w:ascii="Times New Roman" w:hAnsi="Times New Roman" w:eastAsia="仿宋_GB2312" w:cs="Times New Roman"/>
                <w:b/>
                <w:bCs/>
                <w:color w:val="000000"/>
                <w:sz w:val="24"/>
                <w:szCs w:val="24"/>
              </w:rPr>
            </w:pPr>
            <w:r>
              <w:rPr>
                <w:rFonts w:hint="default" w:ascii="Times New Roman" w:hAnsi="Times New Roman" w:eastAsia="仿宋_GB2312" w:cs="Times New Roman"/>
                <w:b/>
                <w:bCs/>
                <w:color w:val="000000"/>
                <w:kern w:val="0"/>
                <w:sz w:val="24"/>
                <w:szCs w:val="24"/>
                <w:lang w:bidi="ar"/>
              </w:rPr>
              <w:t>科目名称</w:t>
            </w:r>
          </w:p>
        </w:tc>
        <w:tc>
          <w:tcPr>
            <w:tcW w:w="18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EBC71C">
            <w:pPr>
              <w:widowControl/>
              <w:jc w:val="center"/>
              <w:textAlignment w:val="center"/>
              <w:rPr>
                <w:rFonts w:hint="default" w:ascii="Times New Roman" w:hAnsi="Times New Roman" w:eastAsia="仿宋_GB2312" w:cs="Times New Roman"/>
                <w:b/>
                <w:bCs/>
                <w:color w:val="000000"/>
                <w:sz w:val="24"/>
                <w:szCs w:val="24"/>
              </w:rPr>
            </w:pPr>
            <w:r>
              <w:rPr>
                <w:rFonts w:hint="default" w:ascii="Times New Roman" w:hAnsi="Times New Roman" w:eastAsia="仿宋_GB2312" w:cs="Times New Roman"/>
                <w:b/>
                <w:bCs/>
                <w:color w:val="000000"/>
                <w:kern w:val="0"/>
                <w:sz w:val="24"/>
                <w:szCs w:val="24"/>
                <w:lang w:bidi="ar"/>
              </w:rPr>
              <w:t>合计</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339AF6">
            <w:pPr>
              <w:widowControl/>
              <w:jc w:val="center"/>
              <w:textAlignment w:val="center"/>
              <w:rPr>
                <w:rFonts w:hint="default" w:ascii="Times New Roman" w:hAnsi="Times New Roman" w:eastAsia="仿宋_GB2312" w:cs="Times New Roman"/>
                <w:b/>
                <w:bCs/>
                <w:color w:val="000000"/>
                <w:sz w:val="24"/>
                <w:szCs w:val="24"/>
              </w:rPr>
            </w:pPr>
            <w:r>
              <w:rPr>
                <w:rFonts w:hint="default" w:ascii="Times New Roman" w:hAnsi="Times New Roman" w:eastAsia="仿宋_GB2312" w:cs="Times New Roman"/>
                <w:b/>
                <w:bCs/>
                <w:color w:val="000000"/>
                <w:kern w:val="0"/>
                <w:sz w:val="24"/>
                <w:szCs w:val="24"/>
                <w:lang w:bidi="ar"/>
              </w:rPr>
              <w:t xml:space="preserve">基本支出  </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DF7CFC">
            <w:pPr>
              <w:widowControl/>
              <w:jc w:val="center"/>
              <w:textAlignment w:val="center"/>
              <w:rPr>
                <w:rFonts w:hint="default" w:ascii="Times New Roman" w:hAnsi="Times New Roman" w:eastAsia="仿宋_GB2312" w:cs="Times New Roman"/>
                <w:b/>
                <w:bCs/>
                <w:color w:val="000000"/>
                <w:sz w:val="24"/>
                <w:szCs w:val="24"/>
              </w:rPr>
            </w:pPr>
            <w:r>
              <w:rPr>
                <w:rFonts w:hint="default" w:ascii="Times New Roman" w:hAnsi="Times New Roman" w:eastAsia="仿宋_GB2312" w:cs="Times New Roman"/>
                <w:b/>
                <w:bCs/>
                <w:color w:val="000000"/>
                <w:kern w:val="0"/>
                <w:sz w:val="24"/>
                <w:szCs w:val="24"/>
                <w:lang w:bidi="ar"/>
              </w:rPr>
              <w:t>项目支出</w:t>
            </w:r>
          </w:p>
        </w:tc>
      </w:tr>
      <w:tr w14:paraId="5088EF9C">
        <w:tblPrEx>
          <w:tblCellMar>
            <w:top w:w="0" w:type="dxa"/>
            <w:left w:w="108" w:type="dxa"/>
            <w:bottom w:w="0" w:type="dxa"/>
            <w:right w:w="108" w:type="dxa"/>
          </w:tblCellMar>
        </w:tblPrEx>
        <w:trPr>
          <w:trHeight w:val="312" w:hRule="exact"/>
        </w:trPr>
        <w:tc>
          <w:tcPr>
            <w:tcW w:w="30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8A96F7">
            <w:pPr>
              <w:jc w:val="center"/>
              <w:rPr>
                <w:rFonts w:hint="default"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2090EA">
            <w:pPr>
              <w:jc w:val="center"/>
              <w:rPr>
                <w:rFonts w:hint="default" w:ascii="Times New Roman" w:hAnsi="Times New Roman" w:eastAsia="仿宋_GB2312" w:cs="Times New Roman"/>
                <w:color w:val="000000"/>
                <w:sz w:val="24"/>
                <w:szCs w:val="24"/>
              </w:rPr>
            </w:pPr>
          </w:p>
        </w:tc>
        <w:tc>
          <w:tcPr>
            <w:tcW w:w="1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A1FE41">
            <w:pPr>
              <w:jc w:val="center"/>
              <w:rPr>
                <w:rFonts w:hint="default"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CDF187">
            <w:pPr>
              <w:jc w:val="center"/>
              <w:rPr>
                <w:rFonts w:hint="default"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3AC603">
            <w:pPr>
              <w:jc w:val="center"/>
              <w:rPr>
                <w:rFonts w:hint="default" w:ascii="Times New Roman" w:hAnsi="Times New Roman" w:eastAsia="仿宋_GB2312" w:cs="Times New Roman"/>
                <w:color w:val="000000"/>
                <w:sz w:val="24"/>
                <w:szCs w:val="24"/>
              </w:rPr>
            </w:pPr>
          </w:p>
        </w:tc>
      </w:tr>
      <w:tr w14:paraId="5EAA6B70">
        <w:tblPrEx>
          <w:tblCellMar>
            <w:top w:w="0" w:type="dxa"/>
            <w:left w:w="108" w:type="dxa"/>
            <w:bottom w:w="0" w:type="dxa"/>
            <w:right w:w="108" w:type="dxa"/>
          </w:tblCellMar>
        </w:tblPrEx>
        <w:trPr>
          <w:trHeight w:val="312" w:hRule="atLeast"/>
        </w:trPr>
        <w:tc>
          <w:tcPr>
            <w:tcW w:w="30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AE4BB4">
            <w:pPr>
              <w:jc w:val="center"/>
              <w:rPr>
                <w:rFonts w:hint="default"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F670E2">
            <w:pPr>
              <w:jc w:val="center"/>
              <w:rPr>
                <w:rFonts w:hint="default" w:ascii="Times New Roman" w:hAnsi="Times New Roman" w:eastAsia="仿宋_GB2312" w:cs="Times New Roman"/>
                <w:color w:val="000000"/>
                <w:sz w:val="24"/>
                <w:szCs w:val="24"/>
              </w:rPr>
            </w:pPr>
          </w:p>
        </w:tc>
        <w:tc>
          <w:tcPr>
            <w:tcW w:w="1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658DC4">
            <w:pPr>
              <w:jc w:val="center"/>
              <w:rPr>
                <w:rFonts w:hint="default"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65057C">
            <w:pPr>
              <w:jc w:val="center"/>
              <w:rPr>
                <w:rFonts w:hint="default"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B0F1A2">
            <w:pPr>
              <w:jc w:val="center"/>
              <w:rPr>
                <w:rFonts w:hint="default" w:ascii="Times New Roman" w:hAnsi="Times New Roman" w:eastAsia="仿宋_GB2312" w:cs="Times New Roman"/>
                <w:color w:val="000000"/>
                <w:sz w:val="24"/>
                <w:szCs w:val="24"/>
              </w:rPr>
            </w:pPr>
          </w:p>
        </w:tc>
      </w:tr>
      <w:tr w14:paraId="37A19518">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792492">
            <w:pPr>
              <w:widowControl/>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lang w:bidi="ar"/>
              </w:rPr>
              <w:t>栏次</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0027E">
            <w:pPr>
              <w:widowControl/>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lang w:bidi="ar"/>
              </w:rPr>
              <w:t>1</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717F5">
            <w:pPr>
              <w:widowControl/>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lang w:bidi="ar"/>
              </w:rPr>
              <w:t>2</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6C968">
            <w:pPr>
              <w:widowControl/>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lang w:bidi="ar"/>
              </w:rPr>
              <w:t>3</w:t>
            </w:r>
          </w:p>
        </w:tc>
      </w:tr>
      <w:tr w14:paraId="73DFC0E3">
        <w:tblPrEx>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DDD424">
            <w:pPr>
              <w:widowControl/>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lang w:bidi="ar"/>
              </w:rPr>
              <w:t>合计</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E764E">
            <w:pPr>
              <w:jc w:val="center"/>
              <w:rPr>
                <w:rFonts w:hint="default"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CAE68">
            <w:pPr>
              <w:jc w:val="center"/>
              <w:rPr>
                <w:rFonts w:hint="default"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3AF54">
            <w:pPr>
              <w:jc w:val="center"/>
              <w:rPr>
                <w:rFonts w:hint="default" w:ascii="Times New Roman" w:hAnsi="Times New Roman" w:eastAsia="仿宋_GB2312" w:cs="Times New Roman"/>
                <w:color w:val="000000"/>
                <w:sz w:val="24"/>
                <w:szCs w:val="24"/>
              </w:rPr>
            </w:pPr>
          </w:p>
        </w:tc>
      </w:tr>
      <w:tr w14:paraId="11396DA6">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5B655">
            <w:pPr>
              <w:jc w:val="center"/>
              <w:rPr>
                <w:rFonts w:hint="default" w:ascii="Times New Roman" w:hAnsi="Times New Roman" w:eastAsia="仿宋_GB2312" w:cs="Times New Roman"/>
                <w:color w:val="000000"/>
                <w:sz w:val="24"/>
                <w:szCs w:val="24"/>
                <w:lang w:val="en-US" w:eastAsia="zh-CN"/>
              </w:rPr>
            </w:pPr>
            <w:r>
              <w:rPr>
                <w:rFonts w:hint="default" w:ascii="Times New Roman" w:hAnsi="Times New Roman" w:eastAsia="仿宋_GB2312" w:cs="Times New Roman"/>
                <w:color w:val="000000"/>
                <w:sz w:val="24"/>
                <w:szCs w:val="24"/>
                <w:lang w:val="en-US" w:eastAsia="zh-CN"/>
              </w:rPr>
              <w:t>无</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6AA7D">
            <w:pPr>
              <w:rPr>
                <w:rFonts w:hint="default" w:ascii="Times New Roman" w:hAnsi="Times New Roman" w:eastAsia="仿宋_GB2312" w:cs="Times New Roman"/>
                <w:color w:val="000000"/>
                <w:sz w:val="20"/>
                <w:szCs w:val="20"/>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0D63A">
            <w:pPr>
              <w:rPr>
                <w:rFonts w:hint="default"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E4779">
            <w:pPr>
              <w:rPr>
                <w:rFonts w:hint="default"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65BA9">
            <w:pPr>
              <w:rPr>
                <w:rFonts w:hint="default" w:ascii="Times New Roman" w:hAnsi="Times New Roman" w:eastAsia="仿宋_GB2312" w:cs="Times New Roman"/>
                <w:color w:val="000000"/>
                <w:sz w:val="24"/>
                <w:szCs w:val="24"/>
              </w:rPr>
            </w:pPr>
          </w:p>
        </w:tc>
      </w:tr>
      <w:tr w14:paraId="14E231C6">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10D43">
            <w:pPr>
              <w:jc w:val="center"/>
              <w:rPr>
                <w:rFonts w:hint="default"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81C97">
            <w:pPr>
              <w:rPr>
                <w:rFonts w:hint="default" w:ascii="Times New Roman" w:hAnsi="Times New Roman" w:eastAsia="仿宋_GB2312"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1A100">
            <w:pPr>
              <w:rPr>
                <w:rFonts w:hint="default"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5CDAD">
            <w:pPr>
              <w:rPr>
                <w:rFonts w:hint="default"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AB2EA">
            <w:pPr>
              <w:rPr>
                <w:rFonts w:hint="default" w:ascii="Times New Roman" w:hAnsi="Times New Roman" w:eastAsia="仿宋_GB2312" w:cs="Times New Roman"/>
                <w:color w:val="000000"/>
                <w:sz w:val="24"/>
                <w:szCs w:val="24"/>
              </w:rPr>
            </w:pPr>
          </w:p>
        </w:tc>
      </w:tr>
      <w:tr w14:paraId="3EA0E34E">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7EAF3">
            <w:pPr>
              <w:jc w:val="center"/>
              <w:rPr>
                <w:rFonts w:hint="default"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CB254">
            <w:pPr>
              <w:rPr>
                <w:rFonts w:hint="default" w:ascii="Times New Roman" w:hAnsi="Times New Roman" w:eastAsia="宋体" w:cs="Times New Roman"/>
                <w:color w:val="000000"/>
                <w:sz w:val="20"/>
                <w:szCs w:val="20"/>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EE18A">
            <w:pPr>
              <w:rPr>
                <w:rFonts w:hint="default"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354AC">
            <w:pPr>
              <w:rPr>
                <w:rFonts w:hint="default"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6B19E">
            <w:pPr>
              <w:rPr>
                <w:rFonts w:hint="default" w:ascii="Times New Roman" w:hAnsi="Times New Roman" w:eastAsia="宋体" w:cs="Times New Roman"/>
                <w:color w:val="000000"/>
                <w:sz w:val="24"/>
                <w:szCs w:val="24"/>
              </w:rPr>
            </w:pPr>
          </w:p>
        </w:tc>
      </w:tr>
      <w:tr w14:paraId="460CEBD8">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866E4">
            <w:pPr>
              <w:jc w:val="center"/>
              <w:rPr>
                <w:rFonts w:hint="default"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6F21F">
            <w:pPr>
              <w:rPr>
                <w:rFonts w:hint="default"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60F44">
            <w:pPr>
              <w:rPr>
                <w:rFonts w:hint="default"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49862">
            <w:pPr>
              <w:rPr>
                <w:rFonts w:hint="default"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698FA">
            <w:pPr>
              <w:rPr>
                <w:rFonts w:hint="default" w:ascii="Times New Roman" w:hAnsi="Times New Roman" w:eastAsia="宋体" w:cs="Times New Roman"/>
                <w:color w:val="000000"/>
                <w:sz w:val="24"/>
                <w:szCs w:val="24"/>
              </w:rPr>
            </w:pPr>
          </w:p>
        </w:tc>
      </w:tr>
      <w:tr w14:paraId="16B99086">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A9E18">
            <w:pPr>
              <w:jc w:val="center"/>
              <w:rPr>
                <w:rFonts w:hint="default"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77DC3">
            <w:pPr>
              <w:rPr>
                <w:rFonts w:hint="default"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ABA51">
            <w:pPr>
              <w:rPr>
                <w:rFonts w:hint="default"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D3D29">
            <w:pPr>
              <w:rPr>
                <w:rFonts w:hint="default"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D1B38">
            <w:pPr>
              <w:rPr>
                <w:rFonts w:hint="default" w:ascii="Times New Roman" w:hAnsi="Times New Roman" w:eastAsia="宋体" w:cs="Times New Roman"/>
                <w:color w:val="000000"/>
                <w:sz w:val="24"/>
                <w:szCs w:val="24"/>
              </w:rPr>
            </w:pPr>
          </w:p>
        </w:tc>
      </w:tr>
      <w:tr w14:paraId="45E5C1B0">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F3180">
            <w:pPr>
              <w:jc w:val="center"/>
              <w:rPr>
                <w:rFonts w:hint="default"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A457B">
            <w:pPr>
              <w:rPr>
                <w:rFonts w:hint="default"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AE16D">
            <w:pPr>
              <w:rPr>
                <w:rFonts w:hint="default"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FC242">
            <w:pPr>
              <w:rPr>
                <w:rFonts w:hint="default"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16D53">
            <w:pPr>
              <w:rPr>
                <w:rFonts w:hint="default" w:ascii="Times New Roman" w:hAnsi="Times New Roman" w:eastAsia="宋体" w:cs="Times New Roman"/>
                <w:color w:val="000000"/>
                <w:sz w:val="24"/>
                <w:szCs w:val="24"/>
              </w:rPr>
            </w:pPr>
          </w:p>
        </w:tc>
      </w:tr>
    </w:tbl>
    <w:p w14:paraId="6EBA60A3">
      <w:pPr>
        <w:widowControl/>
        <w:spacing w:before="120"/>
        <w:jc w:val="left"/>
        <w:textAlignment w:val="center"/>
        <w:rPr>
          <w:rFonts w:hint="default" w:ascii="Times New Roman" w:hAnsi="Times New Roman" w:eastAsia="仿宋_GB2312" w:cs="Times New Roman"/>
          <w:color w:val="000000"/>
          <w:kern w:val="0"/>
          <w:sz w:val="24"/>
          <w:szCs w:val="24"/>
          <w:lang w:bidi="ar"/>
        </w:rPr>
      </w:pPr>
      <w:r>
        <w:rPr>
          <w:rFonts w:hint="default" w:ascii="Times New Roman" w:hAnsi="Times New Roman" w:eastAsia="仿宋_GB2312" w:cs="Times New Roman"/>
          <w:color w:val="000000"/>
          <w:kern w:val="0"/>
          <w:sz w:val="24"/>
          <w:szCs w:val="24"/>
          <w:lang w:bidi="ar"/>
        </w:rPr>
        <w:t>注：本表反映部门本年度国有资本经营预算财政拨款支出情况。</w:t>
      </w:r>
    </w:p>
    <w:p w14:paraId="687E98B9">
      <w:pPr>
        <w:widowControl/>
        <w:jc w:val="left"/>
        <w:textAlignment w:val="center"/>
        <w:rPr>
          <w:rFonts w:hint="default" w:ascii="Times New Roman" w:hAnsi="Times New Roman" w:eastAsia="宋体" w:cs="Times New Roman"/>
          <w:color w:val="000000"/>
          <w:kern w:val="0"/>
          <w:sz w:val="24"/>
          <w:szCs w:val="24"/>
          <w:lang w:bidi="ar"/>
        </w:rPr>
      </w:pPr>
    </w:p>
    <w:p w14:paraId="77A5D14F">
      <w:pPr>
        <w:widowControl/>
        <w:jc w:val="left"/>
        <w:textAlignment w:val="center"/>
        <w:rPr>
          <w:rFonts w:hint="default" w:ascii="Times New Roman" w:hAnsi="Times New Roman" w:eastAsia="楷体_GB2312" w:cs="Times New Roman"/>
          <w:color w:val="000000"/>
          <w:kern w:val="0"/>
          <w:sz w:val="24"/>
          <w:szCs w:val="24"/>
          <w:lang w:bidi="ar"/>
        </w:rPr>
      </w:pPr>
      <w:r>
        <w:rPr>
          <w:rFonts w:hint="default"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14:paraId="5FD95761">
      <w:pPr>
        <w:widowControl/>
        <w:jc w:val="center"/>
        <w:rPr>
          <w:rFonts w:hint="default" w:ascii="Times New Roman" w:hAnsi="Times New Roman" w:eastAsia="方正小标宋_GBK" w:cs="Times New Roman"/>
          <w:color w:val="000000"/>
          <w:kern w:val="0"/>
          <w:sz w:val="36"/>
          <w:szCs w:val="36"/>
        </w:rPr>
      </w:pPr>
    </w:p>
    <w:p w14:paraId="6318EF31">
      <w:pPr>
        <w:pStyle w:val="8"/>
        <w:spacing w:line="400" w:lineRule="exact"/>
        <w:rPr>
          <w:rFonts w:hint="default" w:ascii="Times New Roman" w:hAnsi="Times New Roman" w:eastAsia="华文中宋" w:cs="Times New Roman"/>
          <w:color w:val="000000"/>
          <w:kern w:val="0"/>
          <w:sz w:val="32"/>
          <w:szCs w:val="32"/>
          <w:lang w:bidi="ar"/>
        </w:rPr>
      </w:pPr>
    </w:p>
    <w:p w14:paraId="6E103BF8">
      <w:pPr>
        <w:widowControl/>
        <w:spacing w:after="156" w:afterLines="50"/>
        <w:jc w:val="center"/>
        <w:textAlignment w:val="center"/>
        <w:rPr>
          <w:rFonts w:hint="default" w:ascii="Times New Roman" w:hAnsi="Times New Roman" w:eastAsia="黑体" w:cs="Times New Roman"/>
          <w:color w:val="000000"/>
          <w:kern w:val="0"/>
          <w:sz w:val="36"/>
          <w:szCs w:val="36"/>
          <w:lang w:bidi="ar"/>
        </w:rPr>
      </w:pPr>
      <w:r>
        <w:rPr>
          <w:rFonts w:hint="default" w:ascii="Times New Roman" w:hAnsi="Times New Roman" w:eastAsia="黑体" w:cs="Times New Roman"/>
          <w:color w:val="000000"/>
          <w:kern w:val="0"/>
          <w:sz w:val="36"/>
          <w:szCs w:val="36"/>
          <w:lang w:bidi="ar"/>
        </w:rPr>
        <w:t>财政拨款“三公”经费支出决算表</w:t>
      </w:r>
    </w:p>
    <w:p w14:paraId="10CF10BB">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hint="default" w:ascii="Times New Roman" w:hAnsi="Times New Roman" w:eastAsia="楷体_GB2312" w:cs="Times New Roman"/>
          <w:color w:val="000000"/>
          <w:sz w:val="20"/>
          <w:szCs w:val="20"/>
        </w:rPr>
      </w:pPr>
      <w:r>
        <w:rPr>
          <w:rFonts w:hint="default" w:ascii="Times New Roman" w:hAnsi="Times New Roman" w:eastAsia="宋体" w:cs="Times New Roman"/>
          <w:color w:val="000000"/>
          <w:sz w:val="20"/>
          <w:szCs w:val="20"/>
        </w:rPr>
        <w:tab/>
      </w:r>
      <w:r>
        <w:rPr>
          <w:rFonts w:hint="default" w:ascii="Times New Roman" w:hAnsi="Times New Roman" w:eastAsia="宋体" w:cs="Times New Roman"/>
          <w:color w:val="000000"/>
          <w:sz w:val="20"/>
          <w:szCs w:val="20"/>
        </w:rPr>
        <w:tab/>
      </w:r>
      <w:r>
        <w:rPr>
          <w:rFonts w:hint="default" w:ascii="Times New Roman" w:hAnsi="Times New Roman" w:eastAsia="宋体" w:cs="Times New Roman"/>
          <w:color w:val="000000"/>
          <w:sz w:val="20"/>
          <w:szCs w:val="20"/>
        </w:rPr>
        <w:tab/>
      </w:r>
      <w:r>
        <w:rPr>
          <w:rFonts w:hint="default" w:ascii="Times New Roman" w:hAnsi="Times New Roman" w:eastAsia="宋体" w:cs="Times New Roman"/>
          <w:color w:val="000000"/>
          <w:sz w:val="20"/>
          <w:szCs w:val="20"/>
        </w:rPr>
        <w:tab/>
      </w:r>
      <w:r>
        <w:rPr>
          <w:rFonts w:hint="default" w:ascii="Times New Roman" w:hAnsi="Times New Roman" w:eastAsia="宋体" w:cs="Times New Roman"/>
          <w:color w:val="000000"/>
          <w:sz w:val="20"/>
          <w:szCs w:val="20"/>
        </w:rPr>
        <w:tab/>
      </w:r>
      <w:r>
        <w:rPr>
          <w:rFonts w:hint="default" w:ascii="Times New Roman" w:hAnsi="Times New Roman" w:eastAsia="宋体" w:cs="Times New Roman"/>
          <w:color w:val="000000"/>
          <w:sz w:val="20"/>
          <w:szCs w:val="20"/>
        </w:rPr>
        <w:tab/>
      </w:r>
      <w:r>
        <w:rPr>
          <w:rFonts w:hint="default" w:ascii="Times New Roman" w:hAnsi="Times New Roman" w:eastAsia="宋体" w:cs="Times New Roman"/>
          <w:color w:val="000000"/>
          <w:sz w:val="20"/>
          <w:szCs w:val="20"/>
        </w:rPr>
        <w:tab/>
      </w:r>
      <w:r>
        <w:rPr>
          <w:rFonts w:hint="default" w:ascii="Times New Roman" w:hAnsi="Times New Roman" w:eastAsia="宋体" w:cs="Times New Roman"/>
          <w:color w:val="000000"/>
          <w:sz w:val="20"/>
          <w:szCs w:val="20"/>
        </w:rPr>
        <w:tab/>
      </w:r>
      <w:r>
        <w:rPr>
          <w:rFonts w:hint="default" w:ascii="Times New Roman" w:hAnsi="Times New Roman" w:eastAsia="宋体" w:cs="Times New Roman"/>
          <w:color w:val="000000"/>
          <w:sz w:val="20"/>
          <w:szCs w:val="20"/>
        </w:rPr>
        <w:tab/>
      </w:r>
      <w:r>
        <w:rPr>
          <w:rFonts w:hint="default" w:ascii="Times New Roman" w:hAnsi="Times New Roman" w:eastAsia="宋体" w:cs="Times New Roman"/>
          <w:color w:val="000000"/>
          <w:sz w:val="20"/>
          <w:szCs w:val="20"/>
        </w:rPr>
        <w:tab/>
      </w:r>
      <w:r>
        <w:rPr>
          <w:rFonts w:hint="default" w:ascii="Times New Roman" w:hAnsi="Times New Roman" w:eastAsia="楷体_GB2312" w:cs="Times New Roman"/>
          <w:color w:val="000000"/>
          <w:sz w:val="20"/>
          <w:szCs w:val="20"/>
        </w:rPr>
        <w:tab/>
      </w:r>
      <w:r>
        <w:rPr>
          <w:rFonts w:hint="default" w:ascii="Times New Roman" w:hAnsi="Times New Roman" w:eastAsia="楷体_GB2312" w:cs="Times New Roman"/>
          <w:color w:val="000000"/>
          <w:kern w:val="0"/>
          <w:sz w:val="20"/>
          <w:szCs w:val="20"/>
          <w:lang w:bidi="ar"/>
        </w:rPr>
        <w:t>公开09表</w:t>
      </w:r>
    </w:p>
    <w:p w14:paraId="1175D8A1">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ind w:left="13000" w:hanging="13000" w:hangingChars="6500"/>
        <w:jc w:val="both"/>
        <w:textAlignment w:val="center"/>
        <w:rPr>
          <w:rFonts w:hint="default" w:ascii="Times New Roman" w:hAnsi="Times New Roman" w:eastAsia="楷体_GB2312" w:cs="Times New Roman"/>
          <w:color w:val="000000"/>
          <w:sz w:val="20"/>
          <w:szCs w:val="20"/>
        </w:rPr>
      </w:pPr>
      <w:r>
        <w:rPr>
          <w:rFonts w:hint="default" w:ascii="Times New Roman" w:hAnsi="Times New Roman" w:eastAsia="楷体_GB2312" w:cs="Times New Roman"/>
          <w:color w:val="000000"/>
          <w:kern w:val="0"/>
          <w:sz w:val="20"/>
          <w:szCs w:val="20"/>
          <w:lang w:bidi="ar"/>
        </w:rPr>
        <w:t>部门：中国共产主义青年团怀化市委员会</w:t>
      </w:r>
      <w:r>
        <w:rPr>
          <w:rFonts w:hint="default" w:ascii="Times New Roman" w:hAnsi="Times New Roman" w:eastAsia="楷体_GB2312" w:cs="Times New Roman"/>
          <w:color w:val="000000"/>
          <w:sz w:val="20"/>
          <w:szCs w:val="20"/>
        </w:rPr>
        <w:tab/>
      </w:r>
      <w:r>
        <w:rPr>
          <w:rFonts w:hint="default" w:ascii="Times New Roman" w:hAnsi="Times New Roman" w:eastAsia="楷体_GB2312" w:cs="Times New Roman"/>
          <w:color w:val="000000"/>
          <w:sz w:val="20"/>
          <w:szCs w:val="20"/>
        </w:rPr>
        <w:tab/>
      </w:r>
      <w:r>
        <w:rPr>
          <w:rFonts w:hint="default" w:ascii="Times New Roman" w:hAnsi="Times New Roman" w:eastAsia="楷体_GB2312" w:cs="Times New Roman"/>
          <w:color w:val="000000"/>
          <w:sz w:val="20"/>
          <w:szCs w:val="20"/>
        </w:rPr>
        <w:tab/>
      </w:r>
      <w:r>
        <w:rPr>
          <w:rFonts w:hint="default" w:ascii="Times New Roman" w:hAnsi="Times New Roman" w:eastAsia="楷体_GB2312" w:cs="Times New Roman"/>
          <w:color w:val="000000"/>
          <w:sz w:val="20"/>
          <w:szCs w:val="20"/>
        </w:rPr>
        <w:tab/>
      </w:r>
      <w:r>
        <w:rPr>
          <w:rFonts w:hint="default" w:ascii="Times New Roman" w:hAnsi="Times New Roman" w:eastAsia="楷体_GB2312" w:cs="Times New Roman"/>
          <w:color w:val="000000"/>
          <w:sz w:val="20"/>
          <w:szCs w:val="20"/>
        </w:rPr>
        <w:tab/>
      </w:r>
      <w:r>
        <w:rPr>
          <w:rFonts w:hint="default" w:ascii="Times New Roman" w:hAnsi="Times New Roman" w:eastAsia="楷体_GB2312" w:cs="Times New Roman"/>
          <w:color w:val="000000"/>
          <w:sz w:val="20"/>
          <w:szCs w:val="20"/>
        </w:rPr>
        <w:tab/>
      </w:r>
      <w:r>
        <w:rPr>
          <w:rFonts w:hint="default" w:ascii="Times New Roman" w:hAnsi="Times New Roman" w:eastAsia="楷体_GB2312" w:cs="Times New Roman"/>
          <w:color w:val="000000"/>
          <w:sz w:val="20"/>
          <w:szCs w:val="20"/>
        </w:rPr>
        <w:tab/>
      </w:r>
      <w:r>
        <w:rPr>
          <w:rFonts w:hint="default" w:ascii="Times New Roman" w:hAnsi="Times New Roman" w:eastAsia="楷体_GB2312" w:cs="Times New Roman"/>
          <w:color w:val="000000"/>
          <w:sz w:val="20"/>
          <w:szCs w:val="20"/>
        </w:rPr>
        <w:tab/>
      </w:r>
      <w:r>
        <w:rPr>
          <w:rFonts w:hint="default" w:ascii="Times New Roman" w:hAnsi="Times New Roman" w:eastAsia="楷体_GB2312" w:cs="Times New Roman"/>
          <w:color w:val="000000"/>
          <w:sz w:val="20"/>
          <w:szCs w:val="20"/>
        </w:rPr>
        <w:tab/>
      </w:r>
      <w:r>
        <w:rPr>
          <w:rFonts w:hint="default" w:ascii="Times New Roman" w:hAnsi="Times New Roman" w:eastAsia="楷体_GB2312" w:cs="Times New Roman"/>
          <w:color w:val="000000"/>
          <w:sz w:val="20"/>
          <w:szCs w:val="20"/>
          <w:lang w:val="en-US" w:eastAsia="zh-CN"/>
        </w:rPr>
        <w:t xml:space="preserve">                 </w:t>
      </w:r>
      <w:r>
        <w:rPr>
          <w:rFonts w:hint="default" w:ascii="Times New Roman" w:hAnsi="Times New Roman" w:eastAsia="楷体_GB2312" w:cs="Times New Roman"/>
          <w:color w:val="000000"/>
          <w:kern w:val="0"/>
          <w:sz w:val="20"/>
          <w:szCs w:val="20"/>
          <w:lang w:bidi="ar"/>
        </w:rPr>
        <w:t>单位：万元</w:t>
      </w:r>
    </w:p>
    <w:tbl>
      <w:tblPr>
        <w:tblStyle w:val="9"/>
        <w:tblW w:w="14544" w:type="dxa"/>
        <w:jc w:val="center"/>
        <w:tblLayout w:type="fixed"/>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03077C36">
        <w:tblPrEx>
          <w:tblCellMar>
            <w:top w:w="0" w:type="dxa"/>
            <w:left w:w="108" w:type="dxa"/>
            <w:bottom w:w="0" w:type="dxa"/>
            <w:right w:w="108" w:type="dxa"/>
          </w:tblCellMar>
        </w:tblPrEx>
        <w:trPr>
          <w:trHeight w:val="606" w:hRule="atLeast"/>
          <w:jc w:val="center"/>
        </w:trPr>
        <w:tc>
          <w:tcPr>
            <w:tcW w:w="723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072A8B7">
            <w:pPr>
              <w:widowControl/>
              <w:jc w:val="center"/>
              <w:textAlignment w:val="center"/>
              <w:rPr>
                <w:rFonts w:hint="default" w:ascii="Times New Roman" w:hAnsi="Times New Roman" w:eastAsia="仿宋_GB2312" w:cs="Times New Roman"/>
                <w:b/>
                <w:bCs/>
                <w:color w:val="000000"/>
                <w:sz w:val="22"/>
              </w:rPr>
            </w:pPr>
            <w:r>
              <w:rPr>
                <w:rFonts w:hint="default" w:ascii="Times New Roman" w:hAnsi="Times New Roman" w:eastAsia="仿宋_GB2312" w:cs="Times New Roman"/>
                <w:b/>
                <w:bCs/>
                <w:color w:val="000000"/>
                <w:kern w:val="0"/>
                <w:sz w:val="22"/>
                <w:lang w:bidi="ar"/>
              </w:rPr>
              <w:t>预算数</w:t>
            </w:r>
          </w:p>
        </w:tc>
        <w:tc>
          <w:tcPr>
            <w:tcW w:w="73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8FC2EEE">
            <w:pPr>
              <w:widowControl/>
              <w:jc w:val="center"/>
              <w:textAlignment w:val="center"/>
              <w:rPr>
                <w:rFonts w:hint="default" w:ascii="Times New Roman" w:hAnsi="Times New Roman" w:eastAsia="仿宋_GB2312" w:cs="Times New Roman"/>
                <w:b/>
                <w:bCs/>
                <w:color w:val="000000"/>
                <w:sz w:val="22"/>
              </w:rPr>
            </w:pPr>
            <w:r>
              <w:rPr>
                <w:rFonts w:hint="default" w:ascii="Times New Roman" w:hAnsi="Times New Roman" w:eastAsia="仿宋_GB2312" w:cs="Times New Roman"/>
                <w:b/>
                <w:bCs/>
                <w:color w:val="000000"/>
                <w:kern w:val="0"/>
                <w:sz w:val="22"/>
                <w:lang w:bidi="ar"/>
              </w:rPr>
              <w:t>决算数</w:t>
            </w:r>
          </w:p>
        </w:tc>
      </w:tr>
      <w:tr w14:paraId="6599BAE1">
        <w:tblPrEx>
          <w:tblCellMar>
            <w:top w:w="0" w:type="dxa"/>
            <w:left w:w="108" w:type="dxa"/>
            <w:bottom w:w="0" w:type="dxa"/>
            <w:right w:w="108" w:type="dxa"/>
          </w:tblCellMar>
        </w:tblPrEx>
        <w:trPr>
          <w:trHeight w:val="495" w:hRule="atLeast"/>
          <w:jc w:val="center"/>
        </w:trPr>
        <w:tc>
          <w:tcPr>
            <w:tcW w:w="9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155DA6">
            <w:pPr>
              <w:widowControl/>
              <w:jc w:val="center"/>
              <w:textAlignment w:val="center"/>
              <w:rPr>
                <w:rFonts w:hint="default" w:ascii="Times New Roman" w:hAnsi="Times New Roman" w:eastAsia="仿宋_GB2312" w:cs="Times New Roman"/>
                <w:b/>
                <w:bCs/>
                <w:color w:val="000000"/>
                <w:sz w:val="22"/>
              </w:rPr>
            </w:pPr>
            <w:r>
              <w:rPr>
                <w:rFonts w:hint="default" w:ascii="Times New Roman" w:hAnsi="Times New Roman" w:eastAsia="仿宋_GB2312" w:cs="Times New Roman"/>
                <w:b/>
                <w:bCs/>
                <w:color w:val="000000"/>
                <w:kern w:val="0"/>
                <w:sz w:val="22"/>
                <w:lang w:bidi="ar"/>
              </w:rPr>
              <w:t>合计</w:t>
            </w:r>
          </w:p>
        </w:tc>
        <w:tc>
          <w:tcPr>
            <w:tcW w:w="12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E883F3">
            <w:pPr>
              <w:widowControl/>
              <w:jc w:val="center"/>
              <w:textAlignment w:val="center"/>
              <w:rPr>
                <w:rFonts w:hint="default" w:ascii="Times New Roman" w:hAnsi="Times New Roman" w:eastAsia="仿宋_GB2312" w:cs="Times New Roman"/>
                <w:b/>
                <w:bCs/>
                <w:color w:val="000000"/>
                <w:sz w:val="22"/>
              </w:rPr>
            </w:pPr>
            <w:r>
              <w:rPr>
                <w:rFonts w:hint="default" w:ascii="Times New Roman" w:hAnsi="Times New Roman" w:eastAsia="仿宋_GB2312" w:cs="Times New Roman"/>
                <w:b/>
                <w:bCs/>
                <w:color w:val="000000"/>
                <w:kern w:val="0"/>
                <w:sz w:val="22"/>
                <w:lang w:bidi="ar"/>
              </w:rPr>
              <w:t>因公出国（境）费</w:t>
            </w:r>
          </w:p>
        </w:tc>
        <w:tc>
          <w:tcPr>
            <w:tcW w:w="369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58BCFD">
            <w:pPr>
              <w:widowControl/>
              <w:jc w:val="center"/>
              <w:textAlignment w:val="center"/>
              <w:rPr>
                <w:rFonts w:hint="default" w:ascii="Times New Roman" w:hAnsi="Times New Roman" w:eastAsia="仿宋_GB2312" w:cs="Times New Roman"/>
                <w:b/>
                <w:bCs/>
                <w:color w:val="000000"/>
                <w:sz w:val="22"/>
              </w:rPr>
            </w:pPr>
            <w:r>
              <w:rPr>
                <w:rFonts w:hint="default" w:ascii="Times New Roman" w:hAnsi="Times New Roman" w:eastAsia="仿宋_GB2312" w:cs="Times New Roman"/>
                <w:b/>
                <w:bCs/>
                <w:color w:val="000000"/>
                <w:kern w:val="0"/>
                <w:sz w:val="22"/>
                <w:lang w:bidi="ar"/>
              </w:rPr>
              <w:t>公务用车购置及运行维护费</w:t>
            </w:r>
          </w:p>
        </w:tc>
        <w:tc>
          <w:tcPr>
            <w:tcW w:w="13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1F22E0">
            <w:pPr>
              <w:widowControl/>
              <w:jc w:val="center"/>
              <w:textAlignment w:val="center"/>
              <w:rPr>
                <w:rFonts w:hint="default" w:ascii="Times New Roman" w:hAnsi="Times New Roman" w:eastAsia="仿宋_GB2312" w:cs="Times New Roman"/>
                <w:b/>
                <w:bCs/>
                <w:color w:val="000000"/>
                <w:sz w:val="22"/>
              </w:rPr>
            </w:pPr>
            <w:r>
              <w:rPr>
                <w:rFonts w:hint="default" w:ascii="Times New Roman" w:hAnsi="Times New Roman" w:eastAsia="仿宋_GB2312" w:cs="Times New Roman"/>
                <w:b/>
                <w:bCs/>
                <w:color w:val="000000"/>
                <w:kern w:val="0"/>
                <w:sz w:val="22"/>
                <w:lang w:bidi="ar"/>
              </w:rPr>
              <w:t>公务接待费</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E86BD1">
            <w:pPr>
              <w:widowControl/>
              <w:jc w:val="center"/>
              <w:textAlignment w:val="center"/>
              <w:rPr>
                <w:rFonts w:hint="default" w:ascii="Times New Roman" w:hAnsi="Times New Roman" w:eastAsia="仿宋_GB2312" w:cs="Times New Roman"/>
                <w:b/>
                <w:bCs/>
                <w:color w:val="000000"/>
                <w:sz w:val="22"/>
              </w:rPr>
            </w:pPr>
            <w:r>
              <w:rPr>
                <w:rFonts w:hint="default" w:ascii="Times New Roman" w:hAnsi="Times New Roman" w:eastAsia="仿宋_GB2312" w:cs="Times New Roman"/>
                <w:b/>
                <w:bCs/>
                <w:color w:val="000000"/>
                <w:kern w:val="0"/>
                <w:sz w:val="22"/>
                <w:lang w:bidi="ar"/>
              </w:rPr>
              <w:t>合计</w:t>
            </w:r>
          </w:p>
        </w:tc>
        <w:tc>
          <w:tcPr>
            <w:tcW w:w="11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95CD3D">
            <w:pPr>
              <w:widowControl/>
              <w:jc w:val="center"/>
              <w:textAlignment w:val="center"/>
              <w:rPr>
                <w:rFonts w:hint="default" w:ascii="Times New Roman" w:hAnsi="Times New Roman" w:eastAsia="仿宋_GB2312" w:cs="Times New Roman"/>
                <w:b/>
                <w:bCs/>
                <w:color w:val="000000"/>
                <w:sz w:val="22"/>
              </w:rPr>
            </w:pPr>
            <w:r>
              <w:rPr>
                <w:rFonts w:hint="default" w:ascii="Times New Roman" w:hAnsi="Times New Roman" w:eastAsia="仿宋_GB2312" w:cs="Times New Roman"/>
                <w:b/>
                <w:bCs/>
                <w:color w:val="000000"/>
                <w:kern w:val="0"/>
                <w:sz w:val="22"/>
                <w:lang w:bidi="ar"/>
              </w:rPr>
              <w:t>因公出国（境）费</w:t>
            </w:r>
          </w:p>
        </w:tc>
        <w:tc>
          <w:tcPr>
            <w:tcW w:w="36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A8EC00">
            <w:pPr>
              <w:widowControl/>
              <w:jc w:val="center"/>
              <w:textAlignment w:val="center"/>
              <w:rPr>
                <w:rFonts w:hint="default" w:ascii="Times New Roman" w:hAnsi="Times New Roman" w:eastAsia="仿宋_GB2312" w:cs="Times New Roman"/>
                <w:b/>
                <w:bCs/>
                <w:color w:val="000000"/>
                <w:sz w:val="22"/>
              </w:rPr>
            </w:pPr>
            <w:r>
              <w:rPr>
                <w:rFonts w:hint="default" w:ascii="Times New Roman" w:hAnsi="Times New Roman" w:eastAsia="仿宋_GB2312" w:cs="Times New Roman"/>
                <w:b/>
                <w:bCs/>
                <w:color w:val="000000"/>
                <w:kern w:val="0"/>
                <w:sz w:val="22"/>
                <w:lang w:bidi="ar"/>
              </w:rPr>
              <w:t>公务用车购置及运行维护费</w:t>
            </w:r>
          </w:p>
        </w:tc>
        <w:tc>
          <w:tcPr>
            <w:tcW w:w="14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D29BAA">
            <w:pPr>
              <w:widowControl/>
              <w:jc w:val="center"/>
              <w:textAlignment w:val="center"/>
              <w:rPr>
                <w:rFonts w:hint="default" w:ascii="Times New Roman" w:hAnsi="Times New Roman" w:eastAsia="仿宋_GB2312" w:cs="Times New Roman"/>
                <w:b/>
                <w:bCs/>
                <w:color w:val="000000"/>
                <w:sz w:val="22"/>
              </w:rPr>
            </w:pPr>
            <w:r>
              <w:rPr>
                <w:rFonts w:hint="default" w:ascii="Times New Roman" w:hAnsi="Times New Roman" w:eastAsia="仿宋_GB2312" w:cs="Times New Roman"/>
                <w:b/>
                <w:bCs/>
                <w:color w:val="000000"/>
                <w:kern w:val="0"/>
                <w:sz w:val="22"/>
                <w:lang w:bidi="ar"/>
              </w:rPr>
              <w:t>公务接待费</w:t>
            </w:r>
          </w:p>
        </w:tc>
      </w:tr>
      <w:tr w14:paraId="4B6EE6DC">
        <w:tblPrEx>
          <w:tblCellMar>
            <w:top w:w="0" w:type="dxa"/>
            <w:left w:w="108" w:type="dxa"/>
            <w:bottom w:w="0" w:type="dxa"/>
            <w:right w:w="108" w:type="dxa"/>
          </w:tblCellMar>
        </w:tblPrEx>
        <w:trPr>
          <w:trHeight w:val="864" w:hRule="atLeast"/>
          <w:jc w:val="center"/>
        </w:trPr>
        <w:tc>
          <w:tcPr>
            <w:tcW w:w="9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6D2D8F">
            <w:pPr>
              <w:jc w:val="center"/>
              <w:rPr>
                <w:rFonts w:hint="default" w:ascii="Times New Roman" w:hAnsi="Times New Roman" w:eastAsia="仿宋_GB2312" w:cs="Times New Roman"/>
                <w:color w:val="000000"/>
                <w:sz w:val="22"/>
              </w:rPr>
            </w:pPr>
          </w:p>
        </w:tc>
        <w:tc>
          <w:tcPr>
            <w:tcW w:w="12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4E3034">
            <w:pPr>
              <w:jc w:val="center"/>
              <w:rPr>
                <w:rFonts w:hint="default" w:ascii="Times New Roman" w:hAnsi="Times New Roman" w:eastAsia="仿宋_GB2312" w:cs="Times New Roman"/>
                <w:color w:val="000000"/>
                <w:sz w:val="22"/>
              </w:rPr>
            </w:pP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775CB">
            <w:pPr>
              <w:widowControl/>
              <w:jc w:val="center"/>
              <w:textAlignment w:val="center"/>
              <w:rPr>
                <w:rFonts w:hint="default" w:ascii="Times New Roman" w:hAnsi="Times New Roman" w:eastAsia="仿宋_GB2312" w:cs="Times New Roman"/>
                <w:b/>
                <w:bCs/>
                <w:color w:val="000000"/>
                <w:sz w:val="22"/>
              </w:rPr>
            </w:pPr>
            <w:r>
              <w:rPr>
                <w:rFonts w:hint="default" w:ascii="Times New Roman" w:hAnsi="Times New Roman" w:eastAsia="仿宋_GB2312" w:cs="Times New Roman"/>
                <w:b/>
                <w:bCs/>
                <w:color w:val="000000"/>
                <w:kern w:val="0"/>
                <w:sz w:val="22"/>
                <w:lang w:bidi="ar"/>
              </w:rPr>
              <w:t>小计</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2AD55">
            <w:pPr>
              <w:widowControl/>
              <w:jc w:val="center"/>
              <w:textAlignment w:val="center"/>
              <w:rPr>
                <w:rFonts w:hint="default" w:ascii="Times New Roman" w:hAnsi="Times New Roman" w:eastAsia="仿宋_GB2312" w:cs="Times New Roman"/>
                <w:b/>
                <w:bCs/>
                <w:color w:val="000000"/>
                <w:sz w:val="22"/>
              </w:rPr>
            </w:pPr>
            <w:r>
              <w:rPr>
                <w:rFonts w:hint="default" w:ascii="Times New Roman" w:hAnsi="Times New Roman" w:eastAsia="仿宋_GB2312" w:cs="Times New Roman"/>
                <w:b/>
                <w:bCs/>
                <w:color w:val="000000"/>
                <w:kern w:val="0"/>
                <w:sz w:val="22"/>
                <w:lang w:bidi="ar"/>
              </w:rPr>
              <w:t>公务用车</w:t>
            </w:r>
            <w:r>
              <w:rPr>
                <w:rFonts w:hint="default" w:ascii="Times New Roman" w:hAnsi="Times New Roman" w:eastAsia="仿宋_GB2312" w:cs="Times New Roman"/>
                <w:b/>
                <w:bCs/>
                <w:color w:val="000000"/>
                <w:kern w:val="0"/>
                <w:sz w:val="22"/>
                <w:lang w:bidi="ar"/>
              </w:rPr>
              <w:br w:type="textWrapping"/>
            </w:r>
            <w:r>
              <w:rPr>
                <w:rFonts w:hint="default" w:ascii="Times New Roman" w:hAnsi="Times New Roman" w:eastAsia="仿宋_GB2312" w:cs="Times New Roman"/>
                <w:b/>
                <w:bCs/>
                <w:color w:val="000000"/>
                <w:kern w:val="0"/>
                <w:sz w:val="22"/>
                <w:lang w:bidi="ar"/>
              </w:rPr>
              <w:t>购置费</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BF2D9">
            <w:pPr>
              <w:widowControl/>
              <w:jc w:val="center"/>
              <w:textAlignment w:val="center"/>
              <w:rPr>
                <w:rFonts w:hint="default" w:ascii="Times New Roman" w:hAnsi="Times New Roman" w:eastAsia="仿宋_GB2312" w:cs="Times New Roman"/>
                <w:b/>
                <w:bCs/>
                <w:color w:val="000000"/>
                <w:sz w:val="22"/>
              </w:rPr>
            </w:pPr>
            <w:r>
              <w:rPr>
                <w:rFonts w:hint="default" w:ascii="Times New Roman" w:hAnsi="Times New Roman" w:eastAsia="仿宋_GB2312" w:cs="Times New Roman"/>
                <w:b/>
                <w:bCs/>
                <w:color w:val="000000"/>
                <w:kern w:val="0"/>
                <w:sz w:val="22"/>
                <w:lang w:bidi="ar"/>
              </w:rPr>
              <w:t>公务用车</w:t>
            </w:r>
            <w:r>
              <w:rPr>
                <w:rFonts w:hint="default" w:ascii="Times New Roman" w:hAnsi="Times New Roman" w:eastAsia="仿宋_GB2312" w:cs="Times New Roman"/>
                <w:b/>
                <w:bCs/>
                <w:color w:val="000000"/>
                <w:kern w:val="0"/>
                <w:sz w:val="22"/>
                <w:lang w:bidi="ar"/>
              </w:rPr>
              <w:br w:type="textWrapping"/>
            </w:r>
            <w:r>
              <w:rPr>
                <w:rFonts w:hint="default" w:ascii="Times New Roman" w:hAnsi="Times New Roman" w:eastAsia="仿宋_GB2312" w:cs="Times New Roman"/>
                <w:b/>
                <w:bCs/>
                <w:color w:val="000000"/>
                <w:kern w:val="0"/>
                <w:sz w:val="22"/>
                <w:lang w:bidi="ar"/>
              </w:rPr>
              <w:t>运行维护费</w:t>
            </w:r>
          </w:p>
        </w:tc>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2F80E6">
            <w:pPr>
              <w:jc w:val="center"/>
              <w:rPr>
                <w:rFonts w:hint="default" w:ascii="Times New Roman" w:hAnsi="Times New Roman" w:eastAsia="仿宋_GB2312" w:cs="Times New Roman"/>
                <w:color w:val="000000"/>
                <w:sz w:val="22"/>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2247E1">
            <w:pPr>
              <w:jc w:val="center"/>
              <w:rPr>
                <w:rFonts w:hint="default" w:ascii="Times New Roman" w:hAnsi="Times New Roman" w:eastAsia="仿宋_GB2312" w:cs="Times New Roman"/>
                <w:color w:val="000000"/>
                <w:sz w:val="22"/>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47A026">
            <w:pPr>
              <w:jc w:val="center"/>
              <w:rPr>
                <w:rFonts w:hint="default" w:ascii="Times New Roman" w:hAnsi="Times New Roman" w:eastAsia="仿宋_GB2312" w:cs="Times New Roman"/>
                <w:color w:val="000000"/>
                <w:sz w:val="22"/>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A82B8">
            <w:pPr>
              <w:widowControl/>
              <w:jc w:val="center"/>
              <w:textAlignment w:val="center"/>
              <w:rPr>
                <w:rFonts w:hint="default" w:ascii="Times New Roman" w:hAnsi="Times New Roman" w:eastAsia="仿宋_GB2312" w:cs="Times New Roman"/>
                <w:b/>
                <w:bCs/>
                <w:color w:val="000000"/>
                <w:sz w:val="22"/>
              </w:rPr>
            </w:pPr>
            <w:r>
              <w:rPr>
                <w:rFonts w:hint="default" w:ascii="Times New Roman" w:hAnsi="Times New Roman" w:eastAsia="仿宋_GB2312" w:cs="Times New Roman"/>
                <w:b/>
                <w:bCs/>
                <w:color w:val="000000"/>
                <w:kern w:val="0"/>
                <w:sz w:val="22"/>
                <w:lang w:bidi="ar"/>
              </w:rPr>
              <w:t>小计</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7CB59">
            <w:pPr>
              <w:widowControl/>
              <w:jc w:val="center"/>
              <w:textAlignment w:val="center"/>
              <w:rPr>
                <w:rFonts w:hint="default" w:ascii="Times New Roman" w:hAnsi="Times New Roman" w:eastAsia="仿宋_GB2312" w:cs="Times New Roman"/>
                <w:b/>
                <w:bCs/>
                <w:color w:val="000000"/>
                <w:sz w:val="22"/>
              </w:rPr>
            </w:pPr>
            <w:r>
              <w:rPr>
                <w:rFonts w:hint="default" w:ascii="Times New Roman" w:hAnsi="Times New Roman" w:eastAsia="仿宋_GB2312" w:cs="Times New Roman"/>
                <w:b/>
                <w:bCs/>
                <w:color w:val="000000"/>
                <w:kern w:val="0"/>
                <w:sz w:val="22"/>
                <w:lang w:bidi="ar"/>
              </w:rPr>
              <w:t>公务用车</w:t>
            </w:r>
            <w:r>
              <w:rPr>
                <w:rFonts w:hint="default" w:ascii="Times New Roman" w:hAnsi="Times New Roman" w:eastAsia="仿宋_GB2312" w:cs="Times New Roman"/>
                <w:b/>
                <w:bCs/>
                <w:color w:val="000000"/>
                <w:kern w:val="0"/>
                <w:sz w:val="22"/>
                <w:lang w:bidi="ar"/>
              </w:rPr>
              <w:br w:type="textWrapping"/>
            </w:r>
            <w:r>
              <w:rPr>
                <w:rFonts w:hint="default" w:ascii="Times New Roman" w:hAnsi="Times New Roman" w:eastAsia="仿宋_GB2312" w:cs="Times New Roman"/>
                <w:b/>
                <w:bCs/>
                <w:color w:val="000000"/>
                <w:kern w:val="0"/>
                <w:sz w:val="22"/>
                <w:lang w:bidi="ar"/>
              </w:rPr>
              <w:t>购置费</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366BD">
            <w:pPr>
              <w:widowControl/>
              <w:jc w:val="center"/>
              <w:textAlignment w:val="center"/>
              <w:rPr>
                <w:rFonts w:hint="default" w:ascii="Times New Roman" w:hAnsi="Times New Roman" w:eastAsia="仿宋_GB2312" w:cs="Times New Roman"/>
                <w:b/>
                <w:bCs/>
                <w:color w:val="000000"/>
                <w:sz w:val="22"/>
              </w:rPr>
            </w:pPr>
            <w:r>
              <w:rPr>
                <w:rFonts w:hint="default" w:ascii="Times New Roman" w:hAnsi="Times New Roman" w:eastAsia="仿宋_GB2312" w:cs="Times New Roman"/>
                <w:b/>
                <w:bCs/>
                <w:color w:val="000000"/>
                <w:kern w:val="0"/>
                <w:sz w:val="22"/>
                <w:lang w:bidi="ar"/>
              </w:rPr>
              <w:t>公务用车</w:t>
            </w:r>
            <w:r>
              <w:rPr>
                <w:rFonts w:hint="default" w:ascii="Times New Roman" w:hAnsi="Times New Roman" w:eastAsia="仿宋_GB2312" w:cs="Times New Roman"/>
                <w:b/>
                <w:bCs/>
                <w:color w:val="000000"/>
                <w:kern w:val="0"/>
                <w:sz w:val="22"/>
                <w:lang w:bidi="ar"/>
              </w:rPr>
              <w:br w:type="textWrapping"/>
            </w:r>
            <w:r>
              <w:rPr>
                <w:rFonts w:hint="default" w:ascii="Times New Roman" w:hAnsi="Times New Roman" w:eastAsia="仿宋_GB2312" w:cs="Times New Roman"/>
                <w:b/>
                <w:bCs/>
                <w:color w:val="000000"/>
                <w:kern w:val="0"/>
                <w:sz w:val="22"/>
                <w:lang w:bidi="ar"/>
              </w:rPr>
              <w:t>运行维护费</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D2955E">
            <w:pPr>
              <w:jc w:val="center"/>
              <w:rPr>
                <w:rFonts w:hint="default" w:ascii="Times New Roman" w:hAnsi="Times New Roman" w:eastAsia="仿宋_GB2312" w:cs="Times New Roman"/>
                <w:color w:val="000000"/>
                <w:sz w:val="22"/>
              </w:rPr>
            </w:pPr>
          </w:p>
        </w:tc>
      </w:tr>
      <w:tr w14:paraId="5962469C">
        <w:tblPrEx>
          <w:tblCellMar>
            <w:top w:w="0" w:type="dxa"/>
            <w:left w:w="108" w:type="dxa"/>
            <w:bottom w:w="0" w:type="dxa"/>
            <w:right w:w="108" w:type="dxa"/>
          </w:tblCellMar>
        </w:tblPrEx>
        <w:trPr>
          <w:trHeight w:val="614"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FCF40">
            <w:pPr>
              <w:widowControl/>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1</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1CD16">
            <w:pPr>
              <w:widowControl/>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2</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D84C7">
            <w:pPr>
              <w:widowControl/>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3</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86B52">
            <w:pPr>
              <w:widowControl/>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4</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25122">
            <w:pPr>
              <w:widowControl/>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5</w:t>
            </w: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80168">
            <w:pPr>
              <w:widowControl/>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6</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5AFB1">
            <w:pPr>
              <w:widowControl/>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7</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7BD99">
            <w:pPr>
              <w:widowControl/>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8</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99B53">
            <w:pPr>
              <w:widowControl/>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9</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739DC">
            <w:pPr>
              <w:widowControl/>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10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03351">
            <w:pPr>
              <w:widowControl/>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11</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3992C">
            <w:pPr>
              <w:widowControl/>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12</w:t>
            </w:r>
          </w:p>
        </w:tc>
      </w:tr>
      <w:tr w14:paraId="3477FCB3">
        <w:tblPrEx>
          <w:tblCellMar>
            <w:top w:w="0" w:type="dxa"/>
            <w:left w:w="108" w:type="dxa"/>
            <w:bottom w:w="0" w:type="dxa"/>
            <w:right w:w="108" w:type="dxa"/>
          </w:tblCellMar>
        </w:tblPrEx>
        <w:trPr>
          <w:trHeight w:val="579"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5A321">
            <w:pPr>
              <w:keepNext w:val="0"/>
              <w:keepLines w:val="0"/>
              <w:widowControl/>
              <w:suppressLineNumbers w:val="0"/>
              <w:jc w:val="right"/>
              <w:textAlignment w:val="center"/>
              <w:rPr>
                <w:rFonts w:hint="default" w:ascii="Times New Roman" w:hAnsi="Times New Roman" w:eastAsia="仿宋_GB2312" w:cs="Times New Roman"/>
                <w:color w:val="000000"/>
                <w:sz w:val="22"/>
              </w:rPr>
            </w:pPr>
            <w:r>
              <w:rPr>
                <w:rFonts w:hint="default" w:ascii="Times New Roman" w:hAnsi="Times New Roman" w:eastAsia="宋体" w:cs="Times New Roman"/>
                <w:i w:val="0"/>
                <w:iCs w:val="0"/>
                <w:color w:val="000000"/>
                <w:kern w:val="0"/>
                <w:sz w:val="22"/>
                <w:szCs w:val="22"/>
                <w:u w:val="none"/>
                <w:lang w:val="en-US" w:eastAsia="zh-CN" w:bidi="ar"/>
              </w:rPr>
              <w:t>4.30</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92CED">
            <w:pPr>
              <w:keepNext w:val="0"/>
              <w:keepLines w:val="0"/>
              <w:widowControl/>
              <w:suppressLineNumbers w:val="0"/>
              <w:jc w:val="right"/>
              <w:textAlignment w:val="center"/>
              <w:rPr>
                <w:rFonts w:hint="default" w:ascii="Times New Roman" w:hAnsi="Times New Roman" w:eastAsia="仿宋_GB2312" w:cs="Times New Roman"/>
                <w:color w:val="000000"/>
                <w:sz w:val="22"/>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5442F">
            <w:pPr>
              <w:keepNext w:val="0"/>
              <w:keepLines w:val="0"/>
              <w:widowControl/>
              <w:suppressLineNumbers w:val="0"/>
              <w:jc w:val="right"/>
              <w:textAlignment w:val="center"/>
              <w:rPr>
                <w:rFonts w:hint="default" w:ascii="Times New Roman" w:hAnsi="Times New Roman" w:eastAsia="仿宋_GB2312" w:cs="Times New Roman"/>
                <w:color w:val="000000"/>
                <w:sz w:val="22"/>
              </w:rPr>
            </w:pPr>
            <w:r>
              <w:rPr>
                <w:rFonts w:hint="default" w:ascii="Times New Roman" w:hAnsi="Times New Roman" w:eastAsia="宋体" w:cs="Times New Roman"/>
                <w:i w:val="0"/>
                <w:iCs w:val="0"/>
                <w:color w:val="000000"/>
                <w:kern w:val="0"/>
                <w:sz w:val="22"/>
                <w:szCs w:val="22"/>
                <w:u w:val="none"/>
                <w:lang w:val="en-US" w:eastAsia="zh-CN" w:bidi="ar"/>
              </w:rPr>
              <w:t>3.30</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33321">
            <w:pPr>
              <w:keepNext w:val="0"/>
              <w:keepLines w:val="0"/>
              <w:widowControl/>
              <w:suppressLineNumbers w:val="0"/>
              <w:jc w:val="right"/>
              <w:textAlignment w:val="center"/>
              <w:rPr>
                <w:rFonts w:hint="default" w:ascii="Times New Roman" w:hAnsi="Times New Roman" w:eastAsia="仿宋_GB2312" w:cs="Times New Roman"/>
                <w:color w:val="000000"/>
                <w:sz w:val="22"/>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4E51D">
            <w:pPr>
              <w:keepNext w:val="0"/>
              <w:keepLines w:val="0"/>
              <w:widowControl/>
              <w:suppressLineNumbers w:val="0"/>
              <w:jc w:val="right"/>
              <w:textAlignment w:val="center"/>
              <w:rPr>
                <w:rFonts w:hint="default" w:ascii="Times New Roman" w:hAnsi="Times New Roman" w:eastAsia="仿宋_GB2312" w:cs="Times New Roman"/>
                <w:color w:val="000000"/>
                <w:sz w:val="22"/>
              </w:rPr>
            </w:pPr>
            <w:r>
              <w:rPr>
                <w:rFonts w:hint="default" w:ascii="Times New Roman" w:hAnsi="Times New Roman" w:eastAsia="宋体" w:cs="Times New Roman"/>
                <w:i w:val="0"/>
                <w:iCs w:val="0"/>
                <w:color w:val="000000"/>
                <w:kern w:val="0"/>
                <w:sz w:val="22"/>
                <w:szCs w:val="22"/>
                <w:u w:val="none"/>
                <w:lang w:val="en-US" w:eastAsia="zh-CN" w:bidi="ar"/>
              </w:rPr>
              <w:t>3.30</w:t>
            </w: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9AE57">
            <w:pPr>
              <w:keepNext w:val="0"/>
              <w:keepLines w:val="0"/>
              <w:widowControl/>
              <w:suppressLineNumbers w:val="0"/>
              <w:jc w:val="right"/>
              <w:textAlignment w:val="center"/>
              <w:rPr>
                <w:rFonts w:hint="default" w:ascii="Times New Roman" w:hAnsi="Times New Roman" w:eastAsia="仿宋_GB2312" w:cs="Times New Roman"/>
                <w:color w:val="000000"/>
                <w:sz w:val="22"/>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83BE4">
            <w:pPr>
              <w:keepNext w:val="0"/>
              <w:keepLines w:val="0"/>
              <w:widowControl/>
              <w:suppressLineNumbers w:val="0"/>
              <w:jc w:val="right"/>
              <w:textAlignment w:val="center"/>
              <w:rPr>
                <w:rFonts w:hint="default" w:ascii="Times New Roman" w:hAnsi="Times New Roman" w:eastAsia="仿宋_GB2312" w:cs="Times New Roman"/>
                <w:color w:val="000000"/>
                <w:sz w:val="22"/>
              </w:rPr>
            </w:pPr>
            <w:r>
              <w:rPr>
                <w:rFonts w:hint="default" w:ascii="Times New Roman" w:hAnsi="Times New Roman" w:eastAsia="宋体" w:cs="Times New Roman"/>
                <w:i w:val="0"/>
                <w:iCs w:val="0"/>
                <w:color w:val="000000"/>
                <w:kern w:val="0"/>
                <w:sz w:val="22"/>
                <w:szCs w:val="22"/>
                <w:u w:val="none"/>
                <w:lang w:val="en-US" w:eastAsia="zh-CN" w:bidi="ar"/>
              </w:rPr>
              <w:t>3.42</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BCB0A">
            <w:pPr>
              <w:keepNext w:val="0"/>
              <w:keepLines w:val="0"/>
              <w:widowControl/>
              <w:suppressLineNumbers w:val="0"/>
              <w:jc w:val="right"/>
              <w:textAlignment w:val="center"/>
              <w:rPr>
                <w:rFonts w:hint="default" w:ascii="Times New Roman" w:hAnsi="Times New Roman" w:eastAsia="仿宋_GB2312" w:cs="Times New Roman"/>
                <w:color w:val="000000"/>
                <w:sz w:val="22"/>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E8009">
            <w:pPr>
              <w:keepNext w:val="0"/>
              <w:keepLines w:val="0"/>
              <w:widowControl/>
              <w:suppressLineNumbers w:val="0"/>
              <w:jc w:val="right"/>
              <w:textAlignment w:val="center"/>
              <w:rPr>
                <w:rFonts w:hint="default" w:ascii="Times New Roman" w:hAnsi="Times New Roman" w:eastAsia="仿宋_GB2312" w:cs="Times New Roman"/>
                <w:color w:val="000000"/>
                <w:sz w:val="22"/>
              </w:rPr>
            </w:pPr>
            <w:r>
              <w:rPr>
                <w:rFonts w:hint="default" w:ascii="Times New Roman" w:hAnsi="Times New Roman" w:eastAsia="宋体" w:cs="Times New Roman"/>
                <w:i w:val="0"/>
                <w:iCs w:val="0"/>
                <w:color w:val="000000"/>
                <w:kern w:val="0"/>
                <w:sz w:val="22"/>
                <w:szCs w:val="22"/>
                <w:u w:val="none"/>
                <w:lang w:val="en-US" w:eastAsia="zh-CN" w:bidi="ar"/>
              </w:rPr>
              <w:t>3.32</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C2BEE">
            <w:pPr>
              <w:keepNext w:val="0"/>
              <w:keepLines w:val="0"/>
              <w:widowControl/>
              <w:suppressLineNumbers w:val="0"/>
              <w:jc w:val="right"/>
              <w:textAlignment w:val="center"/>
              <w:rPr>
                <w:rFonts w:hint="default" w:ascii="Times New Roman" w:hAnsi="Times New Roman" w:eastAsia="仿宋_GB2312" w:cs="Times New Roman"/>
                <w:color w:val="000000"/>
                <w:sz w:val="22"/>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D5EDC">
            <w:pPr>
              <w:keepNext w:val="0"/>
              <w:keepLines w:val="0"/>
              <w:widowControl/>
              <w:suppressLineNumbers w:val="0"/>
              <w:jc w:val="right"/>
              <w:textAlignment w:val="center"/>
              <w:rPr>
                <w:rFonts w:hint="default" w:ascii="Times New Roman" w:hAnsi="Times New Roman" w:eastAsia="仿宋_GB2312" w:cs="Times New Roman"/>
                <w:color w:val="000000"/>
                <w:sz w:val="22"/>
              </w:rPr>
            </w:pPr>
            <w:r>
              <w:rPr>
                <w:rFonts w:hint="default" w:ascii="Times New Roman" w:hAnsi="Times New Roman" w:eastAsia="宋体" w:cs="Times New Roman"/>
                <w:i w:val="0"/>
                <w:iCs w:val="0"/>
                <w:color w:val="000000"/>
                <w:kern w:val="0"/>
                <w:sz w:val="22"/>
                <w:szCs w:val="22"/>
                <w:u w:val="none"/>
                <w:lang w:val="en-US" w:eastAsia="zh-CN" w:bidi="ar"/>
              </w:rPr>
              <w:t>3.32</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2DDC7">
            <w:pPr>
              <w:keepNext w:val="0"/>
              <w:keepLines w:val="0"/>
              <w:widowControl/>
              <w:suppressLineNumbers w:val="0"/>
              <w:jc w:val="right"/>
              <w:textAlignment w:val="center"/>
              <w:rPr>
                <w:rFonts w:hint="default" w:ascii="Times New Roman" w:hAnsi="Times New Roman" w:eastAsia="仿宋_GB2312" w:cs="Times New Roman"/>
                <w:color w:val="000000"/>
                <w:sz w:val="22"/>
              </w:rPr>
            </w:pPr>
            <w:r>
              <w:rPr>
                <w:rFonts w:hint="default" w:ascii="Times New Roman" w:hAnsi="Times New Roman" w:eastAsia="宋体" w:cs="Times New Roman"/>
                <w:i w:val="0"/>
                <w:iCs w:val="0"/>
                <w:color w:val="000000"/>
                <w:kern w:val="0"/>
                <w:sz w:val="22"/>
                <w:szCs w:val="22"/>
                <w:u w:val="none"/>
                <w:lang w:val="en-US" w:eastAsia="zh-CN" w:bidi="ar"/>
              </w:rPr>
              <w:t>0.10</w:t>
            </w:r>
          </w:p>
        </w:tc>
      </w:tr>
    </w:tbl>
    <w:p w14:paraId="0F496E5F">
      <w:pPr>
        <w:widowControl/>
        <w:spacing w:before="120"/>
        <w:jc w:val="left"/>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0DD8FF36">
      <w:pPr>
        <w:autoSpaceDE w:val="0"/>
        <w:autoSpaceDN w:val="0"/>
        <w:adjustRightInd w:val="0"/>
        <w:ind w:left="315" w:leftChars="150"/>
        <w:jc w:val="left"/>
        <w:rPr>
          <w:rFonts w:hint="default" w:ascii="Times New Roman" w:hAnsi="Times New Roman" w:eastAsia="宋体" w:cs="Times New Roman"/>
          <w:kern w:val="0"/>
          <w:sz w:val="24"/>
          <w:szCs w:val="24"/>
        </w:rPr>
      </w:pPr>
    </w:p>
    <w:p w14:paraId="3F654C5B">
      <w:pPr>
        <w:autoSpaceDE w:val="0"/>
        <w:autoSpaceDN w:val="0"/>
        <w:adjustRightInd w:val="0"/>
        <w:ind w:left="315" w:leftChars="150"/>
        <w:jc w:val="left"/>
        <w:rPr>
          <w:rFonts w:hint="default" w:ascii="Times New Roman" w:hAnsi="Times New Roman" w:eastAsia="宋体" w:cs="Times New Roman"/>
          <w:kern w:val="0"/>
          <w:sz w:val="24"/>
          <w:szCs w:val="24"/>
        </w:rPr>
      </w:pPr>
    </w:p>
    <w:p w14:paraId="6C4A3E98">
      <w:pPr>
        <w:autoSpaceDE w:val="0"/>
        <w:autoSpaceDN w:val="0"/>
        <w:adjustRightInd w:val="0"/>
        <w:ind w:left="315" w:leftChars="150"/>
        <w:jc w:val="left"/>
        <w:rPr>
          <w:rFonts w:hint="default" w:ascii="Times New Roman" w:hAnsi="Times New Roman" w:eastAsia="宋体" w:cs="Times New Roman"/>
          <w:kern w:val="0"/>
          <w:sz w:val="24"/>
          <w:szCs w:val="24"/>
        </w:rPr>
      </w:pPr>
    </w:p>
    <w:p w14:paraId="3D8B4A29">
      <w:pPr>
        <w:autoSpaceDE w:val="0"/>
        <w:autoSpaceDN w:val="0"/>
        <w:adjustRightInd w:val="0"/>
        <w:ind w:left="315" w:leftChars="150"/>
        <w:jc w:val="left"/>
        <w:rPr>
          <w:rFonts w:hint="default" w:ascii="Times New Roman" w:hAnsi="Times New Roman" w:eastAsia="宋体" w:cs="Times New Roman"/>
          <w:kern w:val="0"/>
          <w:sz w:val="24"/>
          <w:szCs w:val="24"/>
        </w:rPr>
      </w:pPr>
    </w:p>
    <w:p w14:paraId="3D351E8A">
      <w:pPr>
        <w:autoSpaceDE w:val="0"/>
        <w:autoSpaceDN w:val="0"/>
        <w:adjustRightInd w:val="0"/>
        <w:ind w:left="315" w:leftChars="150"/>
        <w:jc w:val="left"/>
        <w:rPr>
          <w:rFonts w:hint="default" w:ascii="Times New Roman" w:hAnsi="Times New Roman" w:eastAsia="宋体" w:cs="Times New Roman"/>
          <w:kern w:val="0"/>
          <w:sz w:val="24"/>
          <w:szCs w:val="24"/>
        </w:rPr>
      </w:pPr>
    </w:p>
    <w:p w14:paraId="6D6D7E80">
      <w:pPr>
        <w:widowControl/>
        <w:rPr>
          <w:rFonts w:hint="default" w:ascii="Times New Roman" w:hAnsi="Times New Roman" w:cs="Times New Roman"/>
          <w:sz w:val="72"/>
          <w:szCs w:val="72"/>
        </w:rPr>
        <w:sectPr>
          <w:pgSz w:w="16838" w:h="11906" w:orient="landscape"/>
          <w:pgMar w:top="1134" w:right="1417" w:bottom="1134" w:left="1417" w:header="851" w:footer="879" w:gutter="0"/>
          <w:cols w:space="0" w:num="1"/>
          <w:rtlGutter w:val="0"/>
          <w:docGrid w:type="lines" w:linePitch="312" w:charSpace="0"/>
        </w:sectPr>
      </w:pPr>
      <w:r>
        <w:rPr>
          <w:rFonts w:hint="default" w:ascii="Times New Roman" w:hAnsi="Times New Roman" w:eastAsia="黑体" w:cs="Times New Roman"/>
          <w:szCs w:val="21"/>
        </w:rPr>
        <w:br w:type="page"/>
      </w:r>
    </w:p>
    <w:p w14:paraId="5A3D9D60">
      <w:pPr>
        <w:pStyle w:val="13"/>
        <w:rPr>
          <w:rFonts w:hint="default" w:ascii="Times New Roman" w:hAnsi="Times New Roman" w:cs="Times New Roman"/>
          <w:sz w:val="72"/>
          <w:szCs w:val="72"/>
        </w:rPr>
      </w:pPr>
    </w:p>
    <w:p w14:paraId="650D1190">
      <w:pPr>
        <w:pStyle w:val="13"/>
        <w:rPr>
          <w:rFonts w:hint="default" w:ascii="Times New Roman" w:hAnsi="Times New Roman" w:cs="Times New Roman"/>
          <w:sz w:val="72"/>
          <w:szCs w:val="72"/>
        </w:rPr>
      </w:pPr>
    </w:p>
    <w:p w14:paraId="38B66E00">
      <w:pPr>
        <w:pStyle w:val="13"/>
        <w:rPr>
          <w:rFonts w:hint="default" w:ascii="Times New Roman" w:hAnsi="Times New Roman" w:cs="Times New Roman"/>
          <w:sz w:val="72"/>
          <w:szCs w:val="72"/>
        </w:rPr>
      </w:pPr>
    </w:p>
    <w:p w14:paraId="3E594841">
      <w:pPr>
        <w:pStyle w:val="13"/>
        <w:jc w:val="center"/>
        <w:rPr>
          <w:rFonts w:hint="default" w:ascii="Times New Roman" w:hAnsi="Times New Roman" w:cs="Times New Roman"/>
          <w:sz w:val="72"/>
          <w:szCs w:val="72"/>
        </w:rPr>
      </w:pPr>
    </w:p>
    <w:p w14:paraId="3F9064AA">
      <w:pPr>
        <w:pStyle w:val="13"/>
        <w:jc w:val="center"/>
        <w:rPr>
          <w:rFonts w:hint="default" w:ascii="Times New Roman" w:hAnsi="Times New Roman" w:eastAsia="方正小标宋_GBK" w:cs="Times New Roman"/>
          <w:sz w:val="72"/>
          <w:szCs w:val="72"/>
        </w:rPr>
      </w:pPr>
    </w:p>
    <w:p w14:paraId="74266FC7">
      <w:pPr>
        <w:pStyle w:val="13"/>
        <w:spacing w:line="360" w:lineRule="auto"/>
        <w:jc w:val="center"/>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第三部分</w:t>
      </w:r>
    </w:p>
    <w:p w14:paraId="3E536615">
      <w:pPr>
        <w:pStyle w:val="13"/>
        <w:spacing w:line="360" w:lineRule="auto"/>
        <w:jc w:val="center"/>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202</w:t>
      </w:r>
      <w:r>
        <w:rPr>
          <w:rFonts w:hint="default" w:ascii="Times New Roman" w:hAnsi="Times New Roman" w:eastAsia="方正小标宋_GBK" w:cs="Times New Roman"/>
          <w:sz w:val="44"/>
          <w:szCs w:val="44"/>
          <w:lang w:val="en-US" w:eastAsia="zh-CN"/>
        </w:rPr>
        <w:t>5</w:t>
      </w:r>
      <w:r>
        <w:rPr>
          <w:rFonts w:hint="default" w:ascii="Times New Roman" w:hAnsi="Times New Roman" w:eastAsia="方正小标宋_GBK" w:cs="Times New Roman"/>
          <w:sz w:val="44"/>
          <w:szCs w:val="44"/>
        </w:rPr>
        <w:t>年度部门决算情况说明</w:t>
      </w:r>
    </w:p>
    <w:p w14:paraId="1F9E9757">
      <w:pPr>
        <w:widowControl/>
        <w:jc w:val="left"/>
        <w:rPr>
          <w:rFonts w:hint="default" w:ascii="Times New Roman" w:hAnsi="Times New Roman" w:cs="Times New Roman"/>
          <w:sz w:val="32"/>
          <w:szCs w:val="32"/>
        </w:rPr>
      </w:pPr>
      <w:r>
        <w:rPr>
          <w:rFonts w:hint="default" w:ascii="Times New Roman" w:hAnsi="Times New Roman" w:eastAsia="方正小标宋_GBK" w:cs="Times New Roman"/>
          <w:sz w:val="70"/>
          <w:szCs w:val="70"/>
        </w:rPr>
        <w:br w:type="page"/>
      </w:r>
    </w:p>
    <w:p w14:paraId="37F19D55">
      <w:pPr>
        <w:pStyle w:val="13"/>
        <w:overflowPunct w:val="0"/>
        <w:autoSpaceDE/>
        <w:autoSpaceDN/>
        <w:spacing w:line="600" w:lineRule="exact"/>
        <w:ind w:firstLine="640" w:firstLineChars="200"/>
        <w:jc w:val="both"/>
        <w:rPr>
          <w:rFonts w:hint="default" w:ascii="Times New Roman" w:hAnsi="Times New Roman" w:cs="Times New Roman"/>
          <w:bCs/>
          <w:sz w:val="32"/>
          <w:szCs w:val="32"/>
        </w:rPr>
      </w:pPr>
      <w:r>
        <w:rPr>
          <w:rFonts w:hint="default" w:ascii="Times New Roman" w:hAnsi="Times New Roman" w:cs="Times New Roman"/>
          <w:bCs/>
          <w:sz w:val="32"/>
          <w:szCs w:val="32"/>
        </w:rPr>
        <w:t>一、收入支出决算总体情况说明</w:t>
      </w:r>
    </w:p>
    <w:p w14:paraId="0822B628">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年度收、支总计</w:t>
      </w:r>
      <w:r>
        <w:rPr>
          <w:rFonts w:hint="default" w:ascii="Times New Roman" w:hAnsi="Times New Roman" w:eastAsia="仿宋_GB2312" w:cs="Times New Roman"/>
          <w:sz w:val="32"/>
          <w:szCs w:val="32"/>
          <w:lang w:val="en-US" w:eastAsia="zh-CN"/>
        </w:rPr>
        <w:t>469.69</w:t>
      </w:r>
      <w:r>
        <w:rPr>
          <w:rFonts w:hint="default" w:ascii="Times New Roman" w:hAnsi="Times New Roman" w:eastAsia="仿宋_GB2312" w:cs="Times New Roman"/>
          <w:sz w:val="32"/>
          <w:szCs w:val="32"/>
        </w:rPr>
        <w:t>万元。与上年相比，增加</w:t>
      </w:r>
      <w:r>
        <w:rPr>
          <w:rFonts w:hint="default" w:ascii="Times New Roman" w:hAnsi="Times New Roman" w:eastAsia="仿宋_GB2312" w:cs="Times New Roman"/>
          <w:sz w:val="32"/>
          <w:szCs w:val="32"/>
          <w:lang w:val="en-US" w:eastAsia="zh-CN"/>
        </w:rPr>
        <w:t>90.12</w:t>
      </w:r>
      <w:r>
        <w:rPr>
          <w:rFonts w:hint="default" w:ascii="Times New Roman" w:hAnsi="Times New Roman" w:eastAsia="仿宋_GB2312" w:cs="Times New Roman"/>
          <w:sz w:val="32"/>
          <w:szCs w:val="32"/>
        </w:rPr>
        <w:t>万元，增长</w:t>
      </w:r>
      <w:r>
        <w:rPr>
          <w:rFonts w:hint="default" w:ascii="Times New Roman" w:hAnsi="Times New Roman" w:eastAsia="仿宋_GB2312" w:cs="Times New Roman"/>
          <w:sz w:val="32"/>
          <w:szCs w:val="32"/>
          <w:lang w:val="en-US" w:eastAsia="zh-CN"/>
        </w:rPr>
        <w:t>23.7</w:t>
      </w:r>
      <w:r>
        <w:rPr>
          <w:rFonts w:hint="default" w:ascii="Times New Roman" w:hAnsi="Times New Roman" w:eastAsia="仿宋_GB2312" w:cs="Times New Roman"/>
          <w:sz w:val="32"/>
          <w:szCs w:val="32"/>
        </w:rPr>
        <w:t>%，主要是因为项目经费增加，青少年发展专项经费、就业补助、中国少年先锋队怀化市第四次代表大会经费增加</w:t>
      </w:r>
      <w:r>
        <w:rPr>
          <w:rFonts w:hint="default" w:ascii="Times New Roman" w:hAnsi="Times New Roman" w:eastAsia="仿宋_GB2312" w:cs="Times New Roman"/>
          <w:sz w:val="32"/>
          <w:szCs w:val="32"/>
          <w:lang w:eastAsia="zh-CN"/>
        </w:rPr>
        <w:t>。</w:t>
      </w:r>
    </w:p>
    <w:p w14:paraId="2DBBC3B2">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default" w:ascii="Times New Roman" w:hAnsi="Times New Roman" w:eastAsia="仿宋_GB2312" w:cs="Times New Roman"/>
          <w:sz w:val="32"/>
          <w:szCs w:val="32"/>
          <w:lang w:val="en-US" w:eastAsia="zh-CN"/>
        </w:rPr>
        <w:t>青少年志愿服务</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基层团组织建设</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青少年权益维护</w:t>
      </w:r>
      <w:r>
        <w:rPr>
          <w:rFonts w:hint="default" w:ascii="Times New Roman" w:hAnsi="Times New Roman" w:eastAsia="仿宋_GB2312" w:cs="Times New Roman"/>
          <w:sz w:val="32"/>
          <w:szCs w:val="32"/>
          <w:lang w:eastAsia="zh-CN"/>
        </w:rPr>
        <w:t>等重点支出，体现在有关支出科目中。</w:t>
      </w:r>
    </w:p>
    <w:p w14:paraId="35F80A0D">
      <w:pPr>
        <w:pStyle w:val="13"/>
        <w:overflowPunct w:val="0"/>
        <w:autoSpaceDE/>
        <w:autoSpaceDN/>
        <w:spacing w:line="600" w:lineRule="exact"/>
        <w:ind w:firstLine="640" w:firstLineChars="200"/>
        <w:jc w:val="both"/>
        <w:rPr>
          <w:rFonts w:hint="default" w:ascii="Times New Roman" w:hAnsi="Times New Roman" w:cs="Times New Roman"/>
          <w:bCs/>
          <w:sz w:val="32"/>
          <w:szCs w:val="32"/>
        </w:rPr>
      </w:pPr>
      <w:r>
        <w:rPr>
          <w:rFonts w:hint="default" w:ascii="Times New Roman" w:hAnsi="Times New Roman" w:cs="Times New Roman"/>
          <w:bCs/>
          <w:sz w:val="32"/>
          <w:szCs w:val="32"/>
        </w:rPr>
        <w:t>二、收入决算情况说明</w:t>
      </w:r>
    </w:p>
    <w:p w14:paraId="2F6DA473">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年度收入合计</w:t>
      </w:r>
      <w:r>
        <w:rPr>
          <w:rFonts w:hint="default" w:ascii="Times New Roman" w:hAnsi="Times New Roman" w:eastAsia="仿宋_GB2312" w:cs="Times New Roman"/>
          <w:sz w:val="32"/>
          <w:szCs w:val="32"/>
          <w:lang w:val="en-US" w:eastAsia="zh-CN"/>
        </w:rPr>
        <w:t>469.69</w:t>
      </w:r>
      <w:r>
        <w:rPr>
          <w:rFonts w:hint="default" w:ascii="Times New Roman" w:hAnsi="Times New Roman" w:eastAsia="仿宋_GB2312" w:cs="Times New Roman"/>
          <w:sz w:val="32"/>
          <w:szCs w:val="32"/>
        </w:rPr>
        <w:t>万元，其中：财政拨款收入</w:t>
      </w:r>
      <w:r>
        <w:rPr>
          <w:rFonts w:hint="default" w:ascii="Times New Roman" w:hAnsi="Times New Roman" w:eastAsia="仿宋_GB2312" w:cs="Times New Roman"/>
          <w:sz w:val="32"/>
          <w:szCs w:val="32"/>
          <w:lang w:val="en-US" w:eastAsia="zh-CN"/>
        </w:rPr>
        <w:t>466.69</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99.36</w:t>
      </w:r>
      <w:r>
        <w:rPr>
          <w:rFonts w:hint="default" w:ascii="Times New Roman" w:hAnsi="Times New Roman" w:eastAsia="仿宋_GB2312" w:cs="Times New Roman"/>
          <w:sz w:val="32"/>
          <w:szCs w:val="32"/>
        </w:rPr>
        <w:t>%；上级补助收入</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%；事业收入</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%；经营收入</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%；附属单位上缴收入</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%；其他收入</w:t>
      </w: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0.64</w:t>
      </w:r>
      <w:r>
        <w:rPr>
          <w:rFonts w:hint="default" w:ascii="Times New Roman" w:hAnsi="Times New Roman" w:eastAsia="仿宋_GB2312" w:cs="Times New Roman"/>
          <w:sz w:val="32"/>
          <w:szCs w:val="32"/>
        </w:rPr>
        <w:t>%。</w:t>
      </w:r>
    </w:p>
    <w:p w14:paraId="6D3F0760">
      <w:pPr>
        <w:pStyle w:val="13"/>
        <w:overflowPunct w:val="0"/>
        <w:autoSpaceDE/>
        <w:autoSpaceDN/>
        <w:spacing w:line="600" w:lineRule="exact"/>
        <w:ind w:firstLine="640" w:firstLineChars="200"/>
        <w:jc w:val="both"/>
        <w:rPr>
          <w:rFonts w:hint="default" w:ascii="Times New Roman" w:hAnsi="Times New Roman" w:cs="Times New Roman"/>
          <w:bCs/>
          <w:sz w:val="32"/>
          <w:szCs w:val="32"/>
        </w:rPr>
      </w:pPr>
      <w:r>
        <w:rPr>
          <w:rFonts w:hint="default" w:ascii="Times New Roman" w:hAnsi="Times New Roman" w:cs="Times New Roman"/>
          <w:bCs/>
          <w:sz w:val="32"/>
          <w:szCs w:val="32"/>
        </w:rPr>
        <w:t>三、支出决算情况说明</w:t>
      </w:r>
    </w:p>
    <w:p w14:paraId="1535B4E3">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年度支出合计</w:t>
      </w:r>
      <w:r>
        <w:rPr>
          <w:rFonts w:hint="default" w:ascii="Times New Roman" w:hAnsi="Times New Roman" w:eastAsia="仿宋_GB2312" w:cs="Times New Roman"/>
          <w:sz w:val="32"/>
          <w:szCs w:val="32"/>
          <w:lang w:val="en-US" w:eastAsia="zh-CN"/>
        </w:rPr>
        <w:t>469.69</w:t>
      </w:r>
      <w:r>
        <w:rPr>
          <w:rFonts w:hint="default" w:ascii="Times New Roman" w:hAnsi="Times New Roman" w:eastAsia="仿宋_GB2312" w:cs="Times New Roman"/>
          <w:sz w:val="32"/>
          <w:szCs w:val="32"/>
        </w:rPr>
        <w:t>万元，其中：基本支出241.81万元，占</w:t>
      </w:r>
      <w:r>
        <w:rPr>
          <w:rFonts w:hint="default" w:ascii="Times New Roman" w:hAnsi="Times New Roman" w:eastAsia="仿宋_GB2312" w:cs="Times New Roman"/>
          <w:sz w:val="32"/>
          <w:szCs w:val="32"/>
          <w:lang w:val="en-US" w:eastAsia="zh-CN"/>
        </w:rPr>
        <w:t>51.48</w:t>
      </w:r>
      <w:r>
        <w:rPr>
          <w:rFonts w:hint="default" w:ascii="Times New Roman" w:hAnsi="Times New Roman" w:eastAsia="仿宋_GB2312" w:cs="Times New Roman"/>
          <w:sz w:val="32"/>
          <w:szCs w:val="32"/>
        </w:rPr>
        <w:t>%；项目支出227.88万元，占</w:t>
      </w:r>
      <w:r>
        <w:rPr>
          <w:rFonts w:hint="default" w:ascii="Times New Roman" w:hAnsi="Times New Roman" w:eastAsia="仿宋_GB2312" w:cs="Times New Roman"/>
          <w:sz w:val="32"/>
          <w:szCs w:val="32"/>
          <w:lang w:val="en-US" w:eastAsia="zh-CN"/>
        </w:rPr>
        <w:t>48.52</w:t>
      </w:r>
      <w:r>
        <w:rPr>
          <w:rFonts w:hint="default" w:ascii="Times New Roman" w:hAnsi="Times New Roman" w:eastAsia="仿宋_GB2312" w:cs="Times New Roman"/>
          <w:sz w:val="32"/>
          <w:szCs w:val="32"/>
        </w:rPr>
        <w:t>%；上缴上级支出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%；经营支出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%；对附属单位补助支出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w:t>
      </w:r>
    </w:p>
    <w:p w14:paraId="314839E0">
      <w:pPr>
        <w:pStyle w:val="13"/>
        <w:overflowPunct w:val="0"/>
        <w:autoSpaceDE/>
        <w:autoSpaceDN/>
        <w:spacing w:line="600" w:lineRule="exact"/>
        <w:ind w:firstLine="640" w:firstLineChars="200"/>
        <w:jc w:val="both"/>
        <w:rPr>
          <w:rFonts w:hint="default" w:ascii="Times New Roman" w:hAnsi="Times New Roman" w:cs="Times New Roman"/>
          <w:bCs/>
          <w:sz w:val="32"/>
          <w:szCs w:val="32"/>
        </w:rPr>
      </w:pPr>
      <w:r>
        <w:rPr>
          <w:rFonts w:hint="default" w:ascii="Times New Roman" w:hAnsi="Times New Roman" w:cs="Times New Roman"/>
          <w:bCs/>
          <w:sz w:val="32"/>
          <w:szCs w:val="32"/>
        </w:rPr>
        <w:t>四、财政拨款收入支出决算总体情况说明</w:t>
      </w:r>
    </w:p>
    <w:p w14:paraId="301D62B9">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年度财政拨款收、支总计</w:t>
      </w:r>
      <w:r>
        <w:rPr>
          <w:rFonts w:hint="default" w:ascii="Times New Roman" w:hAnsi="Times New Roman" w:eastAsia="仿宋_GB2312" w:cs="Times New Roman"/>
          <w:sz w:val="32"/>
          <w:szCs w:val="32"/>
          <w:lang w:val="en-US" w:eastAsia="zh-CN"/>
        </w:rPr>
        <w:t>466.69</w:t>
      </w:r>
      <w:r>
        <w:rPr>
          <w:rFonts w:hint="default" w:ascii="Times New Roman" w:hAnsi="Times New Roman" w:eastAsia="仿宋_GB2312" w:cs="Times New Roman"/>
          <w:sz w:val="32"/>
          <w:szCs w:val="32"/>
        </w:rPr>
        <w:t>万元，与上年相比，增加</w:t>
      </w:r>
      <w:r>
        <w:rPr>
          <w:rFonts w:hint="default" w:ascii="Times New Roman" w:hAnsi="Times New Roman" w:eastAsia="仿宋_GB2312" w:cs="Times New Roman"/>
          <w:sz w:val="32"/>
          <w:szCs w:val="32"/>
          <w:lang w:val="en-US" w:eastAsia="zh-CN"/>
        </w:rPr>
        <w:t>92.37</w:t>
      </w:r>
      <w:r>
        <w:rPr>
          <w:rFonts w:hint="default" w:ascii="Times New Roman" w:hAnsi="Times New Roman" w:eastAsia="仿宋_GB2312" w:cs="Times New Roman"/>
          <w:sz w:val="32"/>
          <w:szCs w:val="32"/>
        </w:rPr>
        <w:t>万元</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增长</w:t>
      </w:r>
      <w:r>
        <w:rPr>
          <w:rFonts w:hint="default" w:ascii="Times New Roman" w:hAnsi="Times New Roman" w:eastAsia="仿宋_GB2312" w:cs="Times New Roman"/>
          <w:sz w:val="32"/>
          <w:szCs w:val="32"/>
          <w:lang w:val="en-US" w:eastAsia="zh-CN"/>
        </w:rPr>
        <w:t>24.7</w:t>
      </w:r>
      <w:r>
        <w:rPr>
          <w:rFonts w:hint="default" w:ascii="Times New Roman" w:hAnsi="Times New Roman" w:eastAsia="仿宋_GB2312" w:cs="Times New Roman"/>
          <w:sz w:val="32"/>
          <w:szCs w:val="32"/>
        </w:rPr>
        <w:t>%，主要是因为项目经费增加，青少年发展专项经费、就业补助、中国少年先锋队怀化市第四次代表大会经费增加。</w:t>
      </w:r>
    </w:p>
    <w:p w14:paraId="39223E35">
      <w:pPr>
        <w:pStyle w:val="13"/>
        <w:overflowPunct w:val="0"/>
        <w:autoSpaceDE/>
        <w:autoSpaceDN/>
        <w:spacing w:line="600" w:lineRule="exact"/>
        <w:ind w:firstLine="640" w:firstLineChars="200"/>
        <w:jc w:val="both"/>
        <w:rPr>
          <w:rFonts w:hint="default" w:ascii="Times New Roman" w:hAnsi="Times New Roman" w:cs="Times New Roman"/>
          <w:bCs/>
          <w:sz w:val="32"/>
          <w:szCs w:val="32"/>
        </w:rPr>
      </w:pPr>
      <w:r>
        <w:rPr>
          <w:rFonts w:hint="default" w:ascii="Times New Roman" w:hAnsi="Times New Roman" w:cs="Times New Roman"/>
          <w:bCs/>
          <w:sz w:val="32"/>
          <w:szCs w:val="32"/>
        </w:rPr>
        <w:t>五、一般公共预算财政拨款支出决算情况说明</w:t>
      </w:r>
    </w:p>
    <w:p w14:paraId="6631D5F3">
      <w:pPr>
        <w:pStyle w:val="13"/>
        <w:overflowPunct w:val="0"/>
        <w:autoSpaceDE/>
        <w:autoSpaceDN/>
        <w:spacing w:line="600" w:lineRule="exact"/>
        <w:ind w:firstLine="640" w:firstLineChars="200"/>
        <w:jc w:val="both"/>
        <w:rPr>
          <w:rFonts w:hint="default" w:ascii="Times New Roman" w:hAnsi="Times New Roman" w:eastAsia="楷体_GB2312" w:cs="Times New Roman"/>
          <w:b/>
          <w:sz w:val="32"/>
          <w:szCs w:val="32"/>
        </w:rPr>
      </w:pPr>
      <w:r>
        <w:rPr>
          <w:rFonts w:hint="default" w:ascii="Times New Roman" w:hAnsi="Times New Roman" w:eastAsia="楷体_GB2312" w:cs="Times New Roman"/>
          <w:b/>
          <w:sz w:val="32"/>
          <w:szCs w:val="32"/>
        </w:rPr>
        <w:t>（一）一般公共预算财政拨款支出决算总体情况</w:t>
      </w:r>
    </w:p>
    <w:p w14:paraId="6200993D">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年度财政拨款支出466.69万元，占本年支出合计的</w:t>
      </w:r>
      <w:r>
        <w:rPr>
          <w:rFonts w:hint="default" w:ascii="Times New Roman" w:hAnsi="Times New Roman" w:eastAsia="仿宋_GB2312" w:cs="Times New Roman"/>
          <w:sz w:val="32"/>
          <w:szCs w:val="32"/>
          <w:lang w:val="en-US" w:eastAsia="zh-CN"/>
        </w:rPr>
        <w:t>99.36</w:t>
      </w:r>
      <w:r>
        <w:rPr>
          <w:rFonts w:hint="default" w:ascii="Times New Roman" w:hAnsi="Times New Roman" w:eastAsia="仿宋_GB2312" w:cs="Times New Roman"/>
          <w:sz w:val="32"/>
          <w:szCs w:val="32"/>
        </w:rPr>
        <w:t>%，与上年相比，增加</w:t>
      </w:r>
      <w:r>
        <w:rPr>
          <w:rFonts w:hint="default" w:ascii="Times New Roman" w:hAnsi="Times New Roman" w:eastAsia="仿宋_GB2312" w:cs="Times New Roman"/>
          <w:sz w:val="32"/>
          <w:szCs w:val="32"/>
          <w:lang w:val="en-US" w:eastAsia="zh-CN"/>
        </w:rPr>
        <w:t>92.37</w:t>
      </w:r>
      <w:r>
        <w:rPr>
          <w:rFonts w:hint="default" w:ascii="Times New Roman" w:hAnsi="Times New Roman" w:eastAsia="仿宋_GB2312" w:cs="Times New Roman"/>
          <w:sz w:val="32"/>
          <w:szCs w:val="32"/>
        </w:rPr>
        <w:t>万元</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增长</w:t>
      </w:r>
      <w:r>
        <w:rPr>
          <w:rFonts w:hint="default" w:ascii="Times New Roman" w:hAnsi="Times New Roman" w:eastAsia="仿宋_GB2312" w:cs="Times New Roman"/>
          <w:sz w:val="32"/>
          <w:szCs w:val="32"/>
          <w:lang w:val="en-US" w:eastAsia="zh-CN"/>
        </w:rPr>
        <w:t>24.7</w:t>
      </w:r>
      <w:r>
        <w:rPr>
          <w:rFonts w:hint="default" w:ascii="Times New Roman" w:hAnsi="Times New Roman" w:eastAsia="仿宋_GB2312" w:cs="Times New Roman"/>
          <w:sz w:val="32"/>
          <w:szCs w:val="32"/>
        </w:rPr>
        <w:t>%，主要是因为项目经费增加，青少年发展专项经费、就业补助、中国少年先锋队怀化市第四次代表大会经费增加。</w:t>
      </w:r>
    </w:p>
    <w:p w14:paraId="132B96D2">
      <w:pPr>
        <w:pStyle w:val="13"/>
        <w:overflowPunct w:val="0"/>
        <w:autoSpaceDE/>
        <w:autoSpaceDN/>
        <w:spacing w:line="600" w:lineRule="exact"/>
        <w:ind w:firstLine="640" w:firstLineChars="200"/>
        <w:jc w:val="both"/>
        <w:rPr>
          <w:rFonts w:hint="default" w:ascii="Times New Roman" w:hAnsi="Times New Roman" w:eastAsia="楷体_GB2312" w:cs="Times New Roman"/>
          <w:b/>
          <w:sz w:val="32"/>
          <w:szCs w:val="32"/>
        </w:rPr>
      </w:pPr>
      <w:r>
        <w:rPr>
          <w:rFonts w:hint="default" w:ascii="Times New Roman" w:hAnsi="Times New Roman" w:eastAsia="楷体_GB2312" w:cs="Times New Roman"/>
          <w:b/>
          <w:sz w:val="32"/>
          <w:szCs w:val="32"/>
        </w:rPr>
        <w:t>（二）一般公共预算财政拨款支出决算结构情况</w:t>
      </w:r>
    </w:p>
    <w:p w14:paraId="2CA6C6F2">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eastAsia="zh-CN"/>
        </w:rPr>
        <w:t>2025年</w:t>
      </w:r>
      <w:r>
        <w:rPr>
          <w:rFonts w:hint="default" w:ascii="Times New Roman" w:hAnsi="Times New Roman" w:eastAsia="仿宋_GB2312" w:cs="Times New Roman"/>
          <w:sz w:val="32"/>
          <w:szCs w:val="32"/>
        </w:rPr>
        <w:t>度财政拨款支出466.69万元，主要用于以下方面：一般公共服务（类）支出320.27万元，占</w:t>
      </w:r>
      <w:r>
        <w:rPr>
          <w:rFonts w:hint="default" w:ascii="Times New Roman" w:hAnsi="Times New Roman" w:eastAsia="仿宋_GB2312" w:cs="Times New Roman"/>
          <w:sz w:val="32"/>
          <w:szCs w:val="32"/>
          <w:lang w:val="en-US" w:eastAsia="zh-CN"/>
        </w:rPr>
        <w:t>68.63</w:t>
      </w:r>
      <w:r>
        <w:rPr>
          <w:rFonts w:hint="default" w:ascii="Times New Roman" w:hAnsi="Times New Roman" w:eastAsia="仿宋_GB2312" w:cs="Times New Roman"/>
          <w:sz w:val="32"/>
          <w:szCs w:val="32"/>
        </w:rPr>
        <w:t>%；文化旅游体育与传媒（类）支出</w:t>
      </w:r>
      <w:r>
        <w:rPr>
          <w:rFonts w:hint="default" w:ascii="Times New Roman" w:hAnsi="Times New Roman" w:eastAsia="仿宋_GB2312" w:cs="Times New Roman"/>
          <w:sz w:val="32"/>
          <w:szCs w:val="32"/>
          <w:lang w:val="en-US" w:eastAsia="zh-CN"/>
        </w:rPr>
        <w:t>62</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13.29</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科学技术（类）支出</w:t>
      </w:r>
      <w:r>
        <w:rPr>
          <w:rFonts w:hint="default" w:ascii="Times New Roman" w:hAnsi="Times New Roman" w:eastAsia="仿宋_GB2312" w:cs="Times New Roman"/>
          <w:sz w:val="32"/>
          <w:szCs w:val="32"/>
          <w:lang w:val="en-US" w:eastAsia="zh-CN"/>
        </w:rPr>
        <w:t>1.6</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0.34</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社会保障和就业（类）支出</w:t>
      </w:r>
      <w:r>
        <w:rPr>
          <w:rFonts w:hint="default" w:ascii="Times New Roman" w:hAnsi="Times New Roman" w:eastAsia="仿宋_GB2312" w:cs="Times New Roman"/>
          <w:sz w:val="32"/>
          <w:szCs w:val="32"/>
          <w:lang w:val="en-US" w:eastAsia="zh-CN"/>
        </w:rPr>
        <w:t>57.1</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12.24</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卫生健康（类）支出</w:t>
      </w:r>
      <w:r>
        <w:rPr>
          <w:rFonts w:hint="default" w:ascii="Times New Roman" w:hAnsi="Times New Roman" w:eastAsia="仿宋_GB2312" w:cs="Times New Roman"/>
          <w:sz w:val="32"/>
          <w:szCs w:val="32"/>
          <w:lang w:val="en-US" w:eastAsia="zh-CN"/>
        </w:rPr>
        <w:t>7.9</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1.69</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住房保障（类）支出</w:t>
      </w:r>
      <w:r>
        <w:rPr>
          <w:rFonts w:hint="default" w:ascii="Times New Roman" w:hAnsi="Times New Roman" w:eastAsia="仿宋_GB2312" w:cs="Times New Roman"/>
          <w:sz w:val="32"/>
          <w:szCs w:val="32"/>
          <w:lang w:val="en-US" w:eastAsia="zh-CN"/>
        </w:rPr>
        <w:t>17.83</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3.81</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w:t>
      </w:r>
    </w:p>
    <w:p w14:paraId="2F83597B">
      <w:pPr>
        <w:pStyle w:val="13"/>
        <w:overflowPunct w:val="0"/>
        <w:autoSpaceDE/>
        <w:autoSpaceDN/>
        <w:spacing w:line="600" w:lineRule="exact"/>
        <w:ind w:firstLine="640" w:firstLineChars="200"/>
        <w:jc w:val="both"/>
        <w:rPr>
          <w:rFonts w:hint="default" w:ascii="Times New Roman" w:hAnsi="Times New Roman" w:eastAsia="楷体_GB2312" w:cs="Times New Roman"/>
          <w:b/>
          <w:sz w:val="32"/>
          <w:szCs w:val="32"/>
        </w:rPr>
      </w:pPr>
      <w:r>
        <w:rPr>
          <w:rFonts w:hint="default" w:ascii="Times New Roman" w:hAnsi="Times New Roman" w:eastAsia="楷体_GB2312" w:cs="Times New Roman"/>
          <w:b/>
          <w:sz w:val="32"/>
          <w:szCs w:val="32"/>
        </w:rPr>
        <w:t>（三）一般公共预算财政拨款支出决算具体情况</w:t>
      </w:r>
    </w:p>
    <w:p w14:paraId="67647282">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年度财政拨款支出年初预算数为</w:t>
      </w:r>
      <w:r>
        <w:rPr>
          <w:rFonts w:hint="default" w:ascii="Times New Roman" w:hAnsi="Times New Roman" w:eastAsia="仿宋_GB2312" w:cs="Times New Roman"/>
          <w:sz w:val="32"/>
          <w:szCs w:val="32"/>
          <w:lang w:val="en-US" w:eastAsia="zh-CN"/>
        </w:rPr>
        <w:t>325.91</w:t>
      </w:r>
      <w:r>
        <w:rPr>
          <w:rFonts w:hint="default" w:ascii="Times New Roman" w:hAnsi="Times New Roman" w:eastAsia="仿宋_GB2312" w:cs="Times New Roman"/>
          <w:sz w:val="32"/>
          <w:szCs w:val="32"/>
        </w:rPr>
        <w:t>万元，支出决算数为</w:t>
      </w:r>
      <w:r>
        <w:rPr>
          <w:rFonts w:hint="default" w:ascii="Times New Roman" w:hAnsi="Times New Roman" w:eastAsia="仿宋_GB2312" w:cs="Times New Roman"/>
          <w:sz w:val="32"/>
          <w:szCs w:val="32"/>
          <w:lang w:val="en-US" w:eastAsia="zh-CN"/>
        </w:rPr>
        <w:t>466.69</w:t>
      </w:r>
      <w:r>
        <w:rPr>
          <w:rFonts w:hint="default" w:ascii="Times New Roman" w:hAnsi="Times New Roman" w:eastAsia="仿宋_GB2312" w:cs="Times New Roman"/>
          <w:sz w:val="32"/>
          <w:szCs w:val="32"/>
        </w:rPr>
        <w:t>万元，完成年初预算的</w:t>
      </w:r>
      <w:r>
        <w:rPr>
          <w:rFonts w:hint="default" w:ascii="Times New Roman" w:hAnsi="Times New Roman" w:eastAsia="仿宋_GB2312" w:cs="Times New Roman"/>
          <w:sz w:val="32"/>
          <w:szCs w:val="32"/>
          <w:lang w:val="en-US" w:eastAsia="zh-CN"/>
        </w:rPr>
        <w:t>143.19</w:t>
      </w:r>
      <w:r>
        <w:rPr>
          <w:rFonts w:hint="default" w:ascii="Times New Roman" w:hAnsi="Times New Roman" w:eastAsia="仿宋_GB2312" w:cs="Times New Roman"/>
          <w:sz w:val="32"/>
          <w:szCs w:val="32"/>
        </w:rPr>
        <w:t>%，其中：</w:t>
      </w:r>
    </w:p>
    <w:p w14:paraId="24937A1B">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1.</w:t>
      </w:r>
      <w:r>
        <w:rPr>
          <w:rFonts w:hint="default" w:ascii="Times New Roman" w:hAnsi="Times New Roman" w:eastAsia="仿宋_GB2312" w:cs="Times New Roman"/>
          <w:sz w:val="32"/>
          <w:szCs w:val="32"/>
        </w:rPr>
        <w:t>一般公共服务（类）群众团体事务（款）行政运行（项）。</w:t>
      </w:r>
    </w:p>
    <w:p w14:paraId="5BA53495">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rPr>
      </w:pPr>
      <w:r>
        <w:rPr>
          <w:rFonts w:hint="default" w:ascii="Times New Roman" w:hAnsi="Times New Roman" w:eastAsia="仿宋_GB2312" w:cs="Times New Roman"/>
          <w:sz w:val="32"/>
          <w:szCs w:val="32"/>
        </w:rPr>
        <w:t>年初预算为</w:t>
      </w:r>
      <w:r>
        <w:rPr>
          <w:rFonts w:hint="default" w:ascii="Times New Roman" w:hAnsi="Times New Roman" w:eastAsia="仿宋_GB2312" w:cs="Times New Roman"/>
          <w:sz w:val="32"/>
          <w:szCs w:val="32"/>
          <w:lang w:val="en-US" w:eastAsia="zh-CN"/>
        </w:rPr>
        <w:t>158.25</w:t>
      </w:r>
      <w:r>
        <w:rPr>
          <w:rFonts w:hint="default" w:ascii="Times New Roman" w:hAnsi="Times New Roman" w:eastAsia="仿宋_GB2312" w:cs="Times New Roman"/>
          <w:sz w:val="32"/>
          <w:szCs w:val="32"/>
        </w:rPr>
        <w:t>万元，支出决算为171.13万元，完成年初预算的</w:t>
      </w:r>
      <w:r>
        <w:rPr>
          <w:rFonts w:hint="default" w:ascii="Times New Roman" w:hAnsi="Times New Roman" w:eastAsia="仿宋_GB2312" w:cs="Times New Roman"/>
          <w:sz w:val="32"/>
          <w:szCs w:val="32"/>
          <w:lang w:val="en-US" w:eastAsia="zh-CN"/>
        </w:rPr>
        <w:t>108.14</w:t>
      </w:r>
      <w:r>
        <w:rPr>
          <w:rFonts w:hint="default" w:ascii="Times New Roman" w:hAnsi="Times New Roman" w:eastAsia="仿宋_GB2312" w:cs="Times New Roman"/>
          <w:sz w:val="32"/>
          <w:szCs w:val="32"/>
        </w:rPr>
        <w:t>%，决算数大于年初预算数的主要原因是：</w:t>
      </w:r>
      <w:r>
        <w:rPr>
          <w:rFonts w:hint="default" w:ascii="Times New Roman" w:hAnsi="Times New Roman" w:eastAsia="仿宋_GB2312" w:cs="Times New Roman"/>
          <w:sz w:val="32"/>
          <w:szCs w:val="32"/>
          <w:lang w:val="en-US" w:eastAsia="zh-CN"/>
        </w:rPr>
        <w:t>人员经费测算和实际发放有点差别。</w:t>
      </w:r>
    </w:p>
    <w:p w14:paraId="2353AF32">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2.</w:t>
      </w:r>
      <w:r>
        <w:rPr>
          <w:rFonts w:hint="default" w:ascii="Times New Roman" w:hAnsi="Times New Roman" w:eastAsia="仿宋_GB2312" w:cs="Times New Roman"/>
          <w:sz w:val="32"/>
          <w:szCs w:val="32"/>
        </w:rPr>
        <w:t>一般公共服务（类）群众团体事务（款）一般行政管理事务（项）。</w:t>
      </w:r>
    </w:p>
    <w:p w14:paraId="59D79462">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年初预算为</w:t>
      </w:r>
      <w:r>
        <w:rPr>
          <w:rFonts w:hint="default" w:ascii="Times New Roman" w:hAnsi="Times New Roman" w:eastAsia="仿宋_GB2312" w:cs="Times New Roman"/>
          <w:sz w:val="32"/>
          <w:szCs w:val="32"/>
          <w:lang w:val="en-US" w:eastAsia="zh-CN"/>
        </w:rPr>
        <w:t>125</w:t>
      </w:r>
      <w:r>
        <w:rPr>
          <w:rFonts w:hint="default" w:ascii="Times New Roman" w:hAnsi="Times New Roman" w:eastAsia="仿宋_GB2312" w:cs="Times New Roman"/>
          <w:sz w:val="32"/>
          <w:szCs w:val="32"/>
        </w:rPr>
        <w:t>万元，支出决算为117.78万元，完成年初预算的</w:t>
      </w:r>
      <w:r>
        <w:rPr>
          <w:rFonts w:hint="default" w:ascii="Times New Roman" w:hAnsi="Times New Roman" w:eastAsia="仿宋_GB2312" w:cs="Times New Roman"/>
          <w:sz w:val="32"/>
          <w:szCs w:val="32"/>
          <w:lang w:val="en-US" w:eastAsia="zh-CN"/>
        </w:rPr>
        <w:t>94.22</w:t>
      </w:r>
      <w:r>
        <w:rPr>
          <w:rFonts w:hint="default" w:ascii="Times New Roman" w:hAnsi="Times New Roman" w:eastAsia="仿宋_GB2312" w:cs="Times New Roman"/>
          <w:sz w:val="32"/>
          <w:szCs w:val="32"/>
        </w:rPr>
        <w:t>%，决算数小于年初预算数的主要原因是：</w:t>
      </w:r>
      <w:r>
        <w:rPr>
          <w:rFonts w:hint="default" w:ascii="Times New Roman" w:hAnsi="Times New Roman" w:eastAsia="仿宋_GB2312" w:cs="Times New Roman"/>
          <w:sz w:val="32"/>
          <w:szCs w:val="32"/>
          <w:lang w:val="en-US" w:eastAsia="zh-CN"/>
        </w:rPr>
        <w:t>按照实际情况开支项目经费支出。</w:t>
      </w:r>
    </w:p>
    <w:p w14:paraId="7D4579CD">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一般公共服务（类）其他一般公共服务支出（款）其他一般公共服务支出（项）。</w:t>
      </w:r>
    </w:p>
    <w:p w14:paraId="23FCA17F">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年初预算为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万元，支出决算为31.36万元，完成年初预算的</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%，决算数大于（小于）年初预算数的主要原因是：</w:t>
      </w:r>
      <w:r>
        <w:rPr>
          <w:rFonts w:hint="default" w:ascii="Times New Roman" w:hAnsi="Times New Roman" w:eastAsia="仿宋_GB2312" w:cs="Times New Roman"/>
          <w:sz w:val="32"/>
          <w:szCs w:val="32"/>
          <w:lang w:val="en-US" w:eastAsia="zh-CN"/>
        </w:rPr>
        <w:t>年中追加</w:t>
      </w:r>
      <w:r>
        <w:rPr>
          <w:rFonts w:hint="default" w:ascii="Times New Roman" w:hAnsi="Times New Roman" w:eastAsia="仿宋_GB2312" w:cs="Times New Roman"/>
          <w:sz w:val="32"/>
          <w:szCs w:val="32"/>
        </w:rPr>
        <w:t>中国少年先锋队怀化市第四次代表大会经费</w:t>
      </w:r>
      <w:r>
        <w:rPr>
          <w:rFonts w:hint="default" w:ascii="Times New Roman" w:hAnsi="Times New Roman" w:eastAsia="仿宋_GB2312" w:cs="Times New Roman"/>
          <w:sz w:val="32"/>
          <w:szCs w:val="32"/>
          <w:lang w:val="en-US" w:eastAsia="zh-CN"/>
        </w:rPr>
        <w:t>以及追加工资以及绩效奖。</w:t>
      </w:r>
    </w:p>
    <w:p w14:paraId="6B161A7F">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科学技术支出（类）其他科学技术支出（款）其他科学技术支出（项）。</w:t>
      </w:r>
    </w:p>
    <w:p w14:paraId="1A575E13">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年初预算为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万元，支出决算为1.6万元，完成年初预算的</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%，决算数大于（小于）年初预算数的主要原因是：</w:t>
      </w:r>
      <w:r>
        <w:rPr>
          <w:rFonts w:hint="default" w:ascii="Times New Roman" w:hAnsi="Times New Roman" w:eastAsia="仿宋_GB2312" w:cs="Times New Roman"/>
          <w:sz w:val="32"/>
          <w:szCs w:val="32"/>
          <w:lang w:val="en-US" w:eastAsia="zh-CN"/>
        </w:rPr>
        <w:t>追加</w:t>
      </w:r>
      <w:r>
        <w:rPr>
          <w:rFonts w:hint="default" w:ascii="Times New Roman" w:hAnsi="Times New Roman" w:eastAsia="仿宋_GB2312" w:cs="Times New Roman"/>
          <w:sz w:val="32"/>
          <w:szCs w:val="32"/>
        </w:rPr>
        <w:t>怀化市市直企事业单位2024-2025年度全职人才引进补贴</w:t>
      </w:r>
      <w:r>
        <w:rPr>
          <w:rFonts w:hint="default" w:ascii="Times New Roman" w:hAnsi="Times New Roman" w:eastAsia="仿宋_GB2312" w:cs="Times New Roman"/>
          <w:sz w:val="32"/>
          <w:szCs w:val="32"/>
          <w:lang w:eastAsia="zh-CN"/>
        </w:rPr>
        <w:t>。</w:t>
      </w:r>
    </w:p>
    <w:p w14:paraId="2DED3DD9">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文化旅游体育与传媒支出（类）其他文化旅游体育与传媒支出（款）其他文化旅游体育与传媒支出（项）。</w:t>
      </w:r>
    </w:p>
    <w:p w14:paraId="6C125083">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年初预算为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万元，支出决算为</w:t>
      </w:r>
      <w:r>
        <w:rPr>
          <w:rFonts w:hint="default" w:ascii="Times New Roman" w:hAnsi="Times New Roman" w:eastAsia="仿宋_GB2312" w:cs="Times New Roman"/>
          <w:sz w:val="32"/>
          <w:szCs w:val="32"/>
          <w:lang w:val="en-US" w:eastAsia="zh-CN"/>
        </w:rPr>
        <w:t>62</w:t>
      </w:r>
      <w:r>
        <w:rPr>
          <w:rFonts w:hint="default" w:ascii="Times New Roman" w:hAnsi="Times New Roman" w:eastAsia="仿宋_GB2312" w:cs="Times New Roman"/>
          <w:sz w:val="32"/>
          <w:szCs w:val="32"/>
        </w:rPr>
        <w:t>万元，完成年初预算的</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%，决算数大于（小于）年初预算数的主要原因是：</w:t>
      </w:r>
      <w:r>
        <w:rPr>
          <w:rFonts w:hint="default" w:ascii="Times New Roman" w:hAnsi="Times New Roman" w:eastAsia="仿宋_GB2312" w:cs="Times New Roman"/>
          <w:sz w:val="32"/>
          <w:szCs w:val="32"/>
          <w:lang w:val="en-US" w:eastAsia="zh-CN"/>
        </w:rPr>
        <w:t>追加</w:t>
      </w:r>
      <w:r>
        <w:rPr>
          <w:rFonts w:hint="default" w:ascii="Times New Roman" w:hAnsi="Times New Roman" w:eastAsia="仿宋_GB2312" w:cs="Times New Roman"/>
          <w:sz w:val="32"/>
          <w:szCs w:val="32"/>
        </w:rPr>
        <w:t>文化和旅游专项资金</w:t>
      </w:r>
      <w:r>
        <w:rPr>
          <w:rFonts w:hint="default" w:ascii="Times New Roman" w:hAnsi="Times New Roman" w:eastAsia="仿宋_GB2312" w:cs="Times New Roman"/>
          <w:sz w:val="32"/>
          <w:szCs w:val="32"/>
          <w:lang w:val="en-US" w:eastAsia="zh-CN"/>
        </w:rPr>
        <w:t>和2025年怀化市少儿才艺大赛经费。</w:t>
      </w:r>
    </w:p>
    <w:p w14:paraId="12AD8705">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社会保障和就业支出（类）行政事业单位养老支出（款）机关事业单位基本养老保险缴费支出（项）。</w:t>
      </w:r>
    </w:p>
    <w:p w14:paraId="5A793DD9">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年初预算为</w:t>
      </w:r>
      <w:r>
        <w:rPr>
          <w:rFonts w:hint="default" w:ascii="Times New Roman" w:hAnsi="Times New Roman" w:eastAsia="仿宋_GB2312" w:cs="Times New Roman"/>
          <w:sz w:val="32"/>
          <w:szCs w:val="32"/>
          <w:lang w:val="en-US" w:eastAsia="zh-CN"/>
        </w:rPr>
        <w:t>18.5</w:t>
      </w:r>
      <w:r>
        <w:rPr>
          <w:rFonts w:hint="default" w:ascii="Times New Roman" w:hAnsi="Times New Roman" w:eastAsia="仿宋_GB2312" w:cs="Times New Roman"/>
          <w:sz w:val="32"/>
          <w:szCs w:val="32"/>
        </w:rPr>
        <w:t>万元，支出决算为20.09万元，完成年初预算的</w:t>
      </w:r>
      <w:r>
        <w:rPr>
          <w:rFonts w:hint="default" w:ascii="Times New Roman" w:hAnsi="Times New Roman" w:eastAsia="仿宋_GB2312" w:cs="Times New Roman"/>
          <w:sz w:val="32"/>
          <w:szCs w:val="32"/>
          <w:lang w:val="en-US" w:eastAsia="zh-CN"/>
        </w:rPr>
        <w:t>108.59</w:t>
      </w:r>
      <w:r>
        <w:rPr>
          <w:rFonts w:hint="default" w:ascii="Times New Roman" w:hAnsi="Times New Roman" w:eastAsia="仿宋_GB2312" w:cs="Times New Roman"/>
          <w:sz w:val="32"/>
          <w:szCs w:val="32"/>
        </w:rPr>
        <w:t>%，决算数大于年初预算数的主要原因是：</w:t>
      </w:r>
      <w:r>
        <w:rPr>
          <w:rFonts w:hint="default" w:ascii="Times New Roman" w:hAnsi="Times New Roman" w:eastAsia="仿宋_GB2312" w:cs="Times New Roman"/>
          <w:sz w:val="32"/>
          <w:szCs w:val="32"/>
          <w:lang w:val="en-US" w:eastAsia="zh-CN"/>
        </w:rPr>
        <w:t>本年度人员增加。</w:t>
      </w:r>
    </w:p>
    <w:p w14:paraId="74B82D87">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7.</w:t>
      </w:r>
      <w:r>
        <w:rPr>
          <w:rFonts w:hint="default" w:ascii="Times New Roman" w:hAnsi="Times New Roman" w:eastAsia="仿宋_GB2312" w:cs="Times New Roman"/>
          <w:sz w:val="32"/>
          <w:szCs w:val="32"/>
        </w:rPr>
        <w:t>社会保障和就业支出（类）就业补助（款）其他就业补助支出（项）。</w:t>
      </w:r>
    </w:p>
    <w:p w14:paraId="12D8573E">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年初预算为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万元，支出决算为37.01万元，完成年初预算的</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%，决算数大于（小于）年初预算数的主要原因是：</w:t>
      </w:r>
      <w:r>
        <w:rPr>
          <w:rFonts w:hint="default" w:ascii="Times New Roman" w:hAnsi="Times New Roman" w:eastAsia="仿宋_GB2312" w:cs="Times New Roman"/>
          <w:sz w:val="32"/>
          <w:szCs w:val="32"/>
          <w:lang w:val="en-US" w:eastAsia="zh-CN"/>
        </w:rPr>
        <w:t>追加</w:t>
      </w:r>
      <w:r>
        <w:rPr>
          <w:rFonts w:hint="default" w:ascii="Times New Roman" w:hAnsi="Times New Roman" w:eastAsia="仿宋_GB2312" w:cs="Times New Roman"/>
          <w:sz w:val="32"/>
          <w:szCs w:val="32"/>
        </w:rPr>
        <w:t>就业见习补贴补助</w:t>
      </w:r>
      <w:r>
        <w:rPr>
          <w:rFonts w:hint="default" w:ascii="Times New Roman" w:hAnsi="Times New Roman" w:eastAsia="仿宋_GB2312" w:cs="Times New Roman"/>
          <w:sz w:val="32"/>
          <w:szCs w:val="32"/>
          <w:lang w:val="en-US" w:eastAsia="zh-CN"/>
        </w:rPr>
        <w:t>资金。</w:t>
      </w:r>
    </w:p>
    <w:p w14:paraId="3CFBF7F4">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8.</w:t>
      </w:r>
      <w:r>
        <w:rPr>
          <w:rFonts w:hint="default" w:ascii="Times New Roman" w:hAnsi="Times New Roman" w:eastAsia="仿宋_GB2312" w:cs="Times New Roman"/>
          <w:sz w:val="32"/>
          <w:szCs w:val="32"/>
        </w:rPr>
        <w:t>卫生健康支出（类）行政事业单位医疗（款）行政单位医疗（项）。</w:t>
      </w:r>
    </w:p>
    <w:p w14:paraId="13E48A2C">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年初预算为</w:t>
      </w:r>
      <w:r>
        <w:rPr>
          <w:rFonts w:hint="default" w:ascii="Times New Roman" w:hAnsi="Times New Roman" w:eastAsia="仿宋_GB2312" w:cs="Times New Roman"/>
          <w:sz w:val="32"/>
          <w:szCs w:val="32"/>
          <w:lang w:val="en-US" w:eastAsia="zh-CN"/>
        </w:rPr>
        <w:t>7.22</w:t>
      </w:r>
      <w:r>
        <w:rPr>
          <w:rFonts w:hint="default" w:ascii="Times New Roman" w:hAnsi="Times New Roman" w:eastAsia="仿宋_GB2312" w:cs="Times New Roman"/>
          <w:sz w:val="32"/>
          <w:szCs w:val="32"/>
        </w:rPr>
        <w:t>万元，支出决算为7.9万元，完成年初预算的</w:t>
      </w:r>
      <w:r>
        <w:rPr>
          <w:rFonts w:hint="default" w:ascii="Times New Roman" w:hAnsi="Times New Roman" w:eastAsia="仿宋_GB2312" w:cs="Times New Roman"/>
          <w:sz w:val="32"/>
          <w:szCs w:val="32"/>
          <w:lang w:val="en-US" w:eastAsia="zh-CN"/>
        </w:rPr>
        <w:t>109.42</w:t>
      </w:r>
      <w:r>
        <w:rPr>
          <w:rFonts w:hint="default" w:ascii="Times New Roman" w:hAnsi="Times New Roman" w:eastAsia="仿宋_GB2312" w:cs="Times New Roman"/>
          <w:sz w:val="32"/>
          <w:szCs w:val="32"/>
        </w:rPr>
        <w:t>%，决算数大于年初预算数的主要原因是：</w:t>
      </w:r>
      <w:r>
        <w:rPr>
          <w:rFonts w:hint="default" w:ascii="Times New Roman" w:hAnsi="Times New Roman" w:eastAsia="仿宋_GB2312" w:cs="Times New Roman"/>
          <w:sz w:val="32"/>
          <w:szCs w:val="32"/>
          <w:lang w:val="en-US" w:eastAsia="zh-CN"/>
        </w:rPr>
        <w:t>人员增加。</w:t>
      </w:r>
    </w:p>
    <w:p w14:paraId="18E37A75">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9.</w:t>
      </w:r>
      <w:r>
        <w:rPr>
          <w:rFonts w:hint="default" w:ascii="Times New Roman" w:hAnsi="Times New Roman" w:eastAsia="仿宋_GB2312" w:cs="Times New Roman"/>
          <w:sz w:val="32"/>
          <w:szCs w:val="32"/>
        </w:rPr>
        <w:t>住房保障支出（类）住房改革支出（款）住房公积金（项）。</w:t>
      </w:r>
    </w:p>
    <w:p w14:paraId="7C4D65C5">
      <w:pPr>
        <w:pStyle w:val="13"/>
        <w:overflowPunct w:val="0"/>
        <w:autoSpaceDE/>
        <w:autoSpaceDN/>
        <w:spacing w:line="600" w:lineRule="exact"/>
        <w:ind w:firstLine="640" w:firstLineChars="200"/>
        <w:jc w:val="both"/>
        <w:rPr>
          <w:rFonts w:hint="default" w:ascii="Times New Roman" w:hAnsi="Times New Roman" w:eastAsia="仿宋_GB2312" w:cs="Times New Roman"/>
          <w:b/>
          <w:bCs/>
          <w:i/>
          <w:color w:val="auto"/>
          <w:sz w:val="32"/>
          <w:szCs w:val="32"/>
          <w:lang w:val="en-US" w:eastAsia="zh-CN"/>
        </w:rPr>
      </w:pPr>
      <w:r>
        <w:rPr>
          <w:rFonts w:hint="default" w:ascii="Times New Roman" w:hAnsi="Times New Roman" w:eastAsia="仿宋_GB2312" w:cs="Times New Roman"/>
          <w:sz w:val="32"/>
          <w:szCs w:val="32"/>
        </w:rPr>
        <w:t>年初预算为</w:t>
      </w:r>
      <w:r>
        <w:rPr>
          <w:rFonts w:hint="default" w:ascii="Times New Roman" w:hAnsi="Times New Roman" w:eastAsia="仿宋_GB2312" w:cs="Times New Roman"/>
          <w:sz w:val="32"/>
          <w:szCs w:val="32"/>
          <w:lang w:val="en-US" w:eastAsia="zh-CN"/>
        </w:rPr>
        <w:t>15.44</w:t>
      </w:r>
      <w:r>
        <w:rPr>
          <w:rFonts w:hint="default" w:ascii="Times New Roman" w:hAnsi="Times New Roman" w:eastAsia="仿宋_GB2312" w:cs="Times New Roman"/>
          <w:sz w:val="32"/>
          <w:szCs w:val="32"/>
        </w:rPr>
        <w:t>万元，支出决算为17.83万元，完成年初预算的</w:t>
      </w:r>
      <w:r>
        <w:rPr>
          <w:rFonts w:hint="default" w:ascii="Times New Roman" w:hAnsi="Times New Roman" w:eastAsia="仿宋_GB2312" w:cs="Times New Roman"/>
          <w:sz w:val="32"/>
          <w:szCs w:val="32"/>
          <w:lang w:val="en-US" w:eastAsia="zh-CN"/>
        </w:rPr>
        <w:t>115.48</w:t>
      </w:r>
      <w:r>
        <w:rPr>
          <w:rFonts w:hint="default" w:ascii="Times New Roman" w:hAnsi="Times New Roman" w:eastAsia="仿宋_GB2312" w:cs="Times New Roman"/>
          <w:sz w:val="32"/>
          <w:szCs w:val="32"/>
        </w:rPr>
        <w:t>%，决算数大于年初预算数的主要原因是：</w:t>
      </w:r>
      <w:r>
        <w:rPr>
          <w:rFonts w:hint="default" w:ascii="Times New Roman" w:hAnsi="Times New Roman" w:eastAsia="仿宋_GB2312" w:cs="Times New Roman"/>
          <w:sz w:val="32"/>
          <w:szCs w:val="32"/>
          <w:lang w:val="en-US" w:eastAsia="zh-CN"/>
        </w:rPr>
        <w:t>人员增加。</w:t>
      </w:r>
    </w:p>
    <w:p w14:paraId="6A0B5E00">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按照支出功能分类，一般公共服务方面的支出规模较大（或占财政拨款支出总额的比重较高），主要是：</w:t>
      </w:r>
      <w:r>
        <w:rPr>
          <w:rFonts w:hint="default" w:ascii="Times New Roman" w:hAnsi="Times New Roman" w:eastAsia="仿宋_GB2312" w:cs="Times New Roman"/>
          <w:sz w:val="32"/>
          <w:szCs w:val="32"/>
          <w:lang w:val="en-US" w:eastAsia="zh-CN"/>
        </w:rPr>
        <w:t>行政运行</w:t>
      </w:r>
      <w:r>
        <w:rPr>
          <w:rFonts w:hint="default" w:ascii="Times New Roman" w:hAnsi="Times New Roman" w:eastAsia="仿宋_GB2312" w:cs="Times New Roman"/>
          <w:sz w:val="32"/>
          <w:szCs w:val="32"/>
        </w:rPr>
        <w:t>，2025年度决算数为</w:t>
      </w:r>
      <w:r>
        <w:rPr>
          <w:rFonts w:hint="default" w:ascii="Times New Roman" w:hAnsi="Times New Roman" w:eastAsia="仿宋_GB2312" w:cs="Times New Roman"/>
          <w:sz w:val="32"/>
          <w:szCs w:val="32"/>
          <w:lang w:val="en-US" w:eastAsia="zh-CN"/>
        </w:rPr>
        <w:t>171.13</w:t>
      </w:r>
      <w:r>
        <w:rPr>
          <w:rFonts w:hint="default" w:ascii="Times New Roman" w:hAnsi="Times New Roman" w:eastAsia="仿宋_GB2312" w:cs="Times New Roman"/>
          <w:sz w:val="32"/>
          <w:szCs w:val="32"/>
        </w:rPr>
        <w:t>万元，占财政拨款支出总额的</w:t>
      </w:r>
      <w:r>
        <w:rPr>
          <w:rFonts w:hint="default" w:ascii="Times New Roman" w:hAnsi="Times New Roman" w:eastAsia="仿宋_GB2312" w:cs="Times New Roman"/>
          <w:sz w:val="32"/>
          <w:szCs w:val="32"/>
          <w:lang w:val="en-US" w:eastAsia="zh-CN"/>
        </w:rPr>
        <w:t>36.67</w:t>
      </w:r>
      <w:r>
        <w:rPr>
          <w:rFonts w:hint="default" w:ascii="Times New Roman" w:hAnsi="Times New Roman" w:eastAsia="仿宋_GB2312" w:cs="Times New Roman"/>
          <w:sz w:val="32"/>
          <w:szCs w:val="32"/>
        </w:rPr>
        <w:t>%，主要用于</w:t>
      </w:r>
      <w:r>
        <w:rPr>
          <w:rFonts w:hint="default" w:ascii="Times New Roman" w:hAnsi="Times New Roman" w:eastAsia="仿宋_GB2312" w:cs="Times New Roman"/>
          <w:sz w:val="32"/>
          <w:szCs w:val="32"/>
          <w:lang w:val="en-US" w:eastAsia="zh-CN"/>
        </w:rPr>
        <w:t>人员经费</w:t>
      </w:r>
      <w:r>
        <w:rPr>
          <w:rFonts w:hint="default" w:ascii="Times New Roman" w:hAnsi="Times New Roman" w:eastAsia="仿宋_GB2312" w:cs="Times New Roman"/>
          <w:sz w:val="32"/>
          <w:szCs w:val="32"/>
        </w:rPr>
        <w:t>等方面</w:t>
      </w:r>
      <w:r>
        <w:rPr>
          <w:rFonts w:hint="default" w:ascii="Times New Roman" w:hAnsi="Times New Roman" w:eastAsia="仿宋_GB2312" w:cs="Times New Roman"/>
          <w:sz w:val="32"/>
          <w:szCs w:val="32"/>
          <w:lang w:eastAsia="zh-CN"/>
        </w:rPr>
        <w:t>。</w:t>
      </w:r>
    </w:p>
    <w:p w14:paraId="11128A82">
      <w:pPr>
        <w:pStyle w:val="13"/>
        <w:overflowPunct w:val="0"/>
        <w:autoSpaceDE/>
        <w:autoSpaceDN/>
        <w:spacing w:line="600" w:lineRule="exact"/>
        <w:ind w:firstLine="640" w:firstLineChars="200"/>
        <w:jc w:val="both"/>
        <w:rPr>
          <w:rFonts w:hint="default" w:ascii="Times New Roman" w:hAnsi="Times New Roman" w:cs="Times New Roman"/>
          <w:bCs/>
          <w:sz w:val="32"/>
          <w:szCs w:val="32"/>
        </w:rPr>
      </w:pPr>
      <w:r>
        <w:rPr>
          <w:rFonts w:hint="default" w:ascii="Times New Roman" w:hAnsi="Times New Roman" w:cs="Times New Roman"/>
          <w:bCs/>
          <w:sz w:val="32"/>
          <w:szCs w:val="32"/>
        </w:rPr>
        <w:t>六、一般公共预算财政拨款基本支出决算情况说明</w:t>
      </w:r>
    </w:p>
    <w:p w14:paraId="20798A45">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年度一般公共预算财政拨款基本支出238.81万元，其中：</w:t>
      </w:r>
    </w:p>
    <w:p w14:paraId="10D1BF3E">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人员经费</w:t>
      </w:r>
      <w:r>
        <w:rPr>
          <w:rFonts w:hint="default" w:ascii="Times New Roman" w:hAnsi="Times New Roman" w:eastAsia="仿宋_GB2312" w:cs="Times New Roman"/>
          <w:sz w:val="32"/>
          <w:szCs w:val="32"/>
        </w:rPr>
        <w:t>217.66万元，占基本支出的</w:t>
      </w:r>
      <w:r>
        <w:rPr>
          <w:rFonts w:hint="default" w:ascii="Times New Roman" w:hAnsi="Times New Roman" w:eastAsia="仿宋_GB2312" w:cs="Times New Roman"/>
          <w:sz w:val="32"/>
          <w:szCs w:val="32"/>
          <w:lang w:val="en-US" w:eastAsia="zh-CN"/>
        </w:rPr>
        <w:t>91.14</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主要包括基本工资、津贴补贴、奖金、绩效工资</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伙食补助费</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机关事业单位基本养老保险缴费</w:t>
      </w:r>
      <w:r>
        <w:rPr>
          <w:rFonts w:hint="default" w:ascii="Times New Roman" w:hAnsi="Times New Roman" w:eastAsia="仿宋_GB2312" w:cs="Times New Roman"/>
          <w:sz w:val="32"/>
          <w:szCs w:val="32"/>
          <w:lang w:eastAsia="zh-CN"/>
        </w:rPr>
        <w:t>、职工基本医疗保险缴费、其他社会保障缴费、住房公积金、生活补助、其他对个人和家庭的补助</w:t>
      </w:r>
      <w:r>
        <w:rPr>
          <w:rFonts w:hint="default" w:ascii="Times New Roman" w:hAnsi="Times New Roman" w:eastAsia="仿宋_GB2312" w:cs="Times New Roman"/>
          <w:sz w:val="32"/>
          <w:szCs w:val="32"/>
        </w:rPr>
        <w:t>。</w:t>
      </w:r>
    </w:p>
    <w:p w14:paraId="0ABB2F58">
      <w:pPr>
        <w:pStyle w:val="13"/>
        <w:overflowPunct w:val="0"/>
        <w:autoSpaceDE/>
        <w:autoSpaceDN/>
        <w:spacing w:line="600" w:lineRule="exact"/>
        <w:ind w:firstLine="640" w:firstLineChars="200"/>
        <w:jc w:val="both"/>
        <w:rPr>
          <w:rFonts w:hint="default" w:ascii="Times New Roman" w:hAnsi="Times New Roman" w:eastAsia="仿宋_GB2312" w:cs="Times New Roman"/>
          <w:b/>
          <w:sz w:val="32"/>
          <w:szCs w:val="32"/>
        </w:rPr>
      </w:pPr>
      <w:r>
        <w:rPr>
          <w:rFonts w:hint="default" w:ascii="Times New Roman" w:hAnsi="Times New Roman" w:eastAsia="仿宋_GB2312" w:cs="Times New Roman"/>
          <w:b/>
          <w:bCs/>
          <w:sz w:val="32"/>
          <w:szCs w:val="32"/>
        </w:rPr>
        <w:t>公用经费</w:t>
      </w:r>
      <w:r>
        <w:rPr>
          <w:rFonts w:hint="default" w:ascii="Times New Roman" w:hAnsi="Times New Roman" w:eastAsia="仿宋_GB2312" w:cs="Times New Roman"/>
          <w:sz w:val="32"/>
          <w:szCs w:val="32"/>
        </w:rPr>
        <w:t>21.15万元，占基本支出的</w:t>
      </w:r>
      <w:r>
        <w:rPr>
          <w:rFonts w:hint="default" w:ascii="Times New Roman" w:hAnsi="Times New Roman" w:eastAsia="仿宋_GB2312" w:cs="Times New Roman"/>
          <w:sz w:val="32"/>
          <w:szCs w:val="32"/>
          <w:lang w:val="en-US" w:eastAsia="zh-CN"/>
        </w:rPr>
        <w:t>8.86</w:t>
      </w:r>
      <w:r>
        <w:rPr>
          <w:rFonts w:hint="default" w:ascii="Times New Roman" w:hAnsi="Times New Roman" w:eastAsia="仿宋_GB2312" w:cs="Times New Roman"/>
          <w:sz w:val="32"/>
          <w:szCs w:val="32"/>
        </w:rPr>
        <w:t>%，主要包括</w:t>
      </w:r>
      <w:r>
        <w:rPr>
          <w:rFonts w:hint="default" w:ascii="Times New Roman" w:hAnsi="Times New Roman" w:eastAsia="仿宋_GB2312" w:cs="Times New Roman"/>
          <w:sz w:val="32"/>
          <w:szCs w:val="32"/>
          <w:lang w:val="en-US" w:eastAsia="zh-CN"/>
        </w:rPr>
        <w:t>办公费、</w:t>
      </w:r>
      <w:r>
        <w:rPr>
          <w:rFonts w:hint="default" w:ascii="Times New Roman" w:hAnsi="Times New Roman" w:eastAsia="仿宋_GB2312" w:cs="Times New Roman"/>
          <w:sz w:val="32"/>
          <w:szCs w:val="32"/>
        </w:rPr>
        <w:t>差旅费</w:t>
      </w:r>
      <w:r>
        <w:rPr>
          <w:rFonts w:hint="default" w:ascii="Times New Roman" w:hAnsi="Times New Roman" w:eastAsia="仿宋_GB2312" w:cs="Times New Roman"/>
          <w:sz w:val="32"/>
          <w:szCs w:val="32"/>
          <w:lang w:eastAsia="zh-CN"/>
        </w:rPr>
        <w:t>、劳务费、工会经费、委托业务费、福利费、其他交通费用、其他商品和服务支出</w:t>
      </w:r>
      <w:r>
        <w:rPr>
          <w:rFonts w:hint="default" w:ascii="Times New Roman" w:hAnsi="Times New Roman" w:eastAsia="仿宋_GB2312" w:cs="Times New Roman"/>
          <w:sz w:val="32"/>
          <w:szCs w:val="32"/>
        </w:rPr>
        <w:t>。</w:t>
      </w:r>
    </w:p>
    <w:p w14:paraId="590E131B">
      <w:pPr>
        <w:pStyle w:val="13"/>
        <w:overflowPunct w:val="0"/>
        <w:autoSpaceDE/>
        <w:autoSpaceDN/>
        <w:spacing w:line="600" w:lineRule="exact"/>
        <w:ind w:firstLine="640" w:firstLineChars="200"/>
        <w:jc w:val="both"/>
        <w:rPr>
          <w:rFonts w:hint="default" w:ascii="Times New Roman" w:hAnsi="Times New Roman" w:eastAsia="仿宋_GB2312" w:cs="Times New Roman"/>
          <w:b/>
          <w:sz w:val="32"/>
          <w:szCs w:val="32"/>
        </w:rPr>
      </w:pPr>
      <w:r>
        <w:rPr>
          <w:rFonts w:hint="default" w:ascii="Times New Roman" w:hAnsi="Times New Roman" w:cs="Times New Roman"/>
          <w:bCs/>
          <w:sz w:val="32"/>
          <w:szCs w:val="32"/>
        </w:rPr>
        <w:t>七、财政拨款“三公”经费支出决算情况说明</w:t>
      </w:r>
    </w:p>
    <w:p w14:paraId="7431CF65">
      <w:pPr>
        <w:pStyle w:val="13"/>
        <w:overflowPunct w:val="0"/>
        <w:autoSpaceDE/>
        <w:autoSpaceDN/>
        <w:spacing w:line="600" w:lineRule="exact"/>
        <w:ind w:firstLine="640" w:firstLineChars="200"/>
        <w:jc w:val="both"/>
        <w:rPr>
          <w:rFonts w:hint="default" w:ascii="Times New Roman" w:hAnsi="Times New Roman" w:eastAsia="楷体_GB2312" w:cs="Times New Roman"/>
          <w:b/>
          <w:sz w:val="32"/>
          <w:szCs w:val="32"/>
        </w:rPr>
      </w:pPr>
      <w:r>
        <w:rPr>
          <w:rFonts w:hint="default" w:ascii="Times New Roman" w:hAnsi="Times New Roman" w:eastAsia="楷体_GB2312" w:cs="Times New Roman"/>
          <w:b/>
          <w:sz w:val="32"/>
          <w:szCs w:val="32"/>
        </w:rPr>
        <w:t>（一）“三公”经费财政拨款支出决算总体情况说明</w:t>
      </w:r>
    </w:p>
    <w:p w14:paraId="62ACBA01">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highlight w:val="yellow"/>
        </w:rPr>
      </w:pPr>
      <w:r>
        <w:rPr>
          <w:rFonts w:hint="default"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年度“三公”经费财政拨款支出预算为</w:t>
      </w:r>
      <w:r>
        <w:rPr>
          <w:rFonts w:hint="default" w:ascii="Times New Roman" w:hAnsi="Times New Roman" w:eastAsia="仿宋_GB2312" w:cs="Times New Roman"/>
          <w:sz w:val="32"/>
          <w:szCs w:val="32"/>
          <w:lang w:val="en-US" w:eastAsia="zh-CN"/>
        </w:rPr>
        <w:t>4.30</w:t>
      </w:r>
      <w:r>
        <w:rPr>
          <w:rFonts w:hint="default" w:ascii="Times New Roman" w:hAnsi="Times New Roman" w:eastAsia="仿宋_GB2312" w:cs="Times New Roman"/>
          <w:sz w:val="32"/>
          <w:szCs w:val="32"/>
        </w:rPr>
        <w:t>万元，支出决算为</w:t>
      </w:r>
      <w:r>
        <w:rPr>
          <w:rFonts w:hint="default" w:ascii="Times New Roman" w:hAnsi="Times New Roman" w:eastAsia="仿宋_GB2312" w:cs="Times New Roman"/>
          <w:sz w:val="32"/>
          <w:szCs w:val="32"/>
          <w:lang w:val="en-US" w:eastAsia="zh-CN"/>
        </w:rPr>
        <w:t>3.42</w:t>
      </w:r>
      <w:r>
        <w:rPr>
          <w:rFonts w:hint="default" w:ascii="Times New Roman" w:hAnsi="Times New Roman" w:eastAsia="仿宋_GB2312" w:cs="Times New Roman"/>
          <w:sz w:val="32"/>
          <w:szCs w:val="32"/>
        </w:rPr>
        <w:t>万元，完成预算的</w:t>
      </w:r>
      <w:r>
        <w:rPr>
          <w:rFonts w:hint="default" w:ascii="Times New Roman" w:hAnsi="Times New Roman" w:eastAsia="仿宋_GB2312" w:cs="Times New Roman"/>
          <w:sz w:val="32"/>
          <w:szCs w:val="32"/>
          <w:lang w:val="en-US" w:eastAsia="zh-CN"/>
        </w:rPr>
        <w:t>79.53</w:t>
      </w:r>
      <w:r>
        <w:rPr>
          <w:rFonts w:hint="default" w:ascii="Times New Roman" w:hAnsi="Times New Roman" w:eastAsia="仿宋_GB2312" w:cs="Times New Roman"/>
          <w:sz w:val="32"/>
          <w:szCs w:val="32"/>
        </w:rPr>
        <w:t>%；与上年相比减少</w:t>
      </w:r>
      <w:r>
        <w:rPr>
          <w:rFonts w:hint="default" w:ascii="Times New Roman" w:hAnsi="Times New Roman" w:eastAsia="仿宋_GB2312" w:cs="Times New Roman"/>
          <w:sz w:val="32"/>
          <w:szCs w:val="32"/>
          <w:lang w:val="en-US" w:eastAsia="zh-CN"/>
        </w:rPr>
        <w:t>2.07</w:t>
      </w:r>
      <w:r>
        <w:rPr>
          <w:rFonts w:hint="default" w:ascii="Times New Roman" w:hAnsi="Times New Roman" w:eastAsia="仿宋_GB2312" w:cs="Times New Roman"/>
          <w:sz w:val="32"/>
          <w:szCs w:val="32"/>
        </w:rPr>
        <w:t>万元，降低</w:t>
      </w:r>
      <w:r>
        <w:rPr>
          <w:rFonts w:hint="default" w:ascii="Times New Roman" w:hAnsi="Times New Roman" w:eastAsia="仿宋_GB2312" w:cs="Times New Roman"/>
          <w:sz w:val="32"/>
          <w:szCs w:val="32"/>
          <w:lang w:val="en-US" w:eastAsia="zh-CN"/>
        </w:rPr>
        <w:t>37.7</w:t>
      </w:r>
      <w:r>
        <w:rPr>
          <w:rFonts w:hint="default" w:ascii="Times New Roman" w:hAnsi="Times New Roman" w:eastAsia="仿宋_GB2312" w:cs="Times New Roman"/>
          <w:sz w:val="32"/>
          <w:szCs w:val="32"/>
        </w:rPr>
        <w:t>%。决算数小于预算数的主要原因是遵循</w:t>
      </w:r>
      <w:r>
        <w:rPr>
          <w:rFonts w:hint="default" w:ascii="Times New Roman" w:hAnsi="Times New Roman" w:eastAsia="仿宋_GB2312" w:cs="Times New Roman"/>
          <w:sz w:val="32"/>
          <w:szCs w:val="32"/>
          <w:lang w:eastAsia="zh-CN"/>
        </w:rPr>
        <w:t>“三公”经费</w:t>
      </w:r>
      <w:r>
        <w:rPr>
          <w:rFonts w:hint="default" w:ascii="Times New Roman" w:hAnsi="Times New Roman" w:eastAsia="仿宋_GB2312" w:cs="Times New Roman"/>
          <w:sz w:val="32"/>
          <w:szCs w:val="32"/>
        </w:rPr>
        <w:t>只减不增的原则，严格控制经费开支。决算数小于上年数的主要原因是遵循</w:t>
      </w:r>
      <w:r>
        <w:rPr>
          <w:rFonts w:hint="default" w:ascii="Times New Roman" w:hAnsi="Times New Roman" w:eastAsia="仿宋_GB2312" w:cs="Times New Roman"/>
          <w:sz w:val="32"/>
          <w:szCs w:val="32"/>
          <w:lang w:eastAsia="zh-CN"/>
        </w:rPr>
        <w:t>“三公”经费</w:t>
      </w:r>
      <w:r>
        <w:rPr>
          <w:rFonts w:hint="default" w:ascii="Times New Roman" w:hAnsi="Times New Roman" w:eastAsia="仿宋_GB2312" w:cs="Times New Roman"/>
          <w:sz w:val="32"/>
          <w:szCs w:val="32"/>
        </w:rPr>
        <w:t>只减不增的原则，严格控制经费开支。</w:t>
      </w:r>
    </w:p>
    <w:p w14:paraId="0DA626B1">
      <w:pPr>
        <w:pStyle w:val="13"/>
        <w:overflowPunct w:val="0"/>
        <w:autoSpaceDE/>
        <w:autoSpaceDN/>
        <w:spacing w:line="600" w:lineRule="exact"/>
        <w:ind w:firstLine="640" w:firstLineChars="200"/>
        <w:jc w:val="both"/>
        <w:rPr>
          <w:rFonts w:hint="default" w:ascii="Times New Roman" w:hAnsi="Times New Roman" w:eastAsia="楷体_GB2312" w:cs="Times New Roman"/>
          <w:b/>
          <w:sz w:val="32"/>
          <w:szCs w:val="32"/>
        </w:rPr>
      </w:pPr>
      <w:r>
        <w:rPr>
          <w:rFonts w:hint="default" w:ascii="Times New Roman" w:hAnsi="Times New Roman" w:eastAsia="楷体_GB2312" w:cs="Times New Roman"/>
          <w:b/>
          <w:sz w:val="32"/>
          <w:szCs w:val="32"/>
        </w:rPr>
        <w:t>（二）“三公”经费财政拨款支出决算具体情况说明</w:t>
      </w:r>
    </w:p>
    <w:p w14:paraId="4068E5A2">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both"/>
        <w:textAlignment w:val="auto"/>
        <w:rPr>
          <w:rFonts w:hint="default" w:ascii="Times New Roman" w:hAnsi="Times New Roman" w:eastAsia="楷体" w:cs="Times New Roman"/>
          <w:b/>
          <w:bCs/>
          <w:i/>
          <w:color w:val="auto"/>
          <w:sz w:val="32"/>
          <w:szCs w:val="32"/>
        </w:rPr>
      </w:pPr>
      <w:r>
        <w:rPr>
          <w:rFonts w:hint="default" w:ascii="Times New Roman" w:hAnsi="Times New Roman" w:eastAsia="仿宋_GB2312" w:cs="Times New Roman"/>
          <w:sz w:val="32"/>
          <w:szCs w:val="32"/>
        </w:rPr>
        <w:t>1.因公出国（境）费支出预算为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万元，支出决算为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万元，完成预算的</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%；决算数</w:t>
      </w:r>
      <w:r>
        <w:rPr>
          <w:rFonts w:hint="default" w:ascii="Times New Roman" w:hAnsi="Times New Roman" w:eastAsia="仿宋_GB2312" w:cs="Times New Roman"/>
          <w:sz w:val="32"/>
          <w:szCs w:val="32"/>
          <w:lang w:val="en-US" w:eastAsia="zh-CN"/>
        </w:rPr>
        <w:t>等于</w:t>
      </w:r>
      <w:r>
        <w:rPr>
          <w:rFonts w:hint="default" w:ascii="Times New Roman" w:hAnsi="Times New Roman" w:eastAsia="仿宋_GB2312" w:cs="Times New Roman"/>
          <w:sz w:val="32"/>
          <w:szCs w:val="32"/>
        </w:rPr>
        <w:t>预算数的主要原因是</w:t>
      </w:r>
      <w:r>
        <w:rPr>
          <w:rFonts w:hint="default" w:ascii="Times New Roman" w:hAnsi="Times New Roman" w:eastAsia="仿宋_GB2312" w:cs="Times New Roman"/>
          <w:sz w:val="32"/>
          <w:szCs w:val="32"/>
          <w:lang w:val="en-US" w:eastAsia="zh-CN"/>
        </w:rPr>
        <w:t>无</w:t>
      </w:r>
      <w:r>
        <w:rPr>
          <w:rFonts w:hint="default" w:ascii="Times New Roman" w:hAnsi="Times New Roman" w:eastAsia="仿宋_GB2312" w:cs="Times New Roman"/>
          <w:sz w:val="32"/>
          <w:szCs w:val="32"/>
        </w:rPr>
        <w:t>因公出国（境）</w:t>
      </w:r>
      <w:r>
        <w:rPr>
          <w:rFonts w:hint="default" w:ascii="Times New Roman" w:hAnsi="Times New Roman" w:eastAsia="仿宋_GB2312" w:cs="Times New Roman"/>
          <w:sz w:val="32"/>
          <w:szCs w:val="32"/>
          <w:lang w:val="en-US" w:eastAsia="zh-CN"/>
        </w:rPr>
        <w:t>公务活动</w:t>
      </w:r>
      <w:r>
        <w:rPr>
          <w:rFonts w:hint="default" w:ascii="Times New Roman" w:hAnsi="Times New Roman" w:eastAsia="仿宋_GB2312" w:cs="Times New Roman"/>
          <w:sz w:val="32"/>
          <w:szCs w:val="32"/>
        </w:rPr>
        <w:t>，与上年相比</w:t>
      </w:r>
      <w:r>
        <w:rPr>
          <w:rFonts w:hint="default" w:ascii="Times New Roman" w:hAnsi="Times New Roman" w:eastAsia="仿宋_GB2312" w:cs="Times New Roman"/>
          <w:sz w:val="32"/>
          <w:szCs w:val="32"/>
          <w:lang w:val="en-US" w:eastAsia="zh-CN"/>
        </w:rPr>
        <w:t>持平</w:t>
      </w:r>
      <w:r>
        <w:rPr>
          <w:rFonts w:hint="default" w:ascii="Times New Roman" w:hAnsi="Times New Roman" w:eastAsia="仿宋_GB2312" w:cs="Times New Roman"/>
          <w:sz w:val="32"/>
          <w:szCs w:val="32"/>
        </w:rPr>
        <w:t>，主要原因是</w:t>
      </w:r>
      <w:r>
        <w:rPr>
          <w:rFonts w:hint="default" w:ascii="Times New Roman" w:hAnsi="Times New Roman" w:eastAsia="仿宋_GB2312" w:cs="Times New Roman"/>
          <w:sz w:val="32"/>
          <w:szCs w:val="32"/>
          <w:lang w:val="en-US" w:eastAsia="zh-CN"/>
        </w:rPr>
        <w:t>无</w:t>
      </w:r>
      <w:r>
        <w:rPr>
          <w:rFonts w:hint="default" w:ascii="Times New Roman" w:hAnsi="Times New Roman" w:eastAsia="仿宋_GB2312" w:cs="Times New Roman"/>
          <w:sz w:val="32"/>
          <w:szCs w:val="32"/>
        </w:rPr>
        <w:t>因公出国（境）</w:t>
      </w:r>
      <w:r>
        <w:rPr>
          <w:rFonts w:hint="default" w:ascii="Times New Roman" w:hAnsi="Times New Roman" w:eastAsia="仿宋_GB2312" w:cs="Times New Roman"/>
          <w:sz w:val="32"/>
          <w:szCs w:val="32"/>
          <w:lang w:val="en-US" w:eastAsia="zh-CN"/>
        </w:rPr>
        <w:t>公务活动</w:t>
      </w:r>
      <w:r>
        <w:rPr>
          <w:rFonts w:hint="default" w:ascii="Times New Roman" w:hAnsi="Times New Roman" w:eastAsia="仿宋_GB2312" w:cs="Times New Roman"/>
          <w:sz w:val="32"/>
          <w:szCs w:val="32"/>
        </w:rPr>
        <w:t>。</w:t>
      </w:r>
    </w:p>
    <w:p w14:paraId="061C5146">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2.公务用车购置费及运行维护费支出预算为</w:t>
      </w:r>
      <w:r>
        <w:rPr>
          <w:rFonts w:hint="default" w:ascii="Times New Roman" w:hAnsi="Times New Roman" w:eastAsia="仿宋_GB2312" w:cs="Times New Roman"/>
          <w:sz w:val="32"/>
          <w:szCs w:val="32"/>
          <w:lang w:val="en-US" w:eastAsia="zh-CN"/>
        </w:rPr>
        <w:t>3.32</w:t>
      </w:r>
      <w:r>
        <w:rPr>
          <w:rFonts w:hint="default" w:ascii="Times New Roman" w:hAnsi="Times New Roman" w:eastAsia="仿宋_GB2312" w:cs="Times New Roman"/>
          <w:sz w:val="32"/>
          <w:szCs w:val="32"/>
        </w:rPr>
        <w:t>万元，支出决算为</w:t>
      </w:r>
      <w:r>
        <w:rPr>
          <w:rFonts w:hint="default" w:ascii="Times New Roman" w:hAnsi="Times New Roman" w:eastAsia="仿宋_GB2312" w:cs="Times New Roman"/>
          <w:sz w:val="32"/>
          <w:szCs w:val="32"/>
          <w:lang w:val="en-US" w:eastAsia="zh-CN"/>
        </w:rPr>
        <w:t>3.32</w:t>
      </w:r>
      <w:r>
        <w:rPr>
          <w:rFonts w:hint="default" w:ascii="Times New Roman" w:hAnsi="Times New Roman" w:eastAsia="仿宋_GB2312" w:cs="Times New Roman"/>
          <w:sz w:val="32"/>
          <w:szCs w:val="32"/>
        </w:rPr>
        <w:t>万元，完成预算的</w:t>
      </w:r>
      <w:r>
        <w:rPr>
          <w:rFonts w:hint="default"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rPr>
        <w:t>%；与上年相比减少</w:t>
      </w:r>
      <w:r>
        <w:rPr>
          <w:rFonts w:hint="default" w:ascii="Times New Roman" w:hAnsi="Times New Roman" w:eastAsia="仿宋_GB2312" w:cs="Times New Roman"/>
          <w:sz w:val="32"/>
          <w:szCs w:val="32"/>
          <w:lang w:val="en-US" w:eastAsia="zh-CN"/>
        </w:rPr>
        <w:t>1.53</w:t>
      </w:r>
      <w:r>
        <w:rPr>
          <w:rFonts w:hint="default" w:ascii="Times New Roman" w:hAnsi="Times New Roman" w:eastAsia="仿宋_GB2312" w:cs="Times New Roman"/>
          <w:sz w:val="32"/>
          <w:szCs w:val="32"/>
        </w:rPr>
        <w:t>万元，降低</w:t>
      </w:r>
      <w:r>
        <w:rPr>
          <w:rFonts w:hint="default" w:ascii="Times New Roman" w:hAnsi="Times New Roman" w:eastAsia="仿宋_GB2312" w:cs="Times New Roman"/>
          <w:sz w:val="32"/>
          <w:szCs w:val="32"/>
          <w:lang w:val="en-US" w:eastAsia="zh-CN"/>
        </w:rPr>
        <w:t>31.5</w:t>
      </w:r>
      <w:r>
        <w:rPr>
          <w:rFonts w:hint="default" w:ascii="Times New Roman" w:hAnsi="Times New Roman" w:eastAsia="仿宋_GB2312" w:cs="Times New Roman"/>
          <w:sz w:val="32"/>
          <w:szCs w:val="32"/>
        </w:rPr>
        <w:t>%。其中：</w:t>
      </w:r>
    </w:p>
    <w:p w14:paraId="326FDD99">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公务用车购置费支出预算为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万元，支出决算为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万元，完成预算的</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%；决算数</w:t>
      </w:r>
      <w:r>
        <w:rPr>
          <w:rFonts w:hint="default" w:ascii="Times New Roman" w:hAnsi="Times New Roman" w:eastAsia="仿宋_GB2312" w:cs="Times New Roman"/>
          <w:sz w:val="32"/>
          <w:szCs w:val="32"/>
          <w:lang w:val="en-US" w:eastAsia="zh-CN"/>
        </w:rPr>
        <w:t>等于</w:t>
      </w:r>
      <w:r>
        <w:rPr>
          <w:rFonts w:hint="default" w:ascii="Times New Roman" w:hAnsi="Times New Roman" w:eastAsia="仿宋_GB2312" w:cs="Times New Roman"/>
          <w:sz w:val="32"/>
          <w:szCs w:val="32"/>
        </w:rPr>
        <w:t>预算数的主要原因是</w:t>
      </w:r>
      <w:r>
        <w:rPr>
          <w:rFonts w:hint="default" w:ascii="Times New Roman" w:hAnsi="Times New Roman" w:eastAsia="仿宋_GB2312" w:cs="Times New Roman"/>
          <w:sz w:val="32"/>
          <w:szCs w:val="32"/>
          <w:lang w:val="en-US" w:eastAsia="zh-CN"/>
        </w:rPr>
        <w:t>无</w:t>
      </w:r>
      <w:r>
        <w:rPr>
          <w:rFonts w:hint="default" w:ascii="Times New Roman" w:hAnsi="Times New Roman" w:eastAsia="仿宋_GB2312" w:cs="Times New Roman"/>
          <w:sz w:val="32"/>
          <w:szCs w:val="32"/>
        </w:rPr>
        <w:t>公务用车购置，与上年相比</w:t>
      </w:r>
      <w:r>
        <w:rPr>
          <w:rFonts w:hint="default" w:ascii="Times New Roman" w:hAnsi="Times New Roman" w:eastAsia="仿宋_GB2312" w:cs="Times New Roman"/>
          <w:sz w:val="32"/>
          <w:szCs w:val="32"/>
          <w:lang w:val="en-US" w:eastAsia="zh-CN"/>
        </w:rPr>
        <w:t>持平</w:t>
      </w:r>
      <w:r>
        <w:rPr>
          <w:rFonts w:hint="default" w:ascii="Times New Roman" w:hAnsi="Times New Roman" w:eastAsia="仿宋_GB2312" w:cs="Times New Roman"/>
          <w:sz w:val="32"/>
          <w:szCs w:val="32"/>
        </w:rPr>
        <w:t>，主要原因是</w:t>
      </w:r>
      <w:r>
        <w:rPr>
          <w:rFonts w:hint="default" w:ascii="Times New Roman" w:hAnsi="Times New Roman" w:eastAsia="仿宋_GB2312" w:cs="Times New Roman"/>
          <w:sz w:val="32"/>
          <w:szCs w:val="32"/>
          <w:lang w:val="en-US" w:eastAsia="zh-CN"/>
        </w:rPr>
        <w:t>无</w:t>
      </w:r>
      <w:r>
        <w:rPr>
          <w:rFonts w:hint="default" w:ascii="Times New Roman" w:hAnsi="Times New Roman" w:eastAsia="仿宋_GB2312" w:cs="Times New Roman"/>
          <w:sz w:val="32"/>
          <w:szCs w:val="32"/>
        </w:rPr>
        <w:t>公务用车购置。更新公务用车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辆</w:t>
      </w:r>
      <w:r>
        <w:rPr>
          <w:rFonts w:hint="default" w:ascii="Times New Roman" w:hAnsi="Times New Roman" w:eastAsia="仿宋_GB2312" w:cs="Times New Roman"/>
          <w:color w:val="000000" w:themeColor="text1"/>
          <w:sz w:val="32"/>
          <w:szCs w:val="32"/>
          <w14:textFill>
            <w14:solidFill>
              <w14:schemeClr w14:val="tx1"/>
            </w14:solidFill>
          </w14:textFill>
        </w:rPr>
        <w:t>。</w:t>
      </w:r>
    </w:p>
    <w:p w14:paraId="507AA372">
      <w:pPr>
        <w:pStyle w:val="13"/>
        <w:overflowPunct w:val="0"/>
        <w:autoSpaceDE/>
        <w:autoSpaceDN/>
        <w:spacing w:line="600" w:lineRule="exact"/>
        <w:ind w:firstLine="640" w:firstLineChars="200"/>
        <w:jc w:val="both"/>
        <w:rPr>
          <w:rFonts w:hint="default" w:ascii="Times New Roman" w:hAnsi="Times New Roman" w:eastAsia="楷体" w:cs="Times New Roman"/>
          <w:b/>
          <w:bCs/>
          <w:i/>
          <w:sz w:val="32"/>
          <w:szCs w:val="32"/>
        </w:rPr>
      </w:pPr>
      <w:r>
        <w:rPr>
          <w:rFonts w:hint="default" w:ascii="Times New Roman" w:hAnsi="Times New Roman" w:eastAsia="仿宋_GB2312" w:cs="Times New Roman"/>
          <w:sz w:val="32"/>
          <w:szCs w:val="32"/>
        </w:rPr>
        <w:t>公务用车运行维护费支出预算为</w:t>
      </w:r>
      <w:r>
        <w:rPr>
          <w:rFonts w:hint="default" w:ascii="Times New Roman" w:hAnsi="Times New Roman" w:eastAsia="仿宋_GB2312" w:cs="Times New Roman"/>
          <w:sz w:val="32"/>
          <w:szCs w:val="32"/>
          <w:lang w:val="en-US" w:eastAsia="zh-CN"/>
        </w:rPr>
        <w:t>3.32</w:t>
      </w:r>
      <w:r>
        <w:rPr>
          <w:rFonts w:hint="default" w:ascii="Times New Roman" w:hAnsi="Times New Roman" w:eastAsia="仿宋_GB2312" w:cs="Times New Roman"/>
          <w:sz w:val="32"/>
          <w:szCs w:val="32"/>
        </w:rPr>
        <w:t>万元，支出决算为</w:t>
      </w:r>
      <w:r>
        <w:rPr>
          <w:rFonts w:hint="default" w:ascii="Times New Roman" w:hAnsi="Times New Roman" w:eastAsia="仿宋_GB2312" w:cs="Times New Roman"/>
          <w:sz w:val="32"/>
          <w:szCs w:val="32"/>
          <w:lang w:val="en-US" w:eastAsia="zh-CN"/>
        </w:rPr>
        <w:t>3.32</w:t>
      </w:r>
      <w:r>
        <w:rPr>
          <w:rFonts w:hint="default" w:ascii="Times New Roman" w:hAnsi="Times New Roman" w:eastAsia="仿宋_GB2312" w:cs="Times New Roman"/>
          <w:sz w:val="32"/>
          <w:szCs w:val="32"/>
        </w:rPr>
        <w:t>万元，主要是</w:t>
      </w:r>
      <w:r>
        <w:rPr>
          <w:rFonts w:hint="default" w:ascii="Times New Roman" w:hAnsi="Times New Roman" w:eastAsia="仿宋_GB2312" w:cs="Times New Roman"/>
          <w:sz w:val="32"/>
          <w:szCs w:val="32"/>
          <w:lang w:val="en-US" w:eastAsia="zh-CN"/>
        </w:rPr>
        <w:t>公务用车</w:t>
      </w:r>
      <w:r>
        <w:rPr>
          <w:rFonts w:hint="default" w:ascii="Times New Roman" w:hAnsi="Times New Roman" w:eastAsia="仿宋_GB2312" w:cs="Times New Roman"/>
          <w:sz w:val="32"/>
          <w:szCs w:val="32"/>
        </w:rPr>
        <w:t>油</w:t>
      </w:r>
      <w:r>
        <w:rPr>
          <w:rFonts w:hint="default" w:ascii="Times New Roman" w:hAnsi="Times New Roman" w:eastAsia="仿宋_GB2312" w:cs="Times New Roman"/>
          <w:sz w:val="32"/>
          <w:szCs w:val="32"/>
          <w:lang w:val="en-US" w:eastAsia="zh-CN"/>
        </w:rPr>
        <w:t>费</w:t>
      </w:r>
      <w:r>
        <w:rPr>
          <w:rFonts w:hint="default" w:ascii="Times New Roman" w:hAnsi="Times New Roman" w:eastAsia="仿宋_GB2312" w:cs="Times New Roman"/>
          <w:sz w:val="32"/>
          <w:szCs w:val="32"/>
        </w:rPr>
        <w:t>、维修</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年检、保养等</w:t>
      </w:r>
      <w:r>
        <w:rPr>
          <w:rFonts w:hint="default" w:ascii="Times New Roman" w:hAnsi="Times New Roman" w:eastAsia="仿宋_GB2312" w:cs="Times New Roman"/>
          <w:sz w:val="32"/>
          <w:szCs w:val="32"/>
        </w:rPr>
        <w:t>支出，完成预算的</w:t>
      </w:r>
      <w:r>
        <w:rPr>
          <w:rFonts w:hint="default"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rPr>
        <w:t>%；与上年相比减少</w:t>
      </w:r>
      <w:r>
        <w:rPr>
          <w:rFonts w:hint="default" w:ascii="Times New Roman" w:hAnsi="Times New Roman" w:eastAsia="仿宋_GB2312" w:cs="Times New Roman"/>
          <w:sz w:val="32"/>
          <w:szCs w:val="32"/>
          <w:lang w:val="en-US" w:eastAsia="zh-CN"/>
        </w:rPr>
        <w:t>1.53</w:t>
      </w:r>
      <w:r>
        <w:rPr>
          <w:rFonts w:hint="default" w:ascii="Times New Roman" w:hAnsi="Times New Roman" w:eastAsia="仿宋_GB2312" w:cs="Times New Roman"/>
          <w:sz w:val="32"/>
          <w:szCs w:val="32"/>
        </w:rPr>
        <w:t>万元，降低</w:t>
      </w:r>
      <w:r>
        <w:rPr>
          <w:rFonts w:hint="default" w:ascii="Times New Roman" w:hAnsi="Times New Roman" w:eastAsia="仿宋_GB2312" w:cs="Times New Roman"/>
          <w:sz w:val="32"/>
          <w:szCs w:val="32"/>
          <w:lang w:val="en-US" w:eastAsia="zh-CN"/>
        </w:rPr>
        <w:t>31.5</w:t>
      </w:r>
      <w:r>
        <w:rPr>
          <w:rFonts w:hint="default" w:ascii="Times New Roman" w:hAnsi="Times New Roman" w:eastAsia="仿宋_GB2312" w:cs="Times New Roman"/>
          <w:sz w:val="32"/>
          <w:szCs w:val="32"/>
        </w:rPr>
        <w:t>%。决算数</w:t>
      </w:r>
      <w:r>
        <w:rPr>
          <w:rFonts w:hint="default" w:ascii="Times New Roman" w:hAnsi="Times New Roman" w:eastAsia="仿宋_GB2312" w:cs="Times New Roman"/>
          <w:sz w:val="32"/>
          <w:szCs w:val="32"/>
          <w:lang w:val="en-US" w:eastAsia="zh-CN"/>
        </w:rPr>
        <w:t>小于</w:t>
      </w:r>
      <w:r>
        <w:rPr>
          <w:rFonts w:hint="default" w:ascii="Times New Roman" w:hAnsi="Times New Roman" w:eastAsia="仿宋_GB2312" w:cs="Times New Roman"/>
          <w:sz w:val="32"/>
          <w:szCs w:val="32"/>
        </w:rPr>
        <w:t>预算数的主要原因是遵循</w:t>
      </w:r>
      <w:r>
        <w:rPr>
          <w:rFonts w:hint="default" w:ascii="Times New Roman" w:hAnsi="Times New Roman" w:eastAsia="仿宋_GB2312" w:cs="Times New Roman"/>
          <w:sz w:val="32"/>
          <w:szCs w:val="32"/>
          <w:lang w:eastAsia="zh-CN"/>
        </w:rPr>
        <w:t>““三公”经费</w:t>
      </w:r>
      <w:r>
        <w:rPr>
          <w:rFonts w:hint="default" w:ascii="Times New Roman" w:hAnsi="Times New Roman" w:eastAsia="仿宋_GB2312" w:cs="Times New Roman"/>
          <w:sz w:val="32"/>
          <w:szCs w:val="32"/>
        </w:rPr>
        <w:t>只减不增的原则，严格控制经费开支</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决算数小于上年数的主要原因是遵循</w:t>
      </w:r>
      <w:r>
        <w:rPr>
          <w:rFonts w:hint="default" w:ascii="Times New Roman" w:hAnsi="Times New Roman" w:eastAsia="仿宋_GB2312" w:cs="Times New Roman"/>
          <w:sz w:val="32"/>
          <w:szCs w:val="32"/>
          <w:lang w:eastAsia="zh-CN"/>
        </w:rPr>
        <w:t>““三公”经费</w:t>
      </w:r>
      <w:r>
        <w:rPr>
          <w:rFonts w:hint="default" w:ascii="Times New Roman" w:hAnsi="Times New Roman" w:eastAsia="仿宋_GB2312" w:cs="Times New Roman"/>
          <w:sz w:val="32"/>
          <w:szCs w:val="32"/>
        </w:rPr>
        <w:t>只减不增的原则，严格控制经费开支。</w:t>
      </w:r>
      <w:r>
        <w:rPr>
          <w:rFonts w:hint="default" w:ascii="Times New Roman" w:hAnsi="Times New Roman" w:eastAsia="仿宋_GB2312" w:cs="Times New Roman"/>
          <w:sz w:val="32"/>
          <w:szCs w:val="32"/>
          <w:lang w:eastAsia="zh-CN"/>
        </w:rPr>
        <w:t>截至</w:t>
      </w:r>
      <w:r>
        <w:rPr>
          <w:rFonts w:hint="default"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年12月31日，我单位开支财政拨款的公务用车保有量为</w:t>
      </w: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辆。</w:t>
      </w:r>
    </w:p>
    <w:p w14:paraId="6F549E1D">
      <w:pPr>
        <w:pStyle w:val="13"/>
        <w:overflowPunct w:val="0"/>
        <w:autoSpaceDE/>
        <w:autoSpaceDN/>
        <w:spacing w:line="600" w:lineRule="exact"/>
        <w:ind w:firstLine="640" w:firstLineChars="200"/>
        <w:jc w:val="both"/>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sz w:val="32"/>
          <w:szCs w:val="32"/>
        </w:rPr>
        <w:t>3.公务接待费支出预算为</w:t>
      </w: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万元，支出决算为</w:t>
      </w:r>
      <w:r>
        <w:rPr>
          <w:rFonts w:hint="default" w:ascii="Times New Roman" w:hAnsi="Times New Roman" w:eastAsia="仿宋_GB2312" w:cs="Times New Roman"/>
          <w:sz w:val="32"/>
          <w:szCs w:val="32"/>
          <w:lang w:val="en-US" w:eastAsia="zh-CN"/>
        </w:rPr>
        <w:t>0.1</w:t>
      </w:r>
      <w:r>
        <w:rPr>
          <w:rFonts w:hint="default" w:ascii="Times New Roman" w:hAnsi="Times New Roman" w:eastAsia="仿宋_GB2312" w:cs="Times New Roman"/>
          <w:sz w:val="32"/>
          <w:szCs w:val="32"/>
        </w:rPr>
        <w:t>万元，完成预算的</w:t>
      </w:r>
      <w:r>
        <w:rPr>
          <w:rFonts w:hint="default" w:ascii="Times New Roman" w:hAnsi="Times New Roman" w:eastAsia="仿宋_GB2312" w:cs="Times New Roman"/>
          <w:sz w:val="32"/>
          <w:szCs w:val="32"/>
          <w:lang w:val="en-US" w:eastAsia="zh-CN"/>
        </w:rPr>
        <w:t>10</w:t>
      </w:r>
      <w:r>
        <w:rPr>
          <w:rFonts w:hint="default" w:ascii="Times New Roman" w:hAnsi="Times New Roman" w:eastAsia="仿宋_GB2312" w:cs="Times New Roman"/>
          <w:sz w:val="32"/>
          <w:szCs w:val="32"/>
        </w:rPr>
        <w:t>%；与上年相比减少</w:t>
      </w:r>
      <w:r>
        <w:rPr>
          <w:rFonts w:hint="default" w:ascii="Times New Roman" w:hAnsi="Times New Roman" w:eastAsia="仿宋_GB2312" w:cs="Times New Roman"/>
          <w:sz w:val="32"/>
          <w:szCs w:val="32"/>
          <w:lang w:val="en-US" w:eastAsia="zh-CN"/>
        </w:rPr>
        <w:t>0.54</w:t>
      </w:r>
      <w:r>
        <w:rPr>
          <w:rFonts w:hint="default" w:ascii="Times New Roman" w:hAnsi="Times New Roman" w:eastAsia="仿宋_GB2312" w:cs="Times New Roman"/>
          <w:sz w:val="32"/>
          <w:szCs w:val="32"/>
        </w:rPr>
        <w:t>万元，降低</w:t>
      </w:r>
      <w:r>
        <w:rPr>
          <w:rFonts w:hint="default" w:ascii="Times New Roman" w:hAnsi="Times New Roman" w:eastAsia="仿宋_GB2312" w:cs="Times New Roman"/>
          <w:sz w:val="32"/>
          <w:szCs w:val="32"/>
          <w:lang w:val="en-US" w:eastAsia="zh-CN"/>
        </w:rPr>
        <w:t>84.7</w:t>
      </w:r>
      <w:r>
        <w:rPr>
          <w:rFonts w:hint="default" w:ascii="Times New Roman" w:hAnsi="Times New Roman" w:eastAsia="仿宋_GB2312" w:cs="Times New Roman"/>
          <w:sz w:val="32"/>
          <w:szCs w:val="32"/>
        </w:rPr>
        <w:t>%。决算数小于预算数的主要原因是今年公务接待批次减少。决算数小于上年数的主要原因是今年公务接待批次减少。</w:t>
      </w:r>
      <w:r>
        <w:rPr>
          <w:rFonts w:hint="default" w:ascii="Times New Roman" w:hAnsi="Times New Roman" w:eastAsia="仿宋_GB2312" w:cs="Times New Roman"/>
          <w:sz w:val="32"/>
          <w:szCs w:val="32"/>
          <w:lang w:eastAsia="zh-CN"/>
        </w:rPr>
        <w:t>2025年</w:t>
      </w:r>
      <w:r>
        <w:rPr>
          <w:rFonts w:hint="default" w:ascii="Times New Roman" w:hAnsi="Times New Roman" w:eastAsia="仿宋_GB2312" w:cs="Times New Roman"/>
          <w:sz w:val="32"/>
          <w:szCs w:val="32"/>
        </w:rPr>
        <w:t>度共接待来访团组</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个、来宾</w:t>
      </w:r>
      <w:r>
        <w:rPr>
          <w:rFonts w:hint="default" w:ascii="Times New Roman" w:hAnsi="Times New Roman" w:eastAsia="仿宋_GB2312" w:cs="Times New Roman"/>
          <w:sz w:val="32"/>
          <w:szCs w:val="32"/>
          <w:lang w:val="en-US" w:eastAsia="zh-CN"/>
        </w:rPr>
        <w:t>9</w:t>
      </w:r>
      <w:r>
        <w:rPr>
          <w:rFonts w:hint="default" w:ascii="Times New Roman" w:hAnsi="Times New Roman" w:eastAsia="仿宋_GB2312" w:cs="Times New Roman"/>
          <w:sz w:val="32"/>
          <w:szCs w:val="32"/>
        </w:rPr>
        <w:t>人次，</w:t>
      </w:r>
      <w:r>
        <w:rPr>
          <w:rFonts w:hint="default" w:ascii="Times New Roman" w:hAnsi="Times New Roman" w:eastAsia="仿宋_GB2312" w:cs="Times New Roman"/>
          <w:color w:val="auto"/>
          <w:sz w:val="32"/>
          <w:szCs w:val="32"/>
          <w:highlight w:val="none"/>
        </w:rPr>
        <w:t>主要是青少年慰问</w:t>
      </w:r>
      <w:r>
        <w:rPr>
          <w:rFonts w:hint="default" w:ascii="Times New Roman" w:hAnsi="Times New Roman" w:eastAsia="仿宋_GB2312" w:cs="Times New Roman"/>
          <w:color w:val="auto"/>
          <w:sz w:val="32"/>
          <w:szCs w:val="32"/>
          <w:highlight w:val="none"/>
          <w:lang w:eastAsia="zh-CN"/>
        </w:rPr>
        <w:t>、民主生活会</w:t>
      </w:r>
      <w:r>
        <w:rPr>
          <w:rFonts w:hint="default" w:ascii="Times New Roman" w:hAnsi="Times New Roman" w:eastAsia="仿宋_GB2312" w:cs="Times New Roman"/>
          <w:color w:val="auto"/>
          <w:sz w:val="32"/>
          <w:szCs w:val="32"/>
          <w:highlight w:val="none"/>
        </w:rPr>
        <w:t>发生的接待支出。</w:t>
      </w:r>
    </w:p>
    <w:p w14:paraId="54964AAE">
      <w:pPr>
        <w:pStyle w:val="13"/>
        <w:overflowPunct w:val="0"/>
        <w:autoSpaceDE/>
        <w:autoSpaceDN/>
        <w:spacing w:line="600" w:lineRule="exact"/>
        <w:ind w:firstLine="640" w:firstLineChars="200"/>
        <w:jc w:val="both"/>
        <w:rPr>
          <w:rFonts w:hint="default" w:ascii="Times New Roman" w:hAnsi="Times New Roman" w:cs="Times New Roman"/>
          <w:bCs/>
          <w:sz w:val="32"/>
          <w:szCs w:val="32"/>
        </w:rPr>
      </w:pPr>
      <w:r>
        <w:rPr>
          <w:rFonts w:hint="default" w:ascii="Times New Roman" w:hAnsi="Times New Roman" w:cs="Times New Roman"/>
          <w:bCs/>
          <w:sz w:val="32"/>
          <w:szCs w:val="32"/>
        </w:rPr>
        <w:t>八、政府性基金预算收入支出决算情况</w:t>
      </w:r>
    </w:p>
    <w:p w14:paraId="12D056C2">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年度政府性基金预算财政拨款收入</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万元；年初结转和结余</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万元；支出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万元，其中基本支出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万元，项目支出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万元；年末结转和结余</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w:t>
      </w:r>
    </w:p>
    <w:p w14:paraId="5462CEBF">
      <w:pPr>
        <w:pStyle w:val="13"/>
        <w:overflowPunct w:val="0"/>
        <w:autoSpaceDE/>
        <w:autoSpaceDN/>
        <w:spacing w:line="600" w:lineRule="exact"/>
        <w:ind w:firstLine="640" w:firstLineChars="200"/>
        <w:jc w:val="both"/>
        <w:rPr>
          <w:rFonts w:hint="default" w:ascii="Times New Roman" w:hAnsi="Times New Roman" w:cs="Times New Roman"/>
          <w:bCs/>
          <w:sz w:val="32"/>
          <w:szCs w:val="32"/>
          <w:lang w:val="en-US" w:eastAsia="zh-CN"/>
        </w:rPr>
      </w:pPr>
      <w:r>
        <w:rPr>
          <w:rFonts w:hint="default" w:ascii="Times New Roman" w:hAnsi="Times New Roman" w:cs="Times New Roman"/>
          <w:bCs/>
          <w:sz w:val="32"/>
          <w:szCs w:val="32"/>
          <w:lang w:val="en-US" w:eastAsia="zh-CN"/>
        </w:rPr>
        <w:t>九、国有资本经营预算收入支出决算情况</w:t>
      </w:r>
    </w:p>
    <w:p w14:paraId="3FEB7632">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2025年度国有资本经营预算财政拨款收入0万元；支出0万元，其中基本支出0万元，项目支出0万元。本单位无国有资本经营收支。</w:t>
      </w:r>
    </w:p>
    <w:p w14:paraId="6A0DF960">
      <w:pPr>
        <w:pStyle w:val="13"/>
        <w:overflowPunct w:val="0"/>
        <w:autoSpaceDE/>
        <w:autoSpaceDN/>
        <w:spacing w:line="600" w:lineRule="exact"/>
        <w:ind w:firstLine="640" w:firstLineChars="200"/>
        <w:jc w:val="both"/>
        <w:rPr>
          <w:rFonts w:hint="default" w:ascii="Times New Roman" w:hAnsi="Times New Roman" w:cs="Times New Roman"/>
          <w:bCs/>
          <w:sz w:val="32"/>
          <w:szCs w:val="32"/>
        </w:rPr>
      </w:pPr>
      <w:r>
        <w:rPr>
          <w:rFonts w:hint="default" w:ascii="Times New Roman" w:hAnsi="Times New Roman" w:cs="Times New Roman"/>
          <w:bCs/>
          <w:sz w:val="32"/>
          <w:szCs w:val="32"/>
          <w:lang w:val="en-US" w:eastAsia="zh-CN"/>
        </w:rPr>
        <w:t>十</w:t>
      </w:r>
      <w:r>
        <w:rPr>
          <w:rFonts w:hint="default" w:ascii="Times New Roman" w:hAnsi="Times New Roman" w:cs="Times New Roman"/>
          <w:bCs/>
          <w:sz w:val="32"/>
          <w:szCs w:val="32"/>
        </w:rPr>
        <w:t>、关于机关运行经费支出说明</w:t>
      </w:r>
    </w:p>
    <w:p w14:paraId="530D27ED">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本部门202</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年度机关运行经费支出</w:t>
      </w:r>
      <w:r>
        <w:rPr>
          <w:rFonts w:hint="default" w:ascii="Times New Roman" w:hAnsi="Times New Roman" w:eastAsia="仿宋_GB2312" w:cs="Times New Roman"/>
          <w:sz w:val="32"/>
          <w:szCs w:val="32"/>
          <w:lang w:val="en-US" w:eastAsia="zh-CN"/>
        </w:rPr>
        <w:t>21.15</w:t>
      </w:r>
      <w:r>
        <w:rPr>
          <w:rFonts w:hint="default" w:ascii="Times New Roman" w:hAnsi="Times New Roman" w:eastAsia="仿宋_GB2312" w:cs="Times New Roman"/>
          <w:sz w:val="32"/>
          <w:szCs w:val="32"/>
        </w:rPr>
        <w:t>万元，比上年决算数减少</w:t>
      </w:r>
      <w:r>
        <w:rPr>
          <w:rFonts w:hint="default" w:ascii="Times New Roman" w:hAnsi="Times New Roman" w:eastAsia="仿宋_GB2312" w:cs="Times New Roman"/>
          <w:sz w:val="32"/>
          <w:szCs w:val="32"/>
          <w:lang w:val="en-US" w:eastAsia="zh-CN"/>
        </w:rPr>
        <w:t>1.34</w:t>
      </w:r>
      <w:r>
        <w:rPr>
          <w:rFonts w:hint="default" w:ascii="Times New Roman" w:hAnsi="Times New Roman" w:eastAsia="仿宋_GB2312" w:cs="Times New Roman"/>
          <w:sz w:val="32"/>
          <w:szCs w:val="32"/>
        </w:rPr>
        <w:t>万元，降低</w:t>
      </w:r>
      <w:r>
        <w:rPr>
          <w:rFonts w:hint="default"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%。主要原因是：落实过紧日子要求压减</w:t>
      </w:r>
      <w:r>
        <w:rPr>
          <w:rFonts w:hint="default" w:ascii="Times New Roman" w:hAnsi="Times New Roman" w:eastAsia="仿宋_GB2312" w:cs="Times New Roman"/>
          <w:sz w:val="32"/>
          <w:szCs w:val="32"/>
          <w:lang w:val="en-US" w:eastAsia="zh-CN"/>
        </w:rPr>
        <w:t>经费</w:t>
      </w:r>
      <w:r>
        <w:rPr>
          <w:rFonts w:hint="default" w:ascii="Times New Roman" w:hAnsi="Times New Roman" w:eastAsia="仿宋_GB2312" w:cs="Times New Roman"/>
          <w:sz w:val="32"/>
          <w:szCs w:val="32"/>
        </w:rPr>
        <w:t>支出。</w:t>
      </w:r>
    </w:p>
    <w:p w14:paraId="67C17B71">
      <w:pPr>
        <w:pStyle w:val="13"/>
        <w:overflowPunct w:val="0"/>
        <w:autoSpaceDE/>
        <w:autoSpaceDN/>
        <w:spacing w:line="600" w:lineRule="exact"/>
        <w:ind w:firstLine="640" w:firstLineChars="200"/>
        <w:jc w:val="both"/>
        <w:rPr>
          <w:rFonts w:hint="default" w:ascii="Times New Roman" w:hAnsi="Times New Roman" w:cs="Times New Roman"/>
          <w:bCs/>
          <w:sz w:val="32"/>
          <w:szCs w:val="32"/>
        </w:rPr>
      </w:pPr>
      <w:r>
        <w:rPr>
          <w:rFonts w:hint="default" w:ascii="Times New Roman" w:hAnsi="Times New Roman" w:cs="Times New Roman"/>
          <w:bCs/>
          <w:sz w:val="32"/>
          <w:szCs w:val="32"/>
        </w:rPr>
        <w:t>十</w:t>
      </w:r>
      <w:r>
        <w:rPr>
          <w:rFonts w:hint="default" w:ascii="Times New Roman" w:hAnsi="Times New Roman" w:cs="Times New Roman"/>
          <w:bCs/>
          <w:sz w:val="32"/>
          <w:szCs w:val="32"/>
          <w:lang w:val="en-US" w:eastAsia="zh-CN"/>
        </w:rPr>
        <w:t>一</w:t>
      </w:r>
      <w:r>
        <w:rPr>
          <w:rFonts w:hint="default" w:ascii="Times New Roman" w:hAnsi="Times New Roman" w:cs="Times New Roman"/>
          <w:bCs/>
          <w:sz w:val="32"/>
          <w:szCs w:val="32"/>
        </w:rPr>
        <w:t>、一般性支出情况说明</w:t>
      </w:r>
    </w:p>
    <w:p w14:paraId="7B3CF83E">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年本部门开支会议费</w:t>
      </w:r>
      <w:r>
        <w:rPr>
          <w:rFonts w:hint="default" w:ascii="Times New Roman" w:hAnsi="Times New Roman" w:eastAsia="仿宋_GB2312" w:cs="Times New Roman"/>
          <w:sz w:val="32"/>
          <w:szCs w:val="32"/>
          <w:lang w:val="en-US" w:eastAsia="zh-CN"/>
        </w:rPr>
        <w:t>13.45</w:t>
      </w:r>
      <w:r>
        <w:rPr>
          <w:rFonts w:hint="default" w:ascii="Times New Roman" w:hAnsi="Times New Roman" w:eastAsia="仿宋_GB2312" w:cs="Times New Roman"/>
          <w:sz w:val="32"/>
          <w:szCs w:val="32"/>
        </w:rPr>
        <w:t>万元，</w:t>
      </w:r>
      <w:r>
        <w:rPr>
          <w:rFonts w:hint="default" w:ascii="Times New Roman" w:hAnsi="Times New Roman" w:eastAsia="仿宋_GB2312" w:cs="Times New Roman"/>
          <w:sz w:val="32"/>
          <w:szCs w:val="32"/>
          <w:lang w:val="en-US" w:eastAsia="zh-CN"/>
        </w:rPr>
        <w:t>其中：</w:t>
      </w:r>
      <w:r>
        <w:rPr>
          <w:rFonts w:hint="default" w:ascii="Times New Roman" w:hAnsi="Times New Roman" w:eastAsia="仿宋_GB2312" w:cs="Times New Roman"/>
          <w:sz w:val="32"/>
          <w:szCs w:val="32"/>
        </w:rPr>
        <w:t>开支会议费</w:t>
      </w:r>
      <w:r>
        <w:rPr>
          <w:rFonts w:hint="default" w:ascii="Times New Roman" w:hAnsi="Times New Roman" w:eastAsia="仿宋_GB2312" w:cs="Times New Roman"/>
          <w:sz w:val="32"/>
          <w:szCs w:val="32"/>
          <w:lang w:val="en-US" w:eastAsia="zh-CN"/>
        </w:rPr>
        <w:t>10.96</w:t>
      </w:r>
      <w:r>
        <w:rPr>
          <w:rFonts w:hint="default" w:ascii="Times New Roman" w:hAnsi="Times New Roman" w:eastAsia="仿宋_GB2312" w:cs="Times New Roman"/>
          <w:sz w:val="32"/>
          <w:szCs w:val="32"/>
        </w:rPr>
        <w:t>万元</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用于召开怀化市第四次少代会少先队会议，人数</w:t>
      </w:r>
      <w:r>
        <w:rPr>
          <w:rFonts w:hint="default" w:ascii="Times New Roman" w:hAnsi="Times New Roman" w:eastAsia="仿宋_GB2312" w:cs="Times New Roman"/>
          <w:sz w:val="32"/>
          <w:szCs w:val="32"/>
          <w:lang w:val="en-US" w:eastAsia="zh-CN"/>
        </w:rPr>
        <w:t>157</w:t>
      </w:r>
      <w:r>
        <w:rPr>
          <w:rFonts w:hint="default" w:ascii="Times New Roman" w:hAnsi="Times New Roman" w:eastAsia="仿宋_GB2312" w:cs="Times New Roman"/>
          <w:sz w:val="32"/>
          <w:szCs w:val="32"/>
        </w:rPr>
        <w:t>人，内容为召开怀化市第四次少代会少先队会议；开支会议费</w:t>
      </w:r>
      <w:r>
        <w:rPr>
          <w:rFonts w:hint="default" w:ascii="Times New Roman" w:hAnsi="Times New Roman" w:eastAsia="仿宋_GB2312" w:cs="Times New Roman"/>
          <w:sz w:val="32"/>
          <w:szCs w:val="32"/>
          <w:lang w:val="en-US" w:eastAsia="zh-CN"/>
        </w:rPr>
        <w:t>2.46</w:t>
      </w:r>
      <w:r>
        <w:rPr>
          <w:rFonts w:hint="default" w:ascii="Times New Roman" w:hAnsi="Times New Roman" w:eastAsia="仿宋_GB2312" w:cs="Times New Roman"/>
          <w:sz w:val="32"/>
          <w:szCs w:val="32"/>
        </w:rPr>
        <w:t>万元</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用于召开怀化迎宾馆“创青春”中国青年创新创业周怀化交流会会议，人数</w:t>
      </w:r>
      <w:r>
        <w:rPr>
          <w:rFonts w:hint="default" w:ascii="Times New Roman" w:hAnsi="Times New Roman" w:eastAsia="仿宋_GB2312" w:cs="Times New Roman"/>
          <w:sz w:val="32"/>
          <w:szCs w:val="32"/>
          <w:lang w:val="en-US" w:eastAsia="zh-CN"/>
        </w:rPr>
        <w:t>160</w:t>
      </w:r>
      <w:r>
        <w:rPr>
          <w:rFonts w:hint="default" w:ascii="Times New Roman" w:hAnsi="Times New Roman" w:eastAsia="仿宋_GB2312" w:cs="Times New Roman"/>
          <w:sz w:val="32"/>
          <w:szCs w:val="32"/>
        </w:rPr>
        <w:t>人，内容为</w:t>
      </w:r>
      <w:r>
        <w:rPr>
          <w:rFonts w:hint="default" w:ascii="Times New Roman" w:hAnsi="Times New Roman" w:eastAsia="仿宋_GB2312" w:cs="Times New Roman"/>
          <w:sz w:val="32"/>
          <w:szCs w:val="32"/>
          <w:lang w:val="en-US" w:eastAsia="zh-CN"/>
        </w:rPr>
        <w:t>召开</w:t>
      </w:r>
      <w:r>
        <w:rPr>
          <w:rFonts w:hint="default" w:ascii="Times New Roman" w:hAnsi="Times New Roman" w:eastAsia="仿宋_GB2312" w:cs="Times New Roman"/>
          <w:sz w:val="32"/>
          <w:szCs w:val="32"/>
        </w:rPr>
        <w:t>怀化迎宾馆“创青春”中国青年创新创业周怀化交流会；开支会议费</w:t>
      </w:r>
      <w:r>
        <w:rPr>
          <w:rFonts w:hint="default" w:ascii="Times New Roman" w:hAnsi="Times New Roman" w:eastAsia="仿宋_GB2312" w:cs="Times New Roman"/>
          <w:sz w:val="32"/>
          <w:szCs w:val="32"/>
          <w:lang w:val="en-US" w:eastAsia="zh-CN"/>
        </w:rPr>
        <w:t>0.03</w:t>
      </w:r>
      <w:r>
        <w:rPr>
          <w:rFonts w:hint="default" w:ascii="Times New Roman" w:hAnsi="Times New Roman" w:eastAsia="仿宋_GB2312" w:cs="Times New Roman"/>
          <w:sz w:val="32"/>
          <w:szCs w:val="32"/>
        </w:rPr>
        <w:t>万元</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用于召开基层团组织建设工作推进会会议，人数</w:t>
      </w:r>
      <w:r>
        <w:rPr>
          <w:rFonts w:hint="default" w:ascii="Times New Roman" w:hAnsi="Times New Roman" w:eastAsia="仿宋_GB2312" w:cs="Times New Roman"/>
          <w:sz w:val="32"/>
          <w:szCs w:val="32"/>
          <w:lang w:val="en-US" w:eastAsia="zh-CN"/>
        </w:rPr>
        <w:t>33</w:t>
      </w:r>
      <w:r>
        <w:rPr>
          <w:rFonts w:hint="default" w:ascii="Times New Roman" w:hAnsi="Times New Roman" w:eastAsia="仿宋_GB2312" w:cs="Times New Roman"/>
          <w:sz w:val="32"/>
          <w:szCs w:val="32"/>
        </w:rPr>
        <w:t>人，内容为</w:t>
      </w:r>
      <w:r>
        <w:rPr>
          <w:rFonts w:hint="default" w:ascii="Times New Roman" w:hAnsi="Times New Roman" w:eastAsia="仿宋_GB2312" w:cs="Times New Roman"/>
          <w:sz w:val="32"/>
          <w:szCs w:val="32"/>
          <w:lang w:val="en-US" w:eastAsia="zh-CN"/>
        </w:rPr>
        <w:t>召开</w:t>
      </w:r>
      <w:r>
        <w:rPr>
          <w:rFonts w:hint="default" w:ascii="Times New Roman" w:hAnsi="Times New Roman" w:eastAsia="仿宋_GB2312" w:cs="Times New Roman"/>
          <w:sz w:val="32"/>
          <w:szCs w:val="32"/>
        </w:rPr>
        <w:t>基层团组织建设工作推进会会议</w:t>
      </w:r>
      <w:r>
        <w:rPr>
          <w:rFonts w:hint="default" w:ascii="Times New Roman" w:hAnsi="Times New Roman" w:eastAsia="仿宋_GB2312" w:cs="Times New Roman"/>
          <w:sz w:val="32"/>
          <w:szCs w:val="32"/>
          <w:lang w:eastAsia="zh-CN"/>
        </w:rPr>
        <w:t>。</w:t>
      </w:r>
    </w:p>
    <w:p w14:paraId="4CDB294E">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开支培训费</w:t>
      </w:r>
      <w:r>
        <w:rPr>
          <w:rFonts w:hint="default" w:ascii="Times New Roman" w:hAnsi="Times New Roman" w:eastAsia="仿宋_GB2312" w:cs="Times New Roman"/>
          <w:sz w:val="32"/>
          <w:szCs w:val="32"/>
          <w:lang w:val="en-US" w:eastAsia="zh-CN"/>
        </w:rPr>
        <w:t>0.62</w:t>
      </w:r>
      <w:r>
        <w:rPr>
          <w:rFonts w:hint="default" w:ascii="Times New Roman" w:hAnsi="Times New Roman" w:eastAsia="仿宋_GB2312" w:cs="Times New Roman"/>
          <w:sz w:val="32"/>
          <w:szCs w:val="32"/>
        </w:rPr>
        <w:t>万元，</w:t>
      </w:r>
      <w:r>
        <w:rPr>
          <w:rFonts w:hint="default" w:ascii="Times New Roman" w:hAnsi="Times New Roman" w:eastAsia="仿宋_GB2312" w:cs="Times New Roman"/>
          <w:sz w:val="32"/>
          <w:szCs w:val="32"/>
          <w:lang w:val="en-US" w:eastAsia="zh-CN"/>
        </w:rPr>
        <w:t>其中：</w:t>
      </w:r>
      <w:r>
        <w:rPr>
          <w:rFonts w:hint="default" w:ascii="Times New Roman" w:hAnsi="Times New Roman" w:eastAsia="仿宋_GB2312" w:cs="Times New Roman"/>
          <w:sz w:val="32"/>
          <w:szCs w:val="32"/>
        </w:rPr>
        <w:t>开支培训费</w:t>
      </w:r>
      <w:r>
        <w:rPr>
          <w:rFonts w:hint="default" w:ascii="Times New Roman" w:hAnsi="Times New Roman" w:eastAsia="仿宋_GB2312" w:cs="Times New Roman"/>
          <w:sz w:val="32"/>
          <w:szCs w:val="32"/>
          <w:lang w:val="en-US" w:eastAsia="zh-CN"/>
        </w:rPr>
        <w:t>0.14</w:t>
      </w:r>
      <w:r>
        <w:rPr>
          <w:rFonts w:hint="default" w:ascii="Times New Roman" w:hAnsi="Times New Roman" w:eastAsia="仿宋_GB2312" w:cs="Times New Roman"/>
          <w:sz w:val="32"/>
          <w:szCs w:val="32"/>
        </w:rPr>
        <w:t>万元</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用于开展事业单位人员培训，人数</w:t>
      </w:r>
      <w:r>
        <w:rPr>
          <w:rFonts w:hint="default"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人，内容为</w:t>
      </w:r>
      <w:r>
        <w:rPr>
          <w:rFonts w:hint="default" w:ascii="Times New Roman" w:hAnsi="Times New Roman" w:eastAsia="仿宋_GB2312" w:cs="Times New Roman"/>
          <w:sz w:val="32"/>
          <w:szCs w:val="32"/>
          <w:lang w:val="en-US" w:eastAsia="zh-CN"/>
        </w:rPr>
        <w:t>开展</w:t>
      </w:r>
      <w:r>
        <w:rPr>
          <w:rFonts w:hint="default" w:ascii="Times New Roman" w:hAnsi="Times New Roman" w:eastAsia="仿宋_GB2312" w:cs="Times New Roman"/>
          <w:sz w:val="32"/>
          <w:szCs w:val="32"/>
        </w:rPr>
        <w:t>事业单位人员培训；</w:t>
      </w:r>
      <w:r>
        <w:rPr>
          <w:rFonts w:hint="default" w:ascii="Times New Roman" w:hAnsi="Times New Roman" w:eastAsia="仿宋_GB2312" w:cs="Times New Roman"/>
          <w:sz w:val="32"/>
          <w:szCs w:val="32"/>
          <w:highlight w:val="none"/>
        </w:rPr>
        <w:t>开支培训费</w:t>
      </w:r>
      <w:r>
        <w:rPr>
          <w:rFonts w:hint="default" w:ascii="Times New Roman" w:hAnsi="Times New Roman" w:eastAsia="仿宋_GB2312" w:cs="Times New Roman"/>
          <w:sz w:val="32"/>
          <w:szCs w:val="32"/>
          <w:highlight w:val="none"/>
          <w:lang w:val="en-US" w:eastAsia="zh-CN"/>
        </w:rPr>
        <w:t>0.48</w:t>
      </w:r>
      <w:r>
        <w:rPr>
          <w:rFonts w:hint="default" w:ascii="Times New Roman" w:hAnsi="Times New Roman" w:eastAsia="仿宋_GB2312" w:cs="Times New Roman"/>
          <w:sz w:val="32"/>
          <w:szCs w:val="32"/>
          <w:highlight w:val="none"/>
        </w:rPr>
        <w:t>万元</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用于开展全市辅导员培训费培训，人数</w:t>
      </w:r>
      <w:r>
        <w:rPr>
          <w:rFonts w:hint="default" w:ascii="Times New Roman" w:hAnsi="Times New Roman" w:eastAsia="仿宋_GB2312" w:cs="Times New Roman"/>
          <w:sz w:val="32"/>
          <w:szCs w:val="32"/>
          <w:highlight w:val="none"/>
          <w:lang w:val="en-US" w:eastAsia="zh-CN"/>
        </w:rPr>
        <w:t>100余</w:t>
      </w:r>
      <w:r>
        <w:rPr>
          <w:rFonts w:hint="default" w:ascii="Times New Roman" w:hAnsi="Times New Roman" w:eastAsia="仿宋_GB2312" w:cs="Times New Roman"/>
          <w:sz w:val="32"/>
          <w:szCs w:val="32"/>
          <w:highlight w:val="none"/>
        </w:rPr>
        <w:t>人，内容为全市辅导员培训费</w:t>
      </w:r>
      <w:r>
        <w:rPr>
          <w:rFonts w:hint="default" w:ascii="Times New Roman" w:hAnsi="Times New Roman" w:eastAsia="仿宋_GB2312" w:cs="Times New Roman"/>
          <w:sz w:val="32"/>
          <w:szCs w:val="32"/>
          <w:highlight w:val="none"/>
          <w:lang w:eastAsia="zh-CN"/>
        </w:rPr>
        <w:t>。</w:t>
      </w:r>
    </w:p>
    <w:p w14:paraId="6965A1E8">
      <w:pPr>
        <w:pStyle w:val="13"/>
        <w:overflowPunct w:val="0"/>
        <w:autoSpaceDE/>
        <w:autoSpaceDN/>
        <w:spacing w:line="600" w:lineRule="exact"/>
        <w:ind w:firstLine="640" w:firstLineChars="200"/>
        <w:jc w:val="both"/>
        <w:rPr>
          <w:rFonts w:hint="default" w:ascii="Times New Roman" w:hAnsi="Times New Roman" w:eastAsia="仿宋_GB2312" w:cs="Times New Roman"/>
          <w:b/>
          <w:bCs/>
          <w:i/>
          <w:color w:val="auto"/>
          <w:sz w:val="32"/>
          <w:szCs w:val="32"/>
          <w:lang w:eastAsia="zh-CN"/>
        </w:rPr>
      </w:pPr>
      <w:r>
        <w:rPr>
          <w:rFonts w:hint="default" w:ascii="Times New Roman" w:hAnsi="Times New Roman" w:eastAsia="仿宋_GB2312" w:cs="Times New Roman"/>
          <w:sz w:val="32"/>
          <w:szCs w:val="32"/>
          <w:lang w:val="en-US" w:eastAsia="zh-CN"/>
        </w:rPr>
        <w:t>未</w:t>
      </w:r>
      <w:r>
        <w:rPr>
          <w:rFonts w:hint="default" w:ascii="Times New Roman" w:hAnsi="Times New Roman" w:eastAsia="仿宋_GB2312" w:cs="Times New Roman"/>
          <w:sz w:val="32"/>
          <w:szCs w:val="32"/>
        </w:rPr>
        <w:t>举办节庆、晚会、论坛、赛事活动</w:t>
      </w:r>
      <w:r>
        <w:rPr>
          <w:rFonts w:hint="default" w:ascii="Times New Roman" w:hAnsi="Times New Roman" w:eastAsia="仿宋_GB2312" w:cs="Times New Roman"/>
          <w:sz w:val="32"/>
          <w:szCs w:val="32"/>
          <w:lang w:eastAsia="zh-CN"/>
        </w:rPr>
        <w:t>。</w:t>
      </w:r>
    </w:p>
    <w:p w14:paraId="68097059">
      <w:pPr>
        <w:pStyle w:val="13"/>
        <w:overflowPunct w:val="0"/>
        <w:autoSpaceDE/>
        <w:autoSpaceDN/>
        <w:spacing w:line="600" w:lineRule="exact"/>
        <w:ind w:firstLine="640" w:firstLineChars="200"/>
        <w:jc w:val="both"/>
        <w:rPr>
          <w:rFonts w:hint="default" w:ascii="Times New Roman" w:hAnsi="Times New Roman" w:cs="Times New Roman"/>
          <w:bCs/>
          <w:sz w:val="32"/>
          <w:szCs w:val="32"/>
        </w:rPr>
      </w:pPr>
      <w:r>
        <w:rPr>
          <w:rFonts w:hint="default" w:ascii="Times New Roman" w:hAnsi="Times New Roman" w:cs="Times New Roman"/>
          <w:bCs/>
          <w:sz w:val="32"/>
          <w:szCs w:val="32"/>
        </w:rPr>
        <w:t>十</w:t>
      </w:r>
      <w:r>
        <w:rPr>
          <w:rFonts w:hint="default" w:ascii="Times New Roman" w:hAnsi="Times New Roman" w:cs="Times New Roman"/>
          <w:bCs/>
          <w:sz w:val="32"/>
          <w:szCs w:val="32"/>
          <w:lang w:val="en-US" w:eastAsia="zh-CN"/>
        </w:rPr>
        <w:t>二</w:t>
      </w:r>
      <w:r>
        <w:rPr>
          <w:rFonts w:hint="default" w:ascii="Times New Roman" w:hAnsi="Times New Roman" w:cs="Times New Roman"/>
          <w:bCs/>
          <w:sz w:val="32"/>
          <w:szCs w:val="32"/>
        </w:rPr>
        <w:t>、关于政府采购支出说明</w:t>
      </w:r>
    </w:p>
    <w:p w14:paraId="3889D38A">
      <w:pPr>
        <w:pStyle w:val="13"/>
        <w:overflowPunct w:val="0"/>
        <w:autoSpaceDE/>
        <w:autoSpaceDN/>
        <w:spacing w:line="600" w:lineRule="exact"/>
        <w:ind w:firstLine="640" w:firstLineChars="20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sz w:val="32"/>
          <w:szCs w:val="32"/>
        </w:rPr>
        <w:t>本部门202</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年度政府采购支出总额</w:t>
      </w:r>
      <w:r>
        <w:rPr>
          <w:rFonts w:hint="default" w:ascii="Times New Roman" w:hAnsi="Times New Roman" w:eastAsia="仿宋_GB2312" w:cs="Times New Roman"/>
          <w:sz w:val="32"/>
          <w:szCs w:val="32"/>
          <w:lang w:val="en-US" w:eastAsia="zh-CN"/>
        </w:rPr>
        <w:t>67.12</w:t>
      </w:r>
      <w:r>
        <w:rPr>
          <w:rFonts w:hint="default" w:ascii="Times New Roman" w:hAnsi="Times New Roman" w:eastAsia="仿宋_GB2312" w:cs="Times New Roman"/>
          <w:sz w:val="32"/>
          <w:szCs w:val="32"/>
        </w:rPr>
        <w:t>万元，其中：政府采购货物支出</w:t>
      </w:r>
      <w:r>
        <w:rPr>
          <w:rFonts w:hint="default" w:ascii="Times New Roman" w:hAnsi="Times New Roman" w:eastAsia="仿宋_GB2312" w:cs="Times New Roman"/>
          <w:sz w:val="32"/>
          <w:szCs w:val="32"/>
          <w:lang w:val="en-US" w:eastAsia="zh-CN"/>
        </w:rPr>
        <w:t>67.12</w:t>
      </w:r>
      <w:r>
        <w:rPr>
          <w:rFonts w:hint="default" w:ascii="Times New Roman" w:hAnsi="Times New Roman" w:eastAsia="仿宋_GB2312" w:cs="Times New Roman"/>
          <w:sz w:val="32"/>
          <w:szCs w:val="32"/>
        </w:rPr>
        <w:t>万元、政府采购工程支出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万元、政府采购服务支出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万元。授予中小企业合同金额</w:t>
      </w:r>
      <w:r>
        <w:rPr>
          <w:rFonts w:hint="default" w:ascii="Times New Roman" w:hAnsi="Times New Roman" w:eastAsia="仿宋_GB2312" w:cs="Times New Roman"/>
          <w:sz w:val="32"/>
          <w:szCs w:val="32"/>
          <w:lang w:val="en-US" w:eastAsia="zh-CN"/>
        </w:rPr>
        <w:t>67.12</w:t>
      </w:r>
      <w:r>
        <w:rPr>
          <w:rFonts w:hint="default" w:ascii="Times New Roman" w:hAnsi="Times New Roman" w:eastAsia="仿宋_GB2312" w:cs="Times New Roman"/>
          <w:sz w:val="32"/>
          <w:szCs w:val="32"/>
        </w:rPr>
        <w:t>万元，占政府采购支出总额的</w:t>
      </w:r>
      <w:r>
        <w:rPr>
          <w:rFonts w:hint="default"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rPr>
        <w:t>%，其中：授予小微企业合同金额</w:t>
      </w:r>
      <w:r>
        <w:rPr>
          <w:rFonts w:hint="default" w:ascii="Times New Roman" w:hAnsi="Times New Roman" w:eastAsia="仿宋_GB2312" w:cs="Times New Roman"/>
          <w:sz w:val="32"/>
          <w:szCs w:val="32"/>
          <w:lang w:val="en-US" w:eastAsia="zh-CN"/>
        </w:rPr>
        <w:t>67.12</w:t>
      </w:r>
      <w:r>
        <w:rPr>
          <w:rFonts w:hint="default" w:ascii="Times New Roman" w:hAnsi="Times New Roman" w:eastAsia="仿宋_GB2312" w:cs="Times New Roman"/>
          <w:sz w:val="32"/>
          <w:szCs w:val="32"/>
        </w:rPr>
        <w:t>万元，</w:t>
      </w:r>
      <w:r>
        <w:rPr>
          <w:rFonts w:hint="default" w:ascii="Times New Roman" w:hAnsi="Times New Roman" w:eastAsia="仿宋_GB2312" w:cs="Times New Roman"/>
          <w:color w:val="auto"/>
          <w:sz w:val="32"/>
          <w:szCs w:val="32"/>
        </w:rPr>
        <w:t>占授予中小企业合同金额的</w:t>
      </w:r>
      <w:r>
        <w:rPr>
          <w:rFonts w:hint="default" w:ascii="Times New Roman" w:hAnsi="Times New Roman" w:eastAsia="仿宋_GB2312" w:cs="Times New Roman"/>
          <w:color w:val="auto"/>
          <w:sz w:val="32"/>
          <w:szCs w:val="32"/>
          <w:lang w:val="en-US" w:eastAsia="zh-CN"/>
        </w:rPr>
        <w:t>100</w:t>
      </w:r>
      <w:r>
        <w:rPr>
          <w:rFonts w:hint="default" w:ascii="Times New Roman" w:hAnsi="Times New Roman" w:eastAsia="仿宋_GB2312" w:cs="Times New Roman"/>
          <w:color w:val="auto"/>
          <w:sz w:val="32"/>
          <w:szCs w:val="32"/>
        </w:rPr>
        <w:t>%。货物采购授予中小企业合同金额占货物支出金额的</w:t>
      </w:r>
      <w:r>
        <w:rPr>
          <w:rFonts w:hint="default" w:ascii="Times New Roman" w:hAnsi="Times New Roman" w:eastAsia="仿宋_GB2312" w:cs="Times New Roman"/>
          <w:color w:val="auto"/>
          <w:sz w:val="32"/>
          <w:szCs w:val="32"/>
          <w:lang w:val="en-US" w:eastAsia="zh-CN"/>
        </w:rPr>
        <w:t>100</w:t>
      </w:r>
      <w:r>
        <w:rPr>
          <w:rFonts w:hint="default" w:ascii="Times New Roman" w:hAnsi="Times New Roman" w:eastAsia="仿宋_GB2312" w:cs="Times New Roman"/>
          <w:color w:val="auto"/>
          <w:sz w:val="32"/>
          <w:szCs w:val="32"/>
        </w:rPr>
        <w:t>%，工程采购授予中小企业合同金额占工程支出金额的</w:t>
      </w:r>
      <w:r>
        <w:rPr>
          <w:rFonts w:hint="default" w:ascii="Times New Roman" w:hAnsi="Times New Roman" w:eastAsia="仿宋_GB2312" w:cs="Times New Roman"/>
          <w:color w:val="auto"/>
          <w:sz w:val="32"/>
          <w:szCs w:val="32"/>
          <w:lang w:val="en-US" w:eastAsia="zh-CN"/>
        </w:rPr>
        <w:t>0</w:t>
      </w:r>
      <w:r>
        <w:rPr>
          <w:rFonts w:hint="default" w:ascii="Times New Roman" w:hAnsi="Times New Roman" w:eastAsia="仿宋_GB2312" w:cs="Times New Roman"/>
          <w:color w:val="auto"/>
          <w:sz w:val="32"/>
          <w:szCs w:val="32"/>
        </w:rPr>
        <w:t>%，服务采购授予中小企业合同金额占服务支出金额的</w:t>
      </w:r>
      <w:r>
        <w:rPr>
          <w:rFonts w:hint="default" w:ascii="Times New Roman" w:hAnsi="Times New Roman" w:eastAsia="仿宋_GB2312" w:cs="Times New Roman"/>
          <w:color w:val="auto"/>
          <w:sz w:val="32"/>
          <w:szCs w:val="32"/>
          <w:lang w:val="en-US" w:eastAsia="zh-CN"/>
        </w:rPr>
        <w:t>0</w:t>
      </w:r>
      <w:r>
        <w:rPr>
          <w:rFonts w:hint="default" w:ascii="Times New Roman" w:hAnsi="Times New Roman" w:eastAsia="仿宋_GB2312" w:cs="Times New Roman"/>
          <w:color w:val="auto"/>
          <w:sz w:val="32"/>
          <w:szCs w:val="32"/>
        </w:rPr>
        <w:t>%。</w:t>
      </w:r>
    </w:p>
    <w:p w14:paraId="65C73543">
      <w:pPr>
        <w:pStyle w:val="13"/>
        <w:overflowPunct w:val="0"/>
        <w:autoSpaceDE/>
        <w:autoSpaceDN/>
        <w:spacing w:line="600" w:lineRule="exact"/>
        <w:ind w:firstLine="640" w:firstLineChars="200"/>
        <w:jc w:val="both"/>
        <w:rPr>
          <w:rFonts w:hint="default" w:ascii="Times New Roman" w:hAnsi="Times New Roman" w:cs="Times New Roman"/>
          <w:bCs/>
          <w:color w:val="auto"/>
          <w:sz w:val="32"/>
          <w:szCs w:val="32"/>
        </w:rPr>
      </w:pPr>
      <w:r>
        <w:rPr>
          <w:rFonts w:hint="default" w:ascii="Times New Roman" w:hAnsi="Times New Roman" w:cs="Times New Roman"/>
          <w:bCs/>
          <w:color w:val="auto"/>
          <w:sz w:val="32"/>
          <w:szCs w:val="32"/>
        </w:rPr>
        <w:t>十</w:t>
      </w:r>
      <w:r>
        <w:rPr>
          <w:rFonts w:hint="default" w:ascii="Times New Roman" w:hAnsi="Times New Roman" w:cs="Times New Roman"/>
          <w:bCs/>
          <w:color w:val="auto"/>
          <w:sz w:val="32"/>
          <w:szCs w:val="32"/>
          <w:lang w:val="en-US" w:eastAsia="zh-CN"/>
        </w:rPr>
        <w:t>三</w:t>
      </w:r>
      <w:r>
        <w:rPr>
          <w:rFonts w:hint="default" w:ascii="Times New Roman" w:hAnsi="Times New Roman" w:cs="Times New Roman"/>
          <w:bCs/>
          <w:color w:val="auto"/>
          <w:sz w:val="32"/>
          <w:szCs w:val="32"/>
        </w:rPr>
        <w:t>、关于国有资产占用情况说明</w:t>
      </w:r>
    </w:p>
    <w:p w14:paraId="74823E18">
      <w:pPr>
        <w:pStyle w:val="13"/>
        <w:overflowPunct w:val="0"/>
        <w:autoSpaceDE/>
        <w:autoSpaceDN/>
        <w:spacing w:line="600" w:lineRule="exact"/>
        <w:ind w:firstLine="640" w:firstLineChars="20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截至202</w:t>
      </w:r>
      <w:r>
        <w:rPr>
          <w:rFonts w:hint="default" w:ascii="Times New Roman" w:hAnsi="Times New Roman"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rPr>
        <w:t>年12月31日，部门（单位）共有车辆</w:t>
      </w:r>
      <w:r>
        <w:rPr>
          <w:rFonts w:hint="default" w:ascii="Times New Roman" w:hAnsi="Times New Roman" w:eastAsia="仿宋_GB2312" w:cs="Times New Roman"/>
          <w:color w:val="auto"/>
          <w:sz w:val="32"/>
          <w:szCs w:val="32"/>
          <w:lang w:val="en-US" w:eastAsia="zh-CN"/>
        </w:rPr>
        <w:t>0</w:t>
      </w:r>
      <w:r>
        <w:rPr>
          <w:rFonts w:hint="default" w:ascii="Times New Roman" w:hAnsi="Times New Roman" w:eastAsia="仿宋_GB2312" w:cs="Times New Roman"/>
          <w:color w:val="auto"/>
          <w:sz w:val="32"/>
          <w:szCs w:val="32"/>
        </w:rPr>
        <w:t>辆，其中，副部（省）级及以上领导用车</w:t>
      </w:r>
      <w:r>
        <w:rPr>
          <w:rFonts w:hint="default" w:ascii="Times New Roman" w:hAnsi="Times New Roman" w:eastAsia="仿宋_GB2312" w:cs="Times New Roman"/>
          <w:color w:val="auto"/>
          <w:sz w:val="32"/>
          <w:szCs w:val="32"/>
          <w:lang w:val="en-US" w:eastAsia="zh-CN"/>
        </w:rPr>
        <w:t>0</w:t>
      </w:r>
      <w:r>
        <w:rPr>
          <w:rFonts w:hint="default" w:ascii="Times New Roman" w:hAnsi="Times New Roman" w:eastAsia="仿宋_GB2312" w:cs="Times New Roman"/>
          <w:color w:val="auto"/>
          <w:sz w:val="32"/>
          <w:szCs w:val="32"/>
        </w:rPr>
        <w:t>辆、主要负责人用车</w:t>
      </w:r>
      <w:r>
        <w:rPr>
          <w:rFonts w:hint="default" w:ascii="Times New Roman" w:hAnsi="Times New Roman" w:eastAsia="仿宋_GB2312" w:cs="Times New Roman"/>
          <w:color w:val="auto"/>
          <w:sz w:val="32"/>
          <w:szCs w:val="32"/>
          <w:lang w:val="en-US" w:eastAsia="zh-CN"/>
        </w:rPr>
        <w:t>0</w:t>
      </w:r>
      <w:r>
        <w:rPr>
          <w:rFonts w:hint="default" w:ascii="Times New Roman" w:hAnsi="Times New Roman" w:eastAsia="仿宋_GB2312" w:cs="Times New Roman"/>
          <w:color w:val="auto"/>
          <w:sz w:val="32"/>
          <w:szCs w:val="32"/>
        </w:rPr>
        <w:t>辆、机要通信用车</w:t>
      </w:r>
      <w:r>
        <w:rPr>
          <w:rFonts w:hint="default" w:ascii="Times New Roman" w:hAnsi="Times New Roman" w:eastAsia="仿宋_GB2312" w:cs="Times New Roman"/>
          <w:color w:val="auto"/>
          <w:sz w:val="32"/>
          <w:szCs w:val="32"/>
          <w:lang w:val="en-US" w:eastAsia="zh-CN"/>
        </w:rPr>
        <w:t>0</w:t>
      </w:r>
      <w:r>
        <w:rPr>
          <w:rFonts w:hint="default" w:ascii="Times New Roman" w:hAnsi="Times New Roman" w:eastAsia="仿宋_GB2312" w:cs="Times New Roman"/>
          <w:color w:val="auto"/>
          <w:sz w:val="32"/>
          <w:szCs w:val="32"/>
        </w:rPr>
        <w:t>辆、应急保障用车</w:t>
      </w:r>
      <w:r>
        <w:rPr>
          <w:rFonts w:hint="default" w:ascii="Times New Roman" w:hAnsi="Times New Roman" w:eastAsia="仿宋_GB2312" w:cs="Times New Roman"/>
          <w:color w:val="auto"/>
          <w:sz w:val="32"/>
          <w:szCs w:val="32"/>
          <w:lang w:val="en-US" w:eastAsia="zh-CN"/>
        </w:rPr>
        <w:t>0</w:t>
      </w:r>
      <w:r>
        <w:rPr>
          <w:rFonts w:hint="default" w:ascii="Times New Roman" w:hAnsi="Times New Roman" w:eastAsia="仿宋_GB2312" w:cs="Times New Roman"/>
          <w:color w:val="auto"/>
          <w:sz w:val="32"/>
          <w:szCs w:val="32"/>
        </w:rPr>
        <w:t>辆、执法执勤用车</w:t>
      </w:r>
      <w:r>
        <w:rPr>
          <w:rFonts w:hint="default" w:ascii="Times New Roman" w:hAnsi="Times New Roman" w:eastAsia="仿宋_GB2312" w:cs="Times New Roman"/>
          <w:color w:val="auto"/>
          <w:sz w:val="32"/>
          <w:szCs w:val="32"/>
          <w:lang w:val="en-US" w:eastAsia="zh-CN"/>
        </w:rPr>
        <w:t>0</w:t>
      </w:r>
      <w:r>
        <w:rPr>
          <w:rFonts w:hint="default" w:ascii="Times New Roman" w:hAnsi="Times New Roman" w:eastAsia="仿宋_GB2312" w:cs="Times New Roman"/>
          <w:color w:val="auto"/>
          <w:sz w:val="32"/>
          <w:szCs w:val="32"/>
        </w:rPr>
        <w:t>辆、特种专业技术用车</w:t>
      </w:r>
      <w:r>
        <w:rPr>
          <w:rFonts w:hint="default" w:ascii="Times New Roman" w:hAnsi="Times New Roman" w:eastAsia="仿宋_GB2312" w:cs="Times New Roman"/>
          <w:color w:val="auto"/>
          <w:sz w:val="32"/>
          <w:szCs w:val="32"/>
          <w:lang w:val="en-US" w:eastAsia="zh-CN"/>
        </w:rPr>
        <w:t>0</w:t>
      </w:r>
      <w:r>
        <w:rPr>
          <w:rFonts w:hint="default" w:ascii="Times New Roman" w:hAnsi="Times New Roman" w:eastAsia="仿宋_GB2312" w:cs="Times New Roman"/>
          <w:color w:val="auto"/>
          <w:sz w:val="32"/>
          <w:szCs w:val="32"/>
        </w:rPr>
        <w:t>辆、离退休干部服务用车</w:t>
      </w:r>
      <w:r>
        <w:rPr>
          <w:rFonts w:hint="default" w:ascii="Times New Roman" w:hAnsi="Times New Roman" w:eastAsia="仿宋_GB2312" w:cs="Times New Roman"/>
          <w:color w:val="auto"/>
          <w:sz w:val="32"/>
          <w:szCs w:val="32"/>
          <w:lang w:val="en-US" w:eastAsia="zh-CN"/>
        </w:rPr>
        <w:t>0</w:t>
      </w:r>
      <w:r>
        <w:rPr>
          <w:rFonts w:hint="default" w:ascii="Times New Roman" w:hAnsi="Times New Roman" w:eastAsia="仿宋_GB2312" w:cs="Times New Roman"/>
          <w:color w:val="auto"/>
          <w:sz w:val="32"/>
          <w:szCs w:val="32"/>
        </w:rPr>
        <w:t>辆、其他用车</w:t>
      </w:r>
      <w:r>
        <w:rPr>
          <w:rFonts w:hint="default" w:ascii="Times New Roman" w:hAnsi="Times New Roman" w:eastAsia="仿宋_GB2312" w:cs="Times New Roman"/>
          <w:color w:val="auto"/>
          <w:sz w:val="32"/>
          <w:szCs w:val="32"/>
          <w:lang w:val="en-US" w:eastAsia="zh-CN"/>
        </w:rPr>
        <w:t>0</w:t>
      </w:r>
      <w:r>
        <w:rPr>
          <w:rFonts w:hint="default" w:ascii="Times New Roman" w:hAnsi="Times New Roman" w:eastAsia="仿宋_GB2312" w:cs="Times New Roman"/>
          <w:color w:val="auto"/>
          <w:sz w:val="32"/>
          <w:szCs w:val="32"/>
        </w:rPr>
        <w:t>辆；单位价值100万元以上设备（不含车辆）</w:t>
      </w:r>
      <w:r>
        <w:rPr>
          <w:rFonts w:hint="default" w:ascii="Times New Roman" w:hAnsi="Times New Roman" w:eastAsia="仿宋_GB2312" w:cs="Times New Roman"/>
          <w:color w:val="auto"/>
          <w:sz w:val="32"/>
          <w:szCs w:val="32"/>
          <w:lang w:val="en-US" w:eastAsia="zh-CN"/>
        </w:rPr>
        <w:t>0</w:t>
      </w:r>
      <w:r>
        <w:rPr>
          <w:rFonts w:hint="default" w:ascii="Times New Roman" w:hAnsi="Times New Roman" w:eastAsia="仿宋_GB2312" w:cs="Times New Roman"/>
          <w:color w:val="auto"/>
          <w:sz w:val="32"/>
          <w:szCs w:val="32"/>
        </w:rPr>
        <w:t>台（套）。</w:t>
      </w:r>
    </w:p>
    <w:p w14:paraId="52745A21">
      <w:pPr>
        <w:pStyle w:val="13"/>
        <w:overflowPunct w:val="0"/>
        <w:autoSpaceDE/>
        <w:autoSpaceDN/>
        <w:spacing w:line="600" w:lineRule="exact"/>
        <w:ind w:firstLine="640" w:firstLineChars="200"/>
        <w:jc w:val="both"/>
        <w:rPr>
          <w:rFonts w:hint="default" w:ascii="Times New Roman" w:hAnsi="Times New Roman" w:cs="Times New Roman"/>
          <w:bCs/>
          <w:color w:val="auto"/>
          <w:sz w:val="32"/>
          <w:szCs w:val="32"/>
        </w:rPr>
      </w:pPr>
      <w:r>
        <w:rPr>
          <w:rFonts w:hint="default" w:ascii="Times New Roman" w:hAnsi="Times New Roman" w:cs="Times New Roman"/>
          <w:bCs/>
          <w:color w:val="auto"/>
          <w:sz w:val="32"/>
          <w:szCs w:val="32"/>
        </w:rPr>
        <w:t>十</w:t>
      </w:r>
      <w:r>
        <w:rPr>
          <w:rFonts w:hint="default" w:ascii="Times New Roman" w:hAnsi="Times New Roman" w:cs="Times New Roman"/>
          <w:bCs/>
          <w:color w:val="auto"/>
          <w:sz w:val="32"/>
          <w:szCs w:val="32"/>
          <w:lang w:val="en-US" w:eastAsia="zh-CN"/>
        </w:rPr>
        <w:t>四</w:t>
      </w:r>
      <w:r>
        <w:rPr>
          <w:rFonts w:hint="default" w:ascii="Times New Roman" w:hAnsi="Times New Roman" w:cs="Times New Roman"/>
          <w:bCs/>
          <w:color w:val="auto"/>
          <w:sz w:val="32"/>
          <w:szCs w:val="32"/>
        </w:rPr>
        <w:t>、关于</w:t>
      </w:r>
      <w:r>
        <w:rPr>
          <w:rFonts w:hint="default" w:ascii="Times New Roman" w:hAnsi="Times New Roman" w:eastAsia="仿宋_GB2312" w:cs="Times New Roman"/>
          <w:color w:val="auto"/>
          <w:sz w:val="32"/>
          <w:szCs w:val="32"/>
        </w:rPr>
        <w:t>202</w:t>
      </w:r>
      <w:r>
        <w:rPr>
          <w:rFonts w:hint="default" w:ascii="Times New Roman" w:hAnsi="Times New Roman" w:eastAsia="仿宋_GB2312" w:cs="Times New Roman"/>
          <w:color w:val="auto"/>
          <w:sz w:val="32"/>
          <w:szCs w:val="32"/>
          <w:lang w:val="en-US" w:eastAsia="zh-CN"/>
        </w:rPr>
        <w:t>5</w:t>
      </w:r>
      <w:r>
        <w:rPr>
          <w:rFonts w:hint="default" w:ascii="Times New Roman" w:hAnsi="Times New Roman" w:cs="Times New Roman"/>
          <w:bCs/>
          <w:color w:val="auto"/>
          <w:sz w:val="32"/>
          <w:szCs w:val="32"/>
        </w:rPr>
        <w:t>年度预算绩效情况的说明</w:t>
      </w:r>
    </w:p>
    <w:p w14:paraId="15E7B610">
      <w:pPr>
        <w:overflowPunct w:val="0"/>
        <w:spacing w:line="600" w:lineRule="exact"/>
        <w:ind w:firstLine="640" w:firstLineChars="200"/>
        <w:rPr>
          <w:rFonts w:hint="default" w:ascii="Times New Roman" w:hAnsi="Times New Roman" w:eastAsia="楷体" w:cs="Times New Roman"/>
          <w:b/>
          <w:bCs/>
          <w:sz w:val="32"/>
          <w:szCs w:val="32"/>
        </w:rPr>
      </w:pPr>
      <w:r>
        <w:rPr>
          <w:rFonts w:hint="default" w:ascii="Times New Roman" w:hAnsi="Times New Roman" w:eastAsia="楷体_GB2312" w:cs="Times New Roman"/>
          <w:b/>
          <w:bCs/>
          <w:sz w:val="32"/>
          <w:szCs w:val="32"/>
        </w:rPr>
        <w:t>（一）绩效评价工作开展情况。</w:t>
      </w:r>
      <w:r>
        <w:rPr>
          <w:rFonts w:hint="default" w:ascii="Times New Roman" w:hAnsi="Times New Roman" w:eastAsia="仿宋_GB2312" w:cs="Times New Roman"/>
          <w:b/>
          <w:bCs/>
          <w:kern w:val="0"/>
          <w:sz w:val="32"/>
          <w:szCs w:val="32"/>
        </w:rPr>
        <w:t>一是绩效自评开展情况。</w:t>
      </w:r>
      <w:r>
        <w:rPr>
          <w:rFonts w:hint="default" w:ascii="Times New Roman" w:hAnsi="Times New Roman" w:eastAsia="仿宋_GB2312" w:cs="Times New Roman"/>
          <w:kern w:val="0"/>
          <w:sz w:val="32"/>
          <w:szCs w:val="32"/>
        </w:rPr>
        <w:t>组织对202</w:t>
      </w:r>
      <w:r>
        <w:rPr>
          <w:rFonts w:hint="default" w:ascii="Times New Roman" w:hAnsi="Times New Roman" w:eastAsia="仿宋_GB2312" w:cs="Times New Roman"/>
          <w:kern w:val="0"/>
          <w:sz w:val="32"/>
          <w:szCs w:val="32"/>
          <w:lang w:val="en-US" w:eastAsia="zh-CN"/>
        </w:rPr>
        <w:t>5</w:t>
      </w:r>
      <w:r>
        <w:rPr>
          <w:rFonts w:hint="default" w:ascii="Times New Roman" w:hAnsi="Times New Roman" w:eastAsia="仿宋_GB2312" w:cs="Times New Roman"/>
          <w:kern w:val="0"/>
          <w:sz w:val="32"/>
          <w:szCs w:val="32"/>
        </w:rPr>
        <w:t>年度本部门（单位）整体支出开展绩效自评，涉及项目</w:t>
      </w:r>
      <w:r>
        <w:rPr>
          <w:rFonts w:hint="default" w:ascii="Times New Roman" w:hAnsi="Times New Roman" w:eastAsia="仿宋_GB2312" w:cs="Times New Roman"/>
          <w:kern w:val="0"/>
          <w:sz w:val="32"/>
          <w:szCs w:val="32"/>
          <w:lang w:val="en-US" w:eastAsia="zh-CN"/>
        </w:rPr>
        <w:t>5</w:t>
      </w:r>
      <w:r>
        <w:rPr>
          <w:rFonts w:hint="default" w:ascii="Times New Roman" w:hAnsi="Times New Roman" w:eastAsia="仿宋_GB2312" w:cs="Times New Roman"/>
          <w:kern w:val="0"/>
          <w:sz w:val="32"/>
          <w:szCs w:val="32"/>
        </w:rPr>
        <w:t>个，共涉及资金</w:t>
      </w:r>
      <w:r>
        <w:rPr>
          <w:rFonts w:hint="default" w:ascii="Times New Roman" w:hAnsi="Times New Roman" w:eastAsia="仿宋_GB2312" w:cs="Times New Roman"/>
          <w:kern w:val="0"/>
          <w:sz w:val="32"/>
          <w:szCs w:val="32"/>
          <w:lang w:val="en-US" w:eastAsia="zh-CN"/>
        </w:rPr>
        <w:t>165.88</w:t>
      </w:r>
      <w:r>
        <w:rPr>
          <w:rFonts w:hint="default" w:ascii="Times New Roman" w:hAnsi="Times New Roman" w:eastAsia="仿宋_GB2312" w:cs="Times New Roman"/>
          <w:kern w:val="0"/>
          <w:sz w:val="32"/>
          <w:szCs w:val="32"/>
        </w:rPr>
        <w:t>万元。其中，一般公共预算项目</w:t>
      </w:r>
      <w:r>
        <w:rPr>
          <w:rFonts w:hint="default" w:ascii="Times New Roman" w:hAnsi="Times New Roman" w:eastAsia="仿宋_GB2312" w:cs="Times New Roman"/>
          <w:kern w:val="0"/>
          <w:sz w:val="32"/>
          <w:szCs w:val="32"/>
          <w:lang w:val="en-US" w:eastAsia="zh-CN"/>
        </w:rPr>
        <w:t>5</w:t>
      </w:r>
      <w:r>
        <w:rPr>
          <w:rFonts w:hint="default" w:ascii="Times New Roman" w:hAnsi="Times New Roman" w:eastAsia="仿宋_GB2312" w:cs="Times New Roman"/>
          <w:kern w:val="0"/>
          <w:sz w:val="32"/>
          <w:szCs w:val="32"/>
        </w:rPr>
        <w:t xml:space="preserve"> 个</w:t>
      </w:r>
      <w:r>
        <w:rPr>
          <w:rFonts w:hint="default" w:ascii="Times New Roman" w:hAnsi="Times New Roman" w:eastAsia="仿宋_GB2312" w:cs="Times New Roman"/>
          <w:kern w:val="0"/>
          <w:sz w:val="32"/>
          <w:szCs w:val="32"/>
          <w:lang w:val="en-US" w:eastAsia="zh-CN"/>
        </w:rPr>
        <w:t>165.88</w:t>
      </w:r>
      <w:r>
        <w:rPr>
          <w:rFonts w:hint="default" w:ascii="Times New Roman" w:hAnsi="Times New Roman" w:eastAsia="仿宋_GB2312" w:cs="Times New Roman"/>
          <w:kern w:val="0"/>
          <w:sz w:val="32"/>
          <w:szCs w:val="32"/>
        </w:rPr>
        <w:t>万元，占一般公共预算支出总额的</w:t>
      </w:r>
      <w:r>
        <w:rPr>
          <w:rFonts w:hint="default" w:ascii="Times New Roman" w:hAnsi="Times New Roman" w:eastAsia="仿宋_GB2312" w:cs="Times New Roman"/>
          <w:kern w:val="0"/>
          <w:sz w:val="32"/>
          <w:szCs w:val="32"/>
          <w:lang w:val="en-US" w:eastAsia="zh-CN"/>
        </w:rPr>
        <w:t>100</w:t>
      </w:r>
      <w:r>
        <w:rPr>
          <w:rFonts w:hint="default" w:ascii="Times New Roman" w:hAnsi="Times New Roman" w:eastAsia="仿宋_GB2312" w:cs="Times New Roman"/>
          <w:kern w:val="0"/>
          <w:sz w:val="32"/>
          <w:szCs w:val="32"/>
        </w:rPr>
        <w:t>%；政府性基金预算项目</w:t>
      </w:r>
      <w:r>
        <w:rPr>
          <w:rFonts w:hint="default" w:ascii="Times New Roman" w:hAnsi="Times New Roman" w:eastAsia="仿宋_GB2312" w:cs="Times New Roman"/>
          <w:kern w:val="0"/>
          <w:sz w:val="32"/>
          <w:szCs w:val="32"/>
          <w:lang w:val="en-US" w:eastAsia="zh-CN"/>
        </w:rPr>
        <w:t>0</w:t>
      </w:r>
      <w:r>
        <w:rPr>
          <w:rFonts w:hint="default" w:ascii="Times New Roman" w:hAnsi="Times New Roman" w:eastAsia="仿宋_GB2312" w:cs="Times New Roman"/>
          <w:kern w:val="0"/>
          <w:sz w:val="32"/>
          <w:szCs w:val="32"/>
        </w:rPr>
        <w:t xml:space="preserve"> 个</w:t>
      </w:r>
      <w:r>
        <w:rPr>
          <w:rFonts w:hint="default" w:ascii="Times New Roman" w:hAnsi="Times New Roman" w:eastAsia="仿宋_GB2312" w:cs="Times New Roman"/>
          <w:kern w:val="0"/>
          <w:sz w:val="32"/>
          <w:szCs w:val="32"/>
          <w:lang w:val="en-US" w:eastAsia="zh-CN"/>
        </w:rPr>
        <w:t>0</w:t>
      </w:r>
      <w:r>
        <w:rPr>
          <w:rFonts w:hint="default" w:ascii="Times New Roman" w:hAnsi="Times New Roman" w:eastAsia="仿宋_GB2312" w:cs="Times New Roman"/>
          <w:kern w:val="0"/>
          <w:sz w:val="32"/>
          <w:szCs w:val="32"/>
        </w:rPr>
        <w:t>万元，占政府性基金预算支出总额的</w:t>
      </w:r>
      <w:r>
        <w:rPr>
          <w:rFonts w:hint="default" w:ascii="Times New Roman" w:hAnsi="Times New Roman" w:eastAsia="仿宋_GB2312" w:cs="Times New Roman"/>
          <w:kern w:val="0"/>
          <w:sz w:val="32"/>
          <w:szCs w:val="32"/>
          <w:lang w:val="en-US" w:eastAsia="zh-CN"/>
        </w:rPr>
        <w:t>0</w:t>
      </w:r>
      <w:r>
        <w:rPr>
          <w:rFonts w:hint="default" w:ascii="Times New Roman" w:hAnsi="Times New Roman" w:eastAsia="仿宋_GB2312" w:cs="Times New Roman"/>
          <w:kern w:val="0"/>
          <w:sz w:val="32"/>
          <w:szCs w:val="32"/>
        </w:rPr>
        <w:t>%；国有资本经营预算项目</w:t>
      </w:r>
      <w:r>
        <w:rPr>
          <w:rFonts w:hint="default" w:ascii="Times New Roman" w:hAnsi="Times New Roman" w:eastAsia="仿宋_GB2312" w:cs="Times New Roman"/>
          <w:kern w:val="0"/>
          <w:sz w:val="32"/>
          <w:szCs w:val="32"/>
          <w:lang w:val="en-US" w:eastAsia="zh-CN"/>
        </w:rPr>
        <w:t>0</w:t>
      </w:r>
      <w:r>
        <w:rPr>
          <w:rFonts w:hint="default" w:ascii="Times New Roman" w:hAnsi="Times New Roman" w:eastAsia="仿宋_GB2312" w:cs="Times New Roman"/>
          <w:kern w:val="0"/>
          <w:sz w:val="32"/>
          <w:szCs w:val="32"/>
        </w:rPr>
        <w:t>个</w:t>
      </w:r>
      <w:r>
        <w:rPr>
          <w:rFonts w:hint="default" w:ascii="Times New Roman" w:hAnsi="Times New Roman" w:eastAsia="仿宋_GB2312" w:cs="Times New Roman"/>
          <w:kern w:val="0"/>
          <w:sz w:val="32"/>
          <w:szCs w:val="32"/>
          <w:lang w:val="en-US" w:eastAsia="zh-CN"/>
        </w:rPr>
        <w:t>0</w:t>
      </w:r>
      <w:r>
        <w:rPr>
          <w:rFonts w:hint="default" w:ascii="Times New Roman" w:hAnsi="Times New Roman" w:eastAsia="仿宋_GB2312" w:cs="Times New Roman"/>
          <w:kern w:val="0"/>
          <w:sz w:val="32"/>
          <w:szCs w:val="32"/>
        </w:rPr>
        <w:t>万元，占国有资本经营预算支出总额的</w:t>
      </w:r>
      <w:r>
        <w:rPr>
          <w:rFonts w:hint="default" w:ascii="Times New Roman" w:hAnsi="Times New Roman" w:eastAsia="仿宋_GB2312" w:cs="Times New Roman"/>
          <w:kern w:val="0"/>
          <w:sz w:val="32"/>
          <w:szCs w:val="32"/>
          <w:lang w:val="en-US" w:eastAsia="zh-CN"/>
        </w:rPr>
        <w:t>0</w:t>
      </w:r>
      <w:r>
        <w:rPr>
          <w:rFonts w:hint="default" w:ascii="Times New Roman" w:hAnsi="Times New Roman" w:eastAsia="仿宋_GB2312" w:cs="Times New Roman"/>
          <w:kern w:val="0"/>
          <w:sz w:val="32"/>
          <w:szCs w:val="32"/>
        </w:rPr>
        <w:t>%；社会保险基金预算项目</w:t>
      </w:r>
      <w:r>
        <w:rPr>
          <w:rFonts w:hint="default" w:ascii="Times New Roman" w:hAnsi="Times New Roman" w:eastAsia="仿宋_GB2312" w:cs="Times New Roman"/>
          <w:kern w:val="0"/>
          <w:sz w:val="32"/>
          <w:szCs w:val="32"/>
          <w:lang w:val="en-US" w:eastAsia="zh-CN"/>
        </w:rPr>
        <w:t>0</w:t>
      </w:r>
      <w:r>
        <w:rPr>
          <w:rFonts w:hint="default" w:ascii="Times New Roman" w:hAnsi="Times New Roman" w:eastAsia="仿宋_GB2312" w:cs="Times New Roman"/>
          <w:kern w:val="0"/>
          <w:sz w:val="32"/>
          <w:szCs w:val="32"/>
        </w:rPr>
        <w:t>个</w:t>
      </w:r>
      <w:r>
        <w:rPr>
          <w:rFonts w:hint="default" w:ascii="Times New Roman" w:hAnsi="Times New Roman" w:eastAsia="仿宋_GB2312" w:cs="Times New Roman"/>
          <w:kern w:val="0"/>
          <w:sz w:val="32"/>
          <w:szCs w:val="32"/>
          <w:lang w:val="en-US" w:eastAsia="zh-CN"/>
        </w:rPr>
        <w:t>0</w:t>
      </w:r>
      <w:r>
        <w:rPr>
          <w:rFonts w:hint="default" w:ascii="Times New Roman" w:hAnsi="Times New Roman" w:eastAsia="仿宋_GB2312" w:cs="Times New Roman"/>
          <w:kern w:val="0"/>
          <w:sz w:val="32"/>
          <w:szCs w:val="32"/>
        </w:rPr>
        <w:t>万元，占社会保险基金预算支出总额的</w:t>
      </w:r>
      <w:r>
        <w:rPr>
          <w:rFonts w:hint="default" w:ascii="Times New Roman" w:hAnsi="Times New Roman" w:eastAsia="仿宋_GB2312" w:cs="Times New Roman"/>
          <w:kern w:val="0"/>
          <w:sz w:val="32"/>
          <w:szCs w:val="32"/>
          <w:lang w:val="en-US" w:eastAsia="zh-CN"/>
        </w:rPr>
        <w:t>0</w:t>
      </w:r>
      <w:r>
        <w:rPr>
          <w:rFonts w:hint="default" w:ascii="Times New Roman" w:hAnsi="Times New Roman" w:eastAsia="仿宋_GB2312" w:cs="Times New Roman"/>
          <w:kern w:val="0"/>
          <w:sz w:val="32"/>
          <w:szCs w:val="32"/>
        </w:rPr>
        <w:t>%。</w:t>
      </w:r>
      <w:r>
        <w:rPr>
          <w:rFonts w:hint="default" w:ascii="Times New Roman" w:hAnsi="Times New Roman" w:eastAsia="仿宋_GB2312" w:cs="Times New Roman"/>
          <w:b/>
          <w:bCs/>
          <w:kern w:val="0"/>
          <w:sz w:val="32"/>
          <w:szCs w:val="32"/>
        </w:rPr>
        <w:t>二是部门评价开展情况。</w:t>
      </w:r>
      <w:r>
        <w:rPr>
          <w:rFonts w:hint="default" w:ascii="Times New Roman" w:hAnsi="Times New Roman" w:eastAsia="仿宋_GB2312" w:cs="Times New Roman"/>
          <w:kern w:val="0"/>
          <w:sz w:val="32"/>
          <w:szCs w:val="32"/>
        </w:rPr>
        <w:t>组织对所属单位202</w:t>
      </w:r>
      <w:r>
        <w:rPr>
          <w:rFonts w:hint="default" w:ascii="Times New Roman" w:hAnsi="Times New Roman" w:eastAsia="仿宋_GB2312" w:cs="Times New Roman"/>
          <w:kern w:val="0"/>
          <w:sz w:val="32"/>
          <w:szCs w:val="32"/>
          <w:lang w:val="en-US" w:eastAsia="zh-CN"/>
        </w:rPr>
        <w:t>5</w:t>
      </w:r>
      <w:r>
        <w:rPr>
          <w:rFonts w:hint="default" w:ascii="Times New Roman" w:hAnsi="Times New Roman" w:eastAsia="仿宋_GB2312" w:cs="Times New Roman"/>
          <w:kern w:val="0"/>
          <w:sz w:val="32"/>
          <w:szCs w:val="32"/>
        </w:rPr>
        <w:t>年度“</w:t>
      </w:r>
      <w:r>
        <w:rPr>
          <w:rFonts w:hint="default" w:ascii="Times New Roman" w:hAnsi="Times New Roman" w:eastAsia="仿宋_GB2312" w:cs="Times New Roman"/>
          <w:kern w:val="0"/>
          <w:sz w:val="32"/>
          <w:szCs w:val="32"/>
          <w:lang w:val="en-US" w:eastAsia="zh-CN"/>
        </w:rPr>
        <w:t>怀化市青少年发展专项经费</w:t>
      </w:r>
      <w:r>
        <w:rPr>
          <w:rFonts w:hint="default" w:ascii="Times New Roman" w:hAnsi="Times New Roman" w:eastAsia="仿宋_GB2312" w:cs="Times New Roman"/>
          <w:kern w:val="0"/>
          <w:sz w:val="32"/>
          <w:szCs w:val="32"/>
        </w:rPr>
        <w:t>”等</w:t>
      </w: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kern w:val="0"/>
          <w:sz w:val="32"/>
          <w:szCs w:val="32"/>
        </w:rPr>
        <w:t>个项目开展了部门评价，涉及一般公共预算支出</w:t>
      </w:r>
      <w:r>
        <w:rPr>
          <w:rFonts w:hint="default" w:ascii="Times New Roman" w:hAnsi="Times New Roman" w:eastAsia="仿宋_GB2312" w:cs="Times New Roman"/>
          <w:sz w:val="32"/>
          <w:szCs w:val="32"/>
          <w:lang w:val="en-US" w:eastAsia="zh-CN"/>
        </w:rPr>
        <w:t>114.09</w:t>
      </w:r>
      <w:r>
        <w:rPr>
          <w:rFonts w:hint="default" w:ascii="Times New Roman" w:hAnsi="Times New Roman" w:eastAsia="仿宋_GB2312" w:cs="Times New Roman"/>
          <w:kern w:val="0"/>
          <w:sz w:val="32"/>
          <w:szCs w:val="32"/>
        </w:rPr>
        <w:t>万元，政府性基金预算支出</w:t>
      </w:r>
      <w:r>
        <w:rPr>
          <w:rFonts w:hint="default" w:ascii="Times New Roman" w:hAnsi="Times New Roman" w:eastAsia="仿宋_GB2312" w:cs="Times New Roman"/>
          <w:kern w:val="0"/>
          <w:sz w:val="32"/>
          <w:szCs w:val="32"/>
          <w:lang w:val="en-US" w:eastAsia="zh-CN"/>
        </w:rPr>
        <w:t>0</w:t>
      </w:r>
      <w:r>
        <w:rPr>
          <w:rFonts w:hint="default" w:ascii="Times New Roman" w:hAnsi="Times New Roman" w:eastAsia="仿宋_GB2312" w:cs="Times New Roman"/>
          <w:kern w:val="0"/>
          <w:sz w:val="32"/>
          <w:szCs w:val="32"/>
        </w:rPr>
        <w:t>万元，国有资本经营预算支出</w:t>
      </w:r>
      <w:r>
        <w:rPr>
          <w:rFonts w:hint="default" w:ascii="Times New Roman" w:hAnsi="Times New Roman" w:eastAsia="仿宋_GB2312" w:cs="Times New Roman"/>
          <w:kern w:val="0"/>
          <w:sz w:val="32"/>
          <w:szCs w:val="32"/>
          <w:lang w:val="en-US" w:eastAsia="zh-CN"/>
        </w:rPr>
        <w:t>0</w:t>
      </w:r>
      <w:r>
        <w:rPr>
          <w:rFonts w:hint="default" w:ascii="Times New Roman" w:hAnsi="Times New Roman" w:eastAsia="仿宋_GB2312" w:cs="Times New Roman"/>
          <w:kern w:val="0"/>
          <w:sz w:val="32"/>
          <w:szCs w:val="32"/>
        </w:rPr>
        <w:t>万元，社会保险基金预算支出</w:t>
      </w:r>
      <w:r>
        <w:rPr>
          <w:rFonts w:hint="default" w:ascii="Times New Roman" w:hAnsi="Times New Roman" w:eastAsia="仿宋_GB2312" w:cs="Times New Roman"/>
          <w:kern w:val="0"/>
          <w:sz w:val="32"/>
          <w:szCs w:val="32"/>
          <w:lang w:val="en-US" w:eastAsia="zh-CN"/>
        </w:rPr>
        <w:t>0</w:t>
      </w:r>
      <w:r>
        <w:rPr>
          <w:rFonts w:hint="default" w:ascii="Times New Roman" w:hAnsi="Times New Roman" w:eastAsia="仿宋_GB2312" w:cs="Times New Roman"/>
          <w:kern w:val="0"/>
          <w:sz w:val="32"/>
          <w:szCs w:val="32"/>
        </w:rPr>
        <w:t>万元。</w:t>
      </w:r>
      <w:r>
        <w:rPr>
          <w:rFonts w:hint="default" w:ascii="Times New Roman" w:hAnsi="Times New Roman" w:eastAsia="仿宋_GB2312" w:cs="Times New Roman"/>
          <w:b/>
          <w:bCs/>
          <w:kern w:val="0"/>
          <w:sz w:val="32"/>
          <w:szCs w:val="32"/>
        </w:rPr>
        <w:t>三是事前绩效评估开展情况。</w:t>
      </w:r>
      <w:r>
        <w:rPr>
          <w:rFonts w:hint="default" w:ascii="Times New Roman" w:hAnsi="Times New Roman" w:eastAsia="仿宋_GB2312" w:cs="Times New Roman"/>
          <w:kern w:val="0"/>
          <w:sz w:val="32"/>
          <w:szCs w:val="32"/>
        </w:rPr>
        <w:t>组织对202</w:t>
      </w:r>
      <w:r>
        <w:rPr>
          <w:rFonts w:hint="default" w:ascii="Times New Roman" w:hAnsi="Times New Roman" w:eastAsia="仿宋_GB2312" w:cs="Times New Roman"/>
          <w:kern w:val="0"/>
          <w:sz w:val="32"/>
          <w:szCs w:val="32"/>
          <w:lang w:val="en-US" w:eastAsia="zh-CN"/>
        </w:rPr>
        <w:t>5</w:t>
      </w:r>
      <w:r>
        <w:rPr>
          <w:rFonts w:hint="default" w:ascii="Times New Roman" w:hAnsi="Times New Roman" w:eastAsia="仿宋_GB2312" w:cs="Times New Roman"/>
          <w:kern w:val="0"/>
          <w:sz w:val="32"/>
          <w:szCs w:val="32"/>
        </w:rPr>
        <w:t>年度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kern w:val="0"/>
          <w:sz w:val="32"/>
          <w:szCs w:val="32"/>
        </w:rPr>
        <w:t>个新增重大政策和</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kern w:val="0"/>
          <w:sz w:val="32"/>
          <w:szCs w:val="32"/>
        </w:rPr>
        <w:t>个重大项目开展事前绩效评估，共涉及资金</w:t>
      </w:r>
      <w:r>
        <w:rPr>
          <w:rFonts w:hint="default" w:ascii="Times New Roman" w:hAnsi="Times New Roman" w:eastAsia="仿宋_GB2312" w:cs="Times New Roman"/>
          <w:kern w:val="0"/>
          <w:sz w:val="32"/>
          <w:szCs w:val="32"/>
          <w:lang w:val="en-US" w:eastAsia="zh-CN"/>
        </w:rPr>
        <w:t>0</w:t>
      </w:r>
      <w:r>
        <w:rPr>
          <w:rFonts w:hint="default" w:ascii="Times New Roman" w:hAnsi="Times New Roman" w:eastAsia="仿宋_GB2312" w:cs="Times New Roman"/>
          <w:kern w:val="0"/>
          <w:sz w:val="32"/>
          <w:szCs w:val="32"/>
        </w:rPr>
        <w:t>万元。</w:t>
      </w:r>
    </w:p>
    <w:p w14:paraId="523094B2">
      <w:pPr>
        <w:overflowPunct w:val="0"/>
        <w:spacing w:line="600" w:lineRule="exact"/>
        <w:ind w:firstLine="640" w:firstLineChars="200"/>
        <w:rPr>
          <w:rFonts w:hint="default" w:ascii="Times New Roman" w:hAnsi="Times New Roman" w:eastAsia="仿宋_GB2312" w:cs="Times New Roman"/>
          <w:bCs/>
          <w:sz w:val="32"/>
          <w:szCs w:val="32"/>
        </w:rPr>
      </w:pPr>
      <w:r>
        <w:rPr>
          <w:rFonts w:hint="default" w:ascii="Times New Roman" w:hAnsi="Times New Roman" w:eastAsia="楷体_GB2312" w:cs="Times New Roman"/>
          <w:b/>
          <w:bCs/>
          <w:sz w:val="32"/>
          <w:szCs w:val="32"/>
        </w:rPr>
        <w:t>（二）绩效评价结果。</w:t>
      </w:r>
      <w:r>
        <w:rPr>
          <w:rFonts w:hint="default" w:ascii="Times New Roman" w:hAnsi="Times New Roman" w:eastAsia="仿宋_GB2312" w:cs="Times New Roman"/>
          <w:b/>
          <w:bCs/>
          <w:kern w:val="0"/>
          <w:sz w:val="32"/>
          <w:szCs w:val="32"/>
        </w:rPr>
        <w:t>一是绩效自评结果。</w:t>
      </w:r>
      <w:r>
        <w:rPr>
          <w:rFonts w:hint="default" w:ascii="Times New Roman" w:hAnsi="Times New Roman" w:eastAsia="仿宋_GB2312" w:cs="Times New Roman"/>
          <w:kern w:val="0"/>
          <w:sz w:val="32"/>
          <w:szCs w:val="32"/>
        </w:rPr>
        <w:t>202</w:t>
      </w:r>
      <w:r>
        <w:rPr>
          <w:rFonts w:hint="default" w:ascii="Times New Roman" w:hAnsi="Times New Roman" w:eastAsia="仿宋_GB2312" w:cs="Times New Roman"/>
          <w:kern w:val="0"/>
          <w:sz w:val="32"/>
          <w:szCs w:val="32"/>
          <w:lang w:val="en-US" w:eastAsia="zh-CN"/>
        </w:rPr>
        <w:t>5</w:t>
      </w:r>
      <w:r>
        <w:rPr>
          <w:rFonts w:hint="default" w:ascii="Times New Roman" w:hAnsi="Times New Roman" w:eastAsia="仿宋_GB2312" w:cs="Times New Roman"/>
          <w:kern w:val="0"/>
          <w:sz w:val="32"/>
          <w:szCs w:val="32"/>
        </w:rPr>
        <w:t>年度本部门（单位）整体支出</w:t>
      </w:r>
      <w:r>
        <w:rPr>
          <w:rFonts w:hint="default" w:ascii="Times New Roman" w:hAnsi="Times New Roman" w:eastAsia="仿宋_GB2312" w:cs="Times New Roman"/>
          <w:sz w:val="32"/>
          <w:szCs w:val="32"/>
        </w:rPr>
        <w:t>全年预算数</w:t>
      </w:r>
      <w:r>
        <w:rPr>
          <w:rFonts w:hint="default" w:ascii="Times New Roman" w:hAnsi="Times New Roman" w:eastAsia="仿宋_GB2312" w:cs="Times New Roman"/>
          <w:sz w:val="32"/>
          <w:szCs w:val="32"/>
          <w:lang w:val="en-US" w:eastAsia="zh-CN"/>
        </w:rPr>
        <w:t>478.66</w:t>
      </w:r>
      <w:r>
        <w:rPr>
          <w:rFonts w:hint="default" w:ascii="Times New Roman" w:hAnsi="Times New Roman" w:eastAsia="仿宋_GB2312" w:cs="Times New Roman"/>
          <w:sz w:val="32"/>
          <w:szCs w:val="32"/>
        </w:rPr>
        <w:t>万元，执行数</w:t>
      </w:r>
      <w:r>
        <w:rPr>
          <w:rFonts w:hint="default" w:ascii="Times New Roman" w:hAnsi="Times New Roman" w:eastAsia="仿宋_GB2312" w:cs="Times New Roman"/>
          <w:sz w:val="32"/>
          <w:szCs w:val="32"/>
          <w:lang w:val="en-US" w:eastAsia="zh-CN"/>
        </w:rPr>
        <w:t>469.69</w:t>
      </w:r>
      <w:r>
        <w:rPr>
          <w:rFonts w:hint="default" w:ascii="Times New Roman" w:hAnsi="Times New Roman" w:eastAsia="仿宋_GB2312" w:cs="Times New Roman"/>
          <w:sz w:val="32"/>
          <w:szCs w:val="32"/>
        </w:rPr>
        <w:t>万元，完成预算的</w:t>
      </w:r>
      <w:r>
        <w:rPr>
          <w:rFonts w:hint="default" w:ascii="Times New Roman" w:hAnsi="Times New Roman" w:eastAsia="仿宋_GB2312" w:cs="Times New Roman"/>
          <w:sz w:val="32"/>
          <w:szCs w:val="32"/>
          <w:lang w:val="en-US" w:eastAsia="zh-CN"/>
        </w:rPr>
        <w:t>98.13</w:t>
      </w:r>
      <w:r>
        <w:rPr>
          <w:rFonts w:hint="default" w:ascii="Times New Roman" w:hAnsi="Times New Roman" w:eastAsia="仿宋_GB2312" w:cs="Times New Roman"/>
          <w:sz w:val="32"/>
          <w:szCs w:val="32"/>
        </w:rPr>
        <w:t>%</w:t>
      </w:r>
      <w:r>
        <w:rPr>
          <w:rFonts w:hint="default" w:ascii="Times New Roman" w:hAnsi="Times New Roman" w:eastAsia="仿宋_GB2312" w:cs="Times New Roman"/>
          <w:kern w:val="0"/>
          <w:sz w:val="32"/>
          <w:szCs w:val="32"/>
        </w:rPr>
        <w:t>，绩效自评得分</w:t>
      </w:r>
      <w:r>
        <w:rPr>
          <w:rFonts w:hint="default" w:ascii="Times New Roman" w:hAnsi="Times New Roman" w:eastAsia="仿宋_GB2312" w:cs="Times New Roman"/>
          <w:sz w:val="32"/>
          <w:szCs w:val="32"/>
          <w:lang w:val="en-US" w:eastAsia="zh-CN"/>
        </w:rPr>
        <w:t>99.81</w:t>
      </w:r>
      <w:r>
        <w:rPr>
          <w:rFonts w:hint="default" w:ascii="Times New Roman" w:hAnsi="Times New Roman" w:eastAsia="仿宋_GB2312" w:cs="Times New Roman"/>
          <w:sz w:val="32"/>
          <w:szCs w:val="32"/>
        </w:rPr>
        <w:t>分</w:t>
      </w:r>
      <w:r>
        <w:rPr>
          <w:rFonts w:hint="default" w:ascii="Times New Roman" w:hAnsi="Times New Roman" w:eastAsia="仿宋_GB2312" w:cs="Times New Roman"/>
          <w:kern w:val="0"/>
          <w:sz w:val="32"/>
          <w:szCs w:val="32"/>
        </w:rPr>
        <w:t>，评价等级为</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优</w:t>
      </w:r>
      <w:r>
        <w:rPr>
          <w:rFonts w:hint="default" w:ascii="Times New Roman" w:hAnsi="Times New Roman" w:eastAsia="仿宋_GB2312" w:cs="Times New Roman"/>
          <w:sz w:val="32"/>
          <w:szCs w:val="32"/>
        </w:rPr>
        <w:t>”。绩效目标完成情况：</w:t>
      </w:r>
      <w:r>
        <w:rPr>
          <w:rFonts w:hint="default" w:ascii="Times New Roman" w:hAnsi="Times New Roman" w:eastAsia="仿宋_GB2312" w:cs="Times New Roman"/>
          <w:kern w:val="0"/>
          <w:sz w:val="32"/>
          <w:szCs w:val="32"/>
        </w:rPr>
        <w:t>一是</w:t>
      </w:r>
      <w:r>
        <w:rPr>
          <w:rFonts w:hint="default" w:ascii="Times New Roman" w:hAnsi="Times New Roman" w:eastAsia="仿宋_GB2312" w:cs="Times New Roman"/>
          <w:kern w:val="0"/>
          <w:sz w:val="32"/>
          <w:szCs w:val="32"/>
          <w:lang w:val="en-US" w:eastAsia="zh-CN"/>
        </w:rPr>
        <w:t>调整优化“青春怀化”公众号平面内容，发布原创推文、短视频50余个，浏览量超700万。联合怀化日报推出《在怀化·致青春》系列报道，深度挖掘10余名青年典型事迹，播放量突破500万次。在湖南青媒奖评选中，荣获“湖南年度影响力共青团微博”和“年度优秀品牌活动”两项大奖，品牌影响力持续提升</w:t>
      </w:r>
      <w:r>
        <w:rPr>
          <w:rFonts w:hint="default" w:ascii="Times New Roman" w:hAnsi="Times New Roman" w:eastAsia="仿宋_GB2312" w:cs="Times New Roman"/>
          <w:kern w:val="0"/>
          <w:sz w:val="32"/>
          <w:szCs w:val="32"/>
        </w:rPr>
        <w:t>；二是</w:t>
      </w:r>
      <w:r>
        <w:rPr>
          <w:rFonts w:hint="default" w:ascii="Times New Roman" w:hAnsi="Times New Roman" w:eastAsia="仿宋_GB2312" w:cs="Times New Roman"/>
          <w:kern w:val="0"/>
          <w:sz w:val="32"/>
          <w:szCs w:val="32"/>
          <w:lang w:val="en-US" w:eastAsia="zh-CN"/>
        </w:rPr>
        <w:t>深入推进平安建设、法治建设，深化法治宣传，开展“青春护航·与法同行”怀化市大学生法律风险防范“大课堂”“12355自护教育”等系列活动，围绕普法宣传、心理健康、防电诈、禁毒等方面，开展宣讲141场次，团市委在“越青春 越勇敢”2025年湖南省高校禁毒宣传达人选拔赛中获“优秀组织奖”。切实维护青年权益。聚焦校园欺凌、网络侵害等重点问题发布宣传报道80余篇，开展中高考减压活动共计30余场次，服务高考学子8200余人次。深度参与社会治理，动员青年开展“暖冬行动”“伙伴计划”“社区青春行动”“河小青”等志愿服务活动1000余场次，服务群众32万余人次。发现的主要问题及原因：一是年初绩效评价指标体系不完善，绩效目标设立不够明确、细化和量化；二是部分项目执行与预算支出指标差距较大。部分项目在预算时未能充分预料和考虑来年的政策变化，导致实际支出与预算有差异。下一步改进措施：一是加强预算绩效管理工作。提升项目资金支出绩效管理意识，科学合理地对财政支出进行管理；二是抓好项目绩效目标申报，提高项目绩效目标申报质量，项目绩效目标做到明确、细化、量化。</w:t>
      </w:r>
      <w:r>
        <w:rPr>
          <w:rFonts w:hint="default" w:ascii="Times New Roman" w:hAnsi="Times New Roman" w:eastAsia="仿宋_GB2312" w:cs="Times New Roman"/>
          <w:b/>
          <w:bCs/>
          <w:kern w:val="0"/>
          <w:sz w:val="32"/>
          <w:szCs w:val="32"/>
        </w:rPr>
        <w:t>二是部门评价结果。</w:t>
      </w:r>
      <w:r>
        <w:rPr>
          <w:rFonts w:hint="default" w:ascii="Times New Roman" w:hAnsi="Times New Roman" w:eastAsia="仿宋_GB2312" w:cs="Times New Roman"/>
          <w:kern w:val="0"/>
          <w:sz w:val="32"/>
          <w:szCs w:val="32"/>
          <w:lang w:val="en-US" w:eastAsia="zh-CN"/>
        </w:rPr>
        <w:t>怀化市青少年发展专项经费</w:t>
      </w:r>
      <w:r>
        <w:rPr>
          <w:rFonts w:hint="default" w:ascii="Times New Roman" w:hAnsi="Times New Roman" w:eastAsia="仿宋_GB2312" w:cs="Times New Roman"/>
          <w:sz w:val="32"/>
          <w:szCs w:val="32"/>
        </w:rPr>
        <w:t>项目全年预算数</w:t>
      </w:r>
      <w:r>
        <w:rPr>
          <w:rFonts w:hint="default" w:ascii="Times New Roman" w:hAnsi="Times New Roman" w:eastAsia="仿宋_GB2312" w:cs="Times New Roman"/>
          <w:sz w:val="32"/>
          <w:szCs w:val="32"/>
          <w:lang w:val="en-US" w:eastAsia="zh-CN"/>
        </w:rPr>
        <w:t>115</w:t>
      </w:r>
      <w:r>
        <w:rPr>
          <w:rFonts w:hint="default" w:ascii="Times New Roman" w:hAnsi="Times New Roman" w:eastAsia="仿宋_GB2312" w:cs="Times New Roman"/>
          <w:sz w:val="32"/>
          <w:szCs w:val="32"/>
        </w:rPr>
        <w:t>万元，执行数</w:t>
      </w:r>
      <w:r>
        <w:rPr>
          <w:rFonts w:hint="default" w:ascii="Times New Roman" w:hAnsi="Times New Roman" w:eastAsia="仿宋_GB2312" w:cs="Times New Roman"/>
          <w:sz w:val="32"/>
          <w:szCs w:val="32"/>
          <w:lang w:val="en-US" w:eastAsia="zh-CN"/>
        </w:rPr>
        <w:t>114.09</w:t>
      </w:r>
      <w:r>
        <w:rPr>
          <w:rFonts w:hint="default" w:ascii="Times New Roman" w:hAnsi="Times New Roman" w:eastAsia="仿宋_GB2312" w:cs="Times New Roman"/>
          <w:sz w:val="32"/>
          <w:szCs w:val="32"/>
        </w:rPr>
        <w:t>万元，完成预算的</w:t>
      </w:r>
      <w:r>
        <w:rPr>
          <w:rFonts w:hint="default" w:ascii="Times New Roman" w:hAnsi="Times New Roman" w:eastAsia="仿宋_GB2312" w:cs="Times New Roman"/>
          <w:sz w:val="32"/>
          <w:szCs w:val="32"/>
          <w:lang w:val="en-US" w:eastAsia="zh-CN"/>
        </w:rPr>
        <w:t>99.21</w:t>
      </w:r>
      <w:r>
        <w:rPr>
          <w:rFonts w:hint="default" w:ascii="Times New Roman" w:hAnsi="Times New Roman" w:eastAsia="仿宋_GB2312" w:cs="Times New Roman"/>
          <w:sz w:val="32"/>
          <w:szCs w:val="32"/>
        </w:rPr>
        <w:t>%</w:t>
      </w:r>
      <w:r>
        <w:rPr>
          <w:rFonts w:hint="default" w:ascii="Times New Roman" w:hAnsi="Times New Roman" w:eastAsia="仿宋_GB2312" w:cs="Times New Roman"/>
          <w:kern w:val="0"/>
          <w:sz w:val="32"/>
          <w:szCs w:val="32"/>
        </w:rPr>
        <w:t>，</w:t>
      </w:r>
      <w:r>
        <w:rPr>
          <w:rFonts w:hint="default" w:ascii="Times New Roman" w:hAnsi="Times New Roman" w:eastAsia="仿宋_GB2312" w:cs="Times New Roman"/>
          <w:sz w:val="32"/>
          <w:szCs w:val="32"/>
        </w:rPr>
        <w:t>部门评价得分</w:t>
      </w:r>
      <w:r>
        <w:rPr>
          <w:rFonts w:hint="default" w:ascii="Times New Roman" w:hAnsi="Times New Roman" w:eastAsia="仿宋_GB2312" w:cs="Times New Roman"/>
          <w:sz w:val="32"/>
          <w:szCs w:val="32"/>
          <w:lang w:val="en-US" w:eastAsia="zh-CN"/>
        </w:rPr>
        <w:t>99.92</w:t>
      </w:r>
      <w:r>
        <w:rPr>
          <w:rFonts w:hint="default" w:ascii="Times New Roman" w:hAnsi="Times New Roman" w:eastAsia="仿宋_GB2312" w:cs="Times New Roman"/>
          <w:sz w:val="32"/>
          <w:szCs w:val="32"/>
        </w:rPr>
        <w:t>分，评价等级为“</w:t>
      </w:r>
      <w:r>
        <w:rPr>
          <w:rFonts w:hint="default" w:ascii="Times New Roman" w:hAnsi="Times New Roman" w:eastAsia="仿宋_GB2312" w:cs="Times New Roman"/>
          <w:sz w:val="32"/>
          <w:szCs w:val="32"/>
          <w:lang w:val="en-US" w:eastAsia="zh-CN"/>
        </w:rPr>
        <w:t>优</w:t>
      </w:r>
      <w:r>
        <w:rPr>
          <w:rFonts w:hint="default" w:ascii="Times New Roman" w:hAnsi="Times New Roman" w:eastAsia="仿宋_GB2312" w:cs="Times New Roman"/>
          <w:sz w:val="32"/>
          <w:szCs w:val="32"/>
        </w:rPr>
        <w:t>”。发现的主要问题及原因：</w:t>
      </w:r>
      <w:r>
        <w:rPr>
          <w:rFonts w:hint="default" w:ascii="Times New Roman" w:hAnsi="Times New Roman" w:eastAsia="仿宋_GB2312" w:cs="Times New Roman"/>
          <w:kern w:val="0"/>
          <w:sz w:val="32"/>
          <w:szCs w:val="32"/>
          <w:lang w:val="en-US" w:eastAsia="zh-CN"/>
        </w:rPr>
        <w:t>一是项目预算绩效管理有待进一步加强，预算编制中绩效目标意识不够，对资金的管理使用不够系统全面；二是项目绩效目标设立不够细化、量化。虽然按要求及时申报了项目资料，但项目绩效目标在细化、量化方面还不到位。下一步改进措施：一是加强预算绩效管理工作。提升项目资金支出绩效管理意识，科学合理地对财政支出进行管理；二是抓好项目绩效目标申报，提高项目绩效目标申报质量，项目绩效目标做到明确、细化、量化。</w:t>
      </w:r>
      <w:r>
        <w:rPr>
          <w:rFonts w:hint="default" w:ascii="Times New Roman" w:hAnsi="Times New Roman" w:eastAsia="仿宋_GB2312" w:cs="Times New Roman"/>
          <w:b/>
          <w:bCs/>
          <w:kern w:val="0"/>
          <w:sz w:val="32"/>
          <w:szCs w:val="32"/>
        </w:rPr>
        <w:t>三是事前绩效评估结果。</w:t>
      </w:r>
      <w:r>
        <w:rPr>
          <w:rFonts w:hint="default" w:ascii="Times New Roman" w:hAnsi="Times New Roman" w:eastAsia="仿宋_GB2312" w:cs="Times New Roman"/>
          <w:kern w:val="0"/>
          <w:sz w:val="32"/>
          <w:szCs w:val="32"/>
        </w:rPr>
        <w:t>202</w:t>
      </w:r>
      <w:r>
        <w:rPr>
          <w:rFonts w:hint="default" w:ascii="Times New Roman" w:hAnsi="Times New Roman" w:eastAsia="仿宋_GB2312" w:cs="Times New Roman"/>
          <w:kern w:val="0"/>
          <w:sz w:val="32"/>
          <w:szCs w:val="32"/>
          <w:lang w:val="en-US" w:eastAsia="zh-CN"/>
        </w:rPr>
        <w:t>5</w:t>
      </w:r>
      <w:r>
        <w:rPr>
          <w:rFonts w:hint="default" w:ascii="Times New Roman" w:hAnsi="Times New Roman" w:eastAsia="仿宋_GB2312" w:cs="Times New Roman"/>
          <w:kern w:val="0"/>
          <w:sz w:val="32"/>
          <w:szCs w:val="32"/>
        </w:rPr>
        <w:t>年度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kern w:val="0"/>
          <w:sz w:val="32"/>
          <w:szCs w:val="32"/>
        </w:rPr>
        <w:t>个重大项目事前绩效评估，其中，</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kern w:val="0"/>
          <w:sz w:val="32"/>
          <w:szCs w:val="32"/>
        </w:rPr>
        <w:t>个项目评估通过，涉及资金</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kern w:val="0"/>
          <w:sz w:val="32"/>
          <w:szCs w:val="32"/>
        </w:rPr>
        <w:t>万元，</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kern w:val="0"/>
          <w:sz w:val="32"/>
          <w:szCs w:val="32"/>
        </w:rPr>
        <w:t>个项目评估不通过，涉及资金</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kern w:val="0"/>
          <w:sz w:val="32"/>
          <w:szCs w:val="32"/>
        </w:rPr>
        <w:t>万元。</w:t>
      </w:r>
    </w:p>
    <w:p w14:paraId="538A87D6">
      <w:pPr>
        <w:overflowPunct w:val="0"/>
        <w:spacing w:line="600" w:lineRule="exact"/>
        <w:ind w:firstLine="640" w:firstLineChars="200"/>
        <w:rPr>
          <w:rFonts w:hint="default" w:ascii="Times New Roman" w:hAnsi="Times New Roman" w:eastAsia="仿宋_GB2312" w:cs="Times New Roman"/>
          <w:kern w:val="0"/>
          <w:sz w:val="32"/>
          <w:szCs w:val="32"/>
          <w:lang w:val="en-US" w:eastAsia="zh-CN"/>
        </w:rPr>
      </w:pPr>
      <w:r>
        <w:rPr>
          <w:rFonts w:hint="default" w:ascii="Times New Roman" w:hAnsi="Times New Roman" w:eastAsia="楷体_GB2312" w:cs="Times New Roman"/>
          <w:b/>
          <w:bCs/>
          <w:color w:val="auto"/>
          <w:kern w:val="2"/>
          <w:sz w:val="32"/>
          <w:szCs w:val="32"/>
        </w:rPr>
        <w:t>（三）评价结果应用情况。</w:t>
      </w:r>
      <w:r>
        <w:rPr>
          <w:rFonts w:hint="default" w:ascii="Times New Roman" w:hAnsi="Times New Roman" w:eastAsia="仿宋_GB2312" w:cs="Times New Roman"/>
          <w:kern w:val="0"/>
          <w:sz w:val="32"/>
          <w:szCs w:val="32"/>
          <w:lang w:val="en-US" w:eastAsia="zh-CN"/>
        </w:rPr>
        <w:t>通过绩效自评结果，对指标完成好的工作要在下一年度继续巩固和加强，对未完成的指标要深入剖析原因，找出症结，在以后工作中完善和改进；利用绩效自评结果，促进我单位各部门增强责任和社会观念，提高财政资金支出决策水平和管理水平。</w:t>
      </w:r>
    </w:p>
    <w:p w14:paraId="5432D078">
      <w:pPr>
        <w:overflowPunct w:val="0"/>
        <w:spacing w:line="600" w:lineRule="exact"/>
        <w:ind w:firstLine="640" w:firstLineChars="200"/>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lang w:val="en-US" w:eastAsia="zh-CN"/>
        </w:rPr>
        <w:t>拟用于作为下一年度预算编制的参考依据，绩效自评结果按照财政要求及时公开。</w:t>
      </w:r>
    </w:p>
    <w:p w14:paraId="43F90D1D">
      <w:pPr>
        <w:overflowPunct w:val="0"/>
        <w:spacing w:line="600" w:lineRule="exact"/>
        <w:ind w:firstLine="640" w:firstLineChars="200"/>
        <w:rPr>
          <w:rFonts w:hint="default" w:ascii="Times New Roman" w:hAnsi="Times New Roman" w:eastAsia="仿宋_GB2312" w:cs="Times New Roman"/>
          <w:kern w:val="0"/>
          <w:sz w:val="32"/>
          <w:szCs w:val="32"/>
          <w:lang w:val="en-US" w:eastAsia="zh-CN"/>
        </w:rPr>
      </w:pPr>
    </w:p>
    <w:p w14:paraId="45F9E9C4">
      <w:pPr>
        <w:overflowPunct w:val="0"/>
        <w:spacing w:line="600" w:lineRule="exact"/>
        <w:ind w:firstLine="640" w:firstLineChars="200"/>
        <w:rPr>
          <w:rFonts w:hint="default" w:ascii="Times New Roman" w:hAnsi="Times New Roman" w:eastAsia="仿宋_GB2312" w:cs="Times New Roman"/>
          <w:kern w:val="0"/>
          <w:sz w:val="32"/>
          <w:szCs w:val="32"/>
          <w:lang w:val="en-US" w:eastAsia="zh-CN"/>
        </w:rPr>
      </w:pPr>
    </w:p>
    <w:p w14:paraId="0CF1DBF0">
      <w:pPr>
        <w:overflowPunct w:val="0"/>
        <w:spacing w:line="600" w:lineRule="exact"/>
        <w:ind w:firstLine="640" w:firstLineChars="200"/>
        <w:rPr>
          <w:rFonts w:hint="default" w:ascii="Times New Roman" w:hAnsi="Times New Roman" w:eastAsia="仿宋_GB2312" w:cs="Times New Roman"/>
          <w:kern w:val="0"/>
          <w:sz w:val="32"/>
          <w:szCs w:val="32"/>
          <w:lang w:val="en-US" w:eastAsia="zh-CN"/>
        </w:rPr>
      </w:pPr>
    </w:p>
    <w:p w14:paraId="1DE59CBD">
      <w:pPr>
        <w:overflowPunct w:val="0"/>
        <w:spacing w:line="600" w:lineRule="exact"/>
        <w:ind w:firstLine="640" w:firstLineChars="200"/>
        <w:rPr>
          <w:rFonts w:hint="default" w:ascii="Times New Roman" w:hAnsi="Times New Roman" w:eastAsia="仿宋_GB2312" w:cs="Times New Roman"/>
          <w:kern w:val="0"/>
          <w:sz w:val="32"/>
          <w:szCs w:val="32"/>
          <w:lang w:val="en-US" w:eastAsia="zh-CN"/>
        </w:rPr>
      </w:pPr>
    </w:p>
    <w:p w14:paraId="3601017A">
      <w:pPr>
        <w:overflowPunct w:val="0"/>
        <w:spacing w:line="600" w:lineRule="exact"/>
        <w:ind w:firstLine="640" w:firstLineChars="200"/>
        <w:rPr>
          <w:rFonts w:hint="default" w:ascii="Times New Roman" w:hAnsi="Times New Roman" w:eastAsia="仿宋_GB2312" w:cs="Times New Roman"/>
          <w:kern w:val="0"/>
          <w:sz w:val="32"/>
          <w:szCs w:val="32"/>
          <w:lang w:val="en-US" w:eastAsia="zh-CN"/>
        </w:rPr>
      </w:pPr>
    </w:p>
    <w:p w14:paraId="45145B4B">
      <w:pPr>
        <w:overflowPunct w:val="0"/>
        <w:spacing w:line="600" w:lineRule="exact"/>
        <w:ind w:firstLine="640" w:firstLineChars="200"/>
        <w:rPr>
          <w:rFonts w:hint="default" w:ascii="Times New Roman" w:hAnsi="Times New Roman" w:eastAsia="仿宋_GB2312" w:cs="Times New Roman"/>
          <w:kern w:val="0"/>
          <w:sz w:val="32"/>
          <w:szCs w:val="32"/>
          <w:lang w:val="en-US" w:eastAsia="zh-CN"/>
        </w:rPr>
      </w:pPr>
    </w:p>
    <w:p w14:paraId="0E8E788A">
      <w:pPr>
        <w:overflowPunct w:val="0"/>
        <w:spacing w:line="600" w:lineRule="exact"/>
        <w:ind w:firstLine="640" w:firstLineChars="200"/>
        <w:rPr>
          <w:rFonts w:hint="default" w:ascii="Times New Roman" w:hAnsi="Times New Roman" w:eastAsia="仿宋_GB2312" w:cs="Times New Roman"/>
          <w:kern w:val="0"/>
          <w:sz w:val="32"/>
          <w:szCs w:val="32"/>
          <w:lang w:val="en-US" w:eastAsia="zh-CN"/>
        </w:rPr>
      </w:pPr>
    </w:p>
    <w:p w14:paraId="76979DE5">
      <w:pPr>
        <w:pStyle w:val="13"/>
        <w:jc w:val="center"/>
        <w:rPr>
          <w:rFonts w:hint="default" w:ascii="Times New Roman" w:hAnsi="Times New Roman" w:cs="Times New Roman"/>
          <w:sz w:val="72"/>
          <w:szCs w:val="72"/>
        </w:rPr>
      </w:pPr>
    </w:p>
    <w:p w14:paraId="51A24364">
      <w:pPr>
        <w:pStyle w:val="13"/>
        <w:jc w:val="center"/>
        <w:rPr>
          <w:rFonts w:hint="default" w:ascii="Times New Roman" w:hAnsi="Times New Roman" w:cs="Times New Roman"/>
          <w:sz w:val="72"/>
          <w:szCs w:val="72"/>
        </w:rPr>
      </w:pPr>
    </w:p>
    <w:p w14:paraId="74A9F38C">
      <w:pPr>
        <w:pStyle w:val="13"/>
        <w:jc w:val="center"/>
        <w:rPr>
          <w:rFonts w:hint="default" w:ascii="Times New Roman" w:hAnsi="Times New Roman" w:cs="Times New Roman"/>
          <w:sz w:val="72"/>
          <w:szCs w:val="72"/>
        </w:rPr>
      </w:pPr>
    </w:p>
    <w:p w14:paraId="0B23D54F">
      <w:pPr>
        <w:pStyle w:val="13"/>
        <w:jc w:val="center"/>
        <w:rPr>
          <w:rFonts w:hint="default" w:ascii="Times New Roman" w:hAnsi="Times New Roman" w:cs="Times New Roman"/>
          <w:sz w:val="72"/>
          <w:szCs w:val="72"/>
        </w:rPr>
      </w:pPr>
    </w:p>
    <w:p w14:paraId="1CBCAF7C">
      <w:pPr>
        <w:pStyle w:val="13"/>
        <w:jc w:val="both"/>
        <w:rPr>
          <w:rFonts w:hint="default" w:ascii="Times New Roman" w:hAnsi="Times New Roman" w:cs="Times New Roman"/>
          <w:sz w:val="72"/>
          <w:szCs w:val="72"/>
        </w:rPr>
      </w:pPr>
    </w:p>
    <w:p w14:paraId="2ED09A3B">
      <w:pPr>
        <w:rPr>
          <w:rFonts w:hint="default" w:ascii="Times New Roman" w:hAnsi="Times New Roman" w:cs="Times New Roman"/>
          <w:sz w:val="72"/>
          <w:szCs w:val="72"/>
        </w:rPr>
      </w:pPr>
      <w:r>
        <w:rPr>
          <w:rFonts w:hint="default" w:ascii="Times New Roman" w:hAnsi="Times New Roman" w:cs="Times New Roman"/>
          <w:sz w:val="72"/>
          <w:szCs w:val="72"/>
        </w:rPr>
        <w:br w:type="page"/>
      </w:r>
    </w:p>
    <w:p w14:paraId="45784CE2">
      <w:pPr>
        <w:pStyle w:val="13"/>
        <w:spacing w:line="360" w:lineRule="auto"/>
        <w:jc w:val="center"/>
        <w:rPr>
          <w:rFonts w:hint="default" w:ascii="Times New Roman" w:hAnsi="Times New Roman" w:eastAsia="方正小标宋_GBK" w:cs="Times New Roman"/>
          <w:sz w:val="36"/>
          <w:szCs w:val="36"/>
        </w:rPr>
      </w:pPr>
      <w:r>
        <w:rPr>
          <w:rFonts w:hint="default" w:ascii="Times New Roman" w:hAnsi="Times New Roman" w:eastAsia="方正小标宋_GBK" w:cs="Times New Roman"/>
          <w:sz w:val="36"/>
          <w:szCs w:val="36"/>
        </w:rPr>
        <w:t>第四部分    名词解释</w:t>
      </w:r>
    </w:p>
    <w:p w14:paraId="5088A55F">
      <w:pPr>
        <w:pStyle w:val="13"/>
        <w:keepNext w:val="0"/>
        <w:keepLines w:val="0"/>
        <w:pageBreakBefore w:val="0"/>
        <w:widowControl w:val="0"/>
        <w:kinsoku/>
        <w:wordWrap/>
        <w:overflowPunct/>
        <w:topLinePunct w:val="0"/>
        <w:autoSpaceDE w:val="0"/>
        <w:autoSpaceDN w:val="0"/>
        <w:bidi w:val="0"/>
        <w:adjustRightInd w:val="0"/>
        <w:snapToGrid/>
        <w:ind w:firstLine="640" w:firstLineChars="200"/>
        <w:jc w:val="left"/>
        <w:textAlignment w:val="auto"/>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一、机关运行经费：为保障行政单位（包括参照公务员法管理的事业单位）运行，用</w:t>
      </w:r>
      <w:r>
        <w:rPr>
          <w:rFonts w:hint="default" w:ascii="Times New Roman" w:hAnsi="Times New Roman" w:eastAsia="仿宋_GB2312" w:cs="Times New Roman"/>
          <w:color w:val="000000"/>
          <w:kern w:val="0"/>
          <w:sz w:val="32"/>
          <w:szCs w:val="32"/>
          <w:lang w:eastAsia="zh-CN"/>
        </w:rPr>
        <w:t>一般公共预算财政拨款</w:t>
      </w:r>
      <w:r>
        <w:rPr>
          <w:rFonts w:hint="default" w:ascii="Times New Roman" w:hAnsi="Times New Roman" w:eastAsia="仿宋_GB2312" w:cs="Times New Roman"/>
          <w:color w:val="000000"/>
          <w:kern w:val="0"/>
          <w:sz w:val="32"/>
          <w:szCs w:val="32"/>
        </w:rPr>
        <w:t>安排用于购买货物和服务的各项资金，包括办公及印刷费、邮电费、差旅费、会议费、福利费、日常维修费、办公用房水电费、办公用房取暖费、办公用房物业管理费、公务用车运行维护费以及其他费用。</w:t>
      </w:r>
    </w:p>
    <w:p w14:paraId="6E89142C">
      <w:pPr>
        <w:pStyle w:val="13"/>
        <w:keepNext w:val="0"/>
        <w:keepLines w:val="0"/>
        <w:pageBreakBefore w:val="0"/>
        <w:widowControl w:val="0"/>
        <w:kinsoku/>
        <w:wordWrap/>
        <w:overflowPunct/>
        <w:topLinePunct w:val="0"/>
        <w:autoSpaceDE w:val="0"/>
        <w:autoSpaceDN w:val="0"/>
        <w:bidi w:val="0"/>
        <w:adjustRightInd w:val="0"/>
        <w:snapToGrid/>
        <w:ind w:firstLine="640" w:firstLineChars="200"/>
        <w:jc w:val="both"/>
        <w:textAlignment w:val="auto"/>
        <w:rPr>
          <w:rFonts w:hint="default" w:ascii="Times New Roman" w:hAnsi="Times New Roman" w:cs="Times New Roman"/>
          <w:sz w:val="72"/>
          <w:szCs w:val="72"/>
        </w:rPr>
      </w:pPr>
      <w:r>
        <w:rPr>
          <w:rFonts w:hint="default" w:ascii="Times New Roman" w:hAnsi="Times New Roman" w:eastAsia="仿宋_GB2312" w:cs="Times New Roman"/>
          <w:color w:val="000000"/>
          <w:kern w:val="0"/>
          <w:sz w:val="32"/>
          <w:szCs w:val="32"/>
        </w:rPr>
        <w:t>二、“三公”经费：纳入财政预算管理的</w:t>
      </w:r>
      <w:r>
        <w:rPr>
          <w:rFonts w:hint="default" w:ascii="Times New Roman" w:hAnsi="Times New Roman" w:eastAsia="仿宋_GB2312" w:cs="Times New Roman"/>
          <w:color w:val="000000"/>
          <w:kern w:val="0"/>
          <w:sz w:val="32"/>
          <w:szCs w:val="32"/>
          <w:lang w:eastAsia="zh-CN"/>
        </w:rPr>
        <w:t>“三公”经费</w:t>
      </w:r>
      <w:r>
        <w:rPr>
          <w:rFonts w:hint="default" w:ascii="Times New Roman" w:hAnsi="Times New Roman" w:eastAsia="仿宋_GB2312" w:cs="Times New Roman"/>
          <w:color w:val="000000"/>
          <w:kern w:val="0"/>
          <w:sz w:val="32"/>
          <w:szCs w:val="32"/>
        </w:rPr>
        <w:t>，是指用</w:t>
      </w:r>
      <w:r>
        <w:rPr>
          <w:rFonts w:hint="default" w:ascii="Times New Roman" w:hAnsi="Times New Roman" w:eastAsia="仿宋_GB2312" w:cs="Times New Roman"/>
          <w:color w:val="000000"/>
          <w:kern w:val="0"/>
          <w:sz w:val="32"/>
          <w:szCs w:val="32"/>
          <w:lang w:eastAsia="zh-CN"/>
        </w:rPr>
        <w:t>一般公共预算财政拨款</w:t>
      </w:r>
      <w:r>
        <w:rPr>
          <w:rFonts w:hint="default" w:ascii="Times New Roman" w:hAnsi="Times New Roman" w:eastAsia="仿宋_GB2312" w:cs="Times New Roman"/>
          <w:color w:val="000000"/>
          <w:kern w:val="0"/>
          <w:sz w:val="32"/>
          <w:szCs w:val="32"/>
        </w:rPr>
        <w:t>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077C0FC0">
      <w:pPr>
        <w:pStyle w:val="13"/>
        <w:jc w:val="center"/>
        <w:rPr>
          <w:rFonts w:hint="default" w:ascii="Times New Roman" w:hAnsi="Times New Roman" w:cs="Times New Roman"/>
          <w:sz w:val="72"/>
          <w:szCs w:val="72"/>
        </w:rPr>
      </w:pPr>
    </w:p>
    <w:p w14:paraId="14145A05">
      <w:pPr>
        <w:pStyle w:val="13"/>
        <w:jc w:val="center"/>
        <w:rPr>
          <w:rFonts w:hint="default" w:ascii="Times New Roman" w:hAnsi="Times New Roman" w:cs="Times New Roman"/>
          <w:sz w:val="72"/>
          <w:szCs w:val="72"/>
        </w:rPr>
      </w:pPr>
    </w:p>
    <w:p w14:paraId="5D38F293">
      <w:pPr>
        <w:pStyle w:val="13"/>
        <w:jc w:val="center"/>
        <w:rPr>
          <w:rFonts w:hint="default" w:ascii="Times New Roman" w:hAnsi="Times New Roman" w:cs="Times New Roman"/>
          <w:sz w:val="72"/>
          <w:szCs w:val="72"/>
        </w:rPr>
      </w:pPr>
    </w:p>
    <w:p w14:paraId="2BFD0DA9">
      <w:pPr>
        <w:pStyle w:val="13"/>
        <w:jc w:val="center"/>
        <w:rPr>
          <w:rFonts w:hint="default" w:ascii="Times New Roman" w:hAnsi="Times New Roman" w:cs="Times New Roman"/>
          <w:sz w:val="72"/>
          <w:szCs w:val="72"/>
        </w:rPr>
      </w:pPr>
    </w:p>
    <w:p w14:paraId="40B9B1F9">
      <w:pPr>
        <w:pStyle w:val="13"/>
        <w:jc w:val="both"/>
        <w:rPr>
          <w:rFonts w:hint="default" w:ascii="Times New Roman" w:hAnsi="Times New Roman" w:cs="Times New Roman"/>
          <w:sz w:val="72"/>
          <w:szCs w:val="72"/>
        </w:rPr>
      </w:pPr>
    </w:p>
    <w:p w14:paraId="3E65BBAF">
      <w:pPr>
        <w:pStyle w:val="13"/>
        <w:spacing w:line="360" w:lineRule="auto"/>
        <w:jc w:val="center"/>
        <w:rPr>
          <w:rFonts w:hint="default" w:ascii="Times New Roman" w:hAnsi="Times New Roman" w:cs="Times New Roman"/>
          <w:sz w:val="44"/>
          <w:szCs w:val="44"/>
        </w:rPr>
      </w:pPr>
      <w:r>
        <w:rPr>
          <w:rFonts w:hint="default" w:ascii="Times New Roman" w:hAnsi="Times New Roman" w:eastAsia="方正小标宋_GBK" w:cs="Times New Roman"/>
          <w:sz w:val="44"/>
          <w:szCs w:val="44"/>
        </w:rPr>
        <w:t>第五部分   附 件</w:t>
      </w:r>
    </w:p>
    <w:p w14:paraId="04A21C84">
      <w:pPr>
        <w:pStyle w:val="13"/>
        <w:spacing w:line="6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一、</w:t>
      </w:r>
      <w:r>
        <w:rPr>
          <w:rFonts w:hint="default"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年度部门整体支出绩效自评报告。</w:t>
      </w:r>
    </w:p>
    <w:p w14:paraId="568D6C37">
      <w:pPr>
        <w:pStyle w:val="13"/>
        <w:spacing w:line="6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lang w:val="en-US" w:eastAsia="zh-CN"/>
        </w:rPr>
        <w:t>二</w:t>
      </w:r>
      <w:r>
        <w:rPr>
          <w:rFonts w:hint="default" w:ascii="Times New Roman" w:hAnsi="Times New Roman" w:eastAsia="仿宋_GB2312" w:cs="Times New Roman"/>
          <w:b/>
          <w:bCs/>
          <w:sz w:val="32"/>
          <w:szCs w:val="32"/>
        </w:rPr>
        <w:t>、</w:t>
      </w:r>
      <w:r>
        <w:rPr>
          <w:rFonts w:hint="default"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年度部门</w:t>
      </w:r>
      <w:r>
        <w:rPr>
          <w:rFonts w:hint="default" w:ascii="Times New Roman" w:hAnsi="Times New Roman" w:eastAsia="仿宋_GB2312" w:cs="Times New Roman"/>
          <w:sz w:val="32"/>
          <w:szCs w:val="32"/>
          <w:lang w:val="en-US" w:eastAsia="zh-CN"/>
        </w:rPr>
        <w:t>决算公开表</w:t>
      </w:r>
      <w:r>
        <w:rPr>
          <w:rFonts w:hint="default" w:ascii="Times New Roman" w:hAnsi="Times New Roman" w:eastAsia="仿宋_GB2312" w:cs="Times New Roman"/>
          <w:sz w:val="32"/>
          <w:szCs w:val="32"/>
        </w:rPr>
        <w:t>。</w:t>
      </w:r>
    </w:p>
    <w:p w14:paraId="1E6DD521">
      <w:pPr>
        <w:pStyle w:val="13"/>
        <w:jc w:val="center"/>
        <w:rPr>
          <w:rFonts w:hint="default" w:ascii="Times New Roman" w:hAnsi="Times New Roman" w:cs="Times New Roman"/>
          <w:sz w:val="72"/>
          <w:szCs w:val="72"/>
        </w:rPr>
      </w:pPr>
    </w:p>
    <w:p w14:paraId="3FA0158A">
      <w:pPr>
        <w:pStyle w:val="13"/>
        <w:jc w:val="center"/>
        <w:rPr>
          <w:rFonts w:hint="default" w:ascii="Times New Roman" w:hAnsi="Times New Roman" w:cs="Times New Roman"/>
          <w:sz w:val="72"/>
          <w:szCs w:val="72"/>
        </w:rPr>
      </w:pPr>
    </w:p>
    <w:p w14:paraId="08E25156">
      <w:pPr>
        <w:pStyle w:val="13"/>
        <w:jc w:val="center"/>
        <w:rPr>
          <w:rFonts w:hint="default" w:ascii="Times New Roman" w:hAnsi="Times New Roman" w:cs="Times New Roman"/>
          <w:sz w:val="72"/>
          <w:szCs w:val="72"/>
        </w:rPr>
      </w:pPr>
    </w:p>
    <w:p w14:paraId="2FF8B5DD">
      <w:pPr>
        <w:jc w:val="left"/>
        <w:rPr>
          <w:rFonts w:hint="default"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Cambria">
    <w:altName w:val="Noto Sans Syriac Eastern"/>
    <w:panose1 w:val="02040503050406030204"/>
    <w:charset w:val="00"/>
    <w:family w:val="roman"/>
    <w:pitch w:val="default"/>
    <w:sig w:usb0="00000000" w:usb1="00000000" w:usb2="00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方正仿宋_GBK">
    <w:panose1 w:val="02000000000000000000"/>
    <w:charset w:val="86"/>
    <w:family w:val="auto"/>
    <w:pitch w:val="default"/>
    <w:sig w:usb0="00000001" w:usb1="08000000" w:usb2="00000000" w:usb3="00000000" w:csb0="00040000" w:csb1="00000000"/>
  </w:font>
  <w:font w:name="方正公文小标宋">
    <w:altName w:val="方正小标宋简体"/>
    <w:panose1 w:val="02000500000000000000"/>
    <w:charset w:val="86"/>
    <w:family w:val="auto"/>
    <w:pitch w:val="default"/>
    <w:sig w:usb0="00000000" w:usb1="00000000"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方正仿宋简体">
    <w:altName w:val="方正仿宋_GBK"/>
    <w:panose1 w:val="02000000000000000000"/>
    <w:charset w:val="86"/>
    <w:family w:val="auto"/>
    <w:pitch w:val="default"/>
    <w:sig w:usb0="00000000" w:usb1="00000000" w:usb2="00000012" w:usb3="00000000" w:csb0="00040001"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楷体_GB2312">
    <w:panose1 w:val="02010609030101010101"/>
    <w:charset w:val="86"/>
    <w:family w:val="modern"/>
    <w:pitch w:val="default"/>
    <w:sig w:usb0="00000001" w:usb1="080E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B4211D">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8E9DF3">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46B90B">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DD039F">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20DD039F">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15B3238"/>
    <w:rsid w:val="020C008E"/>
    <w:rsid w:val="02385327"/>
    <w:rsid w:val="023F66B6"/>
    <w:rsid w:val="03373831"/>
    <w:rsid w:val="03E5328D"/>
    <w:rsid w:val="045301F6"/>
    <w:rsid w:val="052A53FB"/>
    <w:rsid w:val="063D115E"/>
    <w:rsid w:val="069114AA"/>
    <w:rsid w:val="07300CC3"/>
    <w:rsid w:val="076444C8"/>
    <w:rsid w:val="08053EFD"/>
    <w:rsid w:val="087F5A5E"/>
    <w:rsid w:val="08D06154"/>
    <w:rsid w:val="09540C99"/>
    <w:rsid w:val="09DC47EA"/>
    <w:rsid w:val="0A12645E"/>
    <w:rsid w:val="0B005F1C"/>
    <w:rsid w:val="0B093D05"/>
    <w:rsid w:val="0B354AFA"/>
    <w:rsid w:val="0B6158EF"/>
    <w:rsid w:val="0C006EB6"/>
    <w:rsid w:val="0D26294C"/>
    <w:rsid w:val="0D570D57"/>
    <w:rsid w:val="0DFE5677"/>
    <w:rsid w:val="0EBD2E3C"/>
    <w:rsid w:val="12174F59"/>
    <w:rsid w:val="123478B9"/>
    <w:rsid w:val="12791770"/>
    <w:rsid w:val="12A460C1"/>
    <w:rsid w:val="133B4C77"/>
    <w:rsid w:val="13AF2F6F"/>
    <w:rsid w:val="13BA2040"/>
    <w:rsid w:val="13E744B7"/>
    <w:rsid w:val="142676D5"/>
    <w:rsid w:val="15922F94"/>
    <w:rsid w:val="15A765F4"/>
    <w:rsid w:val="15DD2016"/>
    <w:rsid w:val="15EE5FD1"/>
    <w:rsid w:val="1609105D"/>
    <w:rsid w:val="161377E5"/>
    <w:rsid w:val="163D0D06"/>
    <w:rsid w:val="16BA2357"/>
    <w:rsid w:val="16D36F75"/>
    <w:rsid w:val="170A508C"/>
    <w:rsid w:val="18B43502"/>
    <w:rsid w:val="18DA6CE0"/>
    <w:rsid w:val="195E16BF"/>
    <w:rsid w:val="1A3366A8"/>
    <w:rsid w:val="1AB05F4B"/>
    <w:rsid w:val="1B917B2A"/>
    <w:rsid w:val="1BEE6D2B"/>
    <w:rsid w:val="1C6E7E6B"/>
    <w:rsid w:val="1D97DEFF"/>
    <w:rsid w:val="1DA33B45"/>
    <w:rsid w:val="1DFF72E5"/>
    <w:rsid w:val="1E4C5F8A"/>
    <w:rsid w:val="1E6257AE"/>
    <w:rsid w:val="1E7D7EF2"/>
    <w:rsid w:val="1EE2069D"/>
    <w:rsid w:val="1EFC6F07"/>
    <w:rsid w:val="200C3C23"/>
    <w:rsid w:val="202D76F6"/>
    <w:rsid w:val="20717F2A"/>
    <w:rsid w:val="20C242E2"/>
    <w:rsid w:val="20DD55C0"/>
    <w:rsid w:val="211F34E2"/>
    <w:rsid w:val="21E07116"/>
    <w:rsid w:val="21F66939"/>
    <w:rsid w:val="21FA7AAB"/>
    <w:rsid w:val="229D5007"/>
    <w:rsid w:val="22AA72EE"/>
    <w:rsid w:val="23566F63"/>
    <w:rsid w:val="23737B15"/>
    <w:rsid w:val="24623367"/>
    <w:rsid w:val="265956E8"/>
    <w:rsid w:val="267B565F"/>
    <w:rsid w:val="273F48DE"/>
    <w:rsid w:val="27F51441"/>
    <w:rsid w:val="28485A15"/>
    <w:rsid w:val="2920604A"/>
    <w:rsid w:val="2A3873C3"/>
    <w:rsid w:val="2BBD04C8"/>
    <w:rsid w:val="2C091017"/>
    <w:rsid w:val="2C3167C0"/>
    <w:rsid w:val="2D1B55CC"/>
    <w:rsid w:val="2D236108"/>
    <w:rsid w:val="2DFF5C06"/>
    <w:rsid w:val="2E132621"/>
    <w:rsid w:val="2E2F1938"/>
    <w:rsid w:val="2E5642BC"/>
    <w:rsid w:val="2E594556"/>
    <w:rsid w:val="2E772BB0"/>
    <w:rsid w:val="2FBD1C01"/>
    <w:rsid w:val="2FDF85B8"/>
    <w:rsid w:val="2FFFEE04"/>
    <w:rsid w:val="303074BA"/>
    <w:rsid w:val="31EE13DB"/>
    <w:rsid w:val="335214F5"/>
    <w:rsid w:val="335F3C12"/>
    <w:rsid w:val="33A8380B"/>
    <w:rsid w:val="34B54432"/>
    <w:rsid w:val="34C401D1"/>
    <w:rsid w:val="34DF85B0"/>
    <w:rsid w:val="35496928"/>
    <w:rsid w:val="356279EA"/>
    <w:rsid w:val="359E4EC6"/>
    <w:rsid w:val="35B75F88"/>
    <w:rsid w:val="36015455"/>
    <w:rsid w:val="38341B11"/>
    <w:rsid w:val="3836588A"/>
    <w:rsid w:val="394418E0"/>
    <w:rsid w:val="3AD449EA"/>
    <w:rsid w:val="3B141786"/>
    <w:rsid w:val="3B8F36BC"/>
    <w:rsid w:val="3BC96A15"/>
    <w:rsid w:val="3BE13D5E"/>
    <w:rsid w:val="3C0161AE"/>
    <w:rsid w:val="3C033CD5"/>
    <w:rsid w:val="3CCC056A"/>
    <w:rsid w:val="3D0C0967"/>
    <w:rsid w:val="3D2F28A7"/>
    <w:rsid w:val="3F0B2EA0"/>
    <w:rsid w:val="3F3348D1"/>
    <w:rsid w:val="403A1C8F"/>
    <w:rsid w:val="40D95004"/>
    <w:rsid w:val="41083B3B"/>
    <w:rsid w:val="41395AA3"/>
    <w:rsid w:val="42BA70B7"/>
    <w:rsid w:val="43590C27"/>
    <w:rsid w:val="4374370A"/>
    <w:rsid w:val="446077EA"/>
    <w:rsid w:val="44B55D88"/>
    <w:rsid w:val="45A35BE1"/>
    <w:rsid w:val="45A858ED"/>
    <w:rsid w:val="46C95B1B"/>
    <w:rsid w:val="47414F87"/>
    <w:rsid w:val="47462CC7"/>
    <w:rsid w:val="48117779"/>
    <w:rsid w:val="48B819A3"/>
    <w:rsid w:val="491FF225"/>
    <w:rsid w:val="4929464F"/>
    <w:rsid w:val="495A5150"/>
    <w:rsid w:val="49A31946"/>
    <w:rsid w:val="49DE7B2F"/>
    <w:rsid w:val="4A62250E"/>
    <w:rsid w:val="4A742241"/>
    <w:rsid w:val="4B410E9F"/>
    <w:rsid w:val="4B797B0F"/>
    <w:rsid w:val="4BC468B1"/>
    <w:rsid w:val="4CA46E0E"/>
    <w:rsid w:val="4D0A4797"/>
    <w:rsid w:val="4D7367E0"/>
    <w:rsid w:val="4E3B5550"/>
    <w:rsid w:val="4E636855"/>
    <w:rsid w:val="4E9702AC"/>
    <w:rsid w:val="4F624D5E"/>
    <w:rsid w:val="4F786330"/>
    <w:rsid w:val="4F8545A9"/>
    <w:rsid w:val="4F8F0853"/>
    <w:rsid w:val="4FFD214C"/>
    <w:rsid w:val="51295B34"/>
    <w:rsid w:val="51A74CAA"/>
    <w:rsid w:val="5257047F"/>
    <w:rsid w:val="540208BE"/>
    <w:rsid w:val="545033D7"/>
    <w:rsid w:val="54BC6CBF"/>
    <w:rsid w:val="54EB4EAE"/>
    <w:rsid w:val="55384597"/>
    <w:rsid w:val="554967A4"/>
    <w:rsid w:val="55E0078B"/>
    <w:rsid w:val="55E738C7"/>
    <w:rsid w:val="55F935FB"/>
    <w:rsid w:val="5777D4F5"/>
    <w:rsid w:val="57B10631"/>
    <w:rsid w:val="58823D7B"/>
    <w:rsid w:val="58E30CBE"/>
    <w:rsid w:val="59091DA7"/>
    <w:rsid w:val="59407EBE"/>
    <w:rsid w:val="599B3347"/>
    <w:rsid w:val="599E2E37"/>
    <w:rsid w:val="59DD8326"/>
    <w:rsid w:val="5A205D3C"/>
    <w:rsid w:val="5A53777D"/>
    <w:rsid w:val="5A6A4AC7"/>
    <w:rsid w:val="5A951B44"/>
    <w:rsid w:val="5AB87F28"/>
    <w:rsid w:val="5AF947C9"/>
    <w:rsid w:val="5B1433B1"/>
    <w:rsid w:val="5BA504AD"/>
    <w:rsid w:val="5BFB00CD"/>
    <w:rsid w:val="5BFB631F"/>
    <w:rsid w:val="5C321615"/>
    <w:rsid w:val="5CDD3C76"/>
    <w:rsid w:val="5D5F55F7"/>
    <w:rsid w:val="5DEF592A"/>
    <w:rsid w:val="5E532442"/>
    <w:rsid w:val="5EBA426F"/>
    <w:rsid w:val="5F7563E8"/>
    <w:rsid w:val="5FC6BB1E"/>
    <w:rsid w:val="5FF720F1"/>
    <w:rsid w:val="5FFC08B7"/>
    <w:rsid w:val="60261490"/>
    <w:rsid w:val="60695F4D"/>
    <w:rsid w:val="60DF620F"/>
    <w:rsid w:val="614B38A4"/>
    <w:rsid w:val="62053A53"/>
    <w:rsid w:val="6211064A"/>
    <w:rsid w:val="627B5AC3"/>
    <w:rsid w:val="62D358FF"/>
    <w:rsid w:val="635C3B47"/>
    <w:rsid w:val="636E387A"/>
    <w:rsid w:val="639C03E7"/>
    <w:rsid w:val="63AB4186"/>
    <w:rsid w:val="63ED479F"/>
    <w:rsid w:val="645647A0"/>
    <w:rsid w:val="64CE2822"/>
    <w:rsid w:val="64D21BE7"/>
    <w:rsid w:val="65091AAC"/>
    <w:rsid w:val="679D028A"/>
    <w:rsid w:val="67CB129B"/>
    <w:rsid w:val="67F0485E"/>
    <w:rsid w:val="67FF5C0B"/>
    <w:rsid w:val="68000819"/>
    <w:rsid w:val="68802085"/>
    <w:rsid w:val="68B7537B"/>
    <w:rsid w:val="68EA74FF"/>
    <w:rsid w:val="68FE744E"/>
    <w:rsid w:val="6ABF6769"/>
    <w:rsid w:val="6B19056F"/>
    <w:rsid w:val="6B4078AA"/>
    <w:rsid w:val="6B712159"/>
    <w:rsid w:val="6BA73DCD"/>
    <w:rsid w:val="6BE75F78"/>
    <w:rsid w:val="6C0C3C30"/>
    <w:rsid w:val="6C9C6D62"/>
    <w:rsid w:val="6DCC3677"/>
    <w:rsid w:val="6EA36ACE"/>
    <w:rsid w:val="6EFC0924"/>
    <w:rsid w:val="6F616041"/>
    <w:rsid w:val="6FB74722"/>
    <w:rsid w:val="6FE4739E"/>
    <w:rsid w:val="6FEF8B7E"/>
    <w:rsid w:val="6FF84BF7"/>
    <w:rsid w:val="710D46D2"/>
    <w:rsid w:val="712A5284"/>
    <w:rsid w:val="71A6591B"/>
    <w:rsid w:val="72EB0A43"/>
    <w:rsid w:val="737D59BA"/>
    <w:rsid w:val="739C7F8F"/>
    <w:rsid w:val="73F531FC"/>
    <w:rsid w:val="74B80DF9"/>
    <w:rsid w:val="74D774D1"/>
    <w:rsid w:val="75B74C0D"/>
    <w:rsid w:val="76AF3B36"/>
    <w:rsid w:val="77356731"/>
    <w:rsid w:val="773D3837"/>
    <w:rsid w:val="774A385E"/>
    <w:rsid w:val="77C37683"/>
    <w:rsid w:val="78016613"/>
    <w:rsid w:val="7840713B"/>
    <w:rsid w:val="7845586E"/>
    <w:rsid w:val="795310F0"/>
    <w:rsid w:val="79BF6786"/>
    <w:rsid w:val="79D19834"/>
    <w:rsid w:val="79FF515B"/>
    <w:rsid w:val="7B136D89"/>
    <w:rsid w:val="7B8E6410"/>
    <w:rsid w:val="7BCE0F02"/>
    <w:rsid w:val="7BF549BF"/>
    <w:rsid w:val="7C464F3C"/>
    <w:rsid w:val="7C8C0A12"/>
    <w:rsid w:val="7CAC1243"/>
    <w:rsid w:val="7D1D5C9D"/>
    <w:rsid w:val="7DF06F0E"/>
    <w:rsid w:val="7E543940"/>
    <w:rsid w:val="7E926217"/>
    <w:rsid w:val="7E9E1962"/>
    <w:rsid w:val="7E9F11B4"/>
    <w:rsid w:val="7EE60311"/>
    <w:rsid w:val="7F37EC1E"/>
    <w:rsid w:val="7F6D27E0"/>
    <w:rsid w:val="7F7DCD9D"/>
    <w:rsid w:val="7F970A6F"/>
    <w:rsid w:val="7FB14DC3"/>
    <w:rsid w:val="7FC1FFF3"/>
    <w:rsid w:val="7FC69637"/>
    <w:rsid w:val="7FDD7966"/>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02F6"/>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customStyle="1" w:styleId="2">
    <w:name w:val="UserStyle_0"/>
    <w:basedOn w:val="1"/>
    <w:qFormat/>
    <w:uiPriority w:val="0"/>
    <w:pPr>
      <w:widowControl/>
      <w:ind w:firstLine="420" w:firstLineChars="200"/>
      <w:jc w:val="left"/>
      <w:textAlignment w:val="baseline"/>
    </w:pPr>
    <w:rPr>
      <w:rFonts w:ascii="宋体" w:hAnsi="宋体"/>
      <w:kern w:val="0"/>
      <w:sz w:val="24"/>
      <w:szCs w:val="24"/>
      <w:lang w:val="en-US" w:eastAsia="zh-CN" w:bidi="ar-SA"/>
    </w:rPr>
  </w:style>
  <w:style w:type="paragraph" w:styleId="3">
    <w:name w:val="Body Text Indent"/>
    <w:basedOn w:val="1"/>
    <w:next w:val="4"/>
    <w:unhideWhenUsed/>
    <w:qFormat/>
    <w:uiPriority w:val="99"/>
    <w:pPr>
      <w:widowControl/>
      <w:spacing w:after="120"/>
      <w:ind w:left="420" w:leftChars="200"/>
      <w:jc w:val="left"/>
    </w:pPr>
    <w:rPr>
      <w:rFonts w:ascii="宋体" w:hAnsi="宋体" w:eastAsia="宋体" w:cs="宋体"/>
      <w:kern w:val="0"/>
      <w:sz w:val="24"/>
    </w:rPr>
  </w:style>
  <w:style w:type="paragraph" w:styleId="4">
    <w:name w:val="Body Text First Indent 2"/>
    <w:basedOn w:val="3"/>
    <w:next w:val="1"/>
    <w:unhideWhenUsed/>
    <w:qFormat/>
    <w:uiPriority w:val="99"/>
    <w:pPr>
      <w:ind w:firstLine="420" w:firstLineChars="200"/>
    </w:pPr>
  </w:style>
  <w:style w:type="paragraph" w:styleId="5">
    <w:name w:val="Balloon Text"/>
    <w:basedOn w:val="1"/>
    <w:link w:val="15"/>
    <w:semiHidden/>
    <w:unhideWhenUsed/>
    <w:qFormat/>
    <w:uiPriority w:val="99"/>
    <w:rPr>
      <w:sz w:val="18"/>
      <w:szCs w:val="18"/>
    </w:rPr>
  </w:style>
  <w:style w:type="paragraph" w:styleId="6">
    <w:name w:val="footer"/>
    <w:basedOn w:val="1"/>
    <w:link w:val="12"/>
    <w:unhideWhenUsed/>
    <w:qFormat/>
    <w:uiPriority w:val="99"/>
    <w:pPr>
      <w:tabs>
        <w:tab w:val="center" w:pos="4153"/>
        <w:tab w:val="right" w:pos="8306"/>
      </w:tabs>
      <w:snapToGrid w:val="0"/>
      <w:jc w:val="left"/>
    </w:pPr>
    <w:rPr>
      <w:sz w:val="18"/>
      <w:szCs w:val="18"/>
    </w:rPr>
  </w:style>
  <w:style w:type="paragraph" w:styleId="7">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next w:val="4"/>
    <w:semiHidden/>
    <w:qFormat/>
    <w:uiPriority w:val="0"/>
    <w:pPr>
      <w:snapToGrid w:val="0"/>
      <w:jc w:val="left"/>
    </w:pPr>
    <w:rPr>
      <w:sz w:val="18"/>
      <w:szCs w:val="18"/>
    </w:rPr>
  </w:style>
  <w:style w:type="character" w:customStyle="1" w:styleId="11">
    <w:name w:val="页眉 Char"/>
    <w:basedOn w:val="10"/>
    <w:link w:val="7"/>
    <w:qFormat/>
    <w:uiPriority w:val="99"/>
    <w:rPr>
      <w:sz w:val="18"/>
      <w:szCs w:val="18"/>
    </w:rPr>
  </w:style>
  <w:style w:type="character" w:customStyle="1" w:styleId="12">
    <w:name w:val="页脚 Char"/>
    <w:basedOn w:val="10"/>
    <w:link w:val="6"/>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5"/>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 w:type="paragraph" w:customStyle="1" w:styleId="19">
    <w:name w:val="Heading4"/>
    <w:next w:val="1"/>
    <w:qFormat/>
    <w:uiPriority w:val="0"/>
    <w:pPr>
      <w:keepNext/>
      <w:keepLines/>
      <w:widowControl w:val="0"/>
      <w:spacing w:before="280" w:after="290" w:line="376" w:lineRule="auto"/>
      <w:ind w:firstLine="250" w:firstLineChars="250"/>
      <w:jc w:val="both"/>
      <w:textAlignment w:val="baseline"/>
    </w:pPr>
    <w:rPr>
      <w:rFonts w:ascii="Cambria" w:hAnsi="Cambria" w:eastAsia="方正仿宋_GBK" w:cs="Cambria"/>
      <w:b/>
      <w:bCs/>
      <w:kern w:val="2"/>
      <w:sz w:val="28"/>
      <w:szCs w:val="28"/>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d9080747-5de7-4cd5-97f3-1dd50c9c9858</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301D62B9</paraID>
      <start xmlns="http://schemas.wps.cn/vas-ai-hub/contract-review">39</start>
      <end xmlns="http://schemas.wps.cn/vas-ai-hub/contract-review">40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be396ff9-bf74-422f-ba9f-8f3c823324ca</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6200993D</paraID>
      <start xmlns="http://schemas.wps.cn/vas-ai-hub/contract-review">51</start>
      <end xmlns="http://schemas.wps.cn/vas-ai-hub/contract-review">52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7d5431db-896e-4368-afa6-c7b02e1b2cbf</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2CA6C6F2</paraID>
      <start xmlns="http://schemas.wps.cn/vas-ai-hub/contract-review">84</start>
      <end xmlns="http://schemas.wps.cn/vas-ai-hub/contract-review">85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77bea11a-3c4e-4ba7-b7f5-dc4e4648ce4d</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2CA6C6F2</paraID>
      <start xmlns="http://schemas.wps.cn/vas-ai-hub/contract-review">106</start>
      <end xmlns="http://schemas.wps.cn/vas-ai-hub/contract-review">107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87892cf3-883f-4e8b-9192-65a082a6e661</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2CA6C6F2</paraID>
      <start xmlns="http://schemas.wps.cn/vas-ai-hub/contract-review">133</start>
      <end xmlns="http://schemas.wps.cn/vas-ai-hub/contract-review">134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74ea0efd-9ed5-4d60-bf46-fd236dffd015</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2CA6C6F2</paraID>
      <start xmlns="http://schemas.wps.cn/vas-ai-hub/contract-review">155</start>
      <end xmlns="http://schemas.wps.cn/vas-ai-hub/contract-review">156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aced5f28-ca0f-4c98-ab9e-94ca4db7d5c6</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24937A1B</paraID>
      <start xmlns="http://schemas.wps.cn/vas-ai-hub/contract-review">0</start>
      <end xmlns="http://schemas.wps.cn/vas-ai-hub/contract-review">2</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71e657b8-d31f-40a6-97a2-3bf2325a95ad</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2353AF32</paraID>
      <start xmlns="http://schemas.wps.cn/vas-ai-hub/contract-review">0</start>
      <end xmlns="http://schemas.wps.cn/vas-ai-hub/contract-review">2</end>
      <status xmlns="http://schemas.wps.cn/vas-ai-hub/contract-review">modified</status>
      <modifiedWord xmlns="http://schemas.wps.cn/vas-ai-hub/contract-review">2.</modifiedWord>
      <trackRevisions xmlns="http://schemas.wps.cn/vas-ai-hub/contract-review">false</trackRevisions>
    </reviewItem>
    <reviewItem xmlns="http://schemas.wps.cn/vas-ai-hub/contract-review">
      <errorID xmlns="http://schemas.wps.cn/vas-ai-hub/contract-review">9b71f7ee-c65c-44de-a539-c953398c0c7c</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7D4579CD</paraID>
      <start xmlns="http://schemas.wps.cn/vas-ai-hub/contract-review">0</start>
      <end xmlns="http://schemas.wps.cn/vas-ai-hub/contract-review">2</end>
      <status xmlns="http://schemas.wps.cn/vas-ai-hub/contract-review">modified</status>
      <modifiedWord xmlns="http://schemas.wps.cn/vas-ai-hub/contract-review">3.</modifiedWord>
      <trackRevisions xmlns="http://schemas.wps.cn/vas-ai-hub/contract-review">false</trackRevisions>
    </reviewItem>
    <reviewItem xmlns="http://schemas.wps.cn/vas-ai-hub/contract-review">
      <errorID xmlns="http://schemas.wps.cn/vas-ai-hub/contract-review">b165fdfc-57e9-4235-8c18-13df672d09c2</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6B161A7F</paraID>
      <start xmlns="http://schemas.wps.cn/vas-ai-hub/contract-review">0</start>
      <end xmlns="http://schemas.wps.cn/vas-ai-hub/contract-review">2</end>
      <status xmlns="http://schemas.wps.cn/vas-ai-hub/contract-review">modified</status>
      <modifiedWord xmlns="http://schemas.wps.cn/vas-ai-hub/contract-review">4.</modifiedWord>
      <trackRevisions xmlns="http://schemas.wps.cn/vas-ai-hub/contract-review">false</trackRevisions>
    </reviewItem>
    <reviewItem xmlns="http://schemas.wps.cn/vas-ai-hub/contract-review">
      <errorID xmlns="http://schemas.wps.cn/vas-ai-hub/contract-review">904eefa6-77cb-42e5-ac31-812ef52b6c33</errorID>
      <errorWord xmlns="http://schemas.wps.cn/vas-ai-hub/contract-review">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5.</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2DED3DD9</paraID>
      <start xmlns="http://schemas.wps.cn/vas-ai-hub/contract-review">0</start>
      <end xmlns="http://schemas.wps.cn/vas-ai-hub/contract-review">2</end>
      <status xmlns="http://schemas.wps.cn/vas-ai-hub/contract-review">modified</status>
      <modifiedWord xmlns="http://schemas.wps.cn/vas-ai-hub/contract-review">5.</modifiedWord>
      <trackRevisions xmlns="http://schemas.wps.cn/vas-ai-hub/contract-review">false</trackRevisions>
    </reviewItem>
    <reviewItem xmlns="http://schemas.wps.cn/vas-ai-hub/contract-review">
      <errorID xmlns="http://schemas.wps.cn/vas-ai-hub/contract-review">f3941944-7de3-470e-b5ea-7d0fc2f76afc</errorID>
      <errorWord xmlns="http://schemas.wps.cn/vas-ai-hub/contract-review">6、</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6.</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12AD8705</paraID>
      <start xmlns="http://schemas.wps.cn/vas-ai-hub/contract-review">0</start>
      <end xmlns="http://schemas.wps.cn/vas-ai-hub/contract-review">2</end>
      <status xmlns="http://schemas.wps.cn/vas-ai-hub/contract-review">modified</status>
      <modifiedWord xmlns="http://schemas.wps.cn/vas-ai-hub/contract-review">6.</modifiedWord>
      <trackRevisions xmlns="http://schemas.wps.cn/vas-ai-hub/contract-review">false</trackRevisions>
    </reviewItem>
    <reviewItem xmlns="http://schemas.wps.cn/vas-ai-hub/contract-review">
      <errorID xmlns="http://schemas.wps.cn/vas-ai-hub/contract-review">8807b4d9-274d-4b61-938f-808646a38939</errorID>
      <errorWord xmlns="http://schemas.wps.cn/vas-ai-hub/contract-review">7、</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7.</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74B82D87</paraID>
      <start xmlns="http://schemas.wps.cn/vas-ai-hub/contract-review">0</start>
      <end xmlns="http://schemas.wps.cn/vas-ai-hub/contract-review">2</end>
      <status xmlns="http://schemas.wps.cn/vas-ai-hub/contract-review">modified</status>
      <modifiedWord xmlns="http://schemas.wps.cn/vas-ai-hub/contract-review">7.</modifiedWord>
      <trackRevisions xmlns="http://schemas.wps.cn/vas-ai-hub/contract-review">false</trackRevisions>
    </reviewItem>
    <reviewItem xmlns="http://schemas.wps.cn/vas-ai-hub/contract-review">
      <errorID xmlns="http://schemas.wps.cn/vas-ai-hub/contract-review">f464efe0-02f3-4770-a9aa-b6b0a356a108</errorID>
      <errorWord xmlns="http://schemas.wps.cn/vas-ai-hub/contract-review">8、</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8.</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3CFBF7F4</paraID>
      <start xmlns="http://schemas.wps.cn/vas-ai-hub/contract-review">0</start>
      <end xmlns="http://schemas.wps.cn/vas-ai-hub/contract-review">2</end>
      <status xmlns="http://schemas.wps.cn/vas-ai-hub/contract-review">modified</status>
      <modifiedWord xmlns="http://schemas.wps.cn/vas-ai-hub/contract-review">8.</modifiedWord>
      <trackRevisions xmlns="http://schemas.wps.cn/vas-ai-hub/contract-review">false</trackRevisions>
    </reviewItem>
    <reviewItem xmlns="http://schemas.wps.cn/vas-ai-hub/contract-review">
      <errorID xmlns="http://schemas.wps.cn/vas-ai-hub/contract-review">f2350cc4-28f3-47d0-8ce9-a424bf31b0d8</errorID>
      <errorWord xmlns="http://schemas.wps.cn/vas-ai-hub/contract-review">9、</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9.</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18E37A75</paraID>
      <start xmlns="http://schemas.wps.cn/vas-ai-hub/contract-review">0</start>
      <end xmlns="http://schemas.wps.cn/vas-ai-hub/contract-review">2</end>
      <status xmlns="http://schemas.wps.cn/vas-ai-hub/contract-review">modified</status>
      <modifiedWord xmlns="http://schemas.wps.cn/vas-ai-hub/contract-review">9.</modifiedWord>
      <trackRevisions xmlns="http://schemas.wps.cn/vas-ai-hub/contract-review">false</trackRevisions>
    </reviewItem>
    <reviewItem xmlns="http://schemas.wps.cn/vas-ai-hub/contract-review">
      <errorID xmlns="http://schemas.wps.cn/vas-ai-hub/contract-review">a256d51f-7b4f-46b2-af6c-dfa9f0696484</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10D1BF3E</paraID>
      <start xmlns="http://schemas.wps.cn/vas-ai-hub/contract-review">25</start>
      <end xmlns="http://schemas.wps.cn/vas-ai-hub/contract-review">26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0de62fc2-8a1e-4ff5-90dc-f8462e7133fa</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item xmlns="http://schemas.wps.cn/vas-ai-hub/contract-review">“</item>
      </candidateList>
      <explain xmlns="http://schemas.wps.cn/vas-ai-hub/contract-review">注意检查双引号的方向是否正确。</explain>
      <paraID xmlns="http://schemas.wps.cn/vas-ai-hub/contract-review">62ACBA01</paraID>
      <start xmlns="http://schemas.wps.cn/vas-ai-hub/contract-review">90</start>
      <end xmlns="http://schemas.wps.cn/vas-ai-hub/contract-review">91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434c3978-d868-4042-bcb3-56a3441ab929</errorID>
      <errorWord xmlns="http://schemas.wps.cn/vas-ai-hub/contract-review">三公“经费</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“三公”经费</item>
      </candidateList>
      <explain xmlns="http://schemas.wps.cn/vas-ai-hub/contract-review">注意检查当前固定表述标点是否使用规范。</explain>
      <paraID xmlns="http://schemas.wps.cn/vas-ai-hub/contract-review">62ACBA01</paraID>
      <start xmlns="http://schemas.wps.cn/vas-ai-hub/contract-review">91</start>
      <end xmlns="http://schemas.wps.cn/vas-ai-hub/contract-review">97</end>
      <status xmlns="http://schemas.wps.cn/vas-ai-hub/contract-review">modified</status>
      <modifiedWord xmlns="http://schemas.wps.cn/vas-ai-hub/contract-review">“三公”经费</modifiedWord>
      <trackRevisions xmlns="http://schemas.wps.cn/vas-ai-hub/contract-review">false</trackRevisions>
    </reviewItem>
    <reviewItem xmlns="http://schemas.wps.cn/vas-ai-hub/contract-review">
      <errorID xmlns="http://schemas.wps.cn/vas-ai-hub/contract-review">fed093a2-1a45-4f7c-a9af-e5a42d445b3f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item xmlns="http://schemas.wps.cn/vas-ai-hub/contract-review">“</item>
      </candidateList>
      <explain xmlns="http://schemas.wps.cn/vas-ai-hub/contract-review">注意检查双引号的方向是否正确。</explain>
      <paraID xmlns="http://schemas.wps.cn/vas-ai-hub/contract-review">62ACBA01</paraID>
      <start xmlns="http://schemas.wps.cn/vas-ai-hub/contract-review">130</start>
      <end xmlns="http://schemas.wps.cn/vas-ai-hub/contract-review">131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2b514d34-1b06-487e-8514-42fb2523c3b4</errorID>
      <errorWord xmlns="http://schemas.wps.cn/vas-ai-hub/contract-review">三公“经费</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“三公”经费</item>
      </candidateList>
      <explain xmlns="http://schemas.wps.cn/vas-ai-hub/contract-review">注意检查当前固定表述标点是否使用规范。</explain>
      <paraID xmlns="http://schemas.wps.cn/vas-ai-hub/contract-review">62ACBA01</paraID>
      <start xmlns="http://schemas.wps.cn/vas-ai-hub/contract-review">131</start>
      <end xmlns="http://schemas.wps.cn/vas-ai-hub/contract-review">137</end>
      <status xmlns="http://schemas.wps.cn/vas-ai-hub/contract-review">modified</status>
      <modifiedWord xmlns="http://schemas.wps.cn/vas-ai-hub/contract-review">“三公”经费</modifiedWord>
      <trackRevisions xmlns="http://schemas.wps.cn/vas-ai-hub/contract-review">false</trackRevisions>
    </reviewItem>
    <reviewItem xmlns="http://schemas.wps.cn/vas-ai-hub/contract-review">
      <errorID xmlns="http://schemas.wps.cn/vas-ai-hub/contract-review">215dcb5c-f2a2-498c-8e7a-b7ebd841bf9e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item xmlns="http://schemas.wps.cn/vas-ai-hub/contract-review">“</item>
      </candidateList>
      <explain xmlns="http://schemas.wps.cn/vas-ai-hub/contract-review">注意检查双引号的方向是否正确。</explain>
      <paraID xmlns="http://schemas.wps.cn/vas-ai-hub/contract-review">507AA372</paraID>
      <start xmlns="http://schemas.wps.cn/vas-ai-hub/contract-review">103</start>
      <end xmlns="http://schemas.wps.cn/vas-ai-hub/contract-review">104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7f0ccc7d-302b-4c18-8564-035fe0488eda</errorID>
      <errorWord xmlns="http://schemas.wps.cn/vas-ai-hub/contract-review">三公“经费</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“三公”经费</item>
      </candidateList>
      <explain xmlns="http://schemas.wps.cn/vas-ai-hub/contract-review">注意检查当前固定表述标点是否使用规范。</explain>
      <paraID xmlns="http://schemas.wps.cn/vas-ai-hub/contract-review">507AA372</paraID>
      <start xmlns="http://schemas.wps.cn/vas-ai-hub/contract-review">104</start>
      <end xmlns="http://schemas.wps.cn/vas-ai-hub/contract-review">110</end>
      <status xmlns="http://schemas.wps.cn/vas-ai-hub/contract-review">modified</status>
      <modifiedWord xmlns="http://schemas.wps.cn/vas-ai-hub/contract-review">“三公”经费</modifiedWord>
      <trackRevisions xmlns="http://schemas.wps.cn/vas-ai-hub/contract-review">false</trackRevisions>
    </reviewItem>
    <reviewItem xmlns="http://schemas.wps.cn/vas-ai-hub/contract-review">
      <errorID xmlns="http://schemas.wps.cn/vas-ai-hub/contract-review">8849a964-37ed-43c5-aa6d-81ffa043282d</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item xmlns="http://schemas.wps.cn/vas-ai-hub/contract-review">。</item>
      </candidateList>
      <explain xmlns="http://schemas.wps.cn/vas-ai-hub/contract-review"/>
      <paraID xmlns="http://schemas.wps.cn/vas-ai-hub/contract-review">507AA372</paraID>
      <start xmlns="http://schemas.wps.cn/vas-ai-hub/contract-review">126</start>
      <end xmlns="http://schemas.wps.cn/vas-ai-hub/contract-review">127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5160d37c-8754-4047-856a-3d75673949df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item xmlns="http://schemas.wps.cn/vas-ai-hub/contract-review">“</item>
      </candidateList>
      <explain xmlns="http://schemas.wps.cn/vas-ai-hub/contract-review">注意检查双引号的方向是否正确。</explain>
      <paraID xmlns="http://schemas.wps.cn/vas-ai-hub/contract-review">507AA372</paraID>
      <start xmlns="http://schemas.wps.cn/vas-ai-hub/contract-review">143</start>
      <end xmlns="http://schemas.wps.cn/vas-ai-hub/contract-review">144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a969b19f-89ed-4765-a909-43f952d78c8b</errorID>
      <errorWord xmlns="http://schemas.wps.cn/vas-ai-hub/contract-review">三公“经费</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“三公”经费</item>
      </candidateList>
      <explain xmlns="http://schemas.wps.cn/vas-ai-hub/contract-review">注意检查当前固定表述标点是否使用规范。</explain>
      <paraID xmlns="http://schemas.wps.cn/vas-ai-hub/contract-review">507AA372</paraID>
      <start xmlns="http://schemas.wps.cn/vas-ai-hub/contract-review">144</start>
      <end xmlns="http://schemas.wps.cn/vas-ai-hub/contract-review">150</end>
      <status xmlns="http://schemas.wps.cn/vas-ai-hub/contract-review">modified</status>
      <modifiedWord xmlns="http://schemas.wps.cn/vas-ai-hub/contract-review">“三公”经费</modifiedWord>
      <trackRevisions xmlns="http://schemas.wps.cn/vas-ai-hub/contract-review">false</trackRevisions>
    </reviewItem>
    <reviewItem xmlns="http://schemas.wps.cn/vas-ai-hub/contract-review">
      <errorID xmlns="http://schemas.wps.cn/vas-ai-hub/contract-review">6076c55b-1548-4c7f-894f-c5b2ea4bf018</errorID>
      <errorWord xmlns="http://schemas.wps.cn/vas-ai-hub/contract-review">截止</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截至</item>
      </candidateList>
      <explain xmlns="http://schemas.wps.cn/vas-ai-hub/contract-review">存在发音相同字词的误用。</explain>
      <paraID xmlns="http://schemas.wps.cn/vas-ai-hub/contract-review">507AA372</paraID>
      <start xmlns="http://schemas.wps.cn/vas-ai-hub/contract-review">167</start>
      <end xmlns="http://schemas.wps.cn/vas-ai-hub/contract-review">169</end>
      <status xmlns="http://schemas.wps.cn/vas-ai-hub/contract-review">modified</status>
      <modifiedWord xmlns="http://schemas.wps.cn/vas-ai-hub/contract-review">截至</modifiedWord>
      <trackRevisions xmlns="http://schemas.wps.cn/vas-ai-hub/contract-review">false</trackRevisions>
    </reviewItem>
    <reviewItem xmlns="http://schemas.wps.cn/vas-ai-hub/contract-review">
      <errorID xmlns="http://schemas.wps.cn/vas-ai-hub/contract-review">a7e7b6f0-a299-4368-9ebf-a8562fc871fd</errorID>
      <errorWord xmlns="http://schemas.wps.cn/vas-ai-hub/contract-review">到来</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来</item>
      </candidateList>
      <explain xmlns="http://schemas.wps.cn/vas-ai-hub/contract-review"/>
      <paraID xmlns="http://schemas.wps.cn/vas-ai-hub/contract-review">523094B2</paraID>
      <start xmlns="http://schemas.wps.cn/vas-ai-hub/contract-review">607</start>
      <end xmlns="http://schemas.wps.cn/vas-ai-hub/contract-review">608</end>
      <status xmlns="http://schemas.wps.cn/vas-ai-hub/contract-review">modified</status>
      <modifiedWord xmlns="http://schemas.wps.cn/vas-ai-hub/contract-review">来</modifiedWord>
      <trackRevisions xmlns="http://schemas.wps.cn/vas-ai-hub/contract-review">false</trackRevisions>
    </reviewItem>
    <reviewItem xmlns="http://schemas.wps.cn/vas-ai-hub/contract-review">
      <errorID xmlns="http://schemas.wps.cn/vas-ai-hub/contract-review">d27eb07f-81f1-4973-9ce1-bbbf811533dd</errorID>
      <errorWord xmlns="http://schemas.wps.cn/vas-ai-hub/contract-review">一般公共预算拨款</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一般公共预算财政拨款</item>
      </candidateList>
      <explain xmlns="http://schemas.wps.cn/vas-ai-hub/contract-review">词汇“一般公共预算财政拨款”在特定场景下为固定表述形式，请确认此处的“一般公共预算拨款”是否存在不当。</explain>
      <paraID xmlns="http://schemas.wps.cn/vas-ai-hub/contract-review">5088A55F</paraID>
      <start xmlns="http://schemas.wps.cn/vas-ai-hub/contract-review">37</start>
      <end xmlns="http://schemas.wps.cn/vas-ai-hub/contract-review">47</end>
      <status xmlns="http://schemas.wps.cn/vas-ai-hub/contract-review">modified</status>
      <modifiedWord xmlns="http://schemas.wps.cn/vas-ai-hub/contract-review">一般公共预算财政拨款</modifiedWord>
      <trackRevisions xmlns="http://schemas.wps.cn/vas-ai-hub/contract-review">false</trackRevisions>
    </reviewItem>
    <reviewItem xmlns="http://schemas.wps.cn/vas-ai-hub/contract-review">
      <errorID xmlns="http://schemas.wps.cn/vas-ai-hub/contract-review">71e85105-ba5a-4fd9-bb28-349de751a721</errorID>
      <errorWord xmlns="http://schemas.wps.cn/vas-ai-hub/contract-review">一般公共预算拨款</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一般公共预算财政拨款</item>
      </candidateList>
      <explain xmlns="http://schemas.wps.cn/vas-ai-hub/contract-review">词汇“一般公共预算财政拨款”在特定场景下为固定表述形式，请确认此处的“一般公共预算拨款”是否存在不当。</explain>
      <paraID xmlns="http://schemas.wps.cn/vas-ai-hub/contract-review">6E89142C</paraID>
      <start xmlns="http://schemas.wps.cn/vas-ai-hub/contract-review">28</start>
      <end xmlns="http://schemas.wps.cn/vas-ai-hub/contract-review">38</end>
      <status xmlns="http://schemas.wps.cn/vas-ai-hub/contract-review">modified</status>
      <modifiedWord xmlns="http://schemas.wps.cn/vas-ai-hub/contract-review">一般公共预算财政拨款</modifiedWord>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c227b2d-c546-45ac-8cc6-f612f0de9a94}">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40</Pages>
  <Words>2597</Words>
  <Characters>3636</Characters>
  <Lines>69</Lines>
  <Paragraphs>19</Paragraphs>
  <TotalTime>19</TotalTime>
  <ScaleCrop>false</ScaleCrop>
  <LinksUpToDate>false</LinksUpToDate>
  <CharactersWithSpaces>3824</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2025-08-20T02:17:00Z</dcterms:created>
  <dc:creator>李航 null</dc:creator>
  <cp:lastModifiedBy>A梦</cp:lastModifiedBy>
  <cp:lastPrinted>2024-08-10T10:20:00Z</cp:lastPrinted>
  <dcterms:modified xsi:type="dcterms:W3CDTF">2026-10-12T17:20:46Z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4F0B27C0AAC35EFA9177686ADDD5E058</vt:lpwstr>
  </property>
  <property fmtid="{D5CDD505-2E9C-101B-9397-08002B2CF9AE}" pid="4" name="KSOTemplateDocerSaveRecord">
    <vt:lpwstr>eyJoZGlkIjoiYzM4M2E5NDJiOTY2M2FkNzY1YTI3OGM2MGRhNWIyYjAiLCJ1c2VySWQiOiI3Mjc0MjA1NTMifQ==</vt:lpwstr>
  </property>
</Properties>
</file>