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转移支付情况说明</w:t>
      </w:r>
    </w:p>
    <w:p>
      <w:pPr>
        <w:ind w:firstLine="640" w:firstLineChars="200"/>
        <w:jc w:val="left"/>
        <w:rPr>
          <w:rFonts w:hint="eastAsia" w:ascii="仿宋" w:hAnsi="仿宋" w:eastAsia="方正仿宋简体" w:cs="仿宋"/>
          <w:sz w:val="36"/>
          <w:szCs w:val="36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年，我们全力争取上级资金和政策扶持力度，全市上级补助收入预计为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亿元，比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201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年增加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10.3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亿元，增长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3.16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%。其中：均衡性转移支付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66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亿元、县级基本财力保障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36.34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亿元、国家重点生态功能区转移支付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7.8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亿元、民族地区转移支付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5.2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亿元。市本级上级补助收入预计为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5.36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亿元，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较少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2.24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亿元，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下降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8.1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%。其中：返还性收入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亿元、一般性转移支付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20.76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亿元、专项转移支付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-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0.16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亿元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E480B"/>
    <w:rsid w:val="16FC52C6"/>
    <w:rsid w:val="20C960FD"/>
    <w:rsid w:val="375E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2019-12-18T07:09:00Z</dcterms:created>
  <dc:creator>ysk-04</dc:creator>
  <cp:lastModifiedBy>李阿蒙</cp:lastModifiedBy>
  <dcterms:modified xsi:type="dcterms:W3CDTF">2022-02-28T08:05:20Z</dcterms:modified>
  <dc:title>转移支付情况说明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KSOSaveFontToCloudKey">
    <vt:lpwstr>362188443_cloud</vt:lpwstr>
  </property>
  <property fmtid="{D5CDD505-2E9C-101B-9397-08002B2CF9AE}" pid="4" name="ICV">
    <vt:lpwstr>C0A70A6043E349BEB1E2D0E9F9BA5C3B</vt:lpwstr>
  </property>
</Properties>
</file>