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怀化市溆浦县2026—2028年政策性农业保险承保机构项目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pgBorders>
            <w:top w:val="none" w:sz="0" w:space="0"/>
            <w:left w:val="none" w:sz="0" w:space="0"/>
            <w:bottom w:val="none" w:sz="0" w:space="0"/>
            <w:right w:val="none" w:sz="0" w:space="0"/>
          </w:pgBorders>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遴选邀请"/>
      <w:bookmarkStart w:id="2" w:name="_Toc23780"/>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cs="宋体"/>
          <w:snapToGrid w:val="0"/>
          <w:spacing w:val="0"/>
          <w:kern w:val="0"/>
          <w:sz w:val="30"/>
          <w:szCs w:val="30"/>
          <w:highlight w:val="none"/>
          <w:u w:val="single"/>
          <w:lang w:eastAsia="zh-CN"/>
        </w:rPr>
        <w:t>怀化市溆浦县2026—2028年政策性农业保险承保机构项目</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5"/>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cs="宋体"/>
          <w:b w:val="0"/>
          <w:bCs w:val="0"/>
          <w:snapToGrid w:val="0"/>
          <w:color w:val="auto"/>
          <w:spacing w:val="0"/>
          <w:kern w:val="0"/>
          <w:sz w:val="30"/>
          <w:szCs w:val="30"/>
          <w:highlight w:val="none"/>
          <w:u w:val="single"/>
          <w:shd w:val="clear" w:color="auto" w:fill="FFFFFF"/>
          <w:lang w:val="en-US" w:eastAsia="zh-CN"/>
        </w:rPr>
        <w:t>怀化市溆浦县2026—2028年政策性农业保险承保机构项目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35"/>
        <w:gridCol w:w="2960"/>
        <w:gridCol w:w="1980"/>
        <w:gridCol w:w="2140"/>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包/品目号</w:t>
            </w:r>
          </w:p>
        </w:tc>
        <w:tc>
          <w:tcPr>
            <w:tcW w:w="29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标的名称</w:t>
            </w:r>
          </w:p>
        </w:tc>
        <w:tc>
          <w:tcPr>
            <w:tcW w:w="19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（单位：项）</w:t>
            </w:r>
          </w:p>
        </w:tc>
        <w:tc>
          <w:tcPr>
            <w:tcW w:w="2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b/>
                <w:bCs/>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rPr>
              <w:t>整包</w:t>
            </w:r>
          </w:p>
        </w:tc>
        <w:tc>
          <w:tcPr>
            <w:tcW w:w="29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24"/>
                <w:szCs w:val="24"/>
                <w:highlight w:val="none"/>
                <w:lang w:eastAsia="zh-CN"/>
              </w:rPr>
            </w:pPr>
            <w:r>
              <w:rPr>
                <w:rFonts w:hint="eastAsia" w:cs="宋体"/>
                <w:snapToGrid w:val="0"/>
                <w:spacing w:val="0"/>
                <w:kern w:val="0"/>
                <w:sz w:val="24"/>
                <w:szCs w:val="24"/>
                <w:highlight w:val="none"/>
                <w:lang w:eastAsia="zh-CN"/>
              </w:rPr>
              <w:t>怀化市溆浦县2026—2028年政策性农业保险承保机构项目</w:t>
            </w:r>
          </w:p>
        </w:tc>
        <w:tc>
          <w:tcPr>
            <w:tcW w:w="19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rPr>
              <w:t>1</w:t>
            </w:r>
          </w:p>
        </w:tc>
        <w:tc>
          <w:tcPr>
            <w:tcW w:w="2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default" w:ascii="宋体" w:hAnsi="宋体" w:eastAsia="宋体" w:cs="宋体"/>
                <w:b w:val="0"/>
                <w:bCs w:val="0"/>
                <w:snapToGrid w:val="0"/>
                <w:spacing w:val="0"/>
                <w:kern w:val="0"/>
                <w:sz w:val="24"/>
                <w:szCs w:val="24"/>
                <w:highlight w:val="none"/>
                <w:lang w:val="en-US" w:eastAsia="zh-CN"/>
              </w:rPr>
            </w:pPr>
            <w:r>
              <w:rPr>
                <w:rFonts w:hint="eastAsia" w:cs="宋体"/>
                <w:b w:val="0"/>
                <w:bCs w:val="0"/>
                <w:i w:val="0"/>
                <w:iCs w:val="0"/>
                <w:snapToGrid w:val="0"/>
                <w:color w:val="000000"/>
                <w:spacing w:val="0"/>
                <w:kern w:val="0"/>
                <w:sz w:val="24"/>
                <w:szCs w:val="24"/>
                <w:highlight w:val="none"/>
                <w:u w:val="none"/>
                <w:lang w:val="en-US" w:eastAsia="zh-CN" w:bidi="ar"/>
              </w:rPr>
              <w:t>44500000.00</w:t>
            </w:r>
          </w:p>
        </w:tc>
      </w:tr>
    </w:tbl>
    <w:p w14:paraId="1C232D1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snapToGrid w:val="0"/>
          <w:color w:val="666666"/>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p>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267" w:type="dxa"/>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2606"/>
        <w:gridCol w:w="1542"/>
        <w:gridCol w:w="1529"/>
        <w:gridCol w:w="880"/>
        <w:gridCol w:w="2180"/>
      </w:tblGrid>
      <w:tr w14:paraId="4758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0"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分包</w:t>
            </w:r>
          </w:p>
        </w:tc>
        <w:tc>
          <w:tcPr>
            <w:tcW w:w="2606"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险种</w:t>
            </w:r>
          </w:p>
        </w:tc>
        <w:tc>
          <w:tcPr>
            <w:tcW w:w="1542" w:type="dxa"/>
            <w:tcBorders>
              <w:top w:val="single" w:color="000000" w:sz="4" w:space="0"/>
              <w:left w:val="single" w:color="000000" w:sz="4" w:space="0"/>
              <w:bottom w:val="nil"/>
              <w:right w:val="single" w:color="000000" w:sz="4" w:space="0"/>
            </w:tcBorders>
            <w:shd w:val="clear" w:color="auto" w:fill="auto"/>
            <w:vAlign w:val="center"/>
          </w:tcPr>
          <w:p w14:paraId="3FDB49C5">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保费金额</w:t>
            </w:r>
          </w:p>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FB4">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小计</w:t>
            </w:r>
          </w:p>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占比</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96">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行政区域</w:t>
            </w:r>
          </w:p>
        </w:tc>
      </w:tr>
      <w:tr w14:paraId="2DB1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BB">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包1</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水稻、水稻制种、油菜、玉米、大豆、能繁母猪、育肥猪、公益林、商品林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16910000.00 </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16910000.00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38.00</w:t>
            </w:r>
            <w:r>
              <w:rPr>
                <w:rFonts w:hint="eastAsia" w:ascii="宋体" w:hAnsi="宋体" w:eastAsia="宋体" w:cs="宋体"/>
                <w:i w:val="0"/>
                <w:iCs w:val="0"/>
                <w:color w:val="000000"/>
                <w:kern w:val="0"/>
                <w:sz w:val="22"/>
                <w:szCs w:val="22"/>
                <w:highlight w:val="none"/>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BAC">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大江口镇、思蒙镇、舒溶溪乡、深子湖镇、祖师殿镇、油洋乡、三江镇、水东镇、淘金坪乡、中都乡</w:t>
            </w:r>
          </w:p>
        </w:tc>
      </w:tr>
      <w:tr w14:paraId="3CC2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水稻、水稻制种、油菜、玉米、大豆、能繁母猪、育肥猪、公益林、商品林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10680000.00 </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10680000.00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24.00</w:t>
            </w:r>
            <w:r>
              <w:rPr>
                <w:rFonts w:hint="eastAsia" w:ascii="宋体" w:hAnsi="宋体" w:eastAsia="宋体" w:cs="宋体"/>
                <w:i w:val="0"/>
                <w:iCs w:val="0"/>
                <w:color w:val="000000"/>
                <w:kern w:val="0"/>
                <w:sz w:val="22"/>
                <w:szCs w:val="22"/>
                <w:highlight w:val="none"/>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0BF">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均坪镇、低庄镇、小横垅乡、沿溪乡、北斗溪镇、黄茅园镇、葛竹坪镇</w:t>
            </w:r>
          </w:p>
        </w:tc>
      </w:tr>
      <w:tr w14:paraId="7FE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水稻、水稻制种、油菜、玉米、大豆、能繁母猪、育肥猪、公益林、商品林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10450000.00 </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10450000.00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23.48</w:t>
            </w:r>
            <w:r>
              <w:rPr>
                <w:rFonts w:hint="eastAsia" w:ascii="宋体" w:hAnsi="宋体" w:eastAsia="宋体" w:cs="宋体"/>
                <w:i w:val="0"/>
                <w:iCs w:val="0"/>
                <w:color w:val="000000"/>
                <w:kern w:val="0"/>
                <w:sz w:val="22"/>
                <w:szCs w:val="22"/>
                <w:highlight w:val="none"/>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993">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b/>
                <w:bCs/>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双井镇、桥江镇、两丫坪镇、龙潭镇</w:t>
            </w:r>
          </w:p>
        </w:tc>
      </w:tr>
      <w:tr w14:paraId="10D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244F">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B5D">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水稻、水稻制种、油菜、玉米、大豆、能繁母猪、育肥猪、公益林、商品林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D3D">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3340000.00 </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FB6D">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3340000.00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936">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7.51</w:t>
            </w:r>
            <w:r>
              <w:rPr>
                <w:rFonts w:hint="eastAsia" w:ascii="宋体" w:hAnsi="宋体" w:eastAsia="宋体" w:cs="宋体"/>
                <w:i w:val="0"/>
                <w:iCs w:val="0"/>
                <w:color w:val="000000"/>
                <w:kern w:val="0"/>
                <w:sz w:val="22"/>
                <w:szCs w:val="22"/>
                <w:highlight w:val="none"/>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9A">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观音阁镇、统溪河镇</w:t>
            </w:r>
          </w:p>
        </w:tc>
      </w:tr>
      <w:tr w14:paraId="666C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35B">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left="0" w:leftChars="0" w:firstLine="0" w:firstLineChars="0"/>
              <w:jc w:val="center"/>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cs="宋体"/>
                <w:snapToGrid w:val="0"/>
                <w:spacing w:val="0"/>
                <w:kern w:val="0"/>
                <w:sz w:val="20"/>
                <w:szCs w:val="20"/>
                <w:highlight w:val="none"/>
                <w:lang w:val="en-US" w:eastAsia="zh-CN" w:bidi="ar-SA"/>
              </w:rPr>
              <w:t>包5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22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水稻、水稻制种、油菜、玉米、大豆、能繁母猪、育肥猪、公益林、商品林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125">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3120000.00 </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841">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3120000.00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E96">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7.01</w:t>
            </w:r>
            <w:r>
              <w:rPr>
                <w:rFonts w:hint="eastAsia" w:ascii="宋体" w:hAnsi="宋体" w:eastAsia="宋体" w:cs="宋体"/>
                <w:i w:val="0"/>
                <w:iCs w:val="0"/>
                <w:color w:val="000000"/>
                <w:kern w:val="0"/>
                <w:sz w:val="22"/>
                <w:szCs w:val="22"/>
                <w:highlight w:val="none"/>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73A">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jc w:val="left"/>
              <w:textAlignment w:val="center"/>
              <w:rPr>
                <w:rFonts w:hint="eastAsia" w:ascii="宋体" w:hAnsi="宋体" w:eastAsia="宋体" w:cs="宋体"/>
                <w:snapToGrid w:val="0"/>
                <w:spacing w:val="0"/>
                <w:kern w:val="0"/>
                <w:sz w:val="20"/>
                <w:szCs w:val="20"/>
                <w:highlight w:val="none"/>
                <w:lang w:val="en-US" w:eastAsia="zh-CN" w:bidi="ar-SA"/>
              </w:rPr>
            </w:pPr>
            <w:r>
              <w:rPr>
                <w:rFonts w:ascii="宋体" w:hAnsi="宋体" w:eastAsia="宋体" w:cs="宋体"/>
                <w:i w:val="0"/>
                <w:iCs w:val="0"/>
                <w:color w:val="000000"/>
                <w:kern w:val="0"/>
                <w:sz w:val="24"/>
                <w:szCs w:val="24"/>
                <w:highlight w:val="none"/>
                <w:u w:val="none"/>
                <w:lang w:val="en-US" w:eastAsia="zh-CN" w:bidi="ar"/>
              </w:rPr>
              <w:t>卢峰镇、龙庄湾乡</w:t>
            </w:r>
          </w:p>
        </w:tc>
      </w:tr>
    </w:tbl>
    <w:p w14:paraId="14B00B8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05"/>
        <w:gridCol w:w="3240"/>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240"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240"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24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cs="宋体"/>
                <w:snapToGrid w:val="0"/>
                <w:spacing w:val="0"/>
                <w:kern w:val="0"/>
                <w:sz w:val="30"/>
                <w:szCs w:val="30"/>
                <w:highlight w:val="none"/>
                <w:lang w:eastAsia="zh-CN"/>
              </w:rPr>
              <w:t>怀化市溆浦县2026—2028年政策性农业保险承保机构项目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484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0B93D6E2">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20" w:lineRule="exact"/>
        <w:ind w:left="0" w:leftChars="0" w:firstLine="0" w:firstLineChars="0"/>
        <w:jc w:val="left"/>
        <w:rPr>
          <w:rFonts w:hint="eastAsia" w:ascii="宋体" w:hAnsi="宋体" w:eastAsia="宋体" w:cs="宋体"/>
          <w:snapToGrid w:val="0"/>
          <w:color w:val="666666"/>
          <w:spacing w:val="0"/>
          <w:kern w:val="0"/>
          <w:sz w:val="30"/>
          <w:szCs w:val="30"/>
          <w:highlight w:val="none"/>
        </w:rPr>
      </w:pPr>
      <w:r>
        <w:rPr>
          <w:rFonts w:hint="eastAsia" w:ascii="宋体" w:hAnsi="宋体" w:eastAsia="宋体" w:cs="宋体"/>
          <w:snapToGrid w:val="0"/>
          <w:color w:val="666666"/>
          <w:spacing w:val="0"/>
          <w:kern w:val="0"/>
          <w:sz w:val="30"/>
          <w:szCs w:val="30"/>
          <w:highlight w:val="none"/>
          <w:shd w:val="clear" w:color="auto" w:fill="FFFFFF"/>
        </w:rPr>
        <w:t> </w:t>
      </w:r>
    </w:p>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rPr>
      </w:pP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firstLine="301" w:firstLineChars="100"/>
        <w:jc w:val="left"/>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301" w:firstLineChars="1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jc w:val="left"/>
        <w:textAlignment w:val="auto"/>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bookmarkEnd w:id="7"/>
    <w:p w14:paraId="3778D03C">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溆浦县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cs="宋体"/>
          <w:snapToGrid w:val="0"/>
          <w:spacing w:val="0"/>
          <w:kern w:val="0"/>
          <w:sz w:val="30"/>
          <w:szCs w:val="30"/>
          <w:highlight w:val="none"/>
          <w:shd w:val="clear" w:color="auto" w:fill="FFFFFF"/>
          <w:lang w:val="en-US" w:eastAsia="zh-CN"/>
        </w:rPr>
        <w:t>5家</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 1 家得分最高且具备农业保险实施能力的机构作为后备机构。</w:t>
      </w:r>
    </w:p>
    <w:p w14:paraId="391BC0A3">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490" w:lineRule="exact"/>
        <w:ind w:left="0" w:leftChars="0" w:firstLine="0" w:firstLineChars="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01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30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02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rPr>
        <w:t>；</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03D3A85E">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537F8A97">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4262F67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6D7F7A1B">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90" w:lineRule="exact"/>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0" w:firstLineChars="0"/>
        <w:jc w:val="left"/>
        <w:textAlignment w:val="auto"/>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58A22E2E">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b w:val="0"/>
          <w:bCs w:val="0"/>
          <w:snapToGrid w:val="0"/>
          <w:kern w:val="0"/>
          <w:sz w:val="30"/>
          <w:szCs w:val="30"/>
          <w:highlight w:val="none"/>
          <w:lang w:val="en-US" w:eastAsia="zh-CN" w:bidi="ar"/>
        </w:rPr>
        <w:t>从</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58D92ADF">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bookmarkStart w:id="41" w:name="_GoBack"/>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bookmarkEnd w:id="41"/>
    <w:p w14:paraId="1A6F2607">
      <w:pPr>
        <w:keepNext w:val="0"/>
        <w:keepLines w:val="0"/>
        <w:pageBreakBefore w:val="0"/>
        <w:widowControl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490" w:lineRule="exact"/>
        <w:ind w:left="0" w:leftChars="0" w:firstLine="600" w:firstLineChars="20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0" w:firstLineChars="0"/>
        <w:jc w:val="left"/>
        <w:textAlignment w:val="auto"/>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2" w:firstLineChars="200"/>
        <w:jc w:val="left"/>
        <w:textAlignment w:val="auto"/>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遴选人：</w:t>
      </w:r>
      <w:r>
        <w:rPr>
          <w:rFonts w:hint="eastAsia" w:ascii="宋体" w:hAnsi="宋体" w:eastAsia="宋体" w:cs="宋体"/>
          <w:snapToGrid w:val="0"/>
          <w:spacing w:val="0"/>
          <w:kern w:val="0"/>
          <w:sz w:val="30"/>
          <w:szCs w:val="30"/>
          <w:highlight w:val="none"/>
          <w:shd w:val="clear" w:color="auto" w:fill="FFFFFF"/>
          <w:lang w:val="en-US" w:eastAsia="zh-CN"/>
        </w:rPr>
        <w:t>怀化市</w:t>
      </w:r>
      <w:r>
        <w:rPr>
          <w:rFonts w:hint="eastAsia" w:ascii="宋体" w:hAnsi="宋体" w:eastAsia="宋体" w:cs="宋体"/>
          <w:snapToGrid w:val="0"/>
          <w:spacing w:val="0"/>
          <w:kern w:val="0"/>
          <w:sz w:val="30"/>
          <w:szCs w:val="30"/>
          <w:highlight w:val="none"/>
          <w:shd w:val="clear" w:color="auto" w:fill="FFFFFF"/>
        </w:rPr>
        <w:t>财政局</w:t>
      </w:r>
      <w:r>
        <w:rPr>
          <w:rFonts w:hint="eastAsia"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怀化市农业农村局</w:t>
      </w:r>
    </w:p>
    <w:p w14:paraId="003B57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color w:val="auto"/>
          <w:spacing w:val="0"/>
          <w:kern w:val="0"/>
          <w:sz w:val="30"/>
          <w:szCs w:val="30"/>
          <w:highlight w:val="none"/>
          <w:shd w:val="clear" w:color="auto" w:fill="FFFFFF"/>
        </w:rPr>
        <w:t>联系人：</w:t>
      </w:r>
      <w:r>
        <w:rPr>
          <w:rFonts w:hint="eastAsia" w:ascii="宋体" w:hAnsi="宋体" w:eastAsia="宋体" w:cs="宋体"/>
          <w:snapToGrid w:val="0"/>
          <w:color w:val="auto"/>
          <w:spacing w:val="0"/>
          <w:kern w:val="0"/>
          <w:sz w:val="30"/>
          <w:szCs w:val="30"/>
          <w:highlight w:val="none"/>
          <w:shd w:val="clear" w:color="auto" w:fill="FFFFFF"/>
          <w:lang w:eastAsia="zh-CN"/>
        </w:rPr>
        <w:t>谢先生、孙先生</w:t>
      </w:r>
    </w:p>
    <w:p w14:paraId="73779D0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default" w:ascii="宋体" w:hAnsi="宋体" w:eastAsia="宋体" w:cs="宋体"/>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color w:val="auto"/>
          <w:spacing w:val="0"/>
          <w:kern w:val="0"/>
          <w:sz w:val="30"/>
          <w:szCs w:val="30"/>
          <w:highlight w:val="none"/>
          <w:shd w:val="clear" w:color="auto" w:fill="FFFFFF"/>
        </w:rPr>
        <w:t>电  话：</w:t>
      </w:r>
      <w:r>
        <w:rPr>
          <w:rFonts w:hint="eastAsia" w:ascii="宋体" w:hAnsi="宋体" w:eastAsia="宋体" w:cs="宋体"/>
          <w:snapToGrid w:val="0"/>
          <w:color w:val="auto"/>
          <w:spacing w:val="0"/>
          <w:kern w:val="0"/>
          <w:sz w:val="30"/>
          <w:szCs w:val="30"/>
          <w:highlight w:val="none"/>
          <w:shd w:val="clear" w:color="auto" w:fill="FFFFFF"/>
          <w:lang w:val="en-US" w:eastAsia="zh-CN"/>
        </w:rPr>
        <w:t>0745-2218002</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color w:val="auto"/>
          <w:spacing w:val="0"/>
          <w:kern w:val="0"/>
          <w:sz w:val="30"/>
          <w:szCs w:val="30"/>
          <w:highlight w:val="none"/>
          <w:shd w:val="clear" w:color="auto" w:fill="FFFFFF"/>
        </w:rPr>
        <w:t>地  址：</w:t>
      </w:r>
      <w:r>
        <w:rPr>
          <w:rFonts w:hint="eastAsia" w:ascii="宋体" w:hAnsi="宋体" w:eastAsia="宋体" w:cs="宋体"/>
          <w:snapToGrid w:val="0"/>
          <w:color w:val="auto"/>
          <w:spacing w:val="0"/>
          <w:kern w:val="0"/>
          <w:sz w:val="30"/>
          <w:szCs w:val="30"/>
          <w:highlight w:val="none"/>
          <w:shd w:val="clear" w:color="auto" w:fill="FFFFFF"/>
          <w:lang w:eastAsia="zh-CN"/>
        </w:rPr>
        <w:t>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2" w:firstLineChars="200"/>
        <w:jc w:val="left"/>
        <w:textAlignment w:val="auto"/>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90" w:lineRule="exact"/>
        <w:ind w:left="0" w:leftChars="0" w:firstLine="600" w:firstLineChars="200"/>
        <w:jc w:val="left"/>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7FA140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C0DBB8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w:t>
      </w:r>
      <w:r>
        <w:rPr>
          <w:rFonts w:hint="eastAsia" w:ascii="宋体" w:hAnsi="宋体" w:cs="宋体"/>
          <w:color w:val="auto"/>
          <w:kern w:val="0"/>
          <w:sz w:val="30"/>
          <w:szCs w:val="30"/>
          <w:highlight w:val="none"/>
          <w:lang w:val="en-US" w:eastAsia="zh-CN"/>
        </w:rPr>
        <w:t>遴选对象为保险公司所辖区域分支机构</w:t>
      </w:r>
      <w:r>
        <w:rPr>
          <w:rFonts w:hint="eastAsia" w:ascii="宋体" w:hAnsi="宋体" w:eastAsia="宋体" w:cs="宋体"/>
          <w:color w:val="auto"/>
          <w:kern w:val="0"/>
          <w:sz w:val="30"/>
          <w:szCs w:val="30"/>
          <w:highlight w:val="none"/>
          <w:lang w:val="en-US" w:eastAsia="zh-CN"/>
        </w:rPr>
        <w:t>，不接受市州级分支机构报名。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cs="宋体"/>
          <w:color w:val="auto"/>
          <w:kern w:val="0"/>
          <w:sz w:val="30"/>
          <w:szCs w:val="30"/>
          <w:highlight w:val="none"/>
          <w:lang w:val="en-US" w:eastAsia="zh-CN"/>
        </w:rPr>
        <w:t>溆浦县</w:t>
      </w:r>
      <w:r>
        <w:rPr>
          <w:rFonts w:hint="eastAsia" w:ascii="宋体" w:hAnsi="宋体" w:eastAsia="宋体" w:cs="宋体"/>
          <w:color w:val="auto"/>
          <w:kern w:val="0"/>
          <w:sz w:val="30"/>
          <w:szCs w:val="30"/>
          <w:highlight w:val="none"/>
        </w:rPr>
        <w:t>内开展政策农业保险品种业务（不含省级共</w:t>
      </w:r>
      <w:r>
        <w:rPr>
          <w:rFonts w:hint="eastAsia" w:ascii="宋体" w:hAnsi="宋体" w:eastAsia="宋体" w:cs="宋体"/>
          <w:color w:val="auto"/>
          <w:kern w:val="0"/>
          <w:sz w:val="30"/>
          <w:szCs w:val="30"/>
          <w:highlight w:val="none"/>
          <w:lang w:val="en-US" w:eastAsia="zh-CN"/>
        </w:rPr>
        <w:t>保）的承保机构。政策性农业保险品种中央财政补贴的农业保险品种</w:t>
      </w:r>
      <w:r>
        <w:rPr>
          <w:rFonts w:hint="eastAsia"/>
          <w:sz w:val="32"/>
          <w:szCs w:val="32"/>
          <w:highlight w:val="none"/>
          <w:lang w:val="en-US" w:eastAsia="zh-CN"/>
        </w:rPr>
        <w:t>9</w:t>
      </w:r>
      <w:r>
        <w:rPr>
          <w:rFonts w:hint="eastAsia"/>
          <w:sz w:val="32"/>
          <w:szCs w:val="32"/>
          <w:highlight w:val="none"/>
        </w:rPr>
        <w:t>个，分别为</w:t>
      </w:r>
      <w:r>
        <w:rPr>
          <w:rFonts w:hint="eastAsia"/>
          <w:sz w:val="32"/>
          <w:szCs w:val="32"/>
          <w:highlight w:val="none"/>
          <w:lang w:val="en-US" w:eastAsia="zh-CN"/>
        </w:rPr>
        <w:t>育肥猪；水稻、水稻制种、油菜、玉米、大豆、能繁母猪、育肥猪、公益林、商品林。标包具体情况见附件1。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w:t>
      </w:r>
      <w:r>
        <w:rPr>
          <w:rFonts w:hint="eastAsia" w:cs="宋体"/>
          <w:b w:val="0"/>
          <w:bCs w:val="0"/>
          <w:snapToGrid w:val="0"/>
          <w:spacing w:val="0"/>
          <w:kern w:val="0"/>
          <w:sz w:val="30"/>
          <w:szCs w:val="30"/>
          <w:highlight w:val="none"/>
          <w:shd w:val="clear" w:color="auto" w:fill="FFFFFF"/>
          <w:lang w:eastAsia="zh-CN"/>
        </w:rPr>
        <w:t>湘财金【2026】4号</w:t>
      </w:r>
      <w:r>
        <w:rPr>
          <w:rFonts w:hint="eastAsia" w:ascii="宋体" w:hAnsi="宋体" w:eastAsia="宋体" w:cs="宋体"/>
          <w:b w:val="0"/>
          <w:bCs w:val="0"/>
          <w:snapToGrid w:val="0"/>
          <w:spacing w:val="0"/>
          <w:kern w:val="0"/>
          <w:sz w:val="30"/>
          <w:szCs w:val="30"/>
          <w:highlight w:val="none"/>
          <w:shd w:val="clear" w:color="auto" w:fill="FFFFFF"/>
        </w:rPr>
        <w:t>）规定的基本资格条件：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5A3AF186">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bookmarkStart w:id="14" w:name="_Toc10232"/>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溆浦县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cs="宋体"/>
          <w:snapToGrid w:val="0"/>
          <w:spacing w:val="0"/>
          <w:kern w:val="0"/>
          <w:sz w:val="30"/>
          <w:szCs w:val="30"/>
          <w:highlight w:val="none"/>
          <w:shd w:val="clear" w:color="auto" w:fill="FFFFFF"/>
          <w:lang w:val="en-US" w:eastAsia="zh-CN"/>
        </w:rPr>
        <w:t>5家</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根据湘财金[2026]4号文的规定，所有遴选区域在中选机构之外，按照本办法遴选1家得分最高且具备农业保险实施能力的机构作为后备机构。</w:t>
      </w:r>
    </w:p>
    <w:p w14:paraId="1279511F">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5747601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707171A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0648FF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w:t>
      </w:r>
      <w:r>
        <w:rPr>
          <w:rFonts w:hint="default" w:ascii="宋体" w:hAnsi="宋体" w:eastAsia="宋体" w:cs="宋体"/>
          <w:color w:val="auto"/>
          <w:kern w:val="0"/>
          <w:sz w:val="30"/>
          <w:szCs w:val="30"/>
          <w:highlight w:val="none"/>
          <w:lang w:val="en-US" w:eastAsia="zh-CN"/>
        </w:rPr>
        <w:t>80</w:t>
      </w:r>
      <w:r>
        <w:rPr>
          <w:rFonts w:hint="eastAsia" w:ascii="宋体" w:hAnsi="宋体" w:eastAsia="宋体" w:cs="宋体"/>
          <w:color w:val="auto"/>
          <w:kern w:val="0"/>
          <w:sz w:val="30"/>
          <w:szCs w:val="30"/>
          <w:highlight w:val="none"/>
          <w:lang w:val="en-US" w:eastAsia="zh-CN"/>
        </w:rPr>
        <w:t>分）包括服务能力（</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分）、服务业绩（</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分）、合规经营及风险管控能力（</w:t>
      </w:r>
      <w:r>
        <w:rPr>
          <w:rFonts w:hint="default" w:ascii="宋体" w:hAnsi="宋体" w:eastAsia="宋体" w:cs="宋体"/>
          <w:color w:val="auto"/>
          <w:kern w:val="0"/>
          <w:sz w:val="30"/>
          <w:szCs w:val="30"/>
          <w:highlight w:val="none"/>
          <w:lang w:val="en-US" w:eastAsia="zh-CN"/>
        </w:rPr>
        <w:t>20</w:t>
      </w:r>
      <w:r>
        <w:rPr>
          <w:rFonts w:hint="eastAsia" w:ascii="宋体" w:hAnsi="宋体" w:eastAsia="宋体" w:cs="宋体"/>
          <w:color w:val="auto"/>
          <w:kern w:val="0"/>
          <w:sz w:val="30"/>
          <w:szCs w:val="30"/>
          <w:highlight w:val="none"/>
          <w:lang w:val="en-US" w:eastAsia="zh-CN"/>
        </w:rPr>
        <w:t>分）三项（具体指标及评分细则详见附件</w:t>
      </w:r>
      <w:r>
        <w:rPr>
          <w:rFonts w:hint="eastAsia" w:ascii="宋体" w:hAnsi="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县级自主设置指标一级指标分值为20分，二级指标从</w:t>
      </w:r>
      <w:r>
        <w:rPr>
          <w:rFonts w:hint="eastAsia" w:ascii="宋体" w:hAnsi="宋体" w:cs="宋体"/>
          <w:color w:val="auto"/>
          <w:kern w:val="0"/>
          <w:sz w:val="30"/>
          <w:szCs w:val="30"/>
          <w:highlight w:val="none"/>
          <w:lang w:eastAsia="zh-CN"/>
        </w:rPr>
        <w:t>四</w:t>
      </w:r>
      <w:r>
        <w:rPr>
          <w:rFonts w:hint="eastAsia" w:ascii="宋体" w:hAnsi="宋体" w:eastAsia="宋体" w:cs="宋体"/>
          <w:color w:val="auto"/>
          <w:kern w:val="0"/>
          <w:sz w:val="30"/>
          <w:szCs w:val="30"/>
          <w:highlight w:val="none"/>
        </w:rPr>
        <w:t>个方面进行设置分别为：</w:t>
      </w:r>
      <w:r>
        <w:rPr>
          <w:rFonts w:hint="eastAsia"/>
          <w:sz w:val="32"/>
          <w:szCs w:val="32"/>
          <w:highlight w:val="none"/>
        </w:rPr>
        <w:t>农业保险绩效评价</w:t>
      </w:r>
      <w:r>
        <w:rPr>
          <w:rFonts w:hint="eastAsia"/>
          <w:sz w:val="32"/>
          <w:szCs w:val="32"/>
          <w:highlight w:val="none"/>
          <w:lang w:eastAsia="zh-CN"/>
        </w:rPr>
        <w:t>、</w:t>
      </w:r>
      <w:r>
        <w:rPr>
          <w:rFonts w:hint="eastAsia"/>
          <w:sz w:val="32"/>
          <w:szCs w:val="32"/>
          <w:highlight w:val="none"/>
        </w:rPr>
        <w:t>支持地方经济发展</w:t>
      </w:r>
      <w:r>
        <w:rPr>
          <w:rFonts w:hint="eastAsia"/>
          <w:sz w:val="32"/>
          <w:szCs w:val="32"/>
          <w:highlight w:val="none"/>
          <w:lang w:eastAsia="zh-CN"/>
        </w:rPr>
        <w:t>、</w:t>
      </w:r>
      <w:r>
        <w:rPr>
          <w:rFonts w:hint="eastAsia"/>
          <w:sz w:val="32"/>
          <w:szCs w:val="32"/>
          <w:highlight w:val="none"/>
        </w:rPr>
        <w:t>助力乡村振兴</w:t>
      </w:r>
      <w:r>
        <w:rPr>
          <w:rFonts w:hint="eastAsia"/>
          <w:sz w:val="32"/>
          <w:szCs w:val="32"/>
          <w:highlight w:val="none"/>
          <w:lang w:eastAsia="zh-CN"/>
        </w:rPr>
        <w:t>及</w:t>
      </w:r>
      <w:r>
        <w:rPr>
          <w:rFonts w:hint="eastAsia"/>
          <w:sz w:val="32"/>
          <w:szCs w:val="32"/>
          <w:highlight w:val="none"/>
        </w:rPr>
        <w:t>地方特色农业发展</w:t>
      </w:r>
      <w:r>
        <w:rPr>
          <w:rFonts w:hint="eastAsia"/>
          <w:sz w:val="32"/>
          <w:szCs w:val="32"/>
          <w:highlight w:val="none"/>
          <w:lang w:eastAsia="zh-CN"/>
        </w:rPr>
        <w:t>和</w:t>
      </w:r>
      <w:r>
        <w:rPr>
          <w:rFonts w:hint="eastAsia"/>
          <w:sz w:val="32"/>
          <w:szCs w:val="32"/>
          <w:highlight w:val="none"/>
        </w:rPr>
        <w:t>防灾防损费用（含防疫激励费用）</w:t>
      </w:r>
      <w:r>
        <w:rPr>
          <w:rFonts w:hint="eastAsia"/>
          <w:sz w:val="32"/>
          <w:szCs w:val="32"/>
          <w:highlight w:val="none"/>
          <w:lang w:eastAsia="zh-CN"/>
        </w:rPr>
        <w:t>、</w:t>
      </w:r>
      <w:r>
        <w:rPr>
          <w:rFonts w:hint="eastAsia"/>
          <w:sz w:val="32"/>
          <w:szCs w:val="32"/>
          <w:highlight w:val="none"/>
        </w:rPr>
        <w:t>农村金融的贡献程度。</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具体分值及要求见附件</w:t>
      </w:r>
      <w:r>
        <w:rPr>
          <w:rFonts w:hint="eastAsia" w:ascii="宋体" w:hAnsi="宋体" w:eastAsia="宋体" w:cs="宋体"/>
          <w:color w:val="auto"/>
          <w:kern w:val="0"/>
          <w:sz w:val="30"/>
          <w:szCs w:val="30"/>
          <w:highlight w:val="none"/>
          <w:lang w:val="en-US" w:eastAsia="zh-CN"/>
        </w:rPr>
        <w:t>3</w:t>
      </w:r>
      <w:r>
        <w:rPr>
          <w:rFonts w:hint="eastAsia" w:ascii="宋体" w:hAnsi="宋体" w:eastAsia="宋体" w:cs="宋体"/>
          <w:color w:val="auto"/>
          <w:kern w:val="0"/>
          <w:sz w:val="30"/>
          <w:szCs w:val="30"/>
          <w:highlight w:val="none"/>
          <w:lang w:eastAsia="zh-CN"/>
        </w:rPr>
        <w:t>）</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327D594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r>
        <w:rPr>
          <w:rFonts w:hint="eastAsia" w:ascii="宋体" w:hAnsi="宋体" w:cs="宋体"/>
          <w:kern w:val="0"/>
          <w:sz w:val="30"/>
          <w:szCs w:val="30"/>
          <w:highlight w:val="none"/>
          <w:lang w:val="en-US" w:eastAsia="zh-CN"/>
        </w:rPr>
        <w:t>。</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24"/>
          <w:szCs w:val="24"/>
          <w:highlight w:val="none"/>
        </w:rPr>
        <w:sectPr>
          <w:footerReference r:id="rId3" w:type="default"/>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7F85BC8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附件1</w:t>
      </w:r>
      <w:bookmarkEnd w:id="18"/>
      <w:r>
        <w:rPr>
          <w:rFonts w:hint="eastAsia" w:ascii="宋体" w:hAnsi="宋体" w:cs="宋体"/>
          <w:sz w:val="24"/>
          <w:szCs w:val="24"/>
          <w:highlight w:val="none"/>
          <w:lang w:eastAsia="zh-CN"/>
        </w:rPr>
        <w:t>：</w:t>
      </w:r>
    </w:p>
    <w:p w14:paraId="07B247B4">
      <w:pPr>
        <w:pStyle w:val="4"/>
        <w:keepNext/>
        <w:keepLines/>
        <w:pageBreakBefore w:val="0"/>
        <w:widowControl w:val="0"/>
        <w:kinsoku/>
        <w:wordWrap/>
        <w:overflowPunct/>
        <w:topLinePunct w:val="0"/>
        <w:autoSpaceDE/>
        <w:autoSpaceDN/>
        <w:bidi w:val="0"/>
        <w:adjustRightInd w:val="0"/>
        <w:snapToGrid w:val="0"/>
        <w:spacing w:before="0" w:after="0" w:line="240" w:lineRule="auto"/>
        <w:jc w:val="right"/>
        <w:textAlignment w:val="auto"/>
        <w:rPr>
          <w:rFonts w:hint="eastAsia" w:ascii="宋体" w:hAnsi="宋体" w:eastAsia="宋体" w:cs="宋体"/>
          <w:highlight w:val="none"/>
        </w:rPr>
      </w:pPr>
      <w:r>
        <w:rPr>
          <w:rFonts w:hint="eastAsia" w:ascii="宋体" w:hAnsi="宋体" w:cs="宋体"/>
          <w:sz w:val="24"/>
          <w:szCs w:val="24"/>
          <w:highlight w:val="none"/>
          <w:lang w:eastAsia="zh-CN"/>
        </w:rPr>
        <w:t>金额（元）</w:t>
      </w:r>
    </w:p>
    <w:tbl>
      <w:tblPr>
        <w:tblStyle w:val="20"/>
        <w:tblW w:w="9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584"/>
        <w:gridCol w:w="1491"/>
        <w:gridCol w:w="1430"/>
        <w:gridCol w:w="881"/>
        <w:gridCol w:w="2183"/>
      </w:tblGrid>
      <w:tr w14:paraId="5B71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7" w:type="dxa"/>
            <w:tcBorders>
              <w:top w:val="single" w:color="000000" w:sz="4" w:space="0"/>
              <w:left w:val="single" w:color="000000" w:sz="4" w:space="0"/>
              <w:bottom w:val="nil"/>
              <w:right w:val="single" w:color="000000" w:sz="4" w:space="0"/>
            </w:tcBorders>
            <w:shd w:val="clear" w:color="auto" w:fill="auto"/>
            <w:vAlign w:val="center"/>
          </w:tcPr>
          <w:p w14:paraId="058A317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分包</w:t>
            </w:r>
          </w:p>
        </w:tc>
        <w:tc>
          <w:tcPr>
            <w:tcW w:w="2584" w:type="dxa"/>
            <w:tcBorders>
              <w:top w:val="single" w:color="000000" w:sz="4" w:space="0"/>
              <w:left w:val="single" w:color="000000" w:sz="4" w:space="0"/>
              <w:bottom w:val="nil"/>
              <w:right w:val="single" w:color="000000" w:sz="4" w:space="0"/>
            </w:tcBorders>
            <w:shd w:val="clear" w:color="auto" w:fill="auto"/>
            <w:vAlign w:val="center"/>
          </w:tcPr>
          <w:p w14:paraId="7BB0A54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险种</w:t>
            </w:r>
          </w:p>
        </w:tc>
        <w:tc>
          <w:tcPr>
            <w:tcW w:w="1491" w:type="dxa"/>
            <w:tcBorders>
              <w:top w:val="single" w:color="000000" w:sz="4" w:space="0"/>
              <w:left w:val="single" w:color="000000" w:sz="4" w:space="0"/>
              <w:bottom w:val="nil"/>
              <w:right w:val="single" w:color="000000" w:sz="4" w:space="0"/>
            </w:tcBorders>
            <w:shd w:val="clear" w:color="auto" w:fill="auto"/>
            <w:vAlign w:val="center"/>
          </w:tcPr>
          <w:p w14:paraId="1D688E2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保费金额</w:t>
            </w:r>
          </w:p>
          <w:p w14:paraId="04813FF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AAD">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小计</w:t>
            </w:r>
          </w:p>
          <w:p w14:paraId="5FB5CF5B">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D8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占比</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2A4">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行政区域</w:t>
            </w:r>
          </w:p>
        </w:tc>
      </w:tr>
      <w:tr w14:paraId="27AA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057">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020F">
            <w:pPr>
              <w:keepNext w:val="0"/>
              <w:keepLines w:val="0"/>
              <w:widowControl/>
              <w:suppressLineNumbers w:val="0"/>
              <w:jc w:val="left"/>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水稻（236万元）、水稻制种（203万元）、油菜（99万元）、玉米（249万元）、大豆（31万元）、能繁母猪（75万元）、育肥猪（550万元）、公益林（52万元）、商品林（196万元）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A7DF">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16910000.00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0CD">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16910000.00 </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F65">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38.00</w:t>
            </w:r>
            <w:r>
              <w:rPr>
                <w:rFonts w:hint="eastAsia" w:ascii="宋体" w:hAnsi="宋体" w:eastAsia="宋体" w:cs="宋体"/>
                <w:i w:val="0"/>
                <w:iCs w:val="0"/>
                <w:color w:val="000000"/>
                <w:kern w:val="0"/>
                <w:sz w:val="22"/>
                <w:szCs w:val="22"/>
                <w:highlight w:val="none"/>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53C">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大江口镇、思蒙镇、舒溶溪乡、深子湖镇、祖师殿镇、油洋乡、三江镇、水东镇、淘金坪乡、中都乡</w:t>
            </w:r>
          </w:p>
        </w:tc>
      </w:tr>
      <w:tr w14:paraId="69D4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9D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780">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水稻（233万元）、水稻制种（127万元）、油菜（59万元）、玉米（168万元）、大豆（15万元）、能繁母猪（26万元）、育肥猪（268万元）、公益林（33万元）、商品林（139万元）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52E">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10680000.00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ECB">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10680000.00 </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1B15">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24.00</w:t>
            </w:r>
            <w:r>
              <w:rPr>
                <w:rFonts w:hint="eastAsia" w:ascii="宋体" w:hAnsi="宋体" w:eastAsia="宋体" w:cs="宋体"/>
                <w:i w:val="0"/>
                <w:iCs w:val="0"/>
                <w:color w:val="000000"/>
                <w:kern w:val="0"/>
                <w:sz w:val="22"/>
                <w:szCs w:val="22"/>
                <w:highlight w:val="none"/>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BF6">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均坪镇、低庄镇、小横垅乡、沿溪乡、北斗溪镇、黄茅园镇、葛竹坪镇</w:t>
            </w:r>
          </w:p>
        </w:tc>
      </w:tr>
      <w:tr w14:paraId="7A7B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20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5589">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水稻（239万元）、水稻制种（124万元）、油菜（66万元）、玉米（170万元）、大豆（15万元）、能繁母猪（11万元）、育肥猪（328万元）、公益林（6万元）、商品林（86万元）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1FB">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10450000.00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4F6">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10450000.00 </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E0F">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23.48</w:t>
            </w:r>
            <w:r>
              <w:rPr>
                <w:rFonts w:hint="eastAsia" w:ascii="宋体" w:hAnsi="宋体" w:eastAsia="宋体" w:cs="宋体"/>
                <w:i w:val="0"/>
                <w:iCs w:val="0"/>
                <w:color w:val="000000"/>
                <w:kern w:val="0"/>
                <w:sz w:val="22"/>
                <w:szCs w:val="22"/>
                <w:highlight w:val="none"/>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EF99">
            <w:pPr>
              <w:keepNext w:val="0"/>
              <w:keepLines w:val="0"/>
              <w:widowControl/>
              <w:suppressLineNumbers w:val="0"/>
              <w:jc w:val="left"/>
              <w:textAlignment w:val="center"/>
              <w:rPr>
                <w:rFonts w:hint="eastAsia" w:ascii="宋体" w:hAnsi="宋体" w:eastAsia="宋体" w:cs="宋体"/>
                <w:b/>
                <w:bCs/>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双井镇、桥江镇、两丫坪镇、龙潭镇</w:t>
            </w:r>
          </w:p>
        </w:tc>
      </w:tr>
      <w:tr w14:paraId="1728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83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C6B">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水稻（74万元）、水稻制种（36万元）、油菜（33万元）、玉米（60万元）、大豆（6万元）、能繁母猪（5万元）、育肥猪（78万元）、公益林（14万元）、商品林（28万元）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D0A">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3340000.00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80D">
            <w:pPr>
              <w:keepNext w:val="0"/>
              <w:keepLines w:val="0"/>
              <w:widowControl/>
              <w:suppressLineNumbers w:val="0"/>
              <w:jc w:val="righ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3340000.00 </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1DC">
            <w:pPr>
              <w:keepNext w:val="0"/>
              <w:keepLines w:val="0"/>
              <w:widowControl/>
              <w:suppressLineNumbers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cs="宋体"/>
                <w:i w:val="0"/>
                <w:iCs w:val="0"/>
                <w:color w:val="000000"/>
                <w:kern w:val="0"/>
                <w:sz w:val="22"/>
                <w:szCs w:val="22"/>
                <w:highlight w:val="none"/>
                <w:u w:val="none"/>
                <w:lang w:val="en-US" w:eastAsia="zh-CN" w:bidi="ar"/>
              </w:rPr>
              <w:t>7.51</w:t>
            </w:r>
            <w:r>
              <w:rPr>
                <w:rFonts w:hint="eastAsia" w:ascii="宋体" w:hAnsi="宋体" w:eastAsia="宋体" w:cs="宋体"/>
                <w:i w:val="0"/>
                <w:iCs w:val="0"/>
                <w:color w:val="000000"/>
                <w:kern w:val="0"/>
                <w:sz w:val="22"/>
                <w:szCs w:val="22"/>
                <w:highlight w:val="none"/>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A4F">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观音阁镇、统溪河镇</w:t>
            </w:r>
          </w:p>
        </w:tc>
      </w:tr>
      <w:tr w14:paraId="5B20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0D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cs="宋体"/>
                <w:snapToGrid w:val="0"/>
                <w:spacing w:val="0"/>
                <w:kern w:val="0"/>
                <w:sz w:val="20"/>
                <w:szCs w:val="20"/>
                <w:highlight w:val="none"/>
                <w:lang w:val="en-US" w:eastAsia="zh-CN" w:bidi="ar-SA"/>
              </w:rPr>
              <w:t>包5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86D">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水稻（118万元）、水稻制种（35万元）、油菜（35万元）、玉米（61万元）、大豆（3万元）、能繁母猪（3万元）、育肥猪（36万元）、公益林（6万元）、商品林（15万元）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D70">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3120000.00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7AC">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3120000.00 </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F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7.01</w:t>
            </w:r>
            <w:r>
              <w:rPr>
                <w:rFonts w:hint="eastAsia" w:ascii="宋体" w:hAnsi="宋体" w:eastAsia="宋体" w:cs="宋体"/>
                <w:i w:val="0"/>
                <w:iCs w:val="0"/>
                <w:color w:val="000000"/>
                <w:kern w:val="0"/>
                <w:sz w:val="22"/>
                <w:szCs w:val="22"/>
                <w:highlight w:val="none"/>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6AE">
            <w:pPr>
              <w:keepNext w:val="0"/>
              <w:keepLines w:val="0"/>
              <w:widowControl/>
              <w:suppressLineNumbers w:val="0"/>
              <w:jc w:val="left"/>
              <w:textAlignment w:val="center"/>
              <w:rPr>
                <w:rFonts w:hint="eastAsia" w:ascii="宋体" w:hAnsi="宋体" w:eastAsia="宋体" w:cs="宋体"/>
                <w:snapToGrid w:val="0"/>
                <w:spacing w:val="0"/>
                <w:kern w:val="0"/>
                <w:sz w:val="20"/>
                <w:szCs w:val="20"/>
                <w:highlight w:val="none"/>
                <w:lang w:val="en-US" w:eastAsia="zh-CN" w:bidi="ar-SA"/>
              </w:rPr>
            </w:pPr>
            <w:r>
              <w:rPr>
                <w:rFonts w:ascii="宋体" w:hAnsi="宋体" w:eastAsia="宋体" w:cs="宋体"/>
                <w:i w:val="0"/>
                <w:iCs w:val="0"/>
                <w:color w:val="000000"/>
                <w:kern w:val="0"/>
                <w:sz w:val="24"/>
                <w:szCs w:val="24"/>
                <w:highlight w:val="none"/>
                <w:u w:val="none"/>
                <w:lang w:val="en-US" w:eastAsia="zh-CN" w:bidi="ar"/>
              </w:rPr>
              <w:t>卢峰镇、龙庄湾乡</w:t>
            </w:r>
          </w:p>
        </w:tc>
      </w:tr>
    </w:tbl>
    <w:p w14:paraId="3D9549A5">
      <w:pPr>
        <w:pStyle w:val="18"/>
        <w:rPr>
          <w:rFonts w:hint="eastAsia"/>
          <w:highlight w:val="none"/>
        </w:rPr>
        <w:sectPr>
          <w:pgSz w:w="11906" w:h="16838"/>
          <w:pgMar w:top="1701" w:right="1134"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8"/>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Borders>
            <w:top w:val="none" w:sz="0" w:space="0"/>
            <w:left w:val="none" w:sz="0" w:space="0"/>
            <w:bottom w:val="none" w:sz="0" w:space="0"/>
            <w:right w:val="none" w:sz="0" w:space="0"/>
          </w:pgBorders>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57C99A8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416B86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2" w:hRule="atLeast"/>
        </w:trPr>
        <w:tc>
          <w:tcPr>
            <w:tcW w:w="722" w:type="dxa"/>
            <w:vAlign w:val="center"/>
          </w:tcPr>
          <w:p w14:paraId="7C9D225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3549363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8"/>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8"/>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bookmarkStart w:id="32" w:name="_Toc876"/>
    </w:p>
    <w:p w14:paraId="42F791B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3"/>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93"/>
        <w:gridCol w:w="1740"/>
        <w:gridCol w:w="840"/>
        <w:gridCol w:w="5648"/>
        <w:gridCol w:w="5326"/>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i w:val="0"/>
                <w:iCs w:val="0"/>
                <w:snapToGrid w:val="0"/>
                <w:color w:val="auto"/>
                <w:kern w:val="0"/>
                <w:sz w:val="22"/>
                <w:szCs w:val="22"/>
                <w:highlight w:val="none"/>
                <w:u w:val="none"/>
              </w:rPr>
            </w:pPr>
            <w:r>
              <w:rPr>
                <w:rFonts w:hint="eastAsia" w:ascii="仿宋" w:hAnsi="仿宋" w:eastAsia="仿宋" w:cs="仿宋"/>
                <w:b/>
                <w:bCs/>
                <w:i w:val="0"/>
                <w:iCs w:val="0"/>
                <w:snapToGrid w:val="0"/>
                <w:color w:val="auto"/>
                <w:kern w:val="0"/>
                <w:sz w:val="22"/>
                <w:szCs w:val="22"/>
                <w:highlight w:val="none"/>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一级指标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B1B">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D94">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分值</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评分标准</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评分说明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C9237">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县级设置</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20分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农业保险绩效评价结果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9</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参加遴选的承保机构2022-2024年的农业保险绩效评价结果平均分从高到低排名，平均值=（2022年农险绩效评价得分+2023年农险绩效评价得分+2024年农险绩效评价得分）/3。最后得分为该承保机构的平均值/100*9。</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由县财政局提供2022-2024年农险绩效评价结果或财政局委托第三方的农险绩效结果。若参加遴选的承保机构在此期间在我县未开展业务或未参加绩效评价，取基准值8分。</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8BB1">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农业保险宣传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参加遴选的承保机构2022-2024年当地有开展农业保险宣传活动，计1分。</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不限于集中宣传活动、发放传单、广播媒体等。</w:t>
            </w:r>
          </w:p>
        </w:tc>
      </w:tr>
      <w:tr w14:paraId="43F0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212">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3</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B264">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E55">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助力乡村振兴、地方特色农业发展、防灾防损费用（含防疫激励费用）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A135">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6</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CF0F">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 xml:space="preserve">1.2022-2024年参加遴选的承保机构在遴选区域参与乡村振兴驻村工作的计1分，不参与不计分；                     </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2.2022-2024年承保机构及省市机构对本遴选区域的乡村振兴工作做出贡献以及对地方农业发展的贡献（防灾防损费用，包含防疫激励费用）：总贡献25万（含）以上计满分（5分），20万（含）以上计4分，10万（含）以上计3分，5-10万以下计2分，5万以下不计分。</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AE8">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1.第1项，乡村振兴驻村工作需组织部提供驻村帮扶工作队花名册，并加盖公章；</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 xml:space="preserve">  2.第2项，对于乡村振兴以及农业发展做出的贡献，提供本地遴选区域职能部门（县组织部、县财政局、县农业农村局、县林业局、县畜牧水产事务中心、县气象局）相关证明材料，或提供相关支付凭证(支付凭证具体指收款单位为本遴选区域的乡镇或村委，且注明乡村振兴、地方特色农业发展、防灾防损（含防疫激励费用）其中之一均可）。</w:t>
            </w:r>
          </w:p>
        </w:tc>
      </w:tr>
      <w:tr w14:paraId="3415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CDA2">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4</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02EF">
            <w:pPr>
              <w:keepNext w:val="0"/>
              <w:keepLines w:val="0"/>
              <w:pageBreakBefore w:val="0"/>
              <w:widowControl w:val="0"/>
              <w:kinsoku/>
              <w:wordWrap w:val="0"/>
              <w:overflowPunct/>
              <w:topLinePunct w:val="0"/>
              <w:autoSpaceDE w:val="0"/>
              <w:autoSpaceDN w:val="0"/>
              <w:bidi w:val="0"/>
              <w:adjustRightInd w:val="0"/>
              <w:snapToGrid w:val="0"/>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D3EB">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农村金融的贡献程度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EC3">
            <w:pPr>
              <w:keepNext w:val="0"/>
              <w:keepLines w:val="0"/>
              <w:pageBreakBefore w:val="0"/>
              <w:widowControl w:val="0"/>
              <w:suppressLineNumbers w:val="0"/>
              <w:kinsoku/>
              <w:wordWrap w:val="0"/>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4</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236">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参加遴选的承保机构，2022-2024年在遴选区域承保除中央政策性险种以外的农业保险规模进行计分。3000万（含）以上计4分，2000万以上计3.3分，1000万以上计2.6分，1000万以下计1.9分，未参加除中央政策性险种以外的农业保险承保机构不计分。</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2CFA">
            <w:pPr>
              <w:keepNext w:val="0"/>
              <w:keepLines w:val="0"/>
              <w:pageBreakBefore w:val="0"/>
              <w:widowControl w:val="0"/>
              <w:suppressLineNumbers w:val="0"/>
              <w:kinsoku/>
              <w:wordWrap w:val="0"/>
              <w:overflowPunct/>
              <w:topLinePunct w:val="0"/>
              <w:autoSpaceDE w:val="0"/>
              <w:autoSpaceDN w:val="0"/>
              <w:bidi w:val="0"/>
              <w:adjustRightInd w:val="0"/>
              <w:snapToGrid w:val="0"/>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1.数据核算方式：除中央政策性险种以外的农业保险规模=保险行业协会相关农业保险报表数据-湖南省农业保险综合管理平台数据中的中央大类规模数据。  2. 2022-2024保险行业协会报表数据由保险行业协会确认盖章。2022-2024湖南省农业保险综合管理平台数据由财政部门提供。                            3.每降一个等级减0.7分。</w:t>
            </w:r>
          </w:p>
        </w:tc>
      </w:tr>
    </w:tbl>
    <w:p w14:paraId="368DBF30">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 xml:space="preserve">  </w:t>
      </w:r>
    </w:p>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p>
    <w:p w14:paraId="489F61DF">
      <w:pPr>
        <w:pStyle w:val="16"/>
        <w:rPr>
          <w:rFonts w:hint="eastAsia" w:ascii="宋体" w:hAnsi="宋体" w:eastAsia="宋体" w:cs="宋体"/>
          <w:highlight w:val="none"/>
        </w:rPr>
        <w:sectPr>
          <w:pgSz w:w="16837" w:h="11905" w:orient="landscape"/>
          <w:pgMar w:top="850" w:right="1134" w:bottom="567"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w:t>
      </w:r>
      <w:r>
        <w:rPr>
          <w:rFonts w:eastAsia="仿宋_GB2312"/>
          <w:color w:val="auto"/>
          <w:sz w:val="32"/>
          <w:szCs w:val="32"/>
          <w:highlight w:val="none"/>
        </w:rPr>
        <w:t>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Borders>
            <w:top w:val="none" w:sz="0" w:space="0"/>
            <w:left w:val="none" w:sz="0" w:space="0"/>
            <w:bottom w:val="none" w:sz="0" w:space="0"/>
            <w:right w:val="none" w:sz="0" w:space="0"/>
          </w:pgBorders>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5"/>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4189E708">
      <w:pPr>
        <w:pStyle w:val="16"/>
        <w:spacing w:line="600" w:lineRule="exact"/>
        <w:ind w:left="0" w:leftChars="0" w:firstLine="600" w:firstLineChars="200"/>
        <w:outlineLvl w:val="2"/>
        <w:rPr>
          <w:rFonts w:hint="eastAsia" w:ascii="宋体" w:hAnsi="宋体" w:eastAsia="宋体" w:cs="宋体"/>
          <w:sz w:val="30"/>
          <w:szCs w:val="30"/>
          <w:highlight w:val="none"/>
        </w:rPr>
      </w:pPr>
    </w:p>
    <w:sectPr>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C2DEE"/>
    <w:rsid w:val="00CE340E"/>
    <w:rsid w:val="00D4326F"/>
    <w:rsid w:val="00D84AE7"/>
    <w:rsid w:val="00DF3432"/>
    <w:rsid w:val="00E745FA"/>
    <w:rsid w:val="00E74714"/>
    <w:rsid w:val="00E90264"/>
    <w:rsid w:val="00EC702E"/>
    <w:rsid w:val="00EE2539"/>
    <w:rsid w:val="00EF2482"/>
    <w:rsid w:val="00FD2E43"/>
    <w:rsid w:val="00FD79B2"/>
    <w:rsid w:val="02181973"/>
    <w:rsid w:val="031800B1"/>
    <w:rsid w:val="048225C7"/>
    <w:rsid w:val="05FA7C0E"/>
    <w:rsid w:val="064E40B2"/>
    <w:rsid w:val="07FF3AA7"/>
    <w:rsid w:val="081C07E2"/>
    <w:rsid w:val="089C2780"/>
    <w:rsid w:val="08A56755"/>
    <w:rsid w:val="09175C96"/>
    <w:rsid w:val="0ADB1EFC"/>
    <w:rsid w:val="0B963088"/>
    <w:rsid w:val="0C646532"/>
    <w:rsid w:val="0DA55445"/>
    <w:rsid w:val="0DA6333C"/>
    <w:rsid w:val="0E5A627C"/>
    <w:rsid w:val="0EB379F3"/>
    <w:rsid w:val="0EFF3C89"/>
    <w:rsid w:val="0F560CF6"/>
    <w:rsid w:val="100F6948"/>
    <w:rsid w:val="10163376"/>
    <w:rsid w:val="11AB1672"/>
    <w:rsid w:val="126637EB"/>
    <w:rsid w:val="1331714B"/>
    <w:rsid w:val="1538458B"/>
    <w:rsid w:val="158943B1"/>
    <w:rsid w:val="15CD4F7D"/>
    <w:rsid w:val="165B6A56"/>
    <w:rsid w:val="174F70BF"/>
    <w:rsid w:val="1787767E"/>
    <w:rsid w:val="17A17079"/>
    <w:rsid w:val="17A2797E"/>
    <w:rsid w:val="18DA758B"/>
    <w:rsid w:val="194D231D"/>
    <w:rsid w:val="1A651CED"/>
    <w:rsid w:val="1B3A4D29"/>
    <w:rsid w:val="1B79398C"/>
    <w:rsid w:val="1B914D66"/>
    <w:rsid w:val="1E142693"/>
    <w:rsid w:val="1E2D5D39"/>
    <w:rsid w:val="1E372A92"/>
    <w:rsid w:val="1E7C5AB1"/>
    <w:rsid w:val="1F595DC8"/>
    <w:rsid w:val="20C63D0E"/>
    <w:rsid w:val="21FC002D"/>
    <w:rsid w:val="22E93214"/>
    <w:rsid w:val="23F67449"/>
    <w:rsid w:val="2453535F"/>
    <w:rsid w:val="256A70B8"/>
    <w:rsid w:val="25CC2B46"/>
    <w:rsid w:val="25ED0935"/>
    <w:rsid w:val="26403BC8"/>
    <w:rsid w:val="26461F07"/>
    <w:rsid w:val="26552377"/>
    <w:rsid w:val="27542FE7"/>
    <w:rsid w:val="288566F6"/>
    <w:rsid w:val="28D42480"/>
    <w:rsid w:val="29987850"/>
    <w:rsid w:val="2A2967B0"/>
    <w:rsid w:val="2C713AB4"/>
    <w:rsid w:val="2CBC19E4"/>
    <w:rsid w:val="2E8C3C33"/>
    <w:rsid w:val="2EB05A7F"/>
    <w:rsid w:val="2EC902FF"/>
    <w:rsid w:val="2EF4531E"/>
    <w:rsid w:val="307A4FFC"/>
    <w:rsid w:val="31216E03"/>
    <w:rsid w:val="31C76A1A"/>
    <w:rsid w:val="31E40C7D"/>
    <w:rsid w:val="32771731"/>
    <w:rsid w:val="33F158EE"/>
    <w:rsid w:val="34122B9B"/>
    <w:rsid w:val="341978A8"/>
    <w:rsid w:val="3479760B"/>
    <w:rsid w:val="3570782E"/>
    <w:rsid w:val="35893A8D"/>
    <w:rsid w:val="359D741F"/>
    <w:rsid w:val="35AE48DC"/>
    <w:rsid w:val="37C357B7"/>
    <w:rsid w:val="384B4B7F"/>
    <w:rsid w:val="38EB2F2F"/>
    <w:rsid w:val="3A233BEC"/>
    <w:rsid w:val="3A3277AF"/>
    <w:rsid w:val="3A53002F"/>
    <w:rsid w:val="3BB86D4F"/>
    <w:rsid w:val="3CD17600"/>
    <w:rsid w:val="3E4023BE"/>
    <w:rsid w:val="3EE720FA"/>
    <w:rsid w:val="3F34410E"/>
    <w:rsid w:val="41453A1C"/>
    <w:rsid w:val="41CA5978"/>
    <w:rsid w:val="41DE345E"/>
    <w:rsid w:val="42353BD0"/>
    <w:rsid w:val="424C731E"/>
    <w:rsid w:val="42A10AC8"/>
    <w:rsid w:val="431412A0"/>
    <w:rsid w:val="437737FF"/>
    <w:rsid w:val="438600CE"/>
    <w:rsid w:val="43E42871"/>
    <w:rsid w:val="451801AE"/>
    <w:rsid w:val="45554B03"/>
    <w:rsid w:val="45A54AE0"/>
    <w:rsid w:val="45E85E4D"/>
    <w:rsid w:val="45FD5611"/>
    <w:rsid w:val="471825FE"/>
    <w:rsid w:val="47882A6A"/>
    <w:rsid w:val="47AB3FD8"/>
    <w:rsid w:val="48162FF4"/>
    <w:rsid w:val="49A349E8"/>
    <w:rsid w:val="4A146E07"/>
    <w:rsid w:val="4A1C5B14"/>
    <w:rsid w:val="4AD04226"/>
    <w:rsid w:val="4CB01046"/>
    <w:rsid w:val="4D1E5130"/>
    <w:rsid w:val="4D610614"/>
    <w:rsid w:val="4D763148"/>
    <w:rsid w:val="4E2F4656"/>
    <w:rsid w:val="4FB709CD"/>
    <w:rsid w:val="4FE97231"/>
    <w:rsid w:val="509E6BFA"/>
    <w:rsid w:val="50B4575D"/>
    <w:rsid w:val="50B975D8"/>
    <w:rsid w:val="50C05BC4"/>
    <w:rsid w:val="51965A03"/>
    <w:rsid w:val="5245080D"/>
    <w:rsid w:val="539878FA"/>
    <w:rsid w:val="53C81C8A"/>
    <w:rsid w:val="541C6E0A"/>
    <w:rsid w:val="542E4C6D"/>
    <w:rsid w:val="55351E5B"/>
    <w:rsid w:val="55F25F84"/>
    <w:rsid w:val="56464A92"/>
    <w:rsid w:val="56D82E44"/>
    <w:rsid w:val="57715BCB"/>
    <w:rsid w:val="57D93ACA"/>
    <w:rsid w:val="582653EF"/>
    <w:rsid w:val="58697DF8"/>
    <w:rsid w:val="5A2B5DD6"/>
    <w:rsid w:val="5A9C7111"/>
    <w:rsid w:val="5B771524"/>
    <w:rsid w:val="5E7C50A1"/>
    <w:rsid w:val="5F375171"/>
    <w:rsid w:val="5FA34DEE"/>
    <w:rsid w:val="6036278C"/>
    <w:rsid w:val="60472D9A"/>
    <w:rsid w:val="606E539C"/>
    <w:rsid w:val="60FB2D39"/>
    <w:rsid w:val="61191ECF"/>
    <w:rsid w:val="62944C99"/>
    <w:rsid w:val="635F2F97"/>
    <w:rsid w:val="63D51407"/>
    <w:rsid w:val="640062FE"/>
    <w:rsid w:val="64C16C53"/>
    <w:rsid w:val="658D324C"/>
    <w:rsid w:val="65A03C86"/>
    <w:rsid w:val="65B771FC"/>
    <w:rsid w:val="65CD3425"/>
    <w:rsid w:val="672D39CE"/>
    <w:rsid w:val="67CB13DC"/>
    <w:rsid w:val="6868749D"/>
    <w:rsid w:val="689D6CC8"/>
    <w:rsid w:val="68D44FCC"/>
    <w:rsid w:val="68E32517"/>
    <w:rsid w:val="6A9557B2"/>
    <w:rsid w:val="6B513BDC"/>
    <w:rsid w:val="6D3F0494"/>
    <w:rsid w:val="6D5C266D"/>
    <w:rsid w:val="6DC22321"/>
    <w:rsid w:val="6E3628AD"/>
    <w:rsid w:val="6F5E2385"/>
    <w:rsid w:val="70623CB1"/>
    <w:rsid w:val="70C428E7"/>
    <w:rsid w:val="710B26DD"/>
    <w:rsid w:val="715E7A1C"/>
    <w:rsid w:val="72A33E3A"/>
    <w:rsid w:val="735C549D"/>
    <w:rsid w:val="7391146F"/>
    <w:rsid w:val="73FE676A"/>
    <w:rsid w:val="743F2007"/>
    <w:rsid w:val="74723B0C"/>
    <w:rsid w:val="7499091E"/>
    <w:rsid w:val="74B47D89"/>
    <w:rsid w:val="75695AB4"/>
    <w:rsid w:val="75AC53E0"/>
    <w:rsid w:val="76322E49"/>
    <w:rsid w:val="76A9464A"/>
    <w:rsid w:val="770C2360"/>
    <w:rsid w:val="785B3D17"/>
    <w:rsid w:val="7B4D6C3B"/>
    <w:rsid w:val="7C5E48F4"/>
    <w:rsid w:val="7C9421F7"/>
    <w:rsid w:val="7CAA6A43"/>
    <w:rsid w:val="7CFF70CA"/>
    <w:rsid w:val="7D1E0454"/>
    <w:rsid w:val="7E492C79"/>
    <w:rsid w:val="7EBE2D4D"/>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line="576" w:lineRule="auto"/>
      <w:outlineLvl w:val="0"/>
    </w:pPr>
    <w:rPr>
      <w:b/>
      <w:bCs/>
      <w:kern w:val="44"/>
      <w:sz w:val="44"/>
      <w:szCs w:val="44"/>
    </w:rPr>
  </w:style>
  <w:style w:type="paragraph" w:styleId="3">
    <w:name w:val="heading 2"/>
    <w:basedOn w:val="1"/>
    <w:next w:val="1"/>
    <w:link w:val="3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rPr>
      <w:szCs w:val="20"/>
    </w:rPr>
  </w:style>
  <w:style w:type="character" w:customStyle="1" w:styleId="27">
    <w:name w:val="正文文本 (8) + 6.5 pt"/>
    <w:basedOn w:val="28"/>
    <w:qFormat/>
    <w:uiPriority w:val="0"/>
    <w:rPr>
      <w:i/>
      <w:iCs/>
      <w:color w:val="000000"/>
      <w:w w:val="100"/>
      <w:position w:val="0"/>
      <w:sz w:val="13"/>
      <w:szCs w:val="13"/>
      <w:lang w:val="zh-TW" w:eastAsia="zh-TW" w:bidi="zh-TW"/>
    </w:rPr>
  </w:style>
  <w:style w:type="character" w:customStyle="1" w:styleId="28">
    <w:name w:val="正文文本 (8)_"/>
    <w:basedOn w:val="22"/>
    <w:link w:val="29"/>
    <w:qFormat/>
    <w:uiPriority w:val="0"/>
    <w:rPr>
      <w:rFonts w:ascii="MingLiU" w:hAnsi="MingLiU" w:eastAsia="MingLiU" w:cs="MingLiU"/>
      <w:spacing w:val="10"/>
      <w:kern w:val="0"/>
      <w:sz w:val="14"/>
      <w:szCs w:val="14"/>
    </w:rPr>
  </w:style>
  <w:style w:type="paragraph" w:customStyle="1" w:styleId="29">
    <w:name w:val="正文文本 (8)"/>
    <w:basedOn w:val="1"/>
    <w:link w:val="28"/>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30">
    <w:name w:val="标题 2 Char"/>
    <w:link w:val="3"/>
    <w:qFormat/>
    <w:uiPriority w:val="0"/>
    <w:rPr>
      <w:rFonts w:ascii="Arial" w:hAnsi="Arial" w:eastAsia="黑体"/>
      <w:b/>
      <w:sz w:val="32"/>
    </w:rPr>
  </w:style>
  <w:style w:type="character" w:customStyle="1" w:styleId="31">
    <w:name w:val="标题 1 Char"/>
    <w:basedOn w:val="22"/>
    <w:link w:val="2"/>
    <w:qFormat/>
    <w:locked/>
    <w:uiPriority w:val="99"/>
    <w:rPr>
      <w:b/>
      <w:bCs/>
      <w:kern w:val="44"/>
      <w:sz w:val="44"/>
      <w:szCs w:val="44"/>
    </w:rPr>
  </w:style>
  <w:style w:type="paragraph" w:customStyle="1" w:styleId="32">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3">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Table Paragraph"/>
    <w:basedOn w:val="1"/>
    <w:qFormat/>
    <w:uiPriority w:val="1"/>
    <w:rPr>
      <w:rFonts w:ascii="宋体" w:hAnsi="宋体" w:eastAsia="宋体" w:cs="宋体"/>
    </w:rPr>
  </w:style>
  <w:style w:type="character" w:customStyle="1" w:styleId="39">
    <w:name w:val="font11"/>
    <w:basedOn w:val="22"/>
    <w:qFormat/>
    <w:uiPriority w:val="0"/>
    <w:rPr>
      <w:rFonts w:hint="eastAsia" w:ascii="宋体" w:hAnsi="宋体" w:eastAsia="宋体" w:cs="宋体"/>
      <w:color w:val="000000"/>
      <w:sz w:val="28"/>
      <w:szCs w:val="28"/>
      <w:u w:val="none"/>
    </w:rPr>
  </w:style>
  <w:style w:type="character" w:customStyle="1" w:styleId="40">
    <w:name w:val="font31"/>
    <w:basedOn w:val="22"/>
    <w:qFormat/>
    <w:uiPriority w:val="0"/>
    <w:rPr>
      <w:rFonts w:hint="default" w:ascii="Times New Roman" w:hAnsi="Times New Roman" w:cs="Times New Roman"/>
      <w:color w:val="000000"/>
      <w:sz w:val="28"/>
      <w:szCs w:val="28"/>
      <w:u w:val="none"/>
    </w:rPr>
  </w:style>
  <w:style w:type="character" w:customStyle="1" w:styleId="41">
    <w:name w:val="font41"/>
    <w:basedOn w:val="22"/>
    <w:qFormat/>
    <w:uiPriority w:val="0"/>
    <w:rPr>
      <w:rFonts w:hint="default" w:ascii="仿宋_GB2312" w:eastAsia="仿宋_GB2312" w:cs="仿宋_GB2312"/>
      <w:color w:val="000000"/>
      <w:sz w:val="20"/>
      <w:szCs w:val="20"/>
      <w:u w:val="none"/>
    </w:rPr>
  </w:style>
  <w:style w:type="character" w:customStyle="1" w:styleId="42">
    <w:name w:val="font21"/>
    <w:basedOn w:val="2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15858</Words>
  <Characters>16921</Characters>
  <Lines>115</Lines>
  <Paragraphs>32</Paragraphs>
  <TotalTime>1</TotalTime>
  <ScaleCrop>false</ScaleCrop>
  <LinksUpToDate>false</LinksUpToDate>
  <CharactersWithSpaces>17313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2026-01-29T06:37:00Z</cp:lastPrinted>
  <dcterms:modified xsi:type="dcterms:W3CDTF">2026-01-30T06:46:56Z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eyJoZGlkIjoiZGY0MGU5MmY2YTkxOTc5MGU4ZGQ5ODIyNDBmZmQ1YWQiLCJ1c2VySWQiOiI1NDQ5NzcyOTkifQ==</vt:lpwstr>
  </property>
</Properties>
</file>