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83A75">
      <w:pPr>
        <w:spacing w:line="600" w:lineRule="exact"/>
        <w:jc w:val="center"/>
        <w:rPr>
          <w:rFonts w:hint="eastAsia" w:ascii="宋体" w:hAnsi="宋体" w:eastAsia="宋体" w:cs="宋体"/>
          <w:sz w:val="44"/>
          <w:szCs w:val="44"/>
        </w:rPr>
      </w:pPr>
    </w:p>
    <w:p w14:paraId="6969F7E6">
      <w:pPr>
        <w:pStyle w:val="11"/>
        <w:rPr>
          <w:rFonts w:hint="eastAsia" w:ascii="宋体" w:hAnsi="宋体" w:eastAsia="宋体" w:cs="宋体"/>
          <w:sz w:val="44"/>
          <w:szCs w:val="44"/>
        </w:rPr>
      </w:pPr>
    </w:p>
    <w:p w14:paraId="5A407B14">
      <w:pPr>
        <w:spacing w:line="600" w:lineRule="exact"/>
        <w:jc w:val="center"/>
        <w:outlineLvl w:val="0"/>
        <w:rPr>
          <w:rFonts w:hint="eastAsia" w:ascii="宋体" w:hAnsi="宋体" w:eastAsia="宋体" w:cs="宋体"/>
          <w:sz w:val="44"/>
          <w:szCs w:val="44"/>
        </w:rPr>
      </w:pPr>
      <w:bookmarkStart w:id="0" w:name="_Toc2539"/>
      <w:r>
        <w:rPr>
          <w:rFonts w:hint="eastAsia" w:ascii="宋体" w:hAnsi="宋体" w:eastAsia="宋体" w:cs="宋体"/>
          <w:sz w:val="44"/>
          <w:szCs w:val="44"/>
        </w:rPr>
        <w:t>公开竞争性遴选政策性农业保险承保机构</w:t>
      </w:r>
      <w:bookmarkEnd w:id="0"/>
    </w:p>
    <w:p w14:paraId="1A557B37">
      <w:pPr>
        <w:pStyle w:val="9"/>
        <w:spacing w:line="600" w:lineRule="exact"/>
        <w:rPr>
          <w:rFonts w:hint="eastAsia" w:ascii="宋体" w:hAnsi="宋体" w:eastAsia="宋体" w:cs="宋体"/>
        </w:rPr>
      </w:pPr>
    </w:p>
    <w:p w14:paraId="0A5D1368">
      <w:pPr>
        <w:pStyle w:val="9"/>
        <w:spacing w:line="600" w:lineRule="exact"/>
        <w:rPr>
          <w:rFonts w:hint="eastAsia" w:ascii="宋体" w:hAnsi="宋体" w:eastAsia="宋体" w:cs="宋体"/>
        </w:rPr>
      </w:pPr>
    </w:p>
    <w:p w14:paraId="7EA58AC7">
      <w:pPr>
        <w:pStyle w:val="9"/>
        <w:spacing w:line="600" w:lineRule="exact"/>
        <w:rPr>
          <w:rFonts w:hint="eastAsia" w:ascii="宋体" w:hAnsi="宋体" w:eastAsia="宋体" w:cs="宋体"/>
        </w:rPr>
      </w:pPr>
    </w:p>
    <w:p w14:paraId="176BF0F6">
      <w:pPr>
        <w:spacing w:line="1600" w:lineRule="exact"/>
        <w:jc w:val="center"/>
        <w:rPr>
          <w:rFonts w:hint="eastAsia" w:ascii="宋体" w:hAnsi="宋体" w:eastAsia="宋体" w:cs="宋体"/>
          <w:sz w:val="110"/>
          <w:szCs w:val="110"/>
        </w:rPr>
      </w:pPr>
      <w:r>
        <w:rPr>
          <w:rFonts w:hint="eastAsia" w:ascii="宋体" w:hAnsi="宋体" w:eastAsia="宋体" w:cs="宋体"/>
          <w:sz w:val="110"/>
          <w:szCs w:val="110"/>
        </w:rPr>
        <w:t>遴 选 文 件</w:t>
      </w:r>
    </w:p>
    <w:p w14:paraId="039CF153">
      <w:pPr>
        <w:spacing w:line="600" w:lineRule="exact"/>
        <w:rPr>
          <w:rFonts w:hint="eastAsia" w:ascii="宋体" w:hAnsi="宋体" w:eastAsia="宋体" w:cs="宋体"/>
          <w:sz w:val="44"/>
          <w:szCs w:val="44"/>
        </w:rPr>
      </w:pPr>
    </w:p>
    <w:p w14:paraId="14CE41A9">
      <w:pPr>
        <w:pStyle w:val="11"/>
        <w:rPr>
          <w:rFonts w:hint="eastAsia" w:ascii="宋体" w:hAnsi="宋体" w:eastAsia="宋体" w:cs="宋体"/>
        </w:rPr>
      </w:pPr>
    </w:p>
    <w:p w14:paraId="075DB02D">
      <w:pPr>
        <w:pStyle w:val="11"/>
        <w:rPr>
          <w:rFonts w:hint="eastAsia" w:ascii="宋体" w:hAnsi="宋体" w:eastAsia="宋体" w:cs="宋体"/>
        </w:rPr>
      </w:pPr>
    </w:p>
    <w:p w14:paraId="0F6DBF91">
      <w:pPr>
        <w:spacing w:line="600" w:lineRule="exact"/>
        <w:rPr>
          <w:rFonts w:hint="eastAsia" w:ascii="宋体" w:hAnsi="宋体" w:eastAsia="宋体" w:cs="宋体"/>
          <w:sz w:val="44"/>
          <w:szCs w:val="44"/>
        </w:rPr>
      </w:pPr>
    </w:p>
    <w:p w14:paraId="0987BF97">
      <w:pPr>
        <w:spacing w:line="600" w:lineRule="exact"/>
        <w:ind w:left="2440" w:leftChars="400" w:hanging="1600" w:hangingChars="500"/>
        <w:rPr>
          <w:rFonts w:hint="eastAsia" w:ascii="宋体" w:hAnsi="宋体" w:eastAsia="宋体" w:cs="宋体"/>
          <w:color w:val="auto"/>
          <w:sz w:val="32"/>
          <w:szCs w:val="32"/>
          <w:highlight w:val="none"/>
          <w:lang w:val="en-US" w:eastAsia="zh-CN"/>
        </w:rPr>
      </w:pPr>
      <w:r>
        <w:rPr>
          <w:rFonts w:hint="eastAsia" w:ascii="宋体" w:hAnsi="宋体" w:eastAsia="宋体" w:cs="宋体"/>
          <w:sz w:val="32"/>
          <w:szCs w:val="32"/>
        </w:rPr>
        <w:t>项目名称：</w:t>
      </w:r>
      <w:r>
        <w:rPr>
          <w:rFonts w:hint="eastAsia" w:ascii="宋体" w:hAnsi="宋体" w:eastAsia="宋体" w:cs="宋体"/>
          <w:color w:val="auto"/>
          <w:sz w:val="32"/>
          <w:szCs w:val="32"/>
          <w:highlight w:val="none"/>
          <w:lang w:val="en-US" w:eastAsia="zh-CN"/>
        </w:rPr>
        <w:t>怀化市</w:t>
      </w:r>
      <w:r>
        <w:rPr>
          <w:rFonts w:hint="eastAsia" w:ascii="宋体" w:hAnsi="宋体" w:cs="宋体"/>
          <w:color w:val="auto"/>
          <w:sz w:val="32"/>
          <w:szCs w:val="32"/>
          <w:highlight w:val="none"/>
          <w:lang w:val="en-US" w:eastAsia="zh-CN"/>
        </w:rPr>
        <w:t>中方县</w:t>
      </w:r>
      <w:r>
        <w:rPr>
          <w:rFonts w:hint="eastAsia" w:ascii="宋体" w:hAnsi="宋体" w:eastAsia="宋体" w:cs="宋体"/>
          <w:color w:val="auto"/>
          <w:sz w:val="32"/>
          <w:szCs w:val="32"/>
          <w:highlight w:val="none"/>
          <w:lang w:val="en-US" w:eastAsia="zh-CN"/>
        </w:rPr>
        <w:t>2026—2028年政策性农业保险承保机构项目</w:t>
      </w:r>
    </w:p>
    <w:p w14:paraId="159828A1">
      <w:pPr>
        <w:spacing w:line="600" w:lineRule="exact"/>
        <w:ind w:left="2440" w:leftChars="400" w:hanging="1600" w:hangingChars="500"/>
        <w:rPr>
          <w:rFonts w:hint="eastAsia" w:ascii="宋体" w:hAnsi="宋体" w:eastAsia="宋体" w:cs="宋体"/>
          <w:color w:val="auto"/>
          <w:sz w:val="32"/>
          <w:szCs w:val="32"/>
          <w:highlight w:val="none"/>
        </w:rPr>
      </w:pPr>
    </w:p>
    <w:p w14:paraId="4276810F">
      <w:pPr>
        <w:spacing w:line="600" w:lineRule="exact"/>
        <w:ind w:left="840" w:leftChars="4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遴 选 人：</w:t>
      </w:r>
      <w:r>
        <w:rPr>
          <w:rFonts w:hint="eastAsia" w:ascii="宋体" w:hAnsi="宋体" w:eastAsia="宋体" w:cs="宋体"/>
          <w:color w:val="auto"/>
          <w:sz w:val="32"/>
          <w:szCs w:val="32"/>
          <w:highlight w:val="none"/>
          <w:lang w:val="en-US" w:eastAsia="zh-CN"/>
        </w:rPr>
        <w:t>怀化市</w:t>
      </w:r>
      <w:r>
        <w:rPr>
          <w:rFonts w:hint="eastAsia" w:ascii="宋体" w:hAnsi="宋体" w:eastAsia="宋体" w:cs="宋体"/>
          <w:color w:val="auto"/>
          <w:sz w:val="32"/>
          <w:szCs w:val="32"/>
          <w:highlight w:val="none"/>
        </w:rPr>
        <w:t>财政局</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lang w:val="en-US" w:eastAsia="zh-CN"/>
        </w:rPr>
        <w:t>怀化市农业农村局</w:t>
      </w:r>
    </w:p>
    <w:p w14:paraId="4A940616">
      <w:pPr>
        <w:spacing w:line="600" w:lineRule="exact"/>
        <w:rPr>
          <w:rFonts w:hint="eastAsia" w:ascii="宋体" w:hAnsi="宋体" w:eastAsia="宋体" w:cs="宋体"/>
          <w:sz w:val="32"/>
          <w:szCs w:val="32"/>
        </w:rPr>
      </w:pPr>
    </w:p>
    <w:p w14:paraId="7927F25D">
      <w:pPr>
        <w:spacing w:line="600" w:lineRule="exact"/>
        <w:rPr>
          <w:rFonts w:hint="eastAsia" w:ascii="宋体" w:hAnsi="宋体" w:eastAsia="宋体" w:cs="宋体"/>
          <w:sz w:val="32"/>
          <w:szCs w:val="32"/>
        </w:rPr>
      </w:pPr>
    </w:p>
    <w:p w14:paraId="4F585DD0">
      <w:pPr>
        <w:pStyle w:val="11"/>
        <w:rPr>
          <w:rFonts w:hint="eastAsia" w:ascii="宋体" w:hAnsi="宋体" w:eastAsia="宋体" w:cs="宋体"/>
          <w:sz w:val="32"/>
          <w:szCs w:val="32"/>
        </w:rPr>
      </w:pPr>
    </w:p>
    <w:p w14:paraId="24972326">
      <w:pPr>
        <w:pStyle w:val="11"/>
        <w:rPr>
          <w:rFonts w:hint="eastAsia" w:ascii="宋体" w:hAnsi="宋体" w:eastAsia="宋体" w:cs="宋体"/>
          <w:sz w:val="32"/>
          <w:szCs w:val="32"/>
        </w:rPr>
      </w:pPr>
    </w:p>
    <w:p w14:paraId="3CEF946F">
      <w:pPr>
        <w:spacing w:line="600" w:lineRule="exact"/>
        <w:jc w:val="center"/>
        <w:rPr>
          <w:rFonts w:hint="eastAsia" w:ascii="宋体" w:hAnsi="宋体" w:eastAsia="宋体" w:cs="宋体"/>
          <w:sz w:val="32"/>
          <w:szCs w:val="32"/>
        </w:rPr>
      </w:pPr>
      <w:r>
        <w:rPr>
          <w:rFonts w:hint="eastAsia" w:ascii="宋体" w:hAnsi="宋体" w:eastAsia="宋体" w:cs="宋体"/>
          <w:sz w:val="32"/>
          <w:szCs w:val="32"/>
        </w:rPr>
        <w:t>二0二</w:t>
      </w:r>
      <w:r>
        <w:rPr>
          <w:rFonts w:hint="eastAsia" w:ascii="宋体" w:hAnsi="宋体" w:eastAsia="宋体" w:cs="宋体"/>
          <w:sz w:val="32"/>
          <w:szCs w:val="32"/>
          <w:lang w:eastAsia="zh-CN"/>
        </w:rPr>
        <w:t>六</w:t>
      </w:r>
      <w:r>
        <w:rPr>
          <w:rFonts w:hint="eastAsia" w:ascii="宋体" w:hAnsi="宋体" w:eastAsia="宋体" w:cs="宋体"/>
          <w:sz w:val="32"/>
          <w:szCs w:val="32"/>
        </w:rPr>
        <w:t>年</w:t>
      </w:r>
      <w:r>
        <w:rPr>
          <w:rFonts w:hint="eastAsia" w:ascii="宋体" w:hAnsi="宋体" w:eastAsia="宋体" w:cs="宋体"/>
          <w:sz w:val="32"/>
          <w:szCs w:val="32"/>
          <w:lang w:val="en-US" w:eastAsia="zh-CN"/>
        </w:rPr>
        <w:t>一</w:t>
      </w:r>
      <w:r>
        <w:rPr>
          <w:rFonts w:hint="eastAsia" w:ascii="宋体" w:hAnsi="宋体" w:eastAsia="宋体" w:cs="宋体"/>
          <w:sz w:val="32"/>
          <w:szCs w:val="32"/>
        </w:rPr>
        <w:t>月</w:t>
      </w:r>
    </w:p>
    <w:p w14:paraId="465AF992">
      <w:pPr>
        <w:jc w:val="center"/>
        <w:rPr>
          <w:rFonts w:hint="eastAsia" w:ascii="宋体" w:hAnsi="宋体" w:eastAsia="宋体" w:cs="宋体"/>
          <w:sz w:val="44"/>
          <w:szCs w:val="44"/>
        </w:rPr>
      </w:pPr>
      <w:r>
        <w:rPr>
          <w:rFonts w:hint="eastAsia" w:ascii="宋体" w:hAnsi="宋体" w:eastAsia="宋体" w:cs="宋体"/>
          <w:sz w:val="44"/>
          <w:szCs w:val="44"/>
        </w:rPr>
        <w:br w:type="page"/>
      </w:r>
    </w:p>
    <w:p w14:paraId="0B5EBA1C">
      <w:pPr>
        <w:spacing w:line="600" w:lineRule="exact"/>
        <w:jc w:val="center"/>
        <w:rPr>
          <w:rFonts w:hint="eastAsia" w:ascii="宋体" w:hAnsi="宋体" w:eastAsia="宋体" w:cs="宋体"/>
          <w:sz w:val="44"/>
          <w:szCs w:val="44"/>
        </w:rPr>
      </w:pPr>
    </w:p>
    <w:p w14:paraId="2D4F7A12">
      <w:pPr>
        <w:pStyle w:val="9"/>
        <w:spacing w:line="600" w:lineRule="exact"/>
        <w:jc w:val="center"/>
        <w:rPr>
          <w:rFonts w:hint="eastAsia" w:ascii="宋体" w:hAnsi="宋体" w:eastAsia="宋体" w:cs="宋体"/>
          <w:b/>
          <w:bCs/>
          <w:sz w:val="44"/>
          <w:szCs w:val="44"/>
        </w:rPr>
      </w:pPr>
    </w:p>
    <w:p w14:paraId="01B9F63D">
      <w:pPr>
        <w:tabs>
          <w:tab w:val="center" w:pos="4426"/>
          <w:tab w:val="left" w:pos="5575"/>
        </w:tabs>
        <w:spacing w:before="0" w:beforeLines="0" w:after="0" w:afterLines="0" w:line="240" w:lineRule="auto"/>
        <w:ind w:left="0" w:leftChars="0" w:right="0" w:rightChars="0" w:firstLine="0" w:firstLineChars="0"/>
        <w:jc w:val="center"/>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ab/>
      </w:r>
    </w:p>
    <w:sdt>
      <w:sdtPr>
        <w:rPr>
          <w:rFonts w:hint="eastAsia" w:ascii="宋体" w:hAnsi="宋体" w:eastAsia="宋体" w:cs="宋体"/>
          <w:b/>
          <w:bCs/>
          <w:kern w:val="2"/>
          <w:sz w:val="44"/>
          <w:szCs w:val="44"/>
          <w:lang w:val="en-US" w:eastAsia="zh-CN" w:bidi="ar-SA"/>
        </w:rPr>
        <w:id w:val="147478455"/>
        <w15:color w:val="DBDBDB"/>
        <w:docPartObj>
          <w:docPartGallery w:val="Table of Contents"/>
          <w:docPartUnique/>
        </w:docPartObj>
      </w:sdtPr>
      <w:sdtEndPr>
        <w:rPr>
          <w:rFonts w:hint="eastAsia" w:ascii="宋体" w:hAnsi="宋体" w:eastAsia="宋体" w:cs="宋体"/>
          <w:b/>
          <w:bCs/>
          <w:kern w:val="2"/>
          <w:sz w:val="21"/>
          <w:szCs w:val="44"/>
          <w:lang w:val="en-US" w:eastAsia="zh-CN" w:bidi="ar-SA"/>
        </w:rPr>
      </w:sdtEndPr>
      <w:sdtContent>
        <w:p w14:paraId="2FC04631">
          <w:pPr>
            <w:tabs>
              <w:tab w:val="center" w:pos="4426"/>
              <w:tab w:val="left" w:pos="5575"/>
            </w:tabs>
            <w:spacing w:before="0" w:beforeLines="0" w:after="0" w:afterLines="0" w:line="240" w:lineRule="auto"/>
            <w:ind w:left="0" w:leftChars="0" w:right="0" w:rightChars="0" w:firstLine="0" w:firstLineChars="0"/>
            <w:jc w:val="center"/>
            <w:rPr>
              <w:rFonts w:hint="eastAsia" w:ascii="宋体" w:hAnsi="宋体" w:eastAsia="宋体" w:cs="宋体"/>
              <w:b/>
              <w:bCs/>
              <w:kern w:val="2"/>
              <w:sz w:val="44"/>
              <w:szCs w:val="44"/>
              <w:lang w:val="en-US" w:eastAsia="zh-CN" w:bidi="ar-SA"/>
            </w:rPr>
          </w:pPr>
        </w:p>
        <w:p w14:paraId="7F4C49D6">
          <w:pPr>
            <w:tabs>
              <w:tab w:val="center" w:pos="4426"/>
              <w:tab w:val="left" w:pos="5575"/>
            </w:tabs>
            <w:spacing w:before="0" w:beforeLines="0" w:after="0" w:afterLines="0" w:line="240" w:lineRule="auto"/>
            <w:ind w:left="0" w:leftChars="0" w:right="0" w:rightChars="0" w:firstLine="0" w:firstLineChars="0"/>
            <w:jc w:val="center"/>
            <w:rPr>
              <w:rFonts w:hint="eastAsia" w:ascii="宋体" w:hAnsi="宋体" w:eastAsia="宋体" w:cs="宋体"/>
              <w:b/>
              <w:bCs/>
              <w:kern w:val="2"/>
              <w:sz w:val="44"/>
              <w:szCs w:val="44"/>
              <w:lang w:val="en-US" w:eastAsia="zh-CN" w:bidi="ar-SA"/>
            </w:rPr>
          </w:pPr>
        </w:p>
        <w:p w14:paraId="2A09228F">
          <w:pPr>
            <w:tabs>
              <w:tab w:val="center" w:pos="4426"/>
              <w:tab w:val="left" w:pos="5575"/>
            </w:tabs>
            <w:spacing w:before="0" w:beforeLines="0" w:after="0" w:afterLines="0" w:line="240" w:lineRule="auto"/>
            <w:ind w:left="0" w:leftChars="0" w:right="0" w:rightChars="0" w:firstLine="0" w:firstLineChars="0"/>
            <w:jc w:val="center"/>
            <w:rPr>
              <w:rFonts w:hint="eastAsia" w:ascii="宋体" w:hAnsi="宋体" w:eastAsia="宋体" w:cs="宋体"/>
              <w:b/>
              <w:bCs/>
              <w:sz w:val="44"/>
              <w:szCs w:val="44"/>
              <w:lang w:eastAsia="zh-CN"/>
            </w:rPr>
          </w:pPr>
          <w:r>
            <w:rPr>
              <w:rFonts w:hint="eastAsia" w:ascii="宋体" w:hAnsi="宋体" w:eastAsia="宋体" w:cs="宋体"/>
              <w:b/>
              <w:bCs/>
              <w:sz w:val="44"/>
              <w:szCs w:val="44"/>
            </w:rPr>
            <w:t>目</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录</w:t>
          </w:r>
        </w:p>
        <w:p w14:paraId="27EFCF86">
          <w:pPr>
            <w:pStyle w:val="26"/>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"1-3" \h \u </w:instrText>
          </w:r>
          <w:r>
            <w:rPr>
              <w:rFonts w:hint="eastAsia" w:ascii="宋体" w:hAnsi="宋体" w:eastAsia="宋体" w:cs="宋体"/>
              <w:b/>
              <w:bCs/>
              <w:sz w:val="28"/>
              <w:szCs w:val="28"/>
            </w:rPr>
            <w:fldChar w:fldCharType="separate"/>
          </w:r>
        </w:p>
        <w:p w14:paraId="55525F46">
          <w:pPr>
            <w:pStyle w:val="27"/>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_Toc23780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　遴选邀请</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_Toc23780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F4E0082">
          <w:pPr>
            <w:pStyle w:val="27"/>
            <w:tabs>
              <w:tab w:val="right" w:leader="dot" w:pos="8732"/>
            </w:tabs>
            <w:spacing w:line="480" w:lineRule="auto"/>
            <w:rPr>
              <w:rFonts w:hint="eastAsia" w:ascii="宋体" w:hAnsi="宋体" w:eastAsia="宋体" w:cs="宋体"/>
              <w:b/>
              <w:bCs/>
              <w:sz w:val="28"/>
              <w:szCs w:val="28"/>
            </w:rPr>
          </w:pPr>
        </w:p>
        <w:p w14:paraId="485739AF">
          <w:pPr>
            <w:pStyle w:val="27"/>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_Toc26056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遴选须知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_Toc26056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0EE47C8">
          <w:pPr>
            <w:pStyle w:val="27"/>
            <w:tabs>
              <w:tab w:val="right" w:leader="dot" w:pos="8732"/>
            </w:tabs>
            <w:spacing w:line="480" w:lineRule="auto"/>
            <w:rPr>
              <w:rFonts w:hint="eastAsia" w:ascii="宋体" w:hAnsi="宋体" w:eastAsia="宋体" w:cs="宋体"/>
              <w:b/>
              <w:bCs/>
              <w:sz w:val="28"/>
              <w:szCs w:val="28"/>
            </w:rPr>
          </w:pPr>
        </w:p>
        <w:p w14:paraId="14B6AA82">
          <w:pPr>
            <w:pStyle w:val="27"/>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_Toc31532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合同格式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_Toc31532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B8F95D2">
          <w:pPr>
            <w:pStyle w:val="27"/>
            <w:tabs>
              <w:tab w:val="right" w:leader="dot" w:pos="8732"/>
            </w:tabs>
            <w:spacing w:line="480" w:lineRule="auto"/>
            <w:rPr>
              <w:rFonts w:hint="eastAsia" w:ascii="宋体" w:hAnsi="宋体" w:eastAsia="宋体" w:cs="宋体"/>
              <w:b/>
              <w:bCs/>
              <w:sz w:val="28"/>
              <w:szCs w:val="28"/>
            </w:rPr>
          </w:pPr>
        </w:p>
        <w:p w14:paraId="3109B846">
          <w:pPr>
            <w:pStyle w:val="27"/>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_Toc10861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　遴选响应文件组成</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_Toc10861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F9B3C59">
          <w:pPr>
            <w:spacing w:before="156" w:beforeLines="50" w:after="156" w:afterLines="50" w:line="480" w:lineRule="auto"/>
            <w:rPr>
              <w:rFonts w:hint="eastAsia" w:ascii="宋体" w:hAnsi="宋体" w:eastAsia="宋体" w:cs="宋体"/>
              <w:sz w:val="44"/>
              <w:szCs w:val="44"/>
            </w:rPr>
          </w:pPr>
          <w:r>
            <w:rPr>
              <w:rFonts w:hint="eastAsia" w:ascii="宋体" w:hAnsi="宋体" w:eastAsia="宋体" w:cs="宋体"/>
              <w:b/>
              <w:bCs/>
              <w:sz w:val="28"/>
              <w:szCs w:val="28"/>
            </w:rPr>
            <w:fldChar w:fldCharType="end"/>
          </w:r>
        </w:p>
      </w:sdtContent>
    </w:sdt>
    <w:p w14:paraId="7476E753">
      <w:pPr>
        <w:spacing w:before="156" w:beforeLines="50" w:after="156" w:afterLines="50"/>
        <w:rPr>
          <w:rFonts w:hint="eastAsia" w:ascii="宋体" w:hAnsi="宋体" w:eastAsia="宋体" w:cs="宋体"/>
          <w:sz w:val="44"/>
          <w:szCs w:val="44"/>
        </w:rPr>
      </w:pPr>
    </w:p>
    <w:p w14:paraId="5929B93F">
      <w:pPr>
        <w:spacing w:before="156" w:beforeLines="50" w:after="156" w:afterLines="50"/>
        <w:rPr>
          <w:rFonts w:hint="eastAsia" w:ascii="宋体" w:hAnsi="宋体" w:eastAsia="宋体" w:cs="宋体"/>
          <w:sz w:val="44"/>
          <w:szCs w:val="44"/>
        </w:rPr>
      </w:pPr>
    </w:p>
    <w:p w14:paraId="1A53FF52">
      <w:pPr>
        <w:spacing w:before="156" w:beforeLines="50" w:after="156" w:afterLines="50"/>
        <w:rPr>
          <w:rFonts w:hint="eastAsia" w:ascii="宋体" w:hAnsi="宋体" w:eastAsia="宋体" w:cs="宋体"/>
          <w:sz w:val="44"/>
          <w:szCs w:val="44"/>
        </w:rPr>
      </w:pPr>
    </w:p>
    <w:p w14:paraId="3BBCE34D">
      <w:pPr>
        <w:spacing w:before="156" w:beforeLines="50" w:after="156" w:afterLines="50"/>
        <w:rPr>
          <w:rFonts w:hint="eastAsia" w:ascii="宋体" w:hAnsi="宋体" w:eastAsia="宋体" w:cs="宋体"/>
          <w:sz w:val="44"/>
          <w:szCs w:val="44"/>
        </w:rPr>
      </w:pPr>
    </w:p>
    <w:p w14:paraId="6B8EC43F">
      <w:pPr>
        <w:spacing w:before="156" w:beforeLines="50" w:after="156" w:afterLines="50"/>
        <w:rPr>
          <w:rFonts w:hint="eastAsia" w:ascii="宋体" w:hAnsi="宋体" w:eastAsia="宋体" w:cs="宋体"/>
          <w:sz w:val="44"/>
          <w:szCs w:val="44"/>
        </w:rPr>
      </w:pPr>
    </w:p>
    <w:p w14:paraId="78256738">
      <w:pPr>
        <w:pStyle w:val="2"/>
        <w:bidi w:val="0"/>
        <w:jc w:val="center"/>
        <w:rPr>
          <w:rFonts w:hint="eastAsia" w:ascii="宋体" w:hAnsi="宋体" w:eastAsia="宋体" w:cs="宋体"/>
        </w:rPr>
      </w:pPr>
      <w:bookmarkStart w:id="1" w:name="遴选邀请"/>
      <w:bookmarkStart w:id="2" w:name="_Toc23780"/>
      <w:bookmarkStart w:id="3" w:name="_遴选邀请"/>
      <w:r>
        <w:rPr>
          <w:rFonts w:hint="eastAsia" w:ascii="宋体" w:hAnsi="宋体" w:eastAsia="宋体" w:cs="宋体"/>
        </w:rPr>
        <w:t>第一章　遴选邀请</w:t>
      </w:r>
      <w:bookmarkEnd w:id="1"/>
      <w:bookmarkEnd w:id="2"/>
    </w:p>
    <w:bookmarkEnd w:id="3"/>
    <w:p w14:paraId="32D51057">
      <w:pPr>
        <w:bidi w:val="0"/>
        <w:ind w:firstLine="560" w:firstLineChars="200"/>
        <w:rPr>
          <w:rFonts w:hint="eastAsia" w:ascii="宋体" w:hAnsi="宋体" w:eastAsia="宋体" w:cs="宋体"/>
          <w:sz w:val="28"/>
          <w:szCs w:val="28"/>
          <w:lang w:eastAsia="zh-CN"/>
        </w:rPr>
      </w:pPr>
      <w:bookmarkStart w:id="4" w:name="_Toc14271"/>
      <w:r>
        <w:rPr>
          <w:rFonts w:hint="eastAsia" w:ascii="宋体" w:hAnsi="宋体" w:eastAsia="宋体" w:cs="宋体"/>
          <w:sz w:val="28"/>
          <w:szCs w:val="28"/>
          <w:u w:val="single"/>
          <w:lang w:eastAsia="zh-CN"/>
        </w:rPr>
        <w:t>湖南德信项目管理有限公司</w:t>
      </w:r>
      <w:r>
        <w:rPr>
          <w:rFonts w:hint="eastAsia" w:ascii="宋体" w:hAnsi="宋体" w:eastAsia="宋体" w:cs="宋体"/>
          <w:sz w:val="28"/>
          <w:szCs w:val="28"/>
          <w:lang w:eastAsia="zh-CN"/>
        </w:rPr>
        <w:t>受</w:t>
      </w:r>
      <w:r>
        <w:rPr>
          <w:rFonts w:hint="eastAsia" w:ascii="宋体" w:hAnsi="宋体" w:eastAsia="宋体" w:cs="宋体"/>
          <w:i w:val="0"/>
          <w:iCs w:val="0"/>
          <w:sz w:val="28"/>
          <w:szCs w:val="28"/>
          <w:u w:val="single"/>
          <w:lang w:val="en-US" w:eastAsia="zh-CN"/>
        </w:rPr>
        <w:t>怀化市财政局和</w:t>
      </w:r>
      <w:r>
        <w:rPr>
          <w:rFonts w:hint="eastAsia" w:ascii="宋体" w:hAnsi="宋体" w:eastAsia="宋体" w:cs="宋体"/>
          <w:sz w:val="28"/>
          <w:szCs w:val="28"/>
          <w:u w:val="single"/>
          <w:shd w:val="clear" w:color="auto" w:fill="FFFFFF"/>
          <w:lang w:val="en-US" w:eastAsia="zh-CN"/>
        </w:rPr>
        <w:t>怀化市农业农村局</w:t>
      </w:r>
      <w:r>
        <w:rPr>
          <w:rFonts w:hint="eastAsia" w:ascii="宋体" w:hAnsi="宋体" w:eastAsia="宋体" w:cs="宋体"/>
          <w:sz w:val="28"/>
          <w:szCs w:val="28"/>
          <w:lang w:eastAsia="zh-CN"/>
        </w:rPr>
        <w:t>的委托，根据</w:t>
      </w:r>
      <w:r>
        <w:rPr>
          <w:rFonts w:hint="eastAsia" w:ascii="宋体" w:hAnsi="宋体" w:eastAsia="宋体" w:cs="宋体"/>
          <w:color w:val="0000FF"/>
          <w:sz w:val="28"/>
          <w:szCs w:val="28"/>
          <w:lang w:eastAsia="zh-CN"/>
        </w:rPr>
        <w:t>湘财金〔202</w:t>
      </w:r>
      <w:r>
        <w:rPr>
          <w:rFonts w:hint="eastAsia" w:ascii="宋体" w:hAnsi="宋体" w:eastAsia="宋体" w:cs="宋体"/>
          <w:color w:val="0000FF"/>
          <w:sz w:val="28"/>
          <w:szCs w:val="28"/>
          <w:lang w:val="en-US" w:eastAsia="zh-CN"/>
        </w:rPr>
        <w:t>6</w:t>
      </w:r>
      <w:r>
        <w:rPr>
          <w:rFonts w:hint="eastAsia" w:ascii="宋体" w:hAnsi="宋体" w:eastAsia="宋体" w:cs="宋体"/>
          <w:color w:val="0000FF"/>
          <w:sz w:val="28"/>
          <w:szCs w:val="28"/>
          <w:lang w:eastAsia="zh-CN"/>
        </w:rPr>
        <w:t>〕4号</w:t>
      </w:r>
      <w:r>
        <w:rPr>
          <w:rFonts w:hint="eastAsia" w:ascii="宋体" w:hAnsi="宋体" w:eastAsia="宋体" w:cs="宋体"/>
          <w:sz w:val="28"/>
          <w:szCs w:val="28"/>
          <w:lang w:eastAsia="zh-CN"/>
        </w:rPr>
        <w:t>文件的通知要求，对</w:t>
      </w:r>
      <w:r>
        <w:rPr>
          <w:rFonts w:hint="eastAsia" w:ascii="宋体" w:hAnsi="宋体" w:eastAsia="宋体" w:cs="宋体"/>
          <w:sz w:val="28"/>
          <w:szCs w:val="28"/>
          <w:u w:val="single"/>
          <w:lang w:eastAsia="zh-CN"/>
        </w:rPr>
        <w:t> 怀化市</w:t>
      </w:r>
      <w:r>
        <w:rPr>
          <w:rFonts w:hint="eastAsia" w:ascii="宋体" w:hAnsi="宋体" w:cs="宋体"/>
          <w:sz w:val="28"/>
          <w:szCs w:val="28"/>
          <w:u w:val="single"/>
          <w:lang w:eastAsia="zh-CN"/>
        </w:rPr>
        <w:t>中方县</w:t>
      </w:r>
      <w:r>
        <w:rPr>
          <w:rFonts w:hint="eastAsia" w:ascii="宋体" w:hAnsi="宋体" w:eastAsia="宋体" w:cs="宋体"/>
          <w:sz w:val="28"/>
          <w:szCs w:val="28"/>
          <w:u w:val="single"/>
          <w:lang w:eastAsia="zh-CN"/>
        </w:rPr>
        <w:t>2026—2028年政策性农业保险承保机构项目 </w:t>
      </w:r>
      <w:r>
        <w:rPr>
          <w:rFonts w:hint="eastAsia" w:ascii="宋体" w:hAnsi="宋体" w:eastAsia="宋体" w:cs="宋体"/>
          <w:sz w:val="28"/>
          <w:szCs w:val="28"/>
          <w:lang w:eastAsia="zh-CN"/>
        </w:rPr>
        <w:t>进行公开竞争性遴选，现采用发布公告方式（在财政部门指定的媒体：</w:t>
      </w:r>
      <w:r>
        <w:rPr>
          <w:rFonts w:hint="eastAsia" w:ascii="宋体" w:hAnsi="宋体" w:eastAsia="宋体" w:cs="宋体"/>
          <w:sz w:val="28"/>
          <w:szCs w:val="28"/>
          <w:lang w:val="en-US" w:eastAsia="zh-CN"/>
        </w:rPr>
        <w:t>怀化市财政局官网</w:t>
      </w:r>
      <w:r>
        <w:rPr>
          <w:rFonts w:hint="eastAsia" w:ascii="宋体" w:hAnsi="宋体" w:eastAsia="宋体" w:cs="宋体"/>
          <w:sz w:val="28"/>
          <w:szCs w:val="28"/>
          <w:lang w:eastAsia="zh-CN"/>
        </w:rPr>
        <w:t>，网址：</w:t>
      </w:r>
      <w:r>
        <w:rPr>
          <w:rFonts w:hint="eastAsia" w:ascii="宋体" w:hAnsi="宋体" w:eastAsia="宋体" w:cs="宋体"/>
          <w:i w:val="0"/>
          <w:iCs w:val="0"/>
          <w:color w:val="auto"/>
          <w:sz w:val="28"/>
          <w:szCs w:val="28"/>
          <w:u w:val="none"/>
          <w:lang w:eastAsia="zh-CN"/>
        </w:rPr>
        <w:fldChar w:fldCharType="begin"/>
      </w:r>
      <w:r>
        <w:rPr>
          <w:rFonts w:hint="eastAsia" w:ascii="宋体" w:hAnsi="宋体" w:eastAsia="宋体" w:cs="宋体"/>
          <w:i w:val="0"/>
          <w:iCs w:val="0"/>
          <w:color w:val="auto"/>
          <w:sz w:val="28"/>
          <w:szCs w:val="28"/>
          <w:u w:val="none"/>
          <w:lang w:eastAsia="zh-CN"/>
        </w:rPr>
        <w:instrText xml:space="preserve"> HYPERLINK "https://www.huaihua.gov.cn/czj/），邀请符合资格条件的申请人参与公开竞争性遴选。" </w:instrText>
      </w:r>
      <w:r>
        <w:rPr>
          <w:rFonts w:hint="eastAsia" w:ascii="宋体" w:hAnsi="宋体" w:eastAsia="宋体" w:cs="宋体"/>
          <w:i w:val="0"/>
          <w:iCs w:val="0"/>
          <w:color w:val="auto"/>
          <w:sz w:val="28"/>
          <w:szCs w:val="28"/>
          <w:u w:val="none"/>
          <w:lang w:eastAsia="zh-CN"/>
        </w:rPr>
        <w:fldChar w:fldCharType="separate"/>
      </w:r>
      <w:r>
        <w:rPr>
          <w:rStyle w:val="16"/>
          <w:rFonts w:hint="eastAsia" w:ascii="宋体" w:hAnsi="宋体" w:eastAsia="宋体" w:cs="宋体"/>
          <w:i w:val="0"/>
          <w:iCs w:val="0"/>
          <w:color w:val="auto"/>
          <w:sz w:val="28"/>
          <w:szCs w:val="28"/>
          <w:u w:val="none"/>
          <w:lang w:eastAsia="zh-CN"/>
        </w:rPr>
        <w:t>https://www.huaihua.gov.cn/czj/），邀请符合资格条件的申请人参与公开竞争性遴选。</w:t>
      </w:r>
      <w:r>
        <w:rPr>
          <w:rFonts w:hint="eastAsia" w:ascii="宋体" w:hAnsi="宋体" w:eastAsia="宋体" w:cs="宋体"/>
          <w:i w:val="0"/>
          <w:iCs w:val="0"/>
          <w:color w:val="auto"/>
          <w:sz w:val="28"/>
          <w:szCs w:val="28"/>
          <w:u w:val="none"/>
          <w:lang w:eastAsia="zh-CN"/>
        </w:rPr>
        <w:fldChar w:fldCharType="end"/>
      </w:r>
    </w:p>
    <w:p w14:paraId="6C949CE4">
      <w:pPr>
        <w:pStyle w:val="10"/>
        <w:shd w:val="clear" w:color="auto" w:fill="FFFFFF"/>
        <w:spacing w:before="0" w:beforeAutospacing="0" w:after="0" w:afterAutospacing="0" w:line="315" w:lineRule="atLeast"/>
        <w:ind w:firstLine="560" w:firstLineChars="200"/>
        <w:jc w:val="both"/>
        <w:rPr>
          <w:rFonts w:hint="eastAsia" w:ascii="宋体" w:hAnsi="宋体" w:eastAsia="宋体" w:cs="宋体"/>
          <w:b w:val="0"/>
          <w:bCs w:val="0"/>
          <w:color w:val="auto"/>
          <w:sz w:val="28"/>
          <w:szCs w:val="28"/>
          <w:shd w:val="clear" w:color="auto" w:fill="FFFFFF"/>
        </w:rPr>
      </w:pPr>
      <w:r>
        <w:rPr>
          <w:rFonts w:hint="eastAsia" w:ascii="宋体" w:hAnsi="宋体" w:eastAsia="宋体" w:cs="宋体"/>
          <w:b w:val="0"/>
          <w:bCs w:val="0"/>
          <w:color w:val="auto"/>
          <w:sz w:val="28"/>
          <w:szCs w:val="28"/>
          <w:shd w:val="clear" w:color="auto" w:fill="FFFFFF"/>
        </w:rPr>
        <w:t>一、遴选项目基本概况</w:t>
      </w:r>
      <w:bookmarkEnd w:id="4"/>
    </w:p>
    <w:p w14:paraId="4319810A">
      <w:pPr>
        <w:pStyle w:val="10"/>
        <w:shd w:val="clear" w:color="auto" w:fill="FFFFFF"/>
        <w:spacing w:before="0" w:beforeAutospacing="0" w:after="0" w:afterAutospacing="0" w:line="315" w:lineRule="atLeast"/>
        <w:ind w:firstLine="420"/>
        <w:jc w:val="both"/>
        <w:rPr>
          <w:rFonts w:hint="eastAsia" w:ascii="宋体" w:hAnsi="宋体" w:eastAsia="宋体" w:cs="宋体"/>
          <w:b w:val="0"/>
          <w:bCs w:val="0"/>
          <w:color w:val="auto"/>
          <w:sz w:val="28"/>
          <w:szCs w:val="28"/>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1、遴选项目名称：</w:t>
      </w:r>
      <w:r>
        <w:rPr>
          <w:rFonts w:hint="eastAsia" w:ascii="宋体" w:hAnsi="宋体" w:eastAsia="宋体" w:cs="宋体"/>
          <w:b w:val="0"/>
          <w:bCs w:val="0"/>
          <w:color w:val="auto"/>
          <w:sz w:val="28"/>
          <w:szCs w:val="28"/>
          <w:u w:val="single"/>
          <w:shd w:val="clear" w:color="auto" w:fill="FFFFFF"/>
          <w:lang w:val="en-US" w:eastAsia="zh-CN"/>
        </w:rPr>
        <w:t>怀化市</w:t>
      </w:r>
      <w:r>
        <w:rPr>
          <w:rFonts w:hint="eastAsia" w:cs="宋体"/>
          <w:b w:val="0"/>
          <w:bCs w:val="0"/>
          <w:color w:val="auto"/>
          <w:sz w:val="28"/>
          <w:szCs w:val="28"/>
          <w:u w:val="single"/>
          <w:shd w:val="clear" w:color="auto" w:fill="FFFFFF"/>
          <w:lang w:val="en-US" w:eastAsia="zh-CN"/>
        </w:rPr>
        <w:t>中方县</w:t>
      </w:r>
      <w:r>
        <w:rPr>
          <w:rFonts w:hint="eastAsia" w:ascii="宋体" w:hAnsi="宋体" w:eastAsia="宋体" w:cs="宋体"/>
          <w:b w:val="0"/>
          <w:bCs w:val="0"/>
          <w:color w:val="auto"/>
          <w:sz w:val="28"/>
          <w:szCs w:val="28"/>
          <w:u w:val="single"/>
          <w:shd w:val="clear" w:color="auto" w:fill="FFFFFF"/>
          <w:lang w:val="en-US" w:eastAsia="zh-CN"/>
        </w:rPr>
        <w:t>2026—2028年政策性农业保险承保机构项目</w:t>
      </w:r>
    </w:p>
    <w:p w14:paraId="412FB4D7">
      <w:pPr>
        <w:pStyle w:val="10"/>
        <w:shd w:val="clear" w:color="auto" w:fill="FFFFFF"/>
        <w:spacing w:before="0" w:beforeAutospacing="0" w:after="0" w:afterAutospacing="0" w:line="315" w:lineRule="atLeast"/>
        <w:ind w:firstLine="420"/>
        <w:jc w:val="both"/>
        <w:rPr>
          <w:rFonts w:hint="eastAsia" w:ascii="宋体" w:hAnsi="宋体" w:eastAsia="宋体" w:cs="宋体"/>
          <w:b w:val="0"/>
          <w:bCs w:val="0"/>
          <w:color w:val="auto"/>
          <w:sz w:val="28"/>
          <w:szCs w:val="28"/>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2、遴选方式：</w:t>
      </w:r>
      <w:r>
        <w:rPr>
          <w:rFonts w:hint="eastAsia" w:ascii="宋体" w:hAnsi="宋体" w:eastAsia="宋体" w:cs="宋体"/>
          <w:b w:val="0"/>
          <w:bCs w:val="0"/>
          <w:color w:val="auto"/>
          <w:sz w:val="28"/>
          <w:szCs w:val="28"/>
          <w:u w:val="single"/>
          <w:shd w:val="clear" w:color="auto" w:fill="FFFFFF"/>
          <w:lang w:val="en-US" w:eastAsia="zh-CN"/>
        </w:rPr>
        <w:t>公开竞争性遴选</w:t>
      </w:r>
    </w:p>
    <w:p w14:paraId="2BB41A7C">
      <w:pPr>
        <w:pStyle w:val="10"/>
        <w:shd w:val="clear" w:color="auto" w:fill="FFFFFF"/>
        <w:spacing w:before="0" w:beforeAutospacing="0" w:after="0" w:afterAutospacing="0" w:line="315" w:lineRule="atLeast"/>
        <w:ind w:firstLine="420"/>
        <w:jc w:val="both"/>
        <w:rPr>
          <w:rFonts w:hint="eastAsia" w:ascii="宋体" w:hAnsi="宋体" w:eastAsia="宋体" w:cs="宋体"/>
          <w:b w:val="0"/>
          <w:bCs w:val="0"/>
          <w:color w:val="auto"/>
          <w:sz w:val="28"/>
          <w:szCs w:val="28"/>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3、中选方式：</w:t>
      </w:r>
      <w:r>
        <w:rPr>
          <w:rFonts w:hint="eastAsia" w:ascii="宋体" w:hAnsi="宋体" w:eastAsia="宋体" w:cs="宋体"/>
          <w:b w:val="0"/>
          <w:bCs w:val="0"/>
          <w:color w:val="auto"/>
          <w:sz w:val="28"/>
          <w:szCs w:val="28"/>
          <w:u w:val="single"/>
          <w:shd w:val="clear" w:color="auto" w:fill="FFFFFF"/>
          <w:lang w:val="en-US" w:eastAsia="zh-CN"/>
        </w:rPr>
        <w:t>综合评分法</w:t>
      </w:r>
    </w:p>
    <w:p w14:paraId="5188AC74">
      <w:pPr>
        <w:pStyle w:val="10"/>
        <w:shd w:val="clear" w:color="auto" w:fill="FFFFFF"/>
        <w:spacing w:before="0" w:beforeAutospacing="0" w:after="0" w:afterAutospacing="0" w:line="315" w:lineRule="atLeast"/>
        <w:ind w:firstLine="420"/>
        <w:jc w:val="both"/>
        <w:rPr>
          <w:rFonts w:hint="eastAsia" w:ascii="宋体" w:hAnsi="宋体" w:eastAsia="宋体" w:cs="宋体"/>
          <w:b w:val="0"/>
          <w:bCs w:val="0"/>
          <w:color w:val="auto"/>
          <w:sz w:val="28"/>
          <w:szCs w:val="28"/>
          <w:u w:val="single"/>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 xml:space="preserve">4、遴选项目预算: </w:t>
      </w:r>
      <w:r>
        <w:rPr>
          <w:rFonts w:hint="eastAsia" w:ascii="宋体" w:hAnsi="宋体" w:eastAsia="宋体" w:cs="宋体"/>
          <w:b w:val="0"/>
          <w:bCs w:val="0"/>
          <w:color w:val="auto"/>
          <w:sz w:val="28"/>
          <w:szCs w:val="28"/>
          <w:u w:val="single"/>
          <w:shd w:val="clear" w:color="auto" w:fill="FFFFFF"/>
          <w:lang w:val="en-US" w:eastAsia="zh-CN"/>
        </w:rPr>
        <w:t>157342</w:t>
      </w:r>
      <w:r>
        <w:rPr>
          <w:rFonts w:hint="eastAsia" w:cs="宋体"/>
          <w:b w:val="0"/>
          <w:bCs w:val="0"/>
          <w:color w:val="auto"/>
          <w:sz w:val="28"/>
          <w:szCs w:val="28"/>
          <w:u w:val="single"/>
          <w:shd w:val="clear" w:color="auto" w:fill="FFFFFF"/>
          <w:lang w:val="en-US" w:eastAsia="zh-CN"/>
        </w:rPr>
        <w:t>00</w:t>
      </w:r>
      <w:r>
        <w:rPr>
          <w:rFonts w:hint="eastAsia" w:ascii="宋体" w:hAnsi="宋体" w:eastAsia="宋体" w:cs="宋体"/>
          <w:b w:val="0"/>
          <w:bCs w:val="0"/>
          <w:color w:val="auto"/>
          <w:sz w:val="28"/>
          <w:szCs w:val="28"/>
          <w:u w:val="single"/>
          <w:shd w:val="clear" w:color="auto" w:fill="FFFFFF"/>
          <w:lang w:val="en-US" w:eastAsia="zh-CN"/>
        </w:rPr>
        <w:t>.00元</w:t>
      </w:r>
    </w:p>
    <w:tbl>
      <w:tblPr>
        <w:tblStyle w:val="12"/>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00"/>
        <w:gridCol w:w="5040"/>
        <w:gridCol w:w="1440"/>
        <w:gridCol w:w="1371"/>
      </w:tblGrid>
      <w:tr w14:paraId="1D45B6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90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6F0F90">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包/品目号</w:t>
            </w:r>
          </w:p>
        </w:tc>
        <w:tc>
          <w:tcPr>
            <w:tcW w:w="50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BEBB44C">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14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4F81D04">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数量</w:t>
            </w:r>
          </w:p>
          <w:p w14:paraId="3B3A0B30">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（单位：项）</w:t>
            </w:r>
          </w:p>
        </w:tc>
        <w:tc>
          <w:tcPr>
            <w:tcW w:w="133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FF3C5E0">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预算（元）</w:t>
            </w:r>
          </w:p>
        </w:tc>
      </w:tr>
      <w:tr w14:paraId="718B48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90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69FDC2">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整包</w:t>
            </w:r>
          </w:p>
        </w:tc>
        <w:tc>
          <w:tcPr>
            <w:tcW w:w="50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9417F0A">
            <w:pPr>
              <w:pStyle w:val="10"/>
              <w:spacing w:before="0" w:beforeAutospacing="0" w:after="0" w:afterAutospacing="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怀化市</w:t>
            </w:r>
            <w:r>
              <w:rPr>
                <w:rFonts w:hint="eastAsia" w:cs="宋体"/>
                <w:sz w:val="21"/>
                <w:szCs w:val="21"/>
                <w:lang w:eastAsia="zh-CN"/>
              </w:rPr>
              <w:t>中方县</w:t>
            </w:r>
            <w:r>
              <w:rPr>
                <w:rFonts w:hint="eastAsia" w:ascii="宋体" w:hAnsi="宋体" w:eastAsia="宋体" w:cs="宋体"/>
                <w:sz w:val="21"/>
                <w:szCs w:val="21"/>
                <w:lang w:eastAsia="zh-CN"/>
              </w:rPr>
              <w:t>2026—2028年政策性农业保险承保机构项目</w:t>
            </w:r>
          </w:p>
        </w:tc>
        <w:tc>
          <w:tcPr>
            <w:tcW w:w="14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7D195FE">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1</w:t>
            </w:r>
          </w:p>
        </w:tc>
        <w:tc>
          <w:tcPr>
            <w:tcW w:w="13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A930BBF">
            <w:pPr>
              <w:pStyle w:val="10"/>
              <w:spacing w:before="0" w:beforeAutospacing="0" w:after="0" w:afterAutospacing="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15734200.00</w:t>
            </w:r>
          </w:p>
        </w:tc>
      </w:tr>
    </w:tbl>
    <w:p w14:paraId="23E86944">
      <w:pPr>
        <w:pStyle w:val="10"/>
        <w:shd w:val="clear" w:color="auto" w:fill="FFFFFF"/>
        <w:spacing w:before="0" w:beforeAutospacing="0" w:after="0" w:afterAutospacing="0"/>
        <w:ind w:firstLine="420"/>
        <w:jc w:val="both"/>
        <w:rPr>
          <w:rFonts w:hint="eastAsia" w:ascii="宋体" w:hAnsi="宋体" w:eastAsia="宋体" w:cs="宋体"/>
          <w:color w:val="666666"/>
          <w:sz w:val="21"/>
          <w:szCs w:val="21"/>
        </w:rPr>
      </w:pPr>
      <w:r>
        <w:rPr>
          <w:rFonts w:hint="eastAsia" w:ascii="宋体" w:hAnsi="宋体" w:eastAsia="宋体" w:cs="宋体"/>
          <w:color w:val="666666"/>
          <w:sz w:val="21"/>
          <w:szCs w:val="21"/>
          <w:shd w:val="clear" w:color="auto" w:fill="FFFFFF"/>
        </w:rPr>
        <w:t> </w:t>
      </w:r>
    </w:p>
    <w:p w14:paraId="38CE5D22">
      <w:pPr>
        <w:pStyle w:val="10"/>
        <w:shd w:val="clear" w:color="auto" w:fill="FFFFFF"/>
        <w:spacing w:before="0" w:beforeAutospacing="0" w:after="0" w:afterAutospacing="0" w:line="315" w:lineRule="atLeast"/>
        <w:ind w:firstLine="525"/>
        <w:jc w:val="both"/>
        <w:rPr>
          <w:rFonts w:hint="eastAsia" w:ascii="宋体" w:hAnsi="宋体" w:eastAsia="宋体" w:cs="宋体"/>
          <w:b w:val="0"/>
          <w:bCs w:val="0"/>
          <w:color w:val="auto"/>
          <w:sz w:val="21"/>
          <w:szCs w:val="21"/>
          <w:shd w:val="clear" w:color="auto" w:fill="FFFFFF"/>
          <w:lang w:val="en-US" w:eastAsia="zh-CN"/>
        </w:rPr>
      </w:pPr>
      <w:r>
        <w:rPr>
          <w:rFonts w:hint="eastAsia" w:ascii="宋体" w:hAnsi="宋体" w:eastAsia="宋体" w:cs="宋体"/>
          <w:b w:val="0"/>
          <w:bCs w:val="0"/>
          <w:color w:val="auto"/>
          <w:sz w:val="21"/>
          <w:szCs w:val="21"/>
          <w:shd w:val="clear" w:color="auto" w:fill="FFFFFF"/>
          <w:lang w:val="en-US" w:eastAsia="zh-CN"/>
        </w:rPr>
        <w:t>5、选项目分包设置</w:t>
      </w:r>
    </w:p>
    <w:tbl>
      <w:tblPr>
        <w:tblStyle w:val="12"/>
        <w:tblW w:w="87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3"/>
        <w:gridCol w:w="886"/>
        <w:gridCol w:w="1122"/>
        <w:gridCol w:w="1316"/>
        <w:gridCol w:w="1316"/>
        <w:gridCol w:w="1301"/>
        <w:gridCol w:w="1335"/>
        <w:gridCol w:w="900"/>
      </w:tblGrid>
      <w:tr w14:paraId="35F90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63D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046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项目包名称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72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保险品种</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0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预计保费规模（元）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1F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保费小计（元）</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C2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标包所在乡镇区域</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0E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计划分包保费规模（元）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E4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1FAC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1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1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包1</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4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E3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3348180</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0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8367683.76</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77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泸阳镇、花桥镇、铜湾镇、铁坡镇、蒿吉坪乡</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D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8367683.76</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B032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各包保费规模以省厅审定为准</w:t>
            </w:r>
          </w:p>
        </w:tc>
      </w:tr>
      <w:tr w14:paraId="1853E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5385">
            <w:pPr>
              <w:jc w:val="center"/>
              <w:rPr>
                <w:rFonts w:hint="eastAsia" w:ascii="宋体" w:hAnsi="宋体" w:eastAsia="宋体" w:cs="宋体"/>
                <w:i w:val="0"/>
                <w:iCs w:val="0"/>
                <w:color w:val="000000"/>
                <w:sz w:val="20"/>
                <w:szCs w:val="20"/>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7C1F">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0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C9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4453660</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04F2">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A22D4">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C59A">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50A2B">
            <w:pPr>
              <w:jc w:val="center"/>
              <w:rPr>
                <w:rFonts w:hint="eastAsia" w:ascii="宋体" w:hAnsi="宋体" w:eastAsia="宋体" w:cs="宋体"/>
                <w:i w:val="0"/>
                <w:iCs w:val="0"/>
                <w:color w:val="000000"/>
                <w:sz w:val="20"/>
                <w:szCs w:val="20"/>
                <w:u w:val="none"/>
              </w:rPr>
            </w:pPr>
          </w:p>
        </w:tc>
      </w:tr>
      <w:tr w14:paraId="73A9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F734">
            <w:pPr>
              <w:jc w:val="center"/>
              <w:rPr>
                <w:rFonts w:hint="eastAsia" w:ascii="宋体" w:hAnsi="宋体" w:eastAsia="宋体" w:cs="宋体"/>
                <w:i w:val="0"/>
                <w:iCs w:val="0"/>
                <w:color w:val="000000"/>
                <w:sz w:val="20"/>
                <w:szCs w:val="20"/>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A7E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E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01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565843.76</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37A9">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C8F76">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7DC6">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9B0E1">
            <w:pPr>
              <w:jc w:val="center"/>
              <w:rPr>
                <w:rFonts w:hint="eastAsia" w:ascii="宋体" w:hAnsi="宋体" w:eastAsia="宋体" w:cs="宋体"/>
                <w:i w:val="0"/>
                <w:iCs w:val="0"/>
                <w:color w:val="000000"/>
                <w:sz w:val="20"/>
                <w:szCs w:val="20"/>
                <w:u w:val="none"/>
              </w:rPr>
            </w:pPr>
          </w:p>
        </w:tc>
      </w:tr>
      <w:tr w14:paraId="48875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2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43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05D00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包2</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F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38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1464480</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2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4429381.6</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6D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中方镇、桐木镇、袁家镇、新路河镇</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4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4429381.6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CA69C">
            <w:pPr>
              <w:jc w:val="center"/>
              <w:rPr>
                <w:rFonts w:hint="eastAsia" w:ascii="宋体" w:hAnsi="宋体" w:eastAsia="宋体" w:cs="宋体"/>
                <w:i w:val="0"/>
                <w:iCs w:val="0"/>
                <w:color w:val="000000"/>
                <w:sz w:val="20"/>
                <w:szCs w:val="20"/>
                <w:u w:val="none"/>
              </w:rPr>
            </w:pPr>
          </w:p>
        </w:tc>
      </w:tr>
      <w:tr w14:paraId="7A51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2971">
            <w:pPr>
              <w:jc w:val="center"/>
              <w:rPr>
                <w:rFonts w:hint="eastAsia" w:ascii="宋体" w:hAnsi="宋体" w:eastAsia="宋体" w:cs="宋体"/>
                <w:i w:val="0"/>
                <w:iCs w:val="0"/>
                <w:color w:val="000000"/>
                <w:sz w:val="20"/>
                <w:szCs w:val="20"/>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408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D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95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1890580</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DD2C">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07107">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88B1">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7E1E1">
            <w:pPr>
              <w:jc w:val="center"/>
              <w:rPr>
                <w:rFonts w:hint="eastAsia" w:ascii="宋体" w:hAnsi="宋体" w:eastAsia="宋体" w:cs="宋体"/>
                <w:i w:val="0"/>
                <w:iCs w:val="0"/>
                <w:color w:val="000000"/>
                <w:sz w:val="20"/>
                <w:szCs w:val="20"/>
                <w:u w:val="none"/>
              </w:rPr>
            </w:pPr>
          </w:p>
        </w:tc>
      </w:tr>
      <w:tr w14:paraId="0A85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D177">
            <w:pPr>
              <w:jc w:val="center"/>
              <w:rPr>
                <w:rFonts w:hint="eastAsia" w:ascii="宋体" w:hAnsi="宋体" w:eastAsia="宋体" w:cs="宋体"/>
                <w:i w:val="0"/>
                <w:iCs w:val="0"/>
                <w:color w:val="000000"/>
                <w:sz w:val="20"/>
                <w:szCs w:val="20"/>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8E6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7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B0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1074321.6</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7FC8">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48715">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5645">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A9145">
            <w:pPr>
              <w:jc w:val="center"/>
              <w:rPr>
                <w:rFonts w:hint="eastAsia" w:ascii="宋体" w:hAnsi="宋体" w:eastAsia="宋体" w:cs="宋体"/>
                <w:i w:val="0"/>
                <w:iCs w:val="0"/>
                <w:color w:val="000000"/>
                <w:sz w:val="20"/>
                <w:szCs w:val="20"/>
                <w:u w:val="none"/>
              </w:rPr>
            </w:pPr>
          </w:p>
        </w:tc>
      </w:tr>
      <w:tr w14:paraId="66CF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E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BE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4D4E5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包3</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6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F2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578840</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8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1736903.8</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F3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新建镇、铜鼎镇</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4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1736903.8</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C0E18">
            <w:pPr>
              <w:jc w:val="center"/>
              <w:rPr>
                <w:rFonts w:hint="eastAsia" w:ascii="宋体" w:hAnsi="宋体" w:eastAsia="宋体" w:cs="宋体"/>
                <w:i w:val="0"/>
                <w:iCs w:val="0"/>
                <w:color w:val="000000"/>
                <w:sz w:val="20"/>
                <w:szCs w:val="20"/>
                <w:u w:val="none"/>
              </w:rPr>
            </w:pPr>
          </w:p>
        </w:tc>
      </w:tr>
      <w:tr w14:paraId="4C98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7832">
            <w:pPr>
              <w:jc w:val="center"/>
              <w:rPr>
                <w:rFonts w:hint="eastAsia" w:ascii="宋体" w:hAnsi="宋体" w:eastAsia="宋体" w:cs="宋体"/>
                <w:i w:val="0"/>
                <w:iCs w:val="0"/>
                <w:color w:val="000000"/>
                <w:sz w:val="20"/>
                <w:szCs w:val="20"/>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3CA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5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DF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896090</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5F6C">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81C06">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1B80">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F4606">
            <w:pPr>
              <w:jc w:val="center"/>
              <w:rPr>
                <w:rFonts w:hint="eastAsia" w:ascii="宋体" w:hAnsi="宋体" w:eastAsia="宋体" w:cs="宋体"/>
                <w:i w:val="0"/>
                <w:iCs w:val="0"/>
                <w:color w:val="000000"/>
                <w:sz w:val="20"/>
                <w:szCs w:val="20"/>
                <w:u w:val="none"/>
              </w:rPr>
            </w:pPr>
          </w:p>
        </w:tc>
      </w:tr>
      <w:tr w14:paraId="2DD5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87FA">
            <w:pPr>
              <w:jc w:val="center"/>
              <w:rPr>
                <w:rFonts w:hint="eastAsia" w:ascii="宋体" w:hAnsi="宋体" w:eastAsia="宋体" w:cs="宋体"/>
                <w:i w:val="0"/>
                <w:iCs w:val="0"/>
                <w:color w:val="000000"/>
                <w:sz w:val="20"/>
                <w:szCs w:val="20"/>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C4D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8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D3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261973.8</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4672">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D4DF4">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DA83">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B919A">
            <w:pPr>
              <w:jc w:val="center"/>
              <w:rPr>
                <w:rFonts w:hint="eastAsia" w:ascii="宋体" w:hAnsi="宋体" w:eastAsia="宋体" w:cs="宋体"/>
                <w:i w:val="0"/>
                <w:iCs w:val="0"/>
                <w:color w:val="000000"/>
                <w:sz w:val="20"/>
                <w:szCs w:val="20"/>
                <w:u w:val="none"/>
              </w:rPr>
            </w:pPr>
          </w:p>
        </w:tc>
      </w:tr>
      <w:tr w14:paraId="7D4F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7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EF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37F17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包4</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7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76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164040</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2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668990</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2B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接龙镇</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4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668990</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69EBA">
            <w:pPr>
              <w:jc w:val="center"/>
              <w:rPr>
                <w:rFonts w:hint="eastAsia" w:ascii="宋体" w:hAnsi="宋体" w:eastAsia="宋体" w:cs="宋体"/>
                <w:i w:val="0"/>
                <w:iCs w:val="0"/>
                <w:color w:val="000000"/>
                <w:sz w:val="20"/>
                <w:szCs w:val="20"/>
                <w:u w:val="none"/>
              </w:rPr>
            </w:pPr>
          </w:p>
        </w:tc>
      </w:tr>
      <w:tr w14:paraId="27862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3E11">
            <w:pPr>
              <w:jc w:val="center"/>
              <w:rPr>
                <w:rFonts w:hint="eastAsia" w:ascii="宋体" w:hAnsi="宋体" w:eastAsia="宋体" w:cs="宋体"/>
                <w:i w:val="0"/>
                <w:iCs w:val="0"/>
                <w:color w:val="000000"/>
                <w:sz w:val="20"/>
                <w:szCs w:val="20"/>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8691">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C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04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393350</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2798">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20697">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745A">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594EA">
            <w:pPr>
              <w:jc w:val="center"/>
              <w:rPr>
                <w:rFonts w:hint="eastAsia" w:ascii="宋体" w:hAnsi="宋体" w:eastAsia="宋体" w:cs="宋体"/>
                <w:i w:val="0"/>
                <w:iCs w:val="0"/>
                <w:color w:val="000000"/>
                <w:sz w:val="20"/>
                <w:szCs w:val="20"/>
                <w:u w:val="none"/>
              </w:rPr>
            </w:pPr>
          </w:p>
        </w:tc>
      </w:tr>
      <w:tr w14:paraId="4489C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56E9">
            <w:pPr>
              <w:jc w:val="center"/>
              <w:rPr>
                <w:rFonts w:hint="eastAsia" w:ascii="宋体" w:hAnsi="宋体" w:eastAsia="宋体" w:cs="宋体"/>
                <w:i w:val="0"/>
                <w:iCs w:val="0"/>
                <w:color w:val="000000"/>
                <w:sz w:val="20"/>
                <w:szCs w:val="20"/>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D96E">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F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9E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111600</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7AEE">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5546C">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58AC">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26553">
            <w:pPr>
              <w:jc w:val="center"/>
              <w:rPr>
                <w:rFonts w:hint="eastAsia" w:ascii="宋体" w:hAnsi="宋体" w:eastAsia="宋体" w:cs="宋体"/>
                <w:i w:val="0"/>
                <w:iCs w:val="0"/>
                <w:color w:val="000000"/>
                <w:sz w:val="20"/>
                <w:szCs w:val="20"/>
                <w:u w:val="none"/>
              </w:rPr>
            </w:pPr>
          </w:p>
        </w:tc>
      </w:tr>
      <w:tr w14:paraId="55C3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5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9D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76655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包5</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2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37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E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531286.92</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90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泸阳镇、花桥镇</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2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531286.92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A7F5E">
            <w:pPr>
              <w:jc w:val="center"/>
              <w:rPr>
                <w:rFonts w:hint="eastAsia" w:ascii="宋体" w:hAnsi="宋体" w:eastAsia="宋体" w:cs="宋体"/>
                <w:i w:val="0"/>
                <w:iCs w:val="0"/>
                <w:color w:val="000000"/>
                <w:sz w:val="20"/>
                <w:szCs w:val="20"/>
                <w:u w:val="none"/>
              </w:rPr>
            </w:pPr>
          </w:p>
        </w:tc>
      </w:tr>
      <w:tr w14:paraId="68D41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F361">
            <w:pPr>
              <w:jc w:val="center"/>
              <w:rPr>
                <w:rFonts w:hint="eastAsia" w:ascii="宋体" w:hAnsi="宋体" w:eastAsia="宋体" w:cs="宋体"/>
                <w:i w:val="0"/>
                <w:iCs w:val="0"/>
                <w:color w:val="000000"/>
                <w:sz w:val="20"/>
                <w:szCs w:val="20"/>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B22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E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92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91DE">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41650">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C5B5">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C9960">
            <w:pPr>
              <w:jc w:val="center"/>
              <w:rPr>
                <w:rFonts w:hint="eastAsia" w:ascii="宋体" w:hAnsi="宋体" w:eastAsia="宋体" w:cs="宋体"/>
                <w:i w:val="0"/>
                <w:iCs w:val="0"/>
                <w:color w:val="000000"/>
                <w:sz w:val="20"/>
                <w:szCs w:val="20"/>
                <w:u w:val="none"/>
              </w:rPr>
            </w:pPr>
          </w:p>
        </w:tc>
      </w:tr>
      <w:tr w14:paraId="415B9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6E73">
            <w:pPr>
              <w:jc w:val="center"/>
              <w:rPr>
                <w:rFonts w:hint="eastAsia" w:ascii="宋体" w:hAnsi="宋体" w:eastAsia="宋体" w:cs="宋体"/>
                <w:i w:val="0"/>
                <w:iCs w:val="0"/>
                <w:color w:val="000000"/>
                <w:sz w:val="20"/>
                <w:szCs w:val="20"/>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F2B2">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4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1C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531286.92</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9E3D">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EAA6A">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3F88">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B0242">
            <w:pPr>
              <w:jc w:val="center"/>
              <w:rPr>
                <w:rFonts w:hint="eastAsia" w:ascii="宋体" w:hAnsi="宋体" w:eastAsia="宋体" w:cs="宋体"/>
                <w:i w:val="0"/>
                <w:iCs w:val="0"/>
                <w:color w:val="000000"/>
                <w:sz w:val="20"/>
                <w:szCs w:val="20"/>
                <w:u w:val="none"/>
              </w:rPr>
            </w:pPr>
          </w:p>
        </w:tc>
      </w:tr>
    </w:tbl>
    <w:p w14:paraId="57EE8F6D">
      <w:pPr>
        <w:pStyle w:val="10"/>
        <w:numPr>
          <w:ilvl w:val="0"/>
          <w:numId w:val="0"/>
        </w:numPr>
        <w:shd w:val="clear" w:color="auto" w:fill="FFFFFF"/>
        <w:spacing w:before="0" w:beforeAutospacing="0" w:after="0" w:afterAutospacing="0"/>
        <w:jc w:val="both"/>
        <w:rPr>
          <w:rFonts w:hint="eastAsia" w:ascii="宋体" w:hAnsi="宋体" w:eastAsia="宋体" w:cs="宋体"/>
          <w:color w:val="666666"/>
          <w:sz w:val="21"/>
          <w:szCs w:val="21"/>
          <w:shd w:val="clear" w:color="auto" w:fill="FFFFFF"/>
        </w:rPr>
      </w:pPr>
    </w:p>
    <w:p w14:paraId="2C87EC39">
      <w:pPr>
        <w:pStyle w:val="10"/>
        <w:shd w:val="clear" w:color="auto" w:fill="FFFFFF"/>
        <w:spacing w:before="0" w:beforeAutospacing="0" w:after="0" w:afterAutospacing="0" w:line="315" w:lineRule="atLeast"/>
        <w:ind w:firstLine="560" w:firstLineChars="200"/>
        <w:jc w:val="both"/>
        <w:rPr>
          <w:rFonts w:hint="eastAsia" w:ascii="宋体" w:hAnsi="宋体" w:eastAsia="宋体" w:cs="宋体"/>
          <w:b w:val="0"/>
          <w:bCs w:val="0"/>
          <w:color w:val="auto"/>
          <w:sz w:val="28"/>
          <w:szCs w:val="28"/>
          <w:shd w:val="clear" w:color="auto" w:fill="FFFFFF"/>
        </w:rPr>
      </w:pPr>
      <w:r>
        <w:rPr>
          <w:rFonts w:hint="eastAsia" w:ascii="宋体" w:hAnsi="宋体" w:eastAsia="宋体" w:cs="宋体"/>
          <w:b w:val="0"/>
          <w:bCs w:val="0"/>
          <w:color w:val="auto"/>
          <w:sz w:val="28"/>
          <w:szCs w:val="28"/>
          <w:shd w:val="clear" w:color="auto" w:fill="FFFFFF"/>
        </w:rPr>
        <w:t> 二、遴选项目的主要需求</w:t>
      </w:r>
    </w:p>
    <w:p w14:paraId="3E7647EE">
      <w:pPr>
        <w:pStyle w:val="10"/>
        <w:shd w:val="clear" w:color="auto" w:fill="FFFFFF"/>
        <w:spacing w:before="0" w:beforeAutospacing="0" w:after="0" w:afterAutospacing="0" w:line="315" w:lineRule="atLeast"/>
        <w:ind w:firstLine="560" w:firstLineChars="200"/>
        <w:jc w:val="both"/>
        <w:rPr>
          <w:rFonts w:hint="eastAsia" w:ascii="宋体" w:hAnsi="宋体" w:eastAsia="宋体" w:cs="宋体"/>
          <w:b w:val="0"/>
          <w:bCs w:val="0"/>
          <w:color w:val="auto"/>
          <w:sz w:val="28"/>
          <w:szCs w:val="28"/>
          <w:shd w:val="clear" w:color="auto" w:fill="FFFFFF"/>
        </w:rPr>
      </w:pPr>
    </w:p>
    <w:tbl>
      <w:tblPr>
        <w:tblStyle w:val="12"/>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79"/>
        <w:gridCol w:w="2841"/>
        <w:gridCol w:w="1524"/>
        <w:gridCol w:w="1535"/>
        <w:gridCol w:w="1650"/>
      </w:tblGrid>
      <w:tr w14:paraId="5CF442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879" w:type="dxa"/>
            <w:vMerge w:val="restar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C11CFB">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b/>
                <w:sz w:val="21"/>
                <w:szCs w:val="21"/>
              </w:rPr>
              <w:t>包/品目号</w:t>
            </w:r>
          </w:p>
        </w:tc>
        <w:tc>
          <w:tcPr>
            <w:tcW w:w="2841" w:type="dxa"/>
            <w:vMerge w:val="restart"/>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31E550B">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b/>
                <w:sz w:val="21"/>
                <w:szCs w:val="21"/>
              </w:rPr>
              <w:t>标的物名称</w:t>
            </w:r>
          </w:p>
        </w:tc>
        <w:tc>
          <w:tcPr>
            <w:tcW w:w="4709" w:type="dxa"/>
            <w:gridSpan w:val="3"/>
            <w:tcBorders>
              <w:top w:val="single" w:color="auto" w:sz="8"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108ABBA7">
            <w:pPr>
              <w:pStyle w:val="10"/>
              <w:spacing w:before="0" w:beforeAutospacing="0" w:after="0" w:afterAutospacing="0"/>
              <w:jc w:val="center"/>
              <w:rPr>
                <w:rFonts w:hint="eastAsia" w:ascii="宋体" w:hAnsi="宋体" w:eastAsia="宋体" w:cs="宋体"/>
              </w:rPr>
            </w:pPr>
            <w:r>
              <w:rPr>
                <w:rFonts w:hint="eastAsia" w:ascii="宋体" w:hAnsi="宋体" w:eastAsia="宋体" w:cs="宋体"/>
                <w:b/>
                <w:sz w:val="21"/>
                <w:szCs w:val="21"/>
              </w:rPr>
              <w:t>标的主要需求</w:t>
            </w:r>
            <w:r>
              <w:rPr>
                <w:rFonts w:hint="eastAsia" w:ascii="宋体" w:hAnsi="宋体" w:eastAsia="宋体" w:cs="宋体"/>
                <w:sz w:val="20"/>
                <w:szCs w:val="20"/>
              </w:rPr>
              <w:t> </w:t>
            </w:r>
          </w:p>
        </w:tc>
      </w:tr>
      <w:tr w14:paraId="0A28A6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44" w:hRule="atLeast"/>
          <w:jc w:val="center"/>
        </w:trPr>
        <w:tc>
          <w:tcPr>
            <w:tcW w:w="879" w:type="dxa"/>
            <w:vMerge w:val="continue"/>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4A5474">
            <w:pPr>
              <w:rPr>
                <w:rFonts w:hint="eastAsia" w:ascii="宋体" w:hAnsi="宋体" w:eastAsia="宋体" w:cs="宋体"/>
                <w:sz w:val="20"/>
                <w:szCs w:val="20"/>
              </w:rPr>
            </w:pPr>
          </w:p>
        </w:tc>
        <w:tc>
          <w:tcPr>
            <w:tcW w:w="2841" w:type="dxa"/>
            <w:vMerge w:val="continue"/>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231C6058">
            <w:pPr>
              <w:rPr>
                <w:rFonts w:hint="eastAsia" w:ascii="宋体" w:hAnsi="宋体" w:eastAsia="宋体" w:cs="宋体"/>
                <w:sz w:val="20"/>
                <w:szCs w:val="20"/>
              </w:rPr>
            </w:pPr>
          </w:p>
        </w:tc>
        <w:tc>
          <w:tcPr>
            <w:tcW w:w="1524" w:type="dxa"/>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47F37C1">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b/>
                <w:sz w:val="21"/>
                <w:szCs w:val="21"/>
              </w:rPr>
              <w:t>技术</w:t>
            </w:r>
          </w:p>
        </w:tc>
        <w:tc>
          <w:tcPr>
            <w:tcW w:w="1535" w:type="dxa"/>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15234DA2">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b/>
                <w:sz w:val="21"/>
                <w:szCs w:val="21"/>
              </w:rPr>
              <w:t>服务</w:t>
            </w:r>
          </w:p>
        </w:tc>
        <w:tc>
          <w:tcPr>
            <w:tcW w:w="1650" w:type="dxa"/>
            <w:tcBorders>
              <w:top w:val="single" w:color="auto" w:sz="8"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0107AB76">
            <w:pPr>
              <w:pStyle w:val="10"/>
              <w:spacing w:before="0" w:beforeAutospacing="0" w:after="0" w:afterAutospacing="0"/>
              <w:jc w:val="center"/>
              <w:rPr>
                <w:rFonts w:hint="eastAsia" w:ascii="宋体" w:hAnsi="宋体" w:eastAsia="宋体" w:cs="宋体"/>
                <w:b/>
                <w:sz w:val="21"/>
                <w:szCs w:val="21"/>
              </w:rPr>
            </w:pPr>
          </w:p>
          <w:p w14:paraId="489630C0">
            <w:pPr>
              <w:pStyle w:val="10"/>
              <w:spacing w:before="0" w:beforeAutospacing="0" w:after="0" w:afterAutospacing="0"/>
              <w:jc w:val="center"/>
              <w:rPr>
                <w:rFonts w:hint="eastAsia" w:ascii="宋体" w:hAnsi="宋体" w:eastAsia="宋体" w:cs="宋体"/>
              </w:rPr>
            </w:pPr>
            <w:r>
              <w:rPr>
                <w:rFonts w:hint="eastAsia" w:ascii="宋体" w:hAnsi="宋体" w:eastAsia="宋体" w:cs="宋体"/>
                <w:b/>
                <w:sz w:val="21"/>
                <w:szCs w:val="21"/>
              </w:rPr>
              <w:t>合同条款</w:t>
            </w:r>
            <w:r>
              <w:rPr>
                <w:rFonts w:hint="eastAsia" w:ascii="宋体" w:hAnsi="宋体" w:eastAsia="宋体" w:cs="宋体"/>
                <w:sz w:val="20"/>
                <w:szCs w:val="20"/>
              </w:rPr>
              <w:t> </w:t>
            </w:r>
          </w:p>
        </w:tc>
      </w:tr>
      <w:tr w14:paraId="1BC39E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879" w:type="dxa"/>
            <w:tcBorders>
              <w:top w:val="single" w:color="auto" w:sz="0"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991D5B">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整包</w:t>
            </w:r>
          </w:p>
        </w:tc>
        <w:tc>
          <w:tcPr>
            <w:tcW w:w="2841" w:type="dxa"/>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5D8569E4">
            <w:pPr>
              <w:pStyle w:val="10"/>
              <w:spacing w:before="0" w:beforeAutospacing="0" w:after="0" w:afterAutospacing="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怀化市</w:t>
            </w:r>
            <w:r>
              <w:rPr>
                <w:rFonts w:hint="eastAsia" w:cs="宋体"/>
                <w:sz w:val="21"/>
                <w:szCs w:val="21"/>
                <w:lang w:eastAsia="zh-CN"/>
              </w:rPr>
              <w:t>中方县</w:t>
            </w:r>
            <w:r>
              <w:rPr>
                <w:rFonts w:hint="eastAsia" w:ascii="宋体" w:hAnsi="宋体" w:eastAsia="宋体" w:cs="宋体"/>
                <w:sz w:val="21"/>
                <w:szCs w:val="21"/>
                <w:lang w:eastAsia="zh-CN"/>
              </w:rPr>
              <w:t>2026—2028年政策性农业保险承保机构项目</w:t>
            </w:r>
          </w:p>
        </w:tc>
        <w:tc>
          <w:tcPr>
            <w:tcW w:w="4709" w:type="dxa"/>
            <w:gridSpan w:val="3"/>
            <w:tcBorders>
              <w:top w:val="single" w:color="auto" w:sz="0"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49116130">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具体详细内容详见遴选方案。</w:t>
            </w:r>
          </w:p>
          <w:p w14:paraId="039B7E8F">
            <w:pPr>
              <w:pStyle w:val="10"/>
              <w:spacing w:before="0" w:beforeAutospacing="0" w:after="0" w:afterAutospacing="0"/>
              <w:rPr>
                <w:rFonts w:hint="eastAsia" w:ascii="宋体" w:hAnsi="宋体" w:eastAsia="宋体" w:cs="宋体"/>
              </w:rPr>
            </w:pPr>
            <w:r>
              <w:rPr>
                <w:rFonts w:hint="eastAsia" w:ascii="宋体" w:hAnsi="宋体" w:eastAsia="宋体" w:cs="宋体"/>
                <w:sz w:val="20"/>
                <w:szCs w:val="20"/>
              </w:rPr>
              <w:t> </w:t>
            </w:r>
          </w:p>
        </w:tc>
      </w:tr>
      <w:tr w14:paraId="7F05C1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720"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9BB957">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竞争性遴选项目可能实质性变动内容</w:t>
            </w:r>
          </w:p>
        </w:tc>
        <w:tc>
          <w:tcPr>
            <w:tcW w:w="15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1209E68">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是（  ）</w:t>
            </w:r>
          </w:p>
          <w:p w14:paraId="061A78EF">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否（√）</w:t>
            </w:r>
          </w:p>
        </w:tc>
        <w:tc>
          <w:tcPr>
            <w:tcW w:w="15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3C759B1">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是（  ）</w:t>
            </w:r>
          </w:p>
          <w:p w14:paraId="0515FB0F">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否（√）</w:t>
            </w:r>
          </w:p>
        </w:tc>
        <w:tc>
          <w:tcPr>
            <w:tcW w:w="165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9278B39">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是（  ）</w:t>
            </w:r>
          </w:p>
          <w:p w14:paraId="6606404A">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否（√）</w:t>
            </w:r>
          </w:p>
        </w:tc>
      </w:tr>
    </w:tbl>
    <w:p w14:paraId="38D661D0">
      <w:pPr>
        <w:pStyle w:val="10"/>
        <w:shd w:val="clear" w:color="auto" w:fill="FFFFFF"/>
        <w:spacing w:before="0" w:beforeAutospacing="0" w:after="0" w:afterAutospacing="0" w:line="315" w:lineRule="atLeast"/>
        <w:jc w:val="both"/>
        <w:rPr>
          <w:rFonts w:hint="eastAsia" w:ascii="宋体" w:hAnsi="宋体" w:eastAsia="宋体" w:cs="宋体"/>
          <w:color w:val="666666"/>
          <w:sz w:val="21"/>
          <w:szCs w:val="21"/>
        </w:rPr>
      </w:pPr>
      <w:r>
        <w:rPr>
          <w:rFonts w:hint="eastAsia" w:ascii="宋体" w:hAnsi="宋体" w:eastAsia="宋体" w:cs="宋体"/>
          <w:color w:val="666666"/>
          <w:sz w:val="21"/>
          <w:szCs w:val="21"/>
          <w:shd w:val="clear" w:color="auto" w:fill="FFFFFF"/>
        </w:rPr>
        <w:t> </w:t>
      </w:r>
    </w:p>
    <w:p w14:paraId="3E1B7B4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bookmarkStart w:id="5" w:name="_Toc22729"/>
      <w:bookmarkStart w:id="6" w:name="_Toc19640"/>
      <w:r>
        <w:rPr>
          <w:rFonts w:hint="eastAsia" w:ascii="宋体" w:hAnsi="宋体" w:eastAsia="宋体" w:cs="宋体"/>
          <w:sz w:val="28"/>
          <w:szCs w:val="28"/>
          <w:shd w:val="clear" w:color="auto" w:fill="FFFFFF"/>
        </w:rPr>
        <w:t>三、申请人资格条件：</w:t>
      </w:r>
      <w:bookmarkEnd w:id="5"/>
    </w:p>
    <w:p w14:paraId="723AB665">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20"/>
        <w:jc w:val="both"/>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1、申请人需具备《湖南省财政厅</w:t>
      </w:r>
      <w:r>
        <w:rPr>
          <w:rFonts w:hint="eastAsia" w:ascii="宋体" w:hAnsi="宋体" w:eastAsia="宋体" w:cs="宋体"/>
          <w:sz w:val="28"/>
          <w:szCs w:val="28"/>
          <w:shd w:val="clear" w:color="auto" w:fill="FFFFFF"/>
          <w:lang w:val="en-US" w:eastAsia="zh-CN"/>
        </w:rPr>
        <w:t>湖南省农业农村厅</w:t>
      </w:r>
      <w:r>
        <w:rPr>
          <w:rFonts w:hint="eastAsia" w:ascii="宋体" w:hAnsi="宋体" w:eastAsia="宋体" w:cs="宋体"/>
          <w:sz w:val="28"/>
          <w:szCs w:val="28"/>
          <w:shd w:val="clear" w:color="auto" w:fill="FFFFFF"/>
        </w:rPr>
        <w:t>关于印发〈公开竞争性遴选政策性农业保险承保机构实施办法）的通知》（</w:t>
      </w:r>
      <w:r>
        <w:rPr>
          <w:rFonts w:hint="eastAsia" w:ascii="宋体" w:hAnsi="宋体" w:eastAsia="宋体" w:cs="宋体"/>
          <w:color w:val="0000FF"/>
          <w:sz w:val="28"/>
          <w:szCs w:val="28"/>
          <w:shd w:val="clear" w:color="auto" w:fill="FFFFFF"/>
          <w:lang w:eastAsia="zh-CN"/>
        </w:rPr>
        <w:t>湘财金〔202</w:t>
      </w:r>
      <w:r>
        <w:rPr>
          <w:rFonts w:hint="eastAsia" w:ascii="宋体" w:hAnsi="宋体" w:eastAsia="宋体" w:cs="宋体"/>
          <w:color w:val="0000FF"/>
          <w:sz w:val="28"/>
          <w:szCs w:val="28"/>
          <w:shd w:val="clear" w:color="auto" w:fill="FFFFFF"/>
          <w:lang w:val="en-US" w:eastAsia="zh-CN"/>
        </w:rPr>
        <w:t>6</w:t>
      </w:r>
      <w:r>
        <w:rPr>
          <w:rFonts w:hint="eastAsia" w:ascii="宋体" w:hAnsi="宋体" w:eastAsia="宋体" w:cs="宋体"/>
          <w:color w:val="0000FF"/>
          <w:sz w:val="28"/>
          <w:szCs w:val="28"/>
          <w:shd w:val="clear" w:color="auto" w:fill="FFFFFF"/>
          <w:lang w:eastAsia="zh-CN"/>
        </w:rPr>
        <w:t>〕4号</w:t>
      </w:r>
      <w:r>
        <w:rPr>
          <w:rFonts w:hint="eastAsia" w:ascii="宋体" w:hAnsi="宋体" w:eastAsia="宋体" w:cs="宋体"/>
          <w:sz w:val="28"/>
          <w:szCs w:val="28"/>
          <w:shd w:val="clear" w:color="auto" w:fill="FFFFFF"/>
        </w:rPr>
        <w:t>）规定的基本资格条件：</w:t>
      </w:r>
    </w:p>
    <w:p w14:paraId="5BA9ABEE">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1</w:t>
      </w:r>
      <w:r>
        <w:rPr>
          <w:rFonts w:hint="eastAsia" w:ascii="宋体" w:hAnsi="宋体" w:eastAsia="宋体" w:cs="宋体"/>
          <w:sz w:val="28"/>
          <w:szCs w:val="28"/>
          <w:shd w:val="clear" w:color="auto" w:fill="FFFFFF"/>
        </w:rPr>
        <w:t>）申请人的省级公司必须在</w:t>
      </w:r>
      <w:r>
        <w:rPr>
          <w:rFonts w:hint="eastAsia" w:ascii="宋体" w:hAnsi="宋体" w:eastAsia="宋体" w:cs="宋体"/>
          <w:color w:val="0000FF"/>
          <w:sz w:val="28"/>
          <w:szCs w:val="28"/>
        </w:rPr>
        <w:t>湖南金融监管局</w:t>
      </w:r>
      <w:r>
        <w:rPr>
          <w:rFonts w:hint="eastAsia" w:ascii="宋体" w:hAnsi="宋体" w:eastAsia="宋体" w:cs="宋体"/>
          <w:sz w:val="28"/>
          <w:szCs w:val="28"/>
          <w:shd w:val="clear" w:color="auto" w:fill="FFFFFF"/>
        </w:rPr>
        <w:t>公布的符合农业保险业务经营条件的保险公司目录范围内。</w:t>
      </w:r>
    </w:p>
    <w:p w14:paraId="1ECA807E">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2</w:t>
      </w:r>
      <w:r>
        <w:rPr>
          <w:rFonts w:hint="eastAsia" w:ascii="宋体" w:hAnsi="宋体" w:eastAsia="宋体" w:cs="宋体"/>
          <w:sz w:val="28"/>
          <w:szCs w:val="28"/>
          <w:shd w:val="clear" w:color="auto" w:fill="FFFFFF"/>
        </w:rPr>
        <w:t>）具有完善的农业保险大灾风险分散机制。</w:t>
      </w:r>
    </w:p>
    <w:p w14:paraId="11644165">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3</w:t>
      </w:r>
      <w:r>
        <w:rPr>
          <w:rFonts w:hint="eastAsia" w:ascii="宋体" w:hAnsi="宋体" w:eastAsia="宋体" w:cs="宋体"/>
          <w:sz w:val="28"/>
          <w:szCs w:val="28"/>
          <w:shd w:val="clear" w:color="auto" w:fill="FFFFFF"/>
        </w:rPr>
        <w:t>）具有完善的基层服务网络。</w:t>
      </w:r>
    </w:p>
    <w:p w14:paraId="5451A1ED">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4</w:t>
      </w:r>
      <w:r>
        <w:rPr>
          <w:rFonts w:hint="eastAsia" w:ascii="宋体" w:hAnsi="宋体" w:eastAsia="宋体" w:cs="宋体"/>
          <w:sz w:val="28"/>
          <w:szCs w:val="28"/>
          <w:shd w:val="clear" w:color="auto" w:fill="FFFFFF"/>
        </w:rPr>
        <w:t>）信息化建设满足业务管理要求，能够按要求与中国农业再保险股份有限公司(以下简称中国农再)约定分保业务信息系统进行对接；能够按要求与湖南省农业保险综合管理平台系统对接。</w:t>
      </w:r>
    </w:p>
    <w:p w14:paraId="35A86AB5">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5</w:t>
      </w:r>
      <w:r>
        <w:rPr>
          <w:rFonts w:hint="eastAsia" w:ascii="宋体" w:hAnsi="宋体" w:eastAsia="宋体" w:cs="宋体"/>
          <w:sz w:val="28"/>
          <w:szCs w:val="28"/>
          <w:shd w:val="clear" w:color="auto" w:fill="FFFFFF"/>
        </w:rPr>
        <w:t>）参加农业保险再保险体系改革试点，承保机构总公司已与中国农再签署当期有效的《政策性农业保险再保险标准协议》,双方可协商对有关条款进行调整。</w:t>
      </w:r>
    </w:p>
    <w:p w14:paraId="5476B35F">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6</w:t>
      </w:r>
      <w:r>
        <w:rPr>
          <w:rFonts w:hint="eastAsia" w:ascii="宋体" w:hAnsi="宋体" w:eastAsia="宋体" w:cs="宋体"/>
          <w:sz w:val="28"/>
          <w:szCs w:val="28"/>
          <w:shd w:val="clear" w:color="auto" w:fill="FFFFFF"/>
        </w:rPr>
        <w:t>）对于在财金〔2020〕128号文件印发后开业的承保机构，总公司开业时间需在5年以上(含),存在重组、更名或新设主体依法受让相关业务的，可以原主体开业时间为准。</w:t>
      </w:r>
    </w:p>
    <w:p w14:paraId="7E545C28">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7</w:t>
      </w:r>
      <w:r>
        <w:rPr>
          <w:rFonts w:hint="eastAsia" w:ascii="宋体" w:hAnsi="宋体" w:eastAsia="宋体" w:cs="宋体"/>
          <w:sz w:val="28"/>
          <w:szCs w:val="28"/>
          <w:shd w:val="clear" w:color="auto" w:fill="FFFFFF"/>
        </w:rPr>
        <w:t>）在遴选区域具有经</w:t>
      </w:r>
      <w:r>
        <w:rPr>
          <w:rFonts w:hint="eastAsia" w:cs="宋体"/>
          <w:color w:val="FF0000"/>
          <w:sz w:val="28"/>
          <w:szCs w:val="28"/>
          <w:shd w:val="clear" w:color="auto" w:fill="FFFFFF"/>
          <w:lang w:val="en-US" w:eastAsia="zh-CN"/>
        </w:rPr>
        <w:t>金</w:t>
      </w:r>
      <w:r>
        <w:rPr>
          <w:rFonts w:hint="eastAsia" w:ascii="宋体" w:hAnsi="宋体" w:eastAsia="宋体" w:cs="宋体"/>
          <w:sz w:val="28"/>
          <w:szCs w:val="28"/>
          <w:shd w:val="clear" w:color="auto" w:fill="FFFFFF"/>
        </w:rPr>
        <w:t>监部门批准设立的下属分支机构，持有省级分公司出具的针对本区域遴选的授权文件。</w:t>
      </w:r>
    </w:p>
    <w:p w14:paraId="1D457CB9">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8</w:t>
      </w:r>
      <w:r>
        <w:rPr>
          <w:rFonts w:hint="eastAsia" w:ascii="宋体" w:hAnsi="宋体" w:eastAsia="宋体" w:cs="宋体"/>
          <w:sz w:val="28"/>
          <w:szCs w:val="28"/>
          <w:shd w:val="clear" w:color="auto" w:fill="FFFFFF"/>
        </w:rPr>
        <w:t>）财政部门规定的其他条件。</w:t>
      </w:r>
    </w:p>
    <w:p w14:paraId="3E196EA5">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（9）存在以下情况的保险机构不得参加遴选：</w:t>
      </w:r>
    </w:p>
    <w:p w14:paraId="4651F4F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①以联合体(共保体)形式或委托其他保险机构、中介机构代为办理的；</w:t>
      </w:r>
    </w:p>
    <w:p w14:paraId="284EDC8F">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②以销售网点、“三农”保险服务网点等非市县级分支机构申请的，区级分支机构申请市州本级及所辖区遴选的，市级及以上分支机构申请省直管县市遴选的；</w:t>
      </w:r>
    </w:p>
    <w:p w14:paraId="125E5879">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666666"/>
          <w:sz w:val="28"/>
          <w:szCs w:val="28"/>
        </w:rPr>
      </w:pPr>
      <w:r>
        <w:rPr>
          <w:rFonts w:hint="eastAsia" w:ascii="宋体" w:hAnsi="宋体" w:eastAsia="宋体" w:cs="宋体"/>
          <w:sz w:val="28"/>
          <w:szCs w:val="28"/>
          <w:shd w:val="clear" w:color="auto" w:fill="FFFFFF"/>
        </w:rPr>
        <w:t>③在参选地区农业保险业务违法违规被财政部门或监管部门</w:t>
      </w:r>
      <w:r>
        <w:rPr>
          <w:rFonts w:hint="eastAsia" w:cs="宋体"/>
          <w:sz w:val="28"/>
          <w:szCs w:val="28"/>
          <w:shd w:val="clear" w:color="auto" w:fill="FFFFFF"/>
          <w:lang w:val="en-US" w:eastAsia="zh-CN"/>
        </w:rPr>
        <w:t>进行</w:t>
      </w:r>
      <w:r>
        <w:rPr>
          <w:rFonts w:hint="eastAsia" w:cs="宋体"/>
          <w:color w:val="FF0000"/>
          <w:sz w:val="28"/>
          <w:szCs w:val="28"/>
          <w:shd w:val="clear" w:color="auto" w:fill="FFFFFF"/>
          <w:lang w:val="en-US" w:eastAsia="zh-CN"/>
        </w:rPr>
        <w:t>重大行政处罚</w:t>
      </w:r>
      <w:r>
        <w:rPr>
          <w:rFonts w:hint="eastAsia" w:ascii="宋体" w:hAnsi="宋体" w:eastAsia="宋体" w:cs="宋体"/>
          <w:color w:val="FF0000"/>
          <w:sz w:val="28"/>
          <w:szCs w:val="28"/>
          <w:shd w:val="clear" w:color="auto" w:fill="FFFFFF"/>
        </w:rPr>
        <w:t>且</w:t>
      </w:r>
      <w:r>
        <w:rPr>
          <w:rFonts w:hint="eastAsia" w:ascii="宋体" w:hAnsi="宋体" w:eastAsia="宋体" w:cs="宋体"/>
          <w:sz w:val="28"/>
          <w:szCs w:val="28"/>
          <w:shd w:val="clear" w:color="auto" w:fill="FFFFFF"/>
        </w:rPr>
        <w:t>尚在处罚期的，以及因农业保险绩效评价取消财政补贴资格期内的。</w:t>
      </w:r>
      <w:r>
        <w:rPr>
          <w:rFonts w:hint="eastAsia" w:ascii="宋体" w:hAnsi="宋体" w:eastAsia="宋体" w:cs="宋体"/>
          <w:color w:val="666666"/>
          <w:sz w:val="28"/>
          <w:szCs w:val="28"/>
          <w:shd w:val="clear" w:color="auto" w:fill="FFFFFF"/>
        </w:rPr>
        <w:t>  </w:t>
      </w:r>
    </w:p>
    <w:p w14:paraId="4DA53280">
      <w:pPr>
        <w:pStyle w:val="10"/>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eastAsia="zh-CN"/>
        </w:rPr>
      </w:pPr>
      <w:bookmarkStart w:id="7" w:name="_Toc32172"/>
      <w:r>
        <w:rPr>
          <w:rFonts w:hint="eastAsia" w:ascii="宋体" w:hAnsi="宋体" w:eastAsia="宋体" w:cs="宋体"/>
          <w:sz w:val="28"/>
          <w:szCs w:val="28"/>
          <w:shd w:val="clear" w:color="auto" w:fill="FFFFFF"/>
          <w:lang w:eastAsia="zh-CN"/>
        </w:rPr>
        <w:t>选定数量</w:t>
      </w:r>
    </w:p>
    <w:p w14:paraId="3B88F0D0">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eastAsia="zh-CN"/>
        </w:rPr>
      </w:pPr>
      <w:r>
        <w:rPr>
          <w:rFonts w:hint="eastAsia" w:ascii="宋体" w:hAnsi="宋体" w:eastAsia="宋体" w:cs="宋体"/>
          <w:color w:val="0000FF"/>
          <w:sz w:val="28"/>
          <w:szCs w:val="28"/>
          <w:shd w:val="clear" w:color="auto" w:fill="FFFFFF"/>
          <w:lang w:eastAsia="zh-CN"/>
        </w:rPr>
        <w:t>中方县结合实际情况，确定遴选本区域承保机构数量为</w:t>
      </w:r>
      <w:r>
        <w:rPr>
          <w:rFonts w:hint="eastAsia" w:ascii="宋体" w:hAnsi="宋体" w:eastAsia="宋体" w:cs="宋体"/>
          <w:color w:val="0000FF"/>
          <w:sz w:val="28"/>
          <w:szCs w:val="28"/>
          <w:shd w:val="clear" w:color="auto" w:fill="FFFFFF"/>
          <w:lang w:val="en-US" w:eastAsia="zh-CN"/>
        </w:rPr>
        <w:t>5家。</w:t>
      </w:r>
    </w:p>
    <w:bookmarkEnd w:id="7"/>
    <w:p w14:paraId="2CAE00F4">
      <w:pPr>
        <w:pStyle w:val="10"/>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auto"/>
          <w:sz w:val="28"/>
          <w:szCs w:val="28"/>
          <w:shd w:val="clear" w:color="auto" w:fill="FFFFFF"/>
          <w:lang w:eastAsia="zh-CN"/>
        </w:rPr>
      </w:pPr>
      <w:bookmarkStart w:id="8" w:name="_Toc24395"/>
      <w:r>
        <w:rPr>
          <w:rFonts w:hint="eastAsia" w:ascii="宋体" w:hAnsi="宋体" w:eastAsia="宋体" w:cs="宋体"/>
          <w:color w:val="auto"/>
          <w:sz w:val="28"/>
          <w:szCs w:val="28"/>
          <w:shd w:val="clear" w:color="auto" w:fill="FFFFFF"/>
          <w:lang w:eastAsia="zh-CN"/>
        </w:rPr>
        <w:t>响应文件提交的截止时间、开启时间及地点</w:t>
      </w:r>
      <w:bookmarkEnd w:id="8"/>
    </w:p>
    <w:p w14:paraId="32B56B33">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开标时间：</w:t>
      </w:r>
      <w:r>
        <w:rPr>
          <w:rFonts w:hint="eastAsia" w:ascii="宋体" w:hAnsi="宋体" w:eastAsia="宋体" w:cs="宋体"/>
          <w:color w:val="F79646" w:themeColor="accent6"/>
          <w:sz w:val="28"/>
          <w:szCs w:val="28"/>
          <w:highlight w:val="none"/>
          <w:shd w:val="clear" w:color="auto" w:fill="FFFFFF"/>
          <w:lang w:val="en-US" w:eastAsia="zh-CN"/>
          <w14:textFill>
            <w14:solidFill>
              <w14:schemeClr w14:val="accent6"/>
            </w14:solidFill>
          </w14:textFill>
        </w:rPr>
        <w:t>2026年 02 月</w:t>
      </w:r>
      <w:r>
        <w:rPr>
          <w:rFonts w:hint="eastAsia" w:cs="宋体"/>
          <w:color w:val="F79646" w:themeColor="accent6"/>
          <w:sz w:val="28"/>
          <w:szCs w:val="28"/>
          <w:highlight w:val="none"/>
          <w:shd w:val="clear" w:color="auto" w:fill="FFFFFF"/>
          <w:lang w:val="en-US" w:eastAsia="zh-CN"/>
          <w14:textFill>
            <w14:solidFill>
              <w14:schemeClr w14:val="accent6"/>
            </w14:solidFill>
          </w14:textFill>
        </w:rPr>
        <w:t>09</w:t>
      </w:r>
      <w:r>
        <w:rPr>
          <w:rFonts w:hint="eastAsia" w:ascii="宋体" w:hAnsi="宋体" w:eastAsia="宋体" w:cs="宋体"/>
          <w:color w:val="F79646" w:themeColor="accent6"/>
          <w:sz w:val="28"/>
          <w:szCs w:val="28"/>
          <w:highlight w:val="none"/>
          <w:shd w:val="clear" w:color="auto" w:fill="FFFFFF"/>
          <w:lang w:val="en-US" w:eastAsia="zh-CN"/>
          <w14:textFill>
            <w14:solidFill>
              <w14:schemeClr w14:val="accent6"/>
            </w14:solidFill>
          </w14:textFill>
        </w:rPr>
        <w:t>日</w:t>
      </w:r>
      <w:r>
        <w:rPr>
          <w:rFonts w:hint="eastAsia" w:cs="宋体"/>
          <w:color w:val="F79646" w:themeColor="accent6"/>
          <w:sz w:val="28"/>
          <w:szCs w:val="28"/>
          <w:highlight w:val="none"/>
          <w:shd w:val="clear" w:color="auto" w:fill="FFFFFF"/>
          <w:lang w:val="en-US" w:eastAsia="zh-CN"/>
          <w14:textFill>
            <w14:solidFill>
              <w14:schemeClr w14:val="accent6"/>
            </w14:solidFill>
          </w14:textFill>
        </w:rPr>
        <w:t>上午8</w:t>
      </w:r>
      <w:r>
        <w:rPr>
          <w:rFonts w:hint="eastAsia" w:ascii="宋体" w:hAnsi="宋体" w:eastAsia="宋体" w:cs="宋体"/>
          <w:color w:val="F79646" w:themeColor="accent6"/>
          <w:sz w:val="28"/>
          <w:szCs w:val="28"/>
          <w:highlight w:val="none"/>
          <w:shd w:val="clear" w:color="auto" w:fill="FFFFFF"/>
          <w:lang w:val="en-US" w:eastAsia="zh-CN"/>
          <w14:textFill>
            <w14:solidFill>
              <w14:schemeClr w14:val="accent6"/>
            </w14:solidFill>
          </w14:textFill>
        </w:rPr>
        <w:t>时</w:t>
      </w:r>
      <w:r>
        <w:rPr>
          <w:rFonts w:hint="eastAsia" w:cs="宋体"/>
          <w:color w:val="F79646" w:themeColor="accent6"/>
          <w:sz w:val="28"/>
          <w:szCs w:val="28"/>
          <w:highlight w:val="none"/>
          <w:shd w:val="clear" w:color="auto" w:fill="FFFFFF"/>
          <w:lang w:val="en-US" w:eastAsia="zh-CN"/>
          <w14:textFill>
            <w14:solidFill>
              <w14:schemeClr w14:val="accent6"/>
            </w14:solidFill>
          </w14:textFill>
        </w:rPr>
        <w:t>30</w:t>
      </w:r>
      <w:r>
        <w:rPr>
          <w:rFonts w:hint="eastAsia" w:ascii="宋体" w:hAnsi="宋体" w:eastAsia="宋体" w:cs="宋体"/>
          <w:color w:val="F79646" w:themeColor="accent6"/>
          <w:sz w:val="28"/>
          <w:szCs w:val="28"/>
          <w:highlight w:val="none"/>
          <w:shd w:val="clear" w:color="auto" w:fill="FFFFFF"/>
          <w:lang w:val="en-US" w:eastAsia="zh-CN"/>
          <w14:textFill>
            <w14:solidFill>
              <w14:schemeClr w14:val="accent6"/>
            </w14:solidFill>
          </w14:textFill>
        </w:rPr>
        <w:t>分</w:t>
      </w:r>
      <w:r>
        <w:rPr>
          <w:rFonts w:hint="eastAsia" w:cs="宋体"/>
          <w:color w:val="F79646" w:themeColor="accent6"/>
          <w:sz w:val="28"/>
          <w:szCs w:val="28"/>
          <w:highlight w:val="none"/>
          <w:shd w:val="clear" w:color="auto" w:fill="FFFFFF"/>
          <w:lang w:val="en-US" w:eastAsia="zh-CN"/>
          <w14:textFill>
            <w14:solidFill>
              <w14:schemeClr w14:val="accent6"/>
            </w14:solidFill>
          </w14:textFill>
        </w:rPr>
        <w:t>（北京时间）</w:t>
      </w:r>
    </w:p>
    <w:p w14:paraId="2AC3CB6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开标地址：湖南德信项目管理有限公司开标室（怀化市鹤城区天星路天星坪富达商业广场六楼）。</w:t>
      </w:r>
    </w:p>
    <w:p w14:paraId="70FD50C0">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rPr>
        <w:t>逾期送达的或者未送达指定地点的申请文件将拒绝接收。届时请申请人的公司负责人或其委托代理人准时到会，出示公司负责人身份证明或授权委托书（附公司负责人身份证明）、个人身份证原件并签名以示出席，否则其申请将被拒绝。</w:t>
      </w:r>
      <w:r>
        <w:rPr>
          <w:rFonts w:hint="eastAsia" w:ascii="宋体" w:hAnsi="宋体" w:eastAsia="宋体" w:cs="宋体"/>
          <w:sz w:val="28"/>
          <w:szCs w:val="28"/>
          <w:shd w:val="clear" w:color="auto" w:fill="FFFFFF"/>
          <w:lang w:val="en-US" w:eastAsia="zh-CN"/>
        </w:rPr>
        <w:t xml:space="preserve"> </w:t>
      </w:r>
    </w:p>
    <w:p w14:paraId="31236EB1">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注：若对本项目存在相关质疑，请质疑方携带省公司负责人身份证明或授权人（必须为本单位员工且提供本企业近6个月社保缴纳证明原件）委托书及公司营业执照原件至</w:t>
      </w:r>
      <w:r>
        <w:rPr>
          <w:rFonts w:hint="eastAsia" w:ascii="宋体" w:hAnsi="宋体" w:eastAsia="宋体" w:cs="宋体"/>
          <w:sz w:val="28"/>
          <w:szCs w:val="28"/>
          <w:shd w:val="clear" w:color="auto" w:fill="FFFFFF"/>
          <w:lang w:val="en-US" w:eastAsia="zh-CN"/>
        </w:rPr>
        <w:t>湖南德信项目管理有限公司（怀化市鹤城区天星路天星坪富达商业广场六楼）</w:t>
      </w:r>
      <w:r>
        <w:rPr>
          <w:rFonts w:hint="eastAsia" w:ascii="宋体" w:hAnsi="宋体" w:eastAsia="宋体" w:cs="宋体"/>
          <w:sz w:val="28"/>
          <w:szCs w:val="28"/>
          <w:shd w:val="clear" w:color="auto" w:fill="FFFFFF"/>
        </w:rPr>
        <w:t>现场提交质疑书，我公司不接受邮件或快递形式所递交的质疑文件。</w:t>
      </w:r>
    </w:p>
    <w:bookmarkEnd w:id="6"/>
    <w:p w14:paraId="0D5805E8">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六、遴选项目联系人姓名和电话</w:t>
      </w:r>
    </w:p>
    <w:p w14:paraId="021399BF">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rPr>
        <w:t>遴 选 人：</w:t>
      </w:r>
      <w:r>
        <w:rPr>
          <w:rFonts w:hint="eastAsia" w:ascii="宋体" w:hAnsi="宋体" w:eastAsia="宋体" w:cs="宋体"/>
          <w:sz w:val="28"/>
          <w:szCs w:val="28"/>
          <w:shd w:val="clear" w:color="auto" w:fill="FFFFFF"/>
          <w:lang w:val="en-US" w:eastAsia="zh-CN"/>
        </w:rPr>
        <w:t>怀化市</w:t>
      </w:r>
      <w:r>
        <w:rPr>
          <w:rFonts w:hint="eastAsia" w:ascii="宋体" w:hAnsi="宋体" w:eastAsia="宋体" w:cs="宋体"/>
          <w:sz w:val="28"/>
          <w:szCs w:val="28"/>
          <w:shd w:val="clear" w:color="auto" w:fill="FFFFFF"/>
        </w:rPr>
        <w:t>财政局</w:t>
      </w:r>
      <w:r>
        <w:rPr>
          <w:rFonts w:hint="eastAsia" w:ascii="宋体" w:hAnsi="宋体" w:eastAsia="宋体" w:cs="宋体"/>
          <w:sz w:val="28"/>
          <w:szCs w:val="28"/>
          <w:shd w:val="clear" w:color="auto" w:fill="FFFFFF"/>
          <w:lang w:val="en-US" w:eastAsia="zh-CN"/>
        </w:rPr>
        <w:t xml:space="preserve"> 怀化市农业农村局</w:t>
      </w:r>
    </w:p>
    <w:p w14:paraId="5BF4DAF2">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联 系 人：谢先生、孙先生</w:t>
      </w:r>
    </w:p>
    <w:p w14:paraId="38FA2EA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电    话：0745-2218002</w:t>
      </w:r>
    </w:p>
    <w:p w14:paraId="280D6C5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0000FF"/>
          <w:sz w:val="28"/>
          <w:szCs w:val="28"/>
          <w:shd w:val="clear" w:color="auto" w:fill="FFFFFF"/>
        </w:rPr>
      </w:pPr>
      <w:r>
        <w:rPr>
          <w:rFonts w:hint="eastAsia" w:ascii="宋体" w:hAnsi="宋体" w:eastAsia="宋体" w:cs="宋体"/>
          <w:color w:val="auto"/>
          <w:sz w:val="28"/>
          <w:szCs w:val="28"/>
          <w:shd w:val="clear" w:color="auto" w:fill="FFFFFF"/>
        </w:rPr>
        <w:t>地    址：：</w:t>
      </w:r>
      <w:r>
        <w:rPr>
          <w:rFonts w:hint="eastAsia" w:ascii="宋体" w:hAnsi="宋体" w:eastAsia="宋体" w:cs="宋体"/>
          <w:color w:val="auto"/>
          <w:sz w:val="28"/>
          <w:szCs w:val="28"/>
          <w:shd w:val="clear" w:color="auto" w:fill="FFFFFF"/>
          <w:lang w:eastAsia="zh-CN"/>
        </w:rPr>
        <w:t>怀化市市民服务中心A栋12楼1231室</w:t>
      </w:r>
    </w:p>
    <w:p w14:paraId="601CC163">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rPr>
        <w:t>代理机构名称：</w:t>
      </w:r>
      <w:r>
        <w:rPr>
          <w:rFonts w:hint="eastAsia" w:ascii="宋体" w:hAnsi="宋体" w:eastAsia="宋体" w:cs="宋体"/>
          <w:sz w:val="28"/>
          <w:szCs w:val="28"/>
          <w:shd w:val="clear" w:color="auto" w:fill="FFFFFF"/>
          <w:lang w:eastAsia="zh-CN"/>
        </w:rPr>
        <w:t>湖南德信项目管理有限公司</w:t>
      </w:r>
    </w:p>
    <w:p w14:paraId="341C26B8">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rPr>
        <w:t>联系人：</w:t>
      </w:r>
      <w:r>
        <w:rPr>
          <w:rFonts w:hint="eastAsia" w:ascii="宋体" w:hAnsi="宋体" w:eastAsia="宋体" w:cs="宋体"/>
          <w:sz w:val="28"/>
          <w:szCs w:val="28"/>
          <w:shd w:val="clear" w:color="auto" w:fill="FFFFFF"/>
          <w:lang w:eastAsia="zh-CN"/>
        </w:rPr>
        <w:t>向女士</w:t>
      </w:r>
    </w:p>
    <w:p w14:paraId="6A4A647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rPr>
        <w:t>电  话：</w:t>
      </w:r>
      <w:r>
        <w:rPr>
          <w:rFonts w:hint="eastAsia" w:ascii="宋体" w:hAnsi="宋体" w:eastAsia="宋体" w:cs="宋体"/>
          <w:sz w:val="28"/>
          <w:szCs w:val="28"/>
          <w:shd w:val="clear" w:color="auto" w:fill="FFFFFF"/>
          <w:lang w:val="en-US" w:eastAsia="zh-CN"/>
        </w:rPr>
        <w:t>19269645886</w:t>
      </w:r>
    </w:p>
    <w:p w14:paraId="13EB08DD">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地  址：</w:t>
      </w:r>
      <w:r>
        <w:rPr>
          <w:rFonts w:hint="eastAsia" w:ascii="宋体" w:hAnsi="宋体" w:eastAsia="宋体" w:cs="宋体"/>
          <w:sz w:val="28"/>
          <w:szCs w:val="28"/>
          <w:shd w:val="clear" w:color="auto" w:fill="FFFFFF"/>
          <w:lang w:val="en-US" w:eastAsia="zh-CN"/>
        </w:rPr>
        <w:t>怀化市天星坪富达商业广场六楼</w:t>
      </w:r>
    </w:p>
    <w:p w14:paraId="60D213CC">
      <w:pPr>
        <w:spacing w:line="600" w:lineRule="exact"/>
        <w:ind w:firstLine="640" w:firstLineChars="200"/>
        <w:jc w:val="center"/>
        <w:rPr>
          <w:rFonts w:hint="eastAsia" w:ascii="宋体" w:hAnsi="宋体" w:eastAsia="宋体" w:cs="宋体"/>
          <w:sz w:val="32"/>
          <w:szCs w:val="32"/>
        </w:rPr>
      </w:pPr>
      <w:r>
        <w:rPr>
          <w:rFonts w:hint="eastAsia" w:ascii="宋体" w:hAnsi="宋体" w:eastAsia="宋体" w:cs="宋体"/>
          <w:sz w:val="32"/>
          <w:szCs w:val="32"/>
        </w:rPr>
        <w:br w:type="page"/>
      </w:r>
      <w:bookmarkStart w:id="9" w:name="遴选须知"/>
    </w:p>
    <w:p w14:paraId="337EA11E">
      <w:pPr>
        <w:pStyle w:val="2"/>
        <w:bidi w:val="0"/>
        <w:jc w:val="center"/>
        <w:rPr>
          <w:rFonts w:hint="eastAsia" w:ascii="宋体" w:hAnsi="宋体" w:eastAsia="宋体" w:cs="宋体"/>
          <w:b/>
          <w:bCs/>
          <w:color w:val="auto"/>
          <w:sz w:val="28"/>
          <w:szCs w:val="28"/>
        </w:rPr>
      </w:pPr>
      <w:bookmarkStart w:id="10" w:name="_Toc26056"/>
      <w:r>
        <w:rPr>
          <w:rFonts w:hint="eastAsia" w:ascii="宋体" w:hAnsi="宋体" w:eastAsia="宋体" w:cs="宋体"/>
        </w:rPr>
        <w:t>第二章　遴选须知</w:t>
      </w:r>
      <w:bookmarkEnd w:id="9"/>
      <w:bookmarkEnd w:id="10"/>
      <w:bookmarkStart w:id="11" w:name="_Toc28161"/>
    </w:p>
    <w:p w14:paraId="143E7D2F">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一、遴选遵循的原则</w:t>
      </w:r>
      <w:bookmarkEnd w:id="11"/>
    </w:p>
    <w:p w14:paraId="5F672CA9">
      <w:pPr>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0000FF"/>
          <w:sz w:val="28"/>
          <w:szCs w:val="28"/>
        </w:rPr>
      </w:pPr>
      <w:bookmarkStart w:id="12" w:name="_Toc13511"/>
      <w:r>
        <w:rPr>
          <w:rFonts w:hint="eastAsia" w:ascii="宋体" w:hAnsi="宋体" w:eastAsia="宋体" w:cs="宋体"/>
          <w:color w:val="0000FF"/>
          <w:sz w:val="28"/>
          <w:szCs w:val="28"/>
          <w:lang w:eastAsia="zh-CN"/>
        </w:rPr>
        <w:t>本次遴选工作遵循客观公正、适度竞争、诚实信用、违规淘汰原则，突出以承保机构服务能力、合规经营能力、风险管控能力、科技赋能能力为导向，以绩效评价结果为基础，以监督检查结果为依据，落实好财政部和省财政厅年度农业保险保费补贴整体绩效目标有关要求，切实提升农业保险服务质量。</w:t>
      </w:r>
    </w:p>
    <w:p w14:paraId="70757780">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二、遴选险种</w:t>
      </w:r>
      <w:bookmarkEnd w:id="12"/>
    </w:p>
    <w:p w14:paraId="0E57B844">
      <w:pPr>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color w:val="0000FF"/>
          <w:sz w:val="28"/>
          <w:szCs w:val="28"/>
          <w:lang w:eastAsia="zh-CN"/>
        </w:rPr>
        <w:t>本次遴选的险种仅限于在本行政区域内开展的中央财政补贴范围内的政策性农业保险业务。中央财政给予补贴的9个品种：水稻、水稻制种、玉米、油菜、大豆、能繁母猪、育肥猪、公益林、商品林。</w:t>
      </w:r>
      <w:r>
        <w:rPr>
          <w:rFonts w:hint="eastAsia" w:ascii="宋体" w:hAnsi="宋体" w:eastAsia="宋体" w:cs="宋体"/>
          <w:color w:val="auto"/>
          <w:sz w:val="28"/>
          <w:szCs w:val="28"/>
          <w:lang w:eastAsia="zh-CN"/>
        </w:rPr>
        <w:t>采取</w:t>
      </w:r>
      <w:r>
        <w:rPr>
          <w:rFonts w:hint="eastAsia" w:ascii="宋体" w:hAnsi="宋体" w:eastAsia="宋体" w:cs="宋体"/>
          <w:color w:val="auto"/>
          <w:sz w:val="28"/>
          <w:szCs w:val="28"/>
          <w:lang w:val="en-US" w:eastAsia="zh-CN"/>
        </w:rPr>
        <w:t>方案一进行分包，</w:t>
      </w:r>
      <w:r>
        <w:rPr>
          <w:rFonts w:hint="eastAsia" w:ascii="宋体" w:hAnsi="宋体" w:eastAsia="宋体" w:cs="宋体"/>
          <w:sz w:val="28"/>
          <w:szCs w:val="28"/>
          <w:lang w:val="en-US" w:eastAsia="zh-CN"/>
        </w:rPr>
        <w:t>标包具体情况见附件1。</w:t>
      </w:r>
    </w:p>
    <w:p w14:paraId="7D42D403">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bookmarkStart w:id="13" w:name="_Toc29974"/>
      <w:bookmarkStart w:id="14" w:name="_Toc13008"/>
      <w:r>
        <w:rPr>
          <w:rFonts w:hint="eastAsia" w:ascii="宋体" w:hAnsi="宋体" w:eastAsia="宋体" w:cs="宋体"/>
          <w:b/>
          <w:bCs/>
          <w:color w:val="auto"/>
          <w:sz w:val="28"/>
          <w:szCs w:val="28"/>
        </w:rPr>
        <w:t>三、申请人资格条件</w:t>
      </w:r>
      <w:bookmarkEnd w:id="13"/>
    </w:p>
    <w:p w14:paraId="45706A40">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1、申请人的省级公司必须在</w:t>
      </w:r>
      <w:r>
        <w:rPr>
          <w:rFonts w:hint="eastAsia" w:ascii="宋体" w:hAnsi="宋体" w:eastAsia="宋体" w:cs="宋体"/>
          <w:color w:val="0000FF"/>
          <w:sz w:val="28"/>
          <w:szCs w:val="28"/>
        </w:rPr>
        <w:t>湖南金融监管局</w:t>
      </w:r>
      <w:bookmarkStart w:id="41" w:name="_GoBack"/>
      <w:bookmarkEnd w:id="41"/>
      <w:r>
        <w:rPr>
          <w:rFonts w:hint="eastAsia" w:ascii="宋体" w:hAnsi="宋体" w:eastAsia="宋体" w:cs="宋体"/>
          <w:sz w:val="28"/>
          <w:szCs w:val="28"/>
        </w:rPr>
        <w:t>公布的符合农业</w:t>
      </w:r>
    </w:p>
    <w:p w14:paraId="725975F6">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保险业务经营条件的保险公司目录范围内。</w:t>
      </w:r>
    </w:p>
    <w:p w14:paraId="2DCC825F">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2、具有完善的农业保险大灾风险分散机制。</w:t>
      </w:r>
    </w:p>
    <w:p w14:paraId="0D91D87B">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3、具有完善的基层服务网络。</w:t>
      </w:r>
    </w:p>
    <w:p w14:paraId="1466CB9B">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4、信息化建设满足业务管理要求，能够按要求与中国农业 再保险股份有限公司(以下简称中国农再)约定分保业务信息系统进行对接；能够按要求与湖南省农业保险综合管理平台系统对接。</w:t>
      </w:r>
    </w:p>
    <w:p w14:paraId="79B0A9F8">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5、参加农业保险再保险体系改革试点，承保机构总公司已 与中国农再签署当期有效的《政策性农业保险再保险标准协议》,双方可协商对有关条款进行调整。</w:t>
      </w:r>
    </w:p>
    <w:p w14:paraId="0EC978B8">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6、对于在</w:t>
      </w:r>
      <w:r>
        <w:rPr>
          <w:rFonts w:hint="eastAsia" w:ascii="宋体" w:hAnsi="宋体" w:cs="宋体"/>
          <w:color w:val="FF0000"/>
          <w:sz w:val="28"/>
          <w:szCs w:val="28"/>
          <w:lang w:val="en-US" w:eastAsia="zh-CN"/>
        </w:rPr>
        <w:t>财金[2020]128</w:t>
      </w:r>
      <w:r>
        <w:rPr>
          <w:rFonts w:hint="eastAsia" w:ascii="宋体" w:hAnsi="宋体" w:eastAsia="宋体" w:cs="宋体"/>
          <w:color w:val="FF0000"/>
          <w:sz w:val="28"/>
          <w:szCs w:val="28"/>
          <w:lang w:eastAsia="zh-CN"/>
        </w:rPr>
        <w:t>号</w:t>
      </w:r>
      <w:r>
        <w:rPr>
          <w:rFonts w:hint="eastAsia" w:ascii="宋体" w:hAnsi="宋体" w:eastAsia="宋体" w:cs="宋体"/>
          <w:sz w:val="28"/>
          <w:szCs w:val="28"/>
        </w:rPr>
        <w:t>文件印发后开业的承保机构，总公司开业时间需在5年以上(含),存在重组、更名或新设主体依法受让相关业务的，可以原主体开业时间为准。</w:t>
      </w:r>
    </w:p>
    <w:p w14:paraId="42A53A85">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7、在遴选区域具有经</w:t>
      </w:r>
      <w:r>
        <w:rPr>
          <w:rFonts w:hint="eastAsia" w:ascii="宋体" w:hAnsi="宋体" w:cs="宋体"/>
          <w:color w:val="FF0000"/>
          <w:sz w:val="28"/>
          <w:szCs w:val="28"/>
          <w:lang w:val="en-US" w:eastAsia="zh-CN"/>
        </w:rPr>
        <w:t>金</w:t>
      </w:r>
      <w:r>
        <w:rPr>
          <w:rFonts w:hint="eastAsia" w:ascii="宋体" w:hAnsi="宋体" w:eastAsia="宋体" w:cs="宋体"/>
          <w:sz w:val="28"/>
          <w:szCs w:val="28"/>
        </w:rPr>
        <w:t>监部门批准设立的下属分支机构，持有省级分公司出具的针对本区域遴选的授权文件。</w:t>
      </w:r>
    </w:p>
    <w:p w14:paraId="2CFDD42C">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8、财政部门规定的其他条件。</w:t>
      </w:r>
    </w:p>
    <w:p w14:paraId="0DAFF28E">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9、存在以下情况的保险机构不得参加遴选：</w:t>
      </w:r>
    </w:p>
    <w:p w14:paraId="049E2002">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①以联合体(共保体)形式或委托其他保险机构、中介机构代为办理的；</w:t>
      </w:r>
    </w:p>
    <w:p w14:paraId="683A5792">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②以销售网点、“三农”保险服务网点等非市县级分支机构 申请的，区级分支机构申请市州本级及所辖区遴选的，市级及以上分支机构申请省直管县市遴选的；</w:t>
      </w:r>
    </w:p>
    <w:p w14:paraId="72D62559">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③</w:t>
      </w:r>
      <w:r>
        <w:rPr>
          <w:rFonts w:hint="eastAsia" w:ascii="宋体" w:hAnsi="宋体" w:eastAsia="宋体" w:cs="宋体"/>
          <w:sz w:val="28"/>
          <w:szCs w:val="28"/>
          <w:shd w:val="clear" w:color="auto" w:fill="FFFFFF"/>
        </w:rPr>
        <w:t>在参选地区农业保险业务违法违规被财政部门或监管部门</w:t>
      </w:r>
      <w:r>
        <w:rPr>
          <w:rFonts w:hint="eastAsia" w:cs="宋体"/>
          <w:sz w:val="28"/>
          <w:szCs w:val="28"/>
          <w:shd w:val="clear" w:color="auto" w:fill="FFFFFF"/>
          <w:lang w:val="en-US" w:eastAsia="zh-CN"/>
        </w:rPr>
        <w:t>进行</w:t>
      </w:r>
      <w:r>
        <w:rPr>
          <w:rFonts w:hint="eastAsia" w:cs="宋体"/>
          <w:color w:val="FF0000"/>
          <w:sz w:val="28"/>
          <w:szCs w:val="28"/>
          <w:shd w:val="clear" w:color="auto" w:fill="FFFFFF"/>
          <w:lang w:val="en-US" w:eastAsia="zh-CN"/>
        </w:rPr>
        <w:t>重大行政处罚</w:t>
      </w:r>
      <w:r>
        <w:rPr>
          <w:rFonts w:hint="eastAsia" w:ascii="宋体" w:hAnsi="宋体" w:eastAsia="宋体" w:cs="宋体"/>
          <w:color w:val="FF0000"/>
          <w:sz w:val="28"/>
          <w:szCs w:val="28"/>
          <w:shd w:val="clear" w:color="auto" w:fill="FFFFFF"/>
        </w:rPr>
        <w:t>且</w:t>
      </w:r>
      <w:r>
        <w:rPr>
          <w:rFonts w:hint="eastAsia" w:ascii="宋体" w:hAnsi="宋体" w:eastAsia="宋体" w:cs="宋体"/>
          <w:sz w:val="28"/>
          <w:szCs w:val="28"/>
          <w:shd w:val="clear" w:color="auto" w:fill="FFFFFF"/>
        </w:rPr>
        <w:t>尚在处罚期的，以及因农业保险绩效评价取消财政补贴资格期内的。</w:t>
      </w:r>
    </w:p>
    <w:p w14:paraId="0ED4F4A0">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四、选定数量及选包原则</w:t>
      </w:r>
      <w:bookmarkEnd w:id="14"/>
    </w:p>
    <w:p w14:paraId="68BADA85">
      <w:pPr>
        <w:pStyle w:val="11"/>
        <w:pageBreakBefore w:val="0"/>
        <w:widowControl w:val="0"/>
        <w:kinsoku/>
        <w:wordWrap/>
        <w:overflowPunct/>
        <w:topLinePunct w:val="0"/>
        <w:bidi w:val="0"/>
        <w:snapToGrid/>
        <w:spacing w:line="360" w:lineRule="auto"/>
        <w:ind w:left="0" w:leftChars="0" w:firstLine="560" w:firstLineChars="200"/>
        <w:textAlignment w:val="auto"/>
        <w:outlineLvl w:val="1"/>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eastAsia="zh-CN"/>
        </w:rPr>
        <w:t>中方县结合实际情况，确定遴选本区域承保机构数量为</w:t>
      </w:r>
      <w:r>
        <w:rPr>
          <w:rFonts w:hint="eastAsia" w:ascii="宋体" w:hAnsi="宋体" w:eastAsia="宋体" w:cs="宋体"/>
          <w:color w:val="0000FF"/>
          <w:sz w:val="28"/>
          <w:szCs w:val="28"/>
          <w:lang w:val="en-US" w:eastAsia="zh-CN"/>
        </w:rPr>
        <w:t>5家。同时，若有中选承保机构被取消承保资格，由遴选后承保机构按得分高低顺序，依次承接被取消承保资格机构的业务。</w:t>
      </w:r>
    </w:p>
    <w:p w14:paraId="0D6749BB">
      <w:pPr>
        <w:pStyle w:val="11"/>
        <w:pageBreakBefore w:val="0"/>
        <w:widowControl w:val="0"/>
        <w:kinsoku/>
        <w:wordWrap/>
        <w:overflowPunct/>
        <w:topLinePunct w:val="0"/>
        <w:bidi w:val="0"/>
        <w:snapToGrid/>
        <w:spacing w:line="360" w:lineRule="auto"/>
        <w:ind w:left="0" w:leftChars="0" w:firstLine="560" w:firstLineChars="200"/>
        <w:textAlignment w:val="auto"/>
        <w:outlineLvl w:val="1"/>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本次遴选主要按照乡镇划分标包，一个乡镇为一个标包，林业根据实际情况可单独设立标包。将若干标包组合为项目包，本次共设置5个项目包；中选机构按遴选得分高低排名依次选择项目包，每家承保机构只能选择1个项目包。</w:t>
      </w:r>
    </w:p>
    <w:p w14:paraId="6C4F4705">
      <w:pPr>
        <w:pStyle w:val="11"/>
        <w:pageBreakBefore w:val="0"/>
        <w:widowControl w:val="0"/>
        <w:kinsoku/>
        <w:wordWrap/>
        <w:overflowPunct/>
        <w:topLinePunct w:val="0"/>
        <w:bidi w:val="0"/>
        <w:snapToGrid/>
        <w:spacing w:line="360" w:lineRule="auto"/>
        <w:ind w:left="0" w:leftChars="0" w:firstLine="0"/>
        <w:textAlignment w:val="auto"/>
        <w:outlineLvl w:val="1"/>
        <w:rPr>
          <w:rFonts w:hint="eastAsia" w:ascii="宋体" w:hAnsi="宋体" w:eastAsia="宋体" w:cs="宋体"/>
          <w:sz w:val="28"/>
          <w:szCs w:val="28"/>
        </w:rPr>
      </w:pPr>
      <w:r>
        <w:rPr>
          <w:rFonts w:hint="eastAsia" w:ascii="宋体" w:hAnsi="宋体" w:eastAsia="宋体" w:cs="宋体"/>
          <w:sz w:val="28"/>
          <w:szCs w:val="28"/>
        </w:rPr>
        <w:t xml:space="preserve">    </w:t>
      </w:r>
      <w:bookmarkStart w:id="15" w:name="_Toc10232"/>
      <w:r>
        <w:rPr>
          <w:rFonts w:hint="eastAsia" w:ascii="宋体" w:hAnsi="宋体" w:eastAsia="宋体" w:cs="宋体"/>
          <w:b/>
          <w:bCs/>
          <w:color w:val="auto"/>
          <w:kern w:val="2"/>
          <w:sz w:val="28"/>
          <w:szCs w:val="28"/>
          <w:lang w:val="en-US" w:eastAsia="zh-CN" w:bidi="ar-SA"/>
        </w:rPr>
        <w:t>五、服务期限的险种变化</w:t>
      </w:r>
      <w:bookmarkEnd w:id="15"/>
    </w:p>
    <w:p w14:paraId="20E80195">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b w:val="0"/>
          <w:bCs w:val="0"/>
          <w:color w:val="0000FF"/>
          <w:kern w:val="2"/>
          <w:sz w:val="28"/>
          <w:szCs w:val="28"/>
          <w:lang w:val="en-US" w:eastAsia="zh-CN" w:bidi="ar-SA"/>
        </w:rPr>
      </w:pPr>
      <w:bookmarkStart w:id="16" w:name="_Toc18148"/>
      <w:r>
        <w:rPr>
          <w:rFonts w:hint="eastAsia" w:ascii="宋体" w:hAnsi="宋体" w:eastAsia="宋体" w:cs="宋体"/>
          <w:b w:val="0"/>
          <w:bCs w:val="0"/>
          <w:color w:val="0000FF"/>
          <w:kern w:val="2"/>
          <w:sz w:val="28"/>
          <w:szCs w:val="28"/>
          <w:lang w:val="en-US" w:eastAsia="zh-CN" w:bidi="ar-SA"/>
        </w:rPr>
        <w:t>中选承保机构在遴选区域承保服务期限为3年（2026年-2028年）。在服务期限内，如存在以下情形的，取消中选承保机构在该区域剩余服务期限内的承保资格：</w:t>
      </w:r>
    </w:p>
    <w:p w14:paraId="63BFDB1E">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b w:val="0"/>
          <w:bCs w:val="0"/>
          <w:color w:val="0000FF"/>
          <w:kern w:val="2"/>
          <w:sz w:val="28"/>
          <w:szCs w:val="28"/>
          <w:lang w:val="en-US" w:eastAsia="zh-CN" w:bidi="ar-SA"/>
        </w:rPr>
      </w:pPr>
      <w:r>
        <w:rPr>
          <w:rFonts w:hint="eastAsia" w:ascii="宋体" w:hAnsi="宋体" w:eastAsia="宋体" w:cs="宋体"/>
          <w:b w:val="0"/>
          <w:bCs w:val="0"/>
          <w:color w:val="0000FF"/>
          <w:kern w:val="2"/>
          <w:sz w:val="28"/>
          <w:szCs w:val="28"/>
          <w:lang w:val="en-US" w:eastAsia="zh-CN" w:bidi="ar-SA"/>
        </w:rPr>
        <w:t>1、在服务期限内连续两年绩效评价在70分以以下或单次绩效评价在60分以下的；</w:t>
      </w:r>
    </w:p>
    <w:p w14:paraId="566CF5A1">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b w:val="0"/>
          <w:bCs w:val="0"/>
          <w:color w:val="0000FF"/>
          <w:kern w:val="2"/>
          <w:sz w:val="28"/>
          <w:szCs w:val="28"/>
          <w:lang w:val="en-US" w:eastAsia="zh-CN" w:bidi="ar-SA"/>
        </w:rPr>
      </w:pPr>
      <w:r>
        <w:rPr>
          <w:rFonts w:hint="eastAsia" w:ascii="宋体" w:hAnsi="宋体" w:eastAsia="宋体" w:cs="宋体"/>
          <w:b w:val="0"/>
          <w:bCs w:val="0"/>
          <w:color w:val="0000FF"/>
          <w:kern w:val="2"/>
          <w:sz w:val="28"/>
          <w:szCs w:val="28"/>
          <w:lang w:val="en-US" w:eastAsia="zh-CN" w:bidi="ar-SA"/>
        </w:rPr>
        <w:t>2、承保机构被财政等相关管理部门处罚停止农业保险补贴或业务的；</w:t>
      </w:r>
    </w:p>
    <w:p w14:paraId="3F3D6E49">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b w:val="0"/>
          <w:bCs w:val="0"/>
          <w:color w:val="0000FF"/>
          <w:kern w:val="2"/>
          <w:sz w:val="28"/>
          <w:szCs w:val="28"/>
          <w:lang w:val="en-US" w:eastAsia="zh-CN" w:bidi="ar-SA"/>
        </w:rPr>
      </w:pPr>
      <w:r>
        <w:rPr>
          <w:rFonts w:hint="eastAsia" w:ascii="宋体" w:hAnsi="宋体" w:eastAsia="宋体" w:cs="宋体"/>
          <w:b w:val="0"/>
          <w:bCs w:val="0"/>
          <w:color w:val="0000FF"/>
          <w:kern w:val="2"/>
          <w:sz w:val="28"/>
          <w:szCs w:val="28"/>
          <w:lang w:val="en-US" w:eastAsia="zh-CN" w:bidi="ar-SA"/>
        </w:rPr>
        <w:t>3、承保机构及其所属省级分公司、总公司因农业保险业务受到金融监管部门重大行政处罚的（重大行政处罚标准以金融监管部门认定为准）；</w:t>
      </w:r>
    </w:p>
    <w:p w14:paraId="1CDC1975">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b w:val="0"/>
          <w:bCs w:val="0"/>
          <w:color w:val="0000FF"/>
          <w:kern w:val="2"/>
          <w:sz w:val="28"/>
          <w:szCs w:val="28"/>
          <w:lang w:val="en-US" w:eastAsia="zh-CN" w:bidi="ar-SA"/>
        </w:rPr>
      </w:pPr>
      <w:r>
        <w:rPr>
          <w:rFonts w:hint="eastAsia" w:ascii="宋体" w:hAnsi="宋体" w:eastAsia="宋体" w:cs="宋体"/>
          <w:b w:val="0"/>
          <w:bCs w:val="0"/>
          <w:color w:val="0000FF"/>
          <w:kern w:val="2"/>
          <w:sz w:val="28"/>
          <w:szCs w:val="28"/>
          <w:lang w:val="en-US" w:eastAsia="zh-CN" w:bidi="ar-SA"/>
        </w:rPr>
        <w:t>4、承保机构及其负责人因农业保险严重违规被移送纪检监察及司法部门并受到处理的；</w:t>
      </w:r>
    </w:p>
    <w:p w14:paraId="5DE1C333">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b w:val="0"/>
          <w:bCs w:val="0"/>
          <w:color w:val="0000FF"/>
          <w:kern w:val="2"/>
          <w:sz w:val="28"/>
          <w:szCs w:val="28"/>
          <w:lang w:val="en-US" w:eastAsia="zh-CN" w:bidi="ar-SA"/>
        </w:rPr>
      </w:pPr>
      <w:r>
        <w:rPr>
          <w:rFonts w:hint="eastAsia" w:ascii="宋体" w:hAnsi="宋体" w:eastAsia="宋体" w:cs="宋体"/>
          <w:b w:val="0"/>
          <w:bCs w:val="0"/>
          <w:color w:val="0000FF"/>
          <w:kern w:val="2"/>
          <w:sz w:val="28"/>
          <w:szCs w:val="28"/>
          <w:lang w:val="en-US" w:eastAsia="zh-CN" w:bidi="ar-SA"/>
        </w:rPr>
        <w:t>5、以违规引税等不正当手段获得中选资格的；</w:t>
      </w:r>
    </w:p>
    <w:p w14:paraId="3D041038">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b w:val="0"/>
          <w:bCs w:val="0"/>
          <w:color w:val="0000FF"/>
          <w:kern w:val="2"/>
          <w:sz w:val="28"/>
          <w:szCs w:val="28"/>
          <w:lang w:val="en-US" w:eastAsia="zh-CN" w:bidi="ar-SA"/>
        </w:rPr>
      </w:pPr>
      <w:r>
        <w:rPr>
          <w:rFonts w:hint="eastAsia" w:ascii="宋体" w:hAnsi="宋体" w:eastAsia="宋体" w:cs="宋体"/>
          <w:b w:val="0"/>
          <w:bCs w:val="0"/>
          <w:color w:val="0000FF"/>
          <w:kern w:val="2"/>
          <w:sz w:val="28"/>
          <w:szCs w:val="28"/>
          <w:lang w:val="en-US" w:eastAsia="zh-CN" w:bidi="ar-SA"/>
        </w:rPr>
        <w:t>6、承保机构因农业保险违规行为引发重大舆情的；</w:t>
      </w:r>
    </w:p>
    <w:p w14:paraId="3AD737E4">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b w:val="0"/>
          <w:bCs w:val="0"/>
          <w:color w:val="0000FF"/>
          <w:kern w:val="2"/>
          <w:sz w:val="28"/>
          <w:szCs w:val="28"/>
          <w:lang w:val="en-US" w:eastAsia="zh-CN" w:bidi="ar-SA"/>
        </w:rPr>
      </w:pPr>
      <w:r>
        <w:rPr>
          <w:rFonts w:hint="eastAsia" w:ascii="宋体" w:hAnsi="宋体" w:eastAsia="宋体" w:cs="宋体"/>
          <w:b w:val="0"/>
          <w:bCs w:val="0"/>
          <w:color w:val="0000FF"/>
          <w:kern w:val="2"/>
          <w:sz w:val="28"/>
          <w:szCs w:val="28"/>
          <w:lang w:val="en-US" w:eastAsia="zh-CN" w:bidi="ar-SA"/>
        </w:rPr>
        <w:t>7、中央和我省其他农业保险相关政策文件规定应取消承保资格的情形。</w:t>
      </w:r>
    </w:p>
    <w:p w14:paraId="5A9BA5E2">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b w:val="0"/>
          <w:bCs w:val="0"/>
          <w:color w:val="0000FF"/>
          <w:kern w:val="2"/>
          <w:sz w:val="28"/>
          <w:szCs w:val="28"/>
          <w:lang w:val="en-US" w:eastAsia="zh-CN" w:bidi="ar-SA"/>
        </w:rPr>
      </w:pPr>
      <w:r>
        <w:rPr>
          <w:rFonts w:hint="eastAsia" w:ascii="宋体" w:hAnsi="宋体" w:eastAsia="宋体" w:cs="宋体"/>
          <w:b w:val="0"/>
          <w:bCs w:val="0"/>
          <w:color w:val="0000FF"/>
          <w:kern w:val="2"/>
          <w:sz w:val="28"/>
          <w:szCs w:val="28"/>
          <w:lang w:val="en-US" w:eastAsia="zh-CN" w:bidi="ar-SA"/>
        </w:rPr>
        <w:t>取消资格后该承保机构负责的业务，以标包为单位由后备承保机构、其他中选承保机构依次选包承接，服务期限为原中选承保机构的剩余服务期限，相关情况应及时报省财政厅、省农业农村厅备案。</w:t>
      </w:r>
    </w:p>
    <w:p w14:paraId="57111BEC">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b w:val="0"/>
          <w:bCs w:val="0"/>
          <w:color w:val="0000FF"/>
          <w:kern w:val="2"/>
          <w:sz w:val="28"/>
          <w:szCs w:val="28"/>
          <w:lang w:val="en-US" w:eastAsia="zh-CN" w:bidi="ar-SA"/>
        </w:rPr>
      </w:pPr>
      <w:r>
        <w:rPr>
          <w:rFonts w:hint="eastAsia" w:ascii="宋体" w:hAnsi="宋体" w:eastAsia="宋体" w:cs="宋体"/>
          <w:b w:val="0"/>
          <w:bCs w:val="0"/>
          <w:color w:val="0000FF"/>
          <w:kern w:val="2"/>
          <w:sz w:val="28"/>
          <w:szCs w:val="28"/>
          <w:lang w:val="en-US" w:eastAsia="zh-CN" w:bidi="ar-SA"/>
        </w:rPr>
        <w:t>六、遴选小组</w:t>
      </w:r>
      <w:bookmarkEnd w:id="16"/>
    </w:p>
    <w:p w14:paraId="45B7D446">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bookmarkStart w:id="17" w:name="_Toc21796"/>
      <w:r>
        <w:rPr>
          <w:rFonts w:hint="eastAsia" w:ascii="宋体" w:hAnsi="宋体" w:eastAsia="宋体" w:cs="宋体"/>
          <w:color w:val="F79646" w:themeColor="accent6"/>
          <w:sz w:val="28"/>
          <w:szCs w:val="28"/>
          <w14:textFill>
            <w14:solidFill>
              <w14:schemeClr w14:val="accent6"/>
            </w14:solidFill>
          </w14:textFill>
        </w:rPr>
        <w:t>遴选小组由遴选人代表和评审专家组成，成员人数为5人（遴选人代表2人；评审专家3人，其中遴选区域专家1人，从湖南省政府采购评审专家库中随机抽取2人）。遴选小组成员与申请人存在利害关系的，应当回避。遴选小组成员名单在评审结果公告前应当保密。</w:t>
      </w:r>
    </w:p>
    <w:p w14:paraId="27AD6916">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七、遴选评审标准</w:t>
      </w:r>
      <w:bookmarkEnd w:id="17"/>
    </w:p>
    <w:p w14:paraId="11232A1A">
      <w:pPr>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0000FF"/>
          <w:sz w:val="28"/>
          <w:szCs w:val="28"/>
        </w:rPr>
      </w:pPr>
      <w:r>
        <w:rPr>
          <w:rFonts w:hint="eastAsia" w:ascii="宋体" w:hAnsi="宋体" w:eastAsia="宋体" w:cs="宋体"/>
          <w:sz w:val="28"/>
          <w:szCs w:val="28"/>
        </w:rPr>
        <w:t>评审按百分制计分，由省级评分指标和县级评分指标</w:t>
      </w:r>
      <w:r>
        <w:rPr>
          <w:rFonts w:hint="eastAsia" w:ascii="宋体" w:hAnsi="宋体" w:eastAsia="宋体" w:cs="宋体"/>
          <w:sz w:val="28"/>
          <w:szCs w:val="28"/>
          <w:lang w:val="en-US" w:eastAsia="zh-CN"/>
        </w:rPr>
        <w:t>组成</w:t>
      </w:r>
      <w:r>
        <w:rPr>
          <w:rFonts w:hint="eastAsia" w:ascii="宋体" w:hAnsi="宋体" w:eastAsia="宋体" w:cs="宋体"/>
          <w:sz w:val="28"/>
          <w:szCs w:val="28"/>
        </w:rPr>
        <w:t>。其中省级指标(80分)包括服务能力(3</w:t>
      </w:r>
      <w:r>
        <w:rPr>
          <w:rFonts w:hint="eastAsia" w:ascii="宋体" w:hAnsi="宋体" w:eastAsia="宋体" w:cs="宋体"/>
          <w:sz w:val="28"/>
          <w:szCs w:val="28"/>
          <w:lang w:val="en-US" w:eastAsia="zh-CN"/>
        </w:rPr>
        <w:t>0</w:t>
      </w:r>
      <w:r>
        <w:rPr>
          <w:rFonts w:hint="eastAsia" w:ascii="宋体" w:hAnsi="宋体" w:eastAsia="宋体" w:cs="宋体"/>
          <w:sz w:val="28"/>
          <w:szCs w:val="28"/>
        </w:rPr>
        <w:t>分)、服务业绩(</w:t>
      </w:r>
      <w:r>
        <w:rPr>
          <w:rFonts w:hint="eastAsia" w:ascii="宋体" w:hAnsi="宋体" w:eastAsia="宋体" w:cs="宋体"/>
          <w:sz w:val="28"/>
          <w:szCs w:val="28"/>
          <w:lang w:val="en-US" w:eastAsia="zh-CN"/>
        </w:rPr>
        <w:t>30</w:t>
      </w:r>
      <w:r>
        <w:rPr>
          <w:rFonts w:hint="eastAsia" w:ascii="宋体" w:hAnsi="宋体" w:eastAsia="宋体" w:cs="宋体"/>
          <w:sz w:val="28"/>
          <w:szCs w:val="28"/>
        </w:rPr>
        <w:t>分)、合规经营和风险管控能力(20分)三项(具体指标及评分细则详见附件</w:t>
      </w: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color w:val="0000FF"/>
          <w:sz w:val="28"/>
          <w:szCs w:val="28"/>
        </w:rPr>
        <w:t>县级自主设置指标一级指标分值为20分，二级指标从</w:t>
      </w:r>
      <w:r>
        <w:rPr>
          <w:rFonts w:hint="eastAsia" w:ascii="宋体" w:hAnsi="宋体" w:cs="宋体"/>
          <w:color w:val="F79646" w:themeColor="accent6"/>
          <w:sz w:val="28"/>
          <w:szCs w:val="28"/>
          <w:lang w:eastAsia="zh-CN"/>
          <w14:textFill>
            <w14:solidFill>
              <w14:schemeClr w14:val="accent6"/>
            </w14:solidFill>
          </w14:textFill>
        </w:rPr>
        <w:t>五</w:t>
      </w:r>
      <w:r>
        <w:rPr>
          <w:rFonts w:hint="eastAsia" w:ascii="宋体" w:hAnsi="宋体" w:eastAsia="宋体" w:cs="宋体"/>
          <w:color w:val="0000FF"/>
          <w:sz w:val="28"/>
          <w:szCs w:val="28"/>
        </w:rPr>
        <w:t>个方面进行设置</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rPr>
        <w:t>分别为：</w:t>
      </w:r>
      <w:r>
        <w:rPr>
          <w:rFonts w:hint="eastAsia" w:ascii="宋体" w:hAnsi="宋体" w:eastAsia="宋体" w:cs="宋体"/>
          <w:color w:val="F79646" w:themeColor="accent6"/>
          <w:sz w:val="28"/>
          <w:szCs w:val="28"/>
          <w:lang w:eastAsia="zh-CN"/>
          <w14:textFill>
            <w14:solidFill>
              <w14:schemeClr w14:val="accent6"/>
            </w14:solidFill>
          </w14:textFill>
        </w:rPr>
        <w:t>农业保险绩效评价结果</w:t>
      </w:r>
      <w:r>
        <w:rPr>
          <w:rFonts w:hint="eastAsia" w:ascii="宋体" w:hAnsi="宋体" w:cs="宋体"/>
          <w:color w:val="F79646" w:themeColor="accent6"/>
          <w:sz w:val="28"/>
          <w:szCs w:val="28"/>
          <w:lang w:eastAsia="zh-CN"/>
          <w14:textFill>
            <w14:solidFill>
              <w14:schemeClr w14:val="accent6"/>
            </w14:solidFill>
          </w14:textFill>
        </w:rPr>
        <w:t>，农村金融的贡献程度，乡村振兴，农业防灾减损（含防疫激励费用）、农业保险宣传，响应文件制作</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rPr>
        <w:t>具体分值及要求见附件</w:t>
      </w:r>
      <w:r>
        <w:rPr>
          <w:rFonts w:hint="eastAsia" w:ascii="宋体" w:hAnsi="宋体" w:eastAsia="宋体" w:cs="宋体"/>
          <w:color w:val="0000FF"/>
          <w:sz w:val="28"/>
          <w:szCs w:val="28"/>
          <w:lang w:val="en-US" w:eastAsia="zh-CN"/>
        </w:rPr>
        <w:t>3</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rPr>
        <w:t>。</w:t>
      </w:r>
    </w:p>
    <w:p w14:paraId="174E0B6E">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18" w:name="_Toc30408"/>
      <w:bookmarkStart w:id="19" w:name="_Toc32290"/>
      <w:r>
        <w:rPr>
          <w:rFonts w:hint="eastAsia" w:ascii="宋体" w:hAnsi="宋体" w:eastAsia="宋体" w:cs="宋体"/>
          <w:b/>
          <w:bCs/>
          <w:color w:val="auto"/>
          <w:kern w:val="2"/>
          <w:sz w:val="28"/>
          <w:szCs w:val="28"/>
          <w:lang w:val="en-US" w:eastAsia="zh-CN" w:bidi="ar-SA"/>
        </w:rPr>
        <w:t>八、评审方法</w:t>
      </w:r>
      <w:bookmarkEnd w:id="18"/>
    </w:p>
    <w:p w14:paraId="1E6F97E1">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bookmarkStart w:id="20" w:name="_Toc17510"/>
      <w:r>
        <w:rPr>
          <w:rFonts w:hint="eastAsia" w:ascii="宋体" w:hAnsi="宋体" w:eastAsia="宋体" w:cs="宋体"/>
          <w:color w:val="0000FF"/>
          <w:sz w:val="28"/>
          <w:szCs w:val="28"/>
        </w:rPr>
        <w:t>采用综合评分法，按评审后总得分由高到低确定中选承保机构和优先选包顺序。总分相同的，按服务能力、服务业绩、合规经营及风险管控能力、县自主设置指标的得分依次由高到低确定排名顺序。</w:t>
      </w:r>
    </w:p>
    <w:p w14:paraId="73E424D9">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九、遴选响应文件的编制及要求</w:t>
      </w:r>
      <w:bookmarkEnd w:id="20"/>
    </w:p>
    <w:p w14:paraId="500855FC">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bookmarkStart w:id="21" w:name="_Toc15583"/>
      <w:r>
        <w:rPr>
          <w:rFonts w:hint="eastAsia" w:ascii="宋体" w:hAnsi="宋体" w:eastAsia="宋体" w:cs="宋体"/>
          <w:sz w:val="28"/>
          <w:szCs w:val="28"/>
        </w:rPr>
        <w:t>申请人应仔细阅读遴选文件的所有内容，按遴选文件要求编制遴选响应文件，并保证所提供的的全部资料的真实性，以使其响应文件对遴选文件作出实质性响应。遴选响应文件采用书面形式（电报、传真、电子邮件形式的响应文件概不接受），并按遴选文件中提供的响应文件格式（见第四章）填写。</w:t>
      </w:r>
    </w:p>
    <w:p w14:paraId="0AF1DF6D">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申请人响应文件的有效期为90日，从提交响应文件截止时间之日起计算。在此期间内响应文件对申请人具有法律效力。</w:t>
      </w:r>
    </w:p>
    <w:p w14:paraId="3385081F">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申请人响应文件的正本和副本应</w:t>
      </w:r>
      <w:r>
        <w:rPr>
          <w:rFonts w:hint="eastAsia" w:ascii="宋体" w:hAnsi="宋体" w:eastAsia="宋体" w:cs="宋体"/>
          <w:b/>
          <w:bCs/>
          <w:sz w:val="28"/>
          <w:szCs w:val="28"/>
          <w:lang w:eastAsia="zh-CN"/>
        </w:rPr>
        <w:t>胶装</w:t>
      </w:r>
      <w:r>
        <w:rPr>
          <w:rFonts w:hint="eastAsia" w:ascii="宋体" w:hAnsi="宋体" w:eastAsia="宋体" w:cs="宋体"/>
          <w:sz w:val="28"/>
          <w:szCs w:val="28"/>
        </w:rPr>
        <w:t>成册，正本一份、副本</w:t>
      </w:r>
      <w:r>
        <w:rPr>
          <w:rFonts w:hint="eastAsia" w:ascii="宋体" w:hAnsi="宋体" w:eastAsia="宋体" w:cs="宋体"/>
          <w:sz w:val="28"/>
          <w:szCs w:val="28"/>
          <w:lang w:val="en-US" w:eastAsia="zh-CN"/>
        </w:rPr>
        <w:t>六</w:t>
      </w:r>
      <w:r>
        <w:rPr>
          <w:rFonts w:hint="eastAsia" w:ascii="宋体" w:hAnsi="宋体" w:eastAsia="宋体" w:cs="宋体"/>
          <w:sz w:val="28"/>
          <w:szCs w:val="28"/>
        </w:rPr>
        <w:t>份、电子文件</w:t>
      </w:r>
      <w:r>
        <w:rPr>
          <w:rFonts w:hint="eastAsia" w:ascii="宋体" w:hAnsi="宋体" w:eastAsia="宋体" w:cs="宋体"/>
          <w:sz w:val="28"/>
          <w:szCs w:val="28"/>
          <w:lang w:val="en-US" w:eastAsia="zh-CN"/>
        </w:rPr>
        <w:t>2</w:t>
      </w:r>
      <w:r>
        <w:rPr>
          <w:rFonts w:hint="eastAsia" w:ascii="宋体" w:hAnsi="宋体" w:eastAsia="宋体" w:cs="宋体"/>
          <w:sz w:val="28"/>
          <w:szCs w:val="28"/>
        </w:rPr>
        <w:t>份, 电子文件形式：U盘，内容与纸质响应文件一致（</w:t>
      </w:r>
      <w:r>
        <w:rPr>
          <w:rFonts w:hint="eastAsia" w:ascii="宋体" w:hAnsi="宋体" w:eastAsia="宋体" w:cs="宋体"/>
          <w:sz w:val="28"/>
          <w:szCs w:val="28"/>
          <w:lang w:eastAsia="zh-CN"/>
        </w:rPr>
        <w:t>为盖章扫描件</w:t>
      </w:r>
      <w:r>
        <w:rPr>
          <w:rFonts w:hint="eastAsia" w:ascii="宋体" w:hAnsi="宋体" w:eastAsia="宋体" w:cs="宋体"/>
          <w:sz w:val="28"/>
          <w:szCs w:val="28"/>
          <w:lang w:val="en-US" w:eastAsia="zh-CN"/>
        </w:rPr>
        <w:t>后的正本，</w:t>
      </w:r>
      <w:r>
        <w:rPr>
          <w:rFonts w:hint="eastAsia" w:ascii="宋体" w:hAnsi="宋体" w:eastAsia="宋体" w:cs="宋体"/>
          <w:sz w:val="28"/>
          <w:szCs w:val="28"/>
        </w:rPr>
        <w:t>以PDF文件格式保存）。正本和副本的封面上应标记“正本”或“副本”字样；当正本和副本有差异时，以正本为准。</w:t>
      </w:r>
    </w:p>
    <w:p w14:paraId="48AE4E4B">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十、遴选响应文件的递交、补充、修改或者撤回</w:t>
      </w:r>
      <w:bookmarkEnd w:id="21"/>
    </w:p>
    <w:p w14:paraId="191D16CC">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申请人按照遴选邀请中规定的时间、方式递交遴选响应文件，截止时间后不得补充、修改或者撤回。</w:t>
      </w:r>
    </w:p>
    <w:p w14:paraId="65951167">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2" w:name="_Toc1194"/>
      <w:r>
        <w:rPr>
          <w:rFonts w:hint="eastAsia" w:ascii="宋体" w:hAnsi="宋体" w:eastAsia="宋体" w:cs="宋体"/>
          <w:b/>
          <w:bCs/>
          <w:color w:val="auto"/>
          <w:kern w:val="2"/>
          <w:sz w:val="28"/>
          <w:szCs w:val="28"/>
          <w:lang w:val="en-US" w:eastAsia="zh-CN" w:bidi="ar-SA"/>
        </w:rPr>
        <w:t>十一、评审程序</w:t>
      </w:r>
      <w:bookmarkEnd w:id="22"/>
    </w:p>
    <w:p w14:paraId="1F66AA5C">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评审程序由遴选小组负责完成，包括遴选响应文件资格性、符合性审查、评审计分以及按得分由高到低排序。</w:t>
      </w:r>
    </w:p>
    <w:p w14:paraId="7B60930F">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sz w:val="28"/>
          <w:szCs w:val="28"/>
        </w:rPr>
        <w:t>资格性审查指对申请人响应文件的资格证明文件进行审查，以确定是否具备参加遴选资格条件。</w:t>
      </w:r>
    </w:p>
    <w:p w14:paraId="297ECECA">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符合性审查指对申请人响应文件有效性、完整性和响应程度进行审查，以确定是否对遴选文件的实质性响应要求作出响应。</w:t>
      </w:r>
    </w:p>
    <w:p w14:paraId="513C7855">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实质性响应指申请人响应文件与遴选文件要求的所有条款相符，没有偏离。实质性响应与否应由遴选小组认定，非实质性响应的申请人响应文件将不予评审计分。</w:t>
      </w:r>
    </w:p>
    <w:p w14:paraId="748CC798">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遴选小组依据遴选评审标准，采用综合评分法计算申请人的得分。</w:t>
      </w:r>
    </w:p>
    <w:p w14:paraId="0D8F724E">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3" w:name="_Toc23064"/>
      <w:r>
        <w:rPr>
          <w:rFonts w:hint="eastAsia" w:ascii="宋体" w:hAnsi="宋体" w:eastAsia="宋体" w:cs="宋体"/>
          <w:b/>
          <w:bCs/>
          <w:color w:val="auto"/>
          <w:kern w:val="2"/>
          <w:sz w:val="28"/>
          <w:szCs w:val="28"/>
          <w:lang w:val="en-US" w:eastAsia="zh-CN" w:bidi="ar-SA"/>
        </w:rPr>
        <w:t>十二、中选承保机构确定</w:t>
      </w:r>
      <w:bookmarkEnd w:id="23"/>
    </w:p>
    <w:p w14:paraId="05FDEE21">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color w:val="auto"/>
          <w:sz w:val="28"/>
          <w:szCs w:val="28"/>
          <w:lang w:eastAsia="zh-CN"/>
        </w:rPr>
      </w:pPr>
      <w:bookmarkStart w:id="24" w:name="_Toc21006"/>
      <w:r>
        <w:rPr>
          <w:rFonts w:hint="eastAsia" w:ascii="宋体" w:hAnsi="宋体" w:eastAsia="宋体" w:cs="宋体"/>
          <w:color w:val="auto"/>
          <w:sz w:val="28"/>
          <w:szCs w:val="28"/>
        </w:rPr>
        <w:t>市州财政局、农业农村局应当在评审结束后5个工作日内确定中选承保机构。市州财政局应当自中选承保机构确定之日起2个工作日内，在门户网站公告中选结果，遴选文件应当随中选结果同时公告。中选公告期限为5个工作日。参与遴选的申请人实质性响应不足</w:t>
      </w:r>
      <w:r>
        <w:rPr>
          <w:rFonts w:hint="eastAsia" w:ascii="宋体" w:hAnsi="宋体" w:cs="宋体"/>
          <w:color w:val="FF0000"/>
          <w:sz w:val="28"/>
          <w:szCs w:val="28"/>
          <w:lang w:val="en-US" w:eastAsia="zh-CN"/>
        </w:rPr>
        <w:t>5</w:t>
      </w:r>
      <w:r>
        <w:rPr>
          <w:rFonts w:hint="eastAsia" w:ascii="宋体" w:hAnsi="宋体" w:eastAsia="宋体" w:cs="宋体"/>
          <w:color w:val="auto"/>
          <w:sz w:val="28"/>
          <w:szCs w:val="28"/>
        </w:rPr>
        <w:t>家时，符合遴选条件的申请人即可中选</w:t>
      </w:r>
      <w:r>
        <w:rPr>
          <w:rFonts w:hint="eastAsia" w:ascii="宋体" w:hAnsi="宋体" w:cs="宋体"/>
          <w:color w:val="auto"/>
          <w:sz w:val="28"/>
          <w:szCs w:val="28"/>
          <w:lang w:eastAsia="zh-CN"/>
        </w:rPr>
        <w:t>，</w:t>
      </w:r>
      <w:r>
        <w:rPr>
          <w:rFonts w:hint="eastAsia" w:ascii="宋体" w:hAnsi="宋体" w:cs="宋体"/>
          <w:color w:val="FF0000"/>
          <w:sz w:val="28"/>
          <w:szCs w:val="28"/>
          <w:lang w:val="en-US" w:eastAsia="zh-CN"/>
        </w:rPr>
        <w:t>按评审标准进行排名</w:t>
      </w:r>
      <w:r>
        <w:rPr>
          <w:rFonts w:hint="eastAsia" w:ascii="宋体" w:hAnsi="宋体" w:eastAsia="宋体" w:cs="宋体"/>
          <w:color w:val="auto"/>
          <w:sz w:val="28"/>
          <w:szCs w:val="28"/>
        </w:rPr>
        <w:t>。</w:t>
      </w:r>
    </w:p>
    <w:p w14:paraId="70B187FC">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十三、放弃中选或转包</w:t>
      </w:r>
      <w:bookmarkEnd w:id="24"/>
    </w:p>
    <w:p w14:paraId="7A6B3939">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color w:val="auto"/>
          <w:sz w:val="28"/>
          <w:szCs w:val="28"/>
        </w:rPr>
      </w:pPr>
      <w:bookmarkStart w:id="25" w:name="_Toc17756"/>
      <w:r>
        <w:rPr>
          <w:rFonts w:hint="eastAsia" w:ascii="宋体" w:hAnsi="宋体" w:eastAsia="宋体" w:cs="宋体"/>
          <w:color w:val="auto"/>
          <w:sz w:val="28"/>
          <w:szCs w:val="28"/>
        </w:rPr>
        <w:t>中选通知书发出后，市州、省直管县市财政、农业农村等部门不得违规改变中选结果，中选承保机构无正当理由不得放弃中选且不得转包。放弃中选包的，视同放弃中选；放弃中选或转包的，在下一个遴选周期不得参与申请。放弃的中选包由其他中选承保机构按本办法规定的选包规则依次补选。</w:t>
      </w:r>
    </w:p>
    <w:p w14:paraId="54B0A626">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十四、合同签订及履约管理</w:t>
      </w:r>
      <w:bookmarkEnd w:id="25"/>
    </w:p>
    <w:p w14:paraId="72151921">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bookmarkStart w:id="26" w:name="_Toc19986"/>
      <w:r>
        <w:rPr>
          <w:rFonts w:hint="eastAsia" w:ascii="宋体" w:hAnsi="宋体" w:eastAsia="宋体" w:cs="宋体"/>
          <w:color w:val="auto"/>
          <w:sz w:val="28"/>
          <w:szCs w:val="28"/>
          <w:lang w:eastAsia="zh-CN"/>
        </w:rPr>
        <w:t>市县财政局、农业农村局</w:t>
      </w:r>
      <w:r>
        <w:rPr>
          <w:rFonts w:hint="eastAsia" w:ascii="宋体" w:hAnsi="宋体" w:eastAsia="宋体" w:cs="宋体"/>
          <w:color w:val="auto"/>
          <w:sz w:val="28"/>
          <w:szCs w:val="28"/>
        </w:rPr>
        <w:t>自中选</w:t>
      </w:r>
      <w:r>
        <w:rPr>
          <w:rFonts w:hint="eastAsia" w:ascii="宋体" w:hAnsi="宋体" w:eastAsia="宋体" w:cs="宋体"/>
          <w:sz w:val="28"/>
          <w:szCs w:val="28"/>
        </w:rPr>
        <w:t>通知书发出之日起15日内，按照遴选文件、中选承保机构响应文件以及农业保险政策法规规定，与本遴选区域中选承保机构签订书面合同。所签订的合同不得对遴选文件确定的事项和中选承保机构响应文件作实质性修改。市县财政局、农业农村局不得向中选承保机构提出任何不合理的要求作为签订合同的条件。市县财政局应在合同签订后10个工作日内，以市州为单位汇总后将遴选工作实施情况、遴选结果等书面报送省财政厅。</w:t>
      </w:r>
    </w:p>
    <w:p w14:paraId="08D0FAAA">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在服务期限内，如存在以下情形的，取消中选承保机构在该区域剩余服务期限内的承保资格：</w:t>
      </w:r>
      <w:r>
        <w:rPr>
          <w:rFonts w:hint="eastAsia" w:ascii="宋体" w:hAnsi="宋体" w:eastAsia="宋体" w:cs="宋体"/>
          <w:color w:val="FF0000"/>
          <w:sz w:val="28"/>
          <w:szCs w:val="28"/>
        </w:rPr>
        <w:t>1、在服务期限内连续两年绩效评价在 70 分以下或单次绩效评价在 60 分以下的；2、承保机构被财政等相关管理部门处罚停止农业保险补贴或业务的；3、承保机构及其所属省级分公司、总公司因农业保险业务受到金融监管部门重大行政处罚的（重大行政处罚标准以金融监管部门认定为准）；4、承保机构及其负责人因农业保险严重违规被移送纪检监察及司法部门并受到处理的；5、以违规引税等不正当手段获得中选资格的；6、承保机构因农业保险违规行为引发重大舆情的；7、中央和我省其他农业保险相关政策文件规定应取消承保资格的情形。取消资格后该承保机构负责的业务， 以标包为单位由后备承保机构、其他中选承保机构依次选包承接，服务期限为原中选承保机构的剩余服务期限，相关情况应及时报省财政厅、省农业农村厅备案。</w:t>
      </w:r>
    </w:p>
    <w:p w14:paraId="74A93911">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十五、特殊情形</w:t>
      </w:r>
      <w:bookmarkEnd w:id="26"/>
    </w:p>
    <w:p w14:paraId="24C340F6">
      <w:pPr>
        <w:pStyle w:val="11"/>
        <w:pageBreakBefore w:val="0"/>
        <w:widowControl w:val="0"/>
        <w:kinsoku/>
        <w:wordWrap/>
        <w:overflowPunct/>
        <w:topLinePunct w:val="0"/>
        <w:bidi w:val="0"/>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rPr>
        <w:t>如有特殊情况，向省财政厅报告并经批准后再开展遴选工作。</w:t>
      </w:r>
    </w:p>
    <w:p w14:paraId="387C2BE3">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7" w:name="_Toc28538"/>
      <w:r>
        <w:rPr>
          <w:rFonts w:hint="eastAsia" w:ascii="宋体" w:hAnsi="宋体" w:eastAsia="宋体" w:cs="宋体"/>
          <w:b/>
          <w:bCs/>
          <w:color w:val="auto"/>
          <w:kern w:val="2"/>
          <w:sz w:val="28"/>
          <w:szCs w:val="28"/>
          <w:lang w:val="en-US" w:eastAsia="zh-CN" w:bidi="ar-SA"/>
        </w:rPr>
        <w:t>十六、保密及串通行为</w:t>
      </w:r>
      <w:bookmarkEnd w:id="27"/>
    </w:p>
    <w:p w14:paraId="453F0DF0">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遴选小组成员以及其他与评审工作有关人员不得泄露遴选过程中获悉的国家秘密、商业秘密。</w:t>
      </w:r>
    </w:p>
    <w:p w14:paraId="33BFE836">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申请人不得与遴选人、其他申请人恶意串通，或向遴选小组成员行贿或提供其他不正当利益，不得提供虚假资料谋取中选，不得以任何方式干扰、影响遴选工作。否则，依据有关规定取消中选资格，列入不良记录名单，并予以通报。</w:t>
      </w:r>
    </w:p>
    <w:p w14:paraId="6B9B4F70">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8" w:name="_Toc28247"/>
      <w:r>
        <w:rPr>
          <w:rFonts w:hint="eastAsia" w:ascii="宋体" w:hAnsi="宋体" w:eastAsia="宋体" w:cs="宋体"/>
          <w:b/>
          <w:bCs/>
          <w:color w:val="auto"/>
          <w:kern w:val="2"/>
          <w:sz w:val="28"/>
          <w:szCs w:val="28"/>
          <w:lang w:val="en-US" w:eastAsia="zh-CN" w:bidi="ar-SA"/>
        </w:rPr>
        <w:t>十七、遴选监督</w:t>
      </w:r>
      <w:bookmarkEnd w:id="28"/>
    </w:p>
    <w:p w14:paraId="651C1012">
      <w:pPr>
        <w:pStyle w:val="11"/>
        <w:pageBreakBefore w:val="0"/>
        <w:widowControl w:val="0"/>
        <w:kinsoku/>
        <w:wordWrap/>
        <w:overflowPunct/>
        <w:topLinePunct w:val="0"/>
        <w:bidi w:val="0"/>
        <w:snapToGrid/>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怀化市财政局机关纪委和怀化市农业农村局机关纪委</w:t>
      </w:r>
      <w:r>
        <w:rPr>
          <w:rFonts w:hint="eastAsia" w:ascii="宋体" w:hAnsi="宋体" w:eastAsia="宋体" w:cs="宋体"/>
          <w:color w:val="auto"/>
          <w:sz w:val="28"/>
          <w:szCs w:val="28"/>
          <w:highlight w:val="none"/>
        </w:rPr>
        <w:t>将对本次遴选工作全过程监督。欢迎社会各界检举、揭发本次遴选中的各种违法、违纪行为。</w:t>
      </w:r>
    </w:p>
    <w:p w14:paraId="3697A0B5">
      <w:pPr>
        <w:pStyle w:val="11"/>
        <w:pageBreakBefore w:val="0"/>
        <w:widowControl w:val="0"/>
        <w:kinsoku/>
        <w:wordWrap/>
        <w:overflowPunct/>
        <w:topLinePunct w:val="0"/>
        <w:bidi w:val="0"/>
        <w:snapToGrid/>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sz w:val="28"/>
          <w:szCs w:val="28"/>
        </w:rPr>
        <w:t>0745-2</w:t>
      </w:r>
      <w:r>
        <w:rPr>
          <w:rFonts w:hint="eastAsia" w:ascii="宋体" w:hAnsi="宋体" w:eastAsia="宋体" w:cs="宋体"/>
          <w:sz w:val="28"/>
          <w:szCs w:val="28"/>
          <w:lang w:val="en-US" w:eastAsia="zh-CN"/>
        </w:rPr>
        <w:t>725227   0745-2331026</w:t>
      </w:r>
      <w:r>
        <w:rPr>
          <w:rFonts w:hint="eastAsia" w:ascii="宋体" w:hAnsi="宋体" w:eastAsia="宋体" w:cs="宋体"/>
          <w:color w:val="auto"/>
          <w:sz w:val="28"/>
          <w:szCs w:val="28"/>
          <w:highlight w:val="none"/>
        </w:rPr>
        <w:t>。</w:t>
      </w:r>
    </w:p>
    <w:p w14:paraId="7A487353">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9" w:name="_Toc18295"/>
      <w:r>
        <w:rPr>
          <w:rFonts w:hint="eastAsia" w:ascii="宋体" w:hAnsi="宋体" w:eastAsia="宋体" w:cs="宋体"/>
          <w:b/>
          <w:bCs/>
          <w:color w:val="auto"/>
          <w:kern w:val="2"/>
          <w:sz w:val="28"/>
          <w:szCs w:val="28"/>
          <w:lang w:val="en-US" w:eastAsia="zh-CN" w:bidi="ar-SA"/>
        </w:rPr>
        <w:t>十八、评分标准</w:t>
      </w:r>
      <w:bookmarkEnd w:id="29"/>
    </w:p>
    <w:p w14:paraId="4DA35EC2">
      <w:pPr>
        <w:pStyle w:val="4"/>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 w:val="0"/>
          <w:color w:val="auto"/>
          <w:kern w:val="0"/>
          <w:sz w:val="28"/>
          <w:szCs w:val="28"/>
          <w:highlight w:val="none"/>
          <w:lang w:val="en-US" w:eastAsia="zh-CN" w:bidi="ar-SA"/>
        </w:rPr>
      </w:pPr>
      <w:r>
        <w:rPr>
          <w:rFonts w:hint="eastAsia" w:ascii="宋体" w:hAnsi="宋体" w:eastAsia="宋体" w:cs="宋体"/>
          <w:b w:val="0"/>
          <w:color w:val="auto"/>
          <w:kern w:val="0"/>
          <w:sz w:val="28"/>
          <w:szCs w:val="28"/>
          <w:highlight w:val="none"/>
          <w:lang w:val="en-US" w:eastAsia="zh-CN" w:bidi="ar-SA"/>
        </w:rPr>
        <w:t>具体指标详见附件2《公开竞争性遴选政策性农业保险承保机构评审标准（省级）》与附件3《公开竞争性遴选政策性农业保险承保机构评审标准（县级）》</w:t>
      </w:r>
    </w:p>
    <w:p w14:paraId="6BD4391E">
      <w:pPr>
        <w:rPr>
          <w:rFonts w:hint="eastAsia" w:ascii="宋体" w:hAnsi="宋体" w:eastAsia="宋体" w:cs="宋体"/>
          <w:sz w:val="28"/>
          <w:szCs w:val="28"/>
        </w:rPr>
      </w:pPr>
      <w:r>
        <w:rPr>
          <w:rFonts w:hint="eastAsia" w:ascii="宋体" w:hAnsi="宋体" w:eastAsia="宋体" w:cs="宋体"/>
          <w:sz w:val="28"/>
          <w:szCs w:val="28"/>
        </w:rPr>
        <w:br w:type="page"/>
      </w:r>
    </w:p>
    <w:p w14:paraId="3C54A03E">
      <w:pPr>
        <w:pStyle w:val="4"/>
        <w:bidi w:val="0"/>
        <w:rPr>
          <w:rFonts w:hint="eastAsia" w:ascii="宋体" w:hAnsi="宋体" w:eastAsia="宋体" w:cs="宋体"/>
          <w:sz w:val="28"/>
          <w:szCs w:val="28"/>
        </w:rPr>
      </w:pPr>
      <w:r>
        <w:rPr>
          <w:rFonts w:hint="eastAsia" w:ascii="宋体" w:hAnsi="宋体" w:eastAsia="宋体" w:cs="宋体"/>
          <w:sz w:val="28"/>
          <w:szCs w:val="28"/>
        </w:rPr>
        <w:t>附件1：</w:t>
      </w:r>
      <w:bookmarkEnd w:id="19"/>
    </w:p>
    <w:tbl>
      <w:tblPr>
        <w:tblStyle w:val="12"/>
        <w:tblW w:w="87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3"/>
        <w:gridCol w:w="886"/>
        <w:gridCol w:w="1122"/>
        <w:gridCol w:w="1316"/>
        <w:gridCol w:w="1316"/>
        <w:gridCol w:w="1301"/>
        <w:gridCol w:w="1335"/>
        <w:gridCol w:w="900"/>
      </w:tblGrid>
      <w:tr w14:paraId="5545C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00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2D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项目包名称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DC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保险品种</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21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预计保费规模（元）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34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保费小计（元）</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396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标包所在乡镇区域</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05B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计划分包保费规模（元）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AA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2B46C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4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63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w:t>
            </w:r>
          </w:p>
          <w:p w14:paraId="75E2E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包1</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7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81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3348180</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9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8367683.76</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43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泸阳镇、花桥镇、铜湾镇、铁坡镇、蒿吉坪乡</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A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8367683.76</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1A03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各包保费规模以省厅审定为准</w:t>
            </w:r>
          </w:p>
        </w:tc>
      </w:tr>
      <w:tr w14:paraId="478A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3FEF">
            <w:pPr>
              <w:jc w:val="center"/>
              <w:rPr>
                <w:rFonts w:hint="eastAsia" w:ascii="宋体" w:hAnsi="宋体" w:eastAsia="宋体" w:cs="宋体"/>
                <w:i w:val="0"/>
                <w:iCs w:val="0"/>
                <w:color w:val="000000"/>
                <w:sz w:val="20"/>
                <w:szCs w:val="20"/>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289C">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E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F2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4453660</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7107">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DBD7C">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A59D">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626DC">
            <w:pPr>
              <w:jc w:val="center"/>
              <w:rPr>
                <w:rFonts w:hint="eastAsia" w:ascii="宋体" w:hAnsi="宋体" w:eastAsia="宋体" w:cs="宋体"/>
                <w:i w:val="0"/>
                <w:iCs w:val="0"/>
                <w:color w:val="000000"/>
                <w:sz w:val="20"/>
                <w:szCs w:val="20"/>
                <w:u w:val="none"/>
              </w:rPr>
            </w:pPr>
          </w:p>
        </w:tc>
      </w:tr>
      <w:tr w14:paraId="793D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FBAF">
            <w:pPr>
              <w:jc w:val="center"/>
              <w:rPr>
                <w:rFonts w:hint="eastAsia" w:ascii="宋体" w:hAnsi="宋体" w:eastAsia="宋体" w:cs="宋体"/>
                <w:i w:val="0"/>
                <w:iCs w:val="0"/>
                <w:color w:val="000000"/>
                <w:sz w:val="20"/>
                <w:szCs w:val="20"/>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05BB">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7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CE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565843.76</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C3BF">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0DFDA">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AFD6">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17B65">
            <w:pPr>
              <w:jc w:val="center"/>
              <w:rPr>
                <w:rFonts w:hint="eastAsia" w:ascii="宋体" w:hAnsi="宋体" w:eastAsia="宋体" w:cs="宋体"/>
                <w:i w:val="0"/>
                <w:iCs w:val="0"/>
                <w:color w:val="000000"/>
                <w:sz w:val="20"/>
                <w:szCs w:val="20"/>
                <w:u w:val="none"/>
              </w:rPr>
            </w:pPr>
          </w:p>
        </w:tc>
      </w:tr>
      <w:tr w14:paraId="21BC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D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A1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w:t>
            </w:r>
          </w:p>
          <w:p w14:paraId="51476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包2</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9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D6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1464480</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6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4429381.6</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2E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中方镇、桐木镇、袁家镇、新路河镇</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4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4429381.6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22C69">
            <w:pPr>
              <w:jc w:val="center"/>
              <w:rPr>
                <w:rFonts w:hint="eastAsia" w:ascii="宋体" w:hAnsi="宋体" w:eastAsia="宋体" w:cs="宋体"/>
                <w:i w:val="0"/>
                <w:iCs w:val="0"/>
                <w:color w:val="000000"/>
                <w:sz w:val="20"/>
                <w:szCs w:val="20"/>
                <w:u w:val="none"/>
              </w:rPr>
            </w:pPr>
          </w:p>
        </w:tc>
      </w:tr>
      <w:tr w14:paraId="32AE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CF0D">
            <w:pPr>
              <w:jc w:val="center"/>
              <w:rPr>
                <w:rFonts w:hint="eastAsia" w:ascii="宋体" w:hAnsi="宋体" w:eastAsia="宋体" w:cs="宋体"/>
                <w:i w:val="0"/>
                <w:iCs w:val="0"/>
                <w:color w:val="000000"/>
                <w:sz w:val="20"/>
                <w:szCs w:val="20"/>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0EC8">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8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34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1890580</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AD65">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02496">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2B04">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2D4E1">
            <w:pPr>
              <w:jc w:val="center"/>
              <w:rPr>
                <w:rFonts w:hint="eastAsia" w:ascii="宋体" w:hAnsi="宋体" w:eastAsia="宋体" w:cs="宋体"/>
                <w:i w:val="0"/>
                <w:iCs w:val="0"/>
                <w:color w:val="000000"/>
                <w:sz w:val="20"/>
                <w:szCs w:val="20"/>
                <w:u w:val="none"/>
              </w:rPr>
            </w:pPr>
          </w:p>
        </w:tc>
      </w:tr>
      <w:tr w14:paraId="7F32E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A622">
            <w:pPr>
              <w:jc w:val="center"/>
              <w:rPr>
                <w:rFonts w:hint="eastAsia" w:ascii="宋体" w:hAnsi="宋体" w:eastAsia="宋体" w:cs="宋体"/>
                <w:i w:val="0"/>
                <w:iCs w:val="0"/>
                <w:color w:val="000000"/>
                <w:sz w:val="20"/>
                <w:szCs w:val="20"/>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7584">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3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D0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1074321.6</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9421">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9D2F8">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724A">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E884F">
            <w:pPr>
              <w:jc w:val="center"/>
              <w:rPr>
                <w:rFonts w:hint="eastAsia" w:ascii="宋体" w:hAnsi="宋体" w:eastAsia="宋体" w:cs="宋体"/>
                <w:i w:val="0"/>
                <w:iCs w:val="0"/>
                <w:color w:val="000000"/>
                <w:sz w:val="20"/>
                <w:szCs w:val="20"/>
                <w:u w:val="none"/>
              </w:rPr>
            </w:pPr>
          </w:p>
        </w:tc>
      </w:tr>
      <w:tr w14:paraId="2CC35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F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4B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w:t>
            </w:r>
          </w:p>
          <w:p w14:paraId="41701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包3</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B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58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578840</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A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1736903.8</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2B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新建镇、铜鼎镇</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6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1736903.8</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DB04A">
            <w:pPr>
              <w:jc w:val="center"/>
              <w:rPr>
                <w:rFonts w:hint="eastAsia" w:ascii="宋体" w:hAnsi="宋体" w:eastAsia="宋体" w:cs="宋体"/>
                <w:i w:val="0"/>
                <w:iCs w:val="0"/>
                <w:color w:val="000000"/>
                <w:sz w:val="20"/>
                <w:szCs w:val="20"/>
                <w:u w:val="none"/>
              </w:rPr>
            </w:pPr>
          </w:p>
        </w:tc>
      </w:tr>
      <w:tr w14:paraId="67994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1194">
            <w:pPr>
              <w:jc w:val="center"/>
              <w:rPr>
                <w:rFonts w:hint="eastAsia" w:ascii="宋体" w:hAnsi="宋体" w:eastAsia="宋体" w:cs="宋体"/>
                <w:i w:val="0"/>
                <w:iCs w:val="0"/>
                <w:color w:val="000000"/>
                <w:sz w:val="20"/>
                <w:szCs w:val="20"/>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360A">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9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43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896090</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11BF">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6A6D3">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41C9">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B5C2E">
            <w:pPr>
              <w:jc w:val="center"/>
              <w:rPr>
                <w:rFonts w:hint="eastAsia" w:ascii="宋体" w:hAnsi="宋体" w:eastAsia="宋体" w:cs="宋体"/>
                <w:i w:val="0"/>
                <w:iCs w:val="0"/>
                <w:color w:val="000000"/>
                <w:sz w:val="20"/>
                <w:szCs w:val="20"/>
                <w:u w:val="none"/>
              </w:rPr>
            </w:pPr>
          </w:p>
        </w:tc>
      </w:tr>
      <w:tr w14:paraId="75F7E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D79D">
            <w:pPr>
              <w:jc w:val="center"/>
              <w:rPr>
                <w:rFonts w:hint="eastAsia" w:ascii="宋体" w:hAnsi="宋体" w:eastAsia="宋体" w:cs="宋体"/>
                <w:i w:val="0"/>
                <w:iCs w:val="0"/>
                <w:color w:val="000000"/>
                <w:sz w:val="20"/>
                <w:szCs w:val="20"/>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2FA9">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6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1F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261973.8</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F56C">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73EB7">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CCBD">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32B17">
            <w:pPr>
              <w:jc w:val="center"/>
              <w:rPr>
                <w:rFonts w:hint="eastAsia" w:ascii="宋体" w:hAnsi="宋体" w:eastAsia="宋体" w:cs="宋体"/>
                <w:i w:val="0"/>
                <w:iCs w:val="0"/>
                <w:color w:val="000000"/>
                <w:sz w:val="20"/>
                <w:szCs w:val="20"/>
                <w:u w:val="none"/>
              </w:rPr>
            </w:pPr>
          </w:p>
        </w:tc>
      </w:tr>
      <w:tr w14:paraId="234B5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1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56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w:t>
            </w:r>
          </w:p>
          <w:p w14:paraId="35DC7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包4</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1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8C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164040</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5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668990</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22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接龙镇</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1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668990</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3096D">
            <w:pPr>
              <w:jc w:val="center"/>
              <w:rPr>
                <w:rFonts w:hint="eastAsia" w:ascii="宋体" w:hAnsi="宋体" w:eastAsia="宋体" w:cs="宋体"/>
                <w:i w:val="0"/>
                <w:iCs w:val="0"/>
                <w:color w:val="000000"/>
                <w:sz w:val="20"/>
                <w:szCs w:val="20"/>
                <w:u w:val="none"/>
              </w:rPr>
            </w:pPr>
          </w:p>
        </w:tc>
      </w:tr>
      <w:tr w14:paraId="1756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11F7">
            <w:pPr>
              <w:jc w:val="center"/>
              <w:rPr>
                <w:rFonts w:hint="eastAsia" w:ascii="宋体" w:hAnsi="宋体" w:eastAsia="宋体" w:cs="宋体"/>
                <w:i w:val="0"/>
                <w:iCs w:val="0"/>
                <w:color w:val="000000"/>
                <w:sz w:val="20"/>
                <w:szCs w:val="20"/>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256D">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F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01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393350</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585B">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C6666">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6B7C">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43679">
            <w:pPr>
              <w:jc w:val="center"/>
              <w:rPr>
                <w:rFonts w:hint="eastAsia" w:ascii="宋体" w:hAnsi="宋体" w:eastAsia="宋体" w:cs="宋体"/>
                <w:i w:val="0"/>
                <w:iCs w:val="0"/>
                <w:color w:val="000000"/>
                <w:sz w:val="20"/>
                <w:szCs w:val="20"/>
                <w:u w:val="none"/>
              </w:rPr>
            </w:pPr>
          </w:p>
        </w:tc>
      </w:tr>
      <w:tr w14:paraId="1813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3EF1">
            <w:pPr>
              <w:jc w:val="center"/>
              <w:rPr>
                <w:rFonts w:hint="eastAsia" w:ascii="宋体" w:hAnsi="宋体" w:eastAsia="宋体" w:cs="宋体"/>
                <w:i w:val="0"/>
                <w:iCs w:val="0"/>
                <w:color w:val="000000"/>
                <w:sz w:val="20"/>
                <w:szCs w:val="20"/>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6BB3">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7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97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111600</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3717">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60735">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3D4D">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DEF48">
            <w:pPr>
              <w:jc w:val="center"/>
              <w:rPr>
                <w:rFonts w:hint="eastAsia" w:ascii="宋体" w:hAnsi="宋体" w:eastAsia="宋体" w:cs="宋体"/>
                <w:i w:val="0"/>
                <w:iCs w:val="0"/>
                <w:color w:val="000000"/>
                <w:sz w:val="20"/>
                <w:szCs w:val="20"/>
                <w:u w:val="none"/>
              </w:rPr>
            </w:pPr>
          </w:p>
        </w:tc>
      </w:tr>
      <w:tr w14:paraId="5B21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C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5E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w:t>
            </w:r>
          </w:p>
          <w:p w14:paraId="63753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包5</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3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62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6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531286.92</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C4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泸阳镇、花桥镇</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7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531286.92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AD2C4">
            <w:pPr>
              <w:jc w:val="center"/>
              <w:rPr>
                <w:rFonts w:hint="eastAsia" w:ascii="宋体" w:hAnsi="宋体" w:eastAsia="宋体" w:cs="宋体"/>
                <w:i w:val="0"/>
                <w:iCs w:val="0"/>
                <w:color w:val="000000"/>
                <w:sz w:val="20"/>
                <w:szCs w:val="20"/>
                <w:u w:val="none"/>
              </w:rPr>
            </w:pPr>
          </w:p>
        </w:tc>
      </w:tr>
      <w:tr w14:paraId="56F0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8DB0">
            <w:pPr>
              <w:jc w:val="center"/>
              <w:rPr>
                <w:rFonts w:hint="eastAsia" w:ascii="宋体" w:hAnsi="宋体" w:eastAsia="宋体" w:cs="宋体"/>
                <w:i w:val="0"/>
                <w:iCs w:val="0"/>
                <w:color w:val="000000"/>
                <w:sz w:val="20"/>
                <w:szCs w:val="20"/>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7F60">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9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1A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BA38">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20B89">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2374">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965F0">
            <w:pPr>
              <w:jc w:val="center"/>
              <w:rPr>
                <w:rFonts w:hint="eastAsia" w:ascii="宋体" w:hAnsi="宋体" w:eastAsia="宋体" w:cs="宋体"/>
                <w:i w:val="0"/>
                <w:iCs w:val="0"/>
                <w:color w:val="000000"/>
                <w:sz w:val="20"/>
                <w:szCs w:val="20"/>
                <w:u w:val="none"/>
              </w:rPr>
            </w:pPr>
          </w:p>
        </w:tc>
      </w:tr>
      <w:tr w14:paraId="439B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F2AD">
            <w:pPr>
              <w:jc w:val="center"/>
              <w:rPr>
                <w:rFonts w:hint="eastAsia" w:ascii="宋体" w:hAnsi="宋体" w:eastAsia="宋体" w:cs="宋体"/>
                <w:i w:val="0"/>
                <w:iCs w:val="0"/>
                <w:color w:val="000000"/>
                <w:sz w:val="20"/>
                <w:szCs w:val="20"/>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0DF7">
            <w:pPr>
              <w:jc w:val="center"/>
              <w:rPr>
                <w:rFonts w:hint="eastAsia" w:ascii="宋体" w:hAnsi="宋体" w:eastAsia="宋体" w:cs="宋体"/>
                <w:i w:val="0"/>
                <w:iCs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5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34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531286.92</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5619">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99696">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C64A">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9577C">
            <w:pPr>
              <w:jc w:val="center"/>
              <w:rPr>
                <w:rFonts w:hint="eastAsia" w:ascii="宋体" w:hAnsi="宋体" w:eastAsia="宋体" w:cs="宋体"/>
                <w:i w:val="0"/>
                <w:iCs w:val="0"/>
                <w:color w:val="000000"/>
                <w:sz w:val="20"/>
                <w:szCs w:val="20"/>
                <w:u w:val="none"/>
              </w:rPr>
            </w:pPr>
          </w:p>
        </w:tc>
      </w:tr>
    </w:tbl>
    <w:p w14:paraId="14CED3EE">
      <w:pPr>
        <w:pStyle w:val="11"/>
        <w:ind w:left="0" w:leftChars="0" w:firstLine="0" w:firstLineChars="0"/>
        <w:rPr>
          <w:rFonts w:hint="eastAsia" w:ascii="宋体" w:hAnsi="宋体" w:eastAsia="宋体" w:cs="宋体"/>
        </w:rPr>
        <w:sectPr>
          <w:footerReference r:id="rId3" w:type="default"/>
          <w:pgSz w:w="11906" w:h="16838"/>
          <w:pgMar w:top="1587" w:right="1587" w:bottom="1587" w:left="1587" w:header="851" w:footer="1417" w:gutter="0"/>
          <w:pgNumType w:fmt="decimal" w:start="1"/>
          <w:cols w:space="720" w:num="1"/>
          <w:docGrid w:type="lines" w:linePitch="312" w:charSpace="0"/>
        </w:sectPr>
      </w:pPr>
    </w:p>
    <w:p w14:paraId="246ED23E">
      <w:pPr>
        <w:pStyle w:val="4"/>
        <w:bidi w:val="0"/>
        <w:ind w:firstLine="723" w:firstLineChars="300"/>
        <w:rPr>
          <w:rFonts w:hint="eastAsia" w:ascii="宋体" w:hAnsi="宋体" w:eastAsia="宋体" w:cs="宋体"/>
          <w:b/>
          <w:bCs/>
          <w:color w:val="000000"/>
          <w:kern w:val="0"/>
          <w:sz w:val="32"/>
          <w:szCs w:val="32"/>
        </w:rPr>
      </w:pPr>
      <w:bookmarkStart w:id="30" w:name="_Toc2672"/>
      <w:bookmarkStart w:id="31" w:name="OLE_LINK1"/>
      <w:r>
        <w:rPr>
          <w:rFonts w:hint="eastAsia" w:ascii="宋体" w:hAnsi="宋体" w:eastAsia="宋体" w:cs="宋体"/>
          <w:b/>
          <w:sz w:val="24"/>
          <w:szCs w:val="24"/>
        </w:rPr>
        <w:t>附件2</w:t>
      </w:r>
      <w:bookmarkEnd w:id="30"/>
      <w:r>
        <w:rPr>
          <w:rFonts w:hint="eastAsia" w:ascii="宋体" w:hAnsi="宋体" w:eastAsia="宋体" w:cs="宋体"/>
          <w:b/>
          <w:sz w:val="24"/>
          <w:szCs w:val="24"/>
          <w:lang w:val="en-US" w:eastAsia="zh-CN"/>
        </w:rPr>
        <w:t xml:space="preserve">        </w:t>
      </w:r>
      <w:r>
        <w:rPr>
          <w:rFonts w:hint="eastAsia" w:ascii="宋体" w:hAnsi="宋体" w:eastAsia="宋体" w:cs="宋体"/>
          <w:b/>
          <w:bCs/>
          <w:color w:val="000000"/>
          <w:kern w:val="0"/>
          <w:sz w:val="32"/>
          <w:szCs w:val="32"/>
        </w:rPr>
        <w:t>公开竞争性遴选政策性农业保险承保机构评审标准（省级）</w:t>
      </w:r>
    </w:p>
    <w:bookmarkEnd w:id="31"/>
    <w:tbl>
      <w:tblPr>
        <w:tblStyle w:val="25"/>
        <w:tblW w:w="13651"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0"/>
        <w:gridCol w:w="1185"/>
        <w:gridCol w:w="735"/>
        <w:gridCol w:w="5370"/>
        <w:gridCol w:w="5381"/>
      </w:tblGrid>
      <w:tr w14:paraId="798AA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trPr>
        <w:tc>
          <w:tcPr>
            <w:tcW w:w="980" w:type="dxa"/>
            <w:vAlign w:val="center"/>
          </w:tcPr>
          <w:p w14:paraId="344558FE">
            <w:pPr>
              <w:pStyle w:val="29"/>
              <w:widowControl/>
              <w:snapToGrid w:val="0"/>
              <w:spacing w:before="53"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3"/>
              </w:rPr>
              <w:t>一级</w:t>
            </w:r>
            <w:r>
              <w:rPr>
                <w:rFonts w:hint="eastAsia" w:ascii="宋体" w:hAnsi="宋体" w:eastAsia="宋体" w:cs="宋体"/>
                <w:b/>
                <w:bCs/>
                <w:spacing w:val="3"/>
              </w:rPr>
              <w:t>指标</w:t>
            </w:r>
          </w:p>
        </w:tc>
        <w:tc>
          <w:tcPr>
            <w:tcW w:w="1185" w:type="dxa"/>
            <w:vAlign w:val="center"/>
          </w:tcPr>
          <w:p w14:paraId="5BC60C1A">
            <w:pPr>
              <w:pStyle w:val="29"/>
              <w:widowControl/>
              <w:snapToGrid w:val="0"/>
              <w:spacing w:before="53"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2"/>
              </w:rPr>
              <w:t>二级</w:t>
            </w:r>
            <w:r>
              <w:rPr>
                <w:rFonts w:hint="eastAsia" w:ascii="宋体" w:hAnsi="宋体" w:eastAsia="宋体" w:cs="宋体"/>
                <w:b/>
                <w:bCs/>
                <w:spacing w:val="3"/>
              </w:rPr>
              <w:t>指标</w:t>
            </w:r>
          </w:p>
        </w:tc>
        <w:tc>
          <w:tcPr>
            <w:tcW w:w="735" w:type="dxa"/>
            <w:vAlign w:val="center"/>
          </w:tcPr>
          <w:p w14:paraId="123029E8">
            <w:pPr>
              <w:pStyle w:val="29"/>
              <w:widowControl/>
              <w:snapToGrid w:val="0"/>
              <w:spacing w:before="2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3"/>
              </w:rPr>
              <w:t>分值</w:t>
            </w:r>
          </w:p>
        </w:tc>
        <w:tc>
          <w:tcPr>
            <w:tcW w:w="5370" w:type="dxa"/>
            <w:vAlign w:val="center"/>
          </w:tcPr>
          <w:p w14:paraId="59E24E10">
            <w:pPr>
              <w:pStyle w:val="29"/>
              <w:widowControl/>
              <w:snapToGrid w:val="0"/>
              <w:spacing w:before="2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1"/>
              </w:rPr>
              <w:t>评分标准</w:t>
            </w:r>
          </w:p>
        </w:tc>
        <w:tc>
          <w:tcPr>
            <w:tcW w:w="5381" w:type="dxa"/>
            <w:vAlign w:val="center"/>
          </w:tcPr>
          <w:p w14:paraId="1D478666">
            <w:pPr>
              <w:pStyle w:val="29"/>
              <w:widowControl/>
              <w:snapToGrid w:val="0"/>
              <w:spacing w:before="2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2"/>
              </w:rPr>
              <w:t>评分说明</w:t>
            </w:r>
          </w:p>
        </w:tc>
      </w:tr>
      <w:tr w14:paraId="7CAC8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80" w:type="dxa"/>
            <w:vMerge w:val="restart"/>
            <w:tcBorders>
              <w:bottom w:val="nil"/>
            </w:tcBorders>
            <w:vAlign w:val="center"/>
          </w:tcPr>
          <w:p w14:paraId="3C28CF8E">
            <w:pPr>
              <w:pStyle w:val="29"/>
              <w:widowControl/>
              <w:snapToGrid w:val="0"/>
              <w:spacing w:before="65" w:line="240" w:lineRule="auto"/>
              <w:ind w:left="0" w:leftChars="0" w:right="0" w:rightChars="0" w:firstLine="0" w:firstLineChars="0"/>
              <w:jc w:val="center"/>
              <w:rPr>
                <w:rFonts w:hint="eastAsia" w:ascii="宋体" w:hAnsi="宋体" w:eastAsia="宋体" w:cs="宋体"/>
                <w:sz w:val="20"/>
              </w:rPr>
            </w:pPr>
            <w:r>
              <w:rPr>
                <w:rFonts w:hint="eastAsia" w:ascii="宋体" w:hAnsi="宋体" w:eastAsia="宋体" w:cs="宋体"/>
                <w:spacing w:val="4"/>
                <w:sz w:val="20"/>
              </w:rPr>
              <w:t>服务</w:t>
            </w:r>
            <w:r>
              <w:rPr>
                <w:rFonts w:hint="eastAsia" w:ascii="宋体" w:hAnsi="宋体" w:eastAsia="宋体" w:cs="宋体"/>
                <w:spacing w:val="18"/>
                <w:sz w:val="20"/>
              </w:rPr>
              <w:t>能力</w:t>
            </w:r>
            <w:r>
              <w:rPr>
                <w:rFonts w:hint="eastAsia" w:ascii="宋体" w:hAnsi="宋体" w:eastAsia="宋体" w:cs="宋体"/>
                <w:spacing w:val="-1"/>
                <w:sz w:val="20"/>
              </w:rPr>
              <w:t>30</w:t>
            </w:r>
            <w:r>
              <w:rPr>
                <w:rFonts w:hint="eastAsia" w:ascii="宋体" w:hAnsi="宋体" w:eastAsia="宋体" w:cs="宋体"/>
                <w:spacing w:val="14"/>
                <w:w w:val="101"/>
                <w:sz w:val="20"/>
              </w:rPr>
              <w:t xml:space="preserve"> </w:t>
            </w:r>
            <w:r>
              <w:rPr>
                <w:rFonts w:hint="eastAsia" w:ascii="宋体" w:hAnsi="宋体" w:eastAsia="宋体" w:cs="宋体"/>
                <w:spacing w:val="-1"/>
                <w:sz w:val="20"/>
              </w:rPr>
              <w:t>分</w:t>
            </w:r>
          </w:p>
        </w:tc>
        <w:tc>
          <w:tcPr>
            <w:tcW w:w="1185" w:type="dxa"/>
            <w:vAlign w:val="center"/>
          </w:tcPr>
          <w:p w14:paraId="147DE381">
            <w:pPr>
              <w:pStyle w:val="29"/>
              <w:widowControl/>
              <w:snapToGrid w:val="0"/>
              <w:spacing w:before="208" w:line="240" w:lineRule="auto"/>
              <w:ind w:left="0" w:leftChars="0" w:right="0" w:rightChars="0" w:firstLine="0" w:firstLineChars="0"/>
              <w:jc w:val="both"/>
              <w:rPr>
                <w:rFonts w:hint="eastAsia" w:ascii="宋体" w:hAnsi="宋体" w:eastAsia="宋体" w:cs="宋体"/>
                <w:sz w:val="20"/>
              </w:rPr>
            </w:pPr>
            <w:r>
              <w:rPr>
                <w:rFonts w:hint="eastAsia" w:ascii="宋体" w:hAnsi="宋体" w:eastAsia="宋体" w:cs="宋体"/>
                <w:sz w:val="20"/>
              </w:rPr>
              <w:t>市县</w:t>
            </w:r>
            <w:r>
              <w:rPr>
                <w:rFonts w:hint="eastAsia" w:ascii="宋体" w:hAnsi="宋体" w:eastAsia="宋体" w:cs="宋体"/>
                <w:spacing w:val="6"/>
                <w:sz w:val="20"/>
              </w:rPr>
              <w:t>机构设置</w:t>
            </w:r>
          </w:p>
          <w:p w14:paraId="326ABE31">
            <w:pPr>
              <w:pStyle w:val="29"/>
              <w:widowControl/>
              <w:snapToGrid w:val="0"/>
              <w:spacing w:before="33" w:line="240" w:lineRule="auto"/>
              <w:ind w:left="0" w:leftChars="0" w:right="0" w:rightChars="0" w:firstLine="0" w:firstLineChars="0"/>
              <w:jc w:val="center"/>
              <w:rPr>
                <w:rFonts w:hint="eastAsia" w:ascii="宋体" w:hAnsi="宋体" w:eastAsia="宋体" w:cs="宋体"/>
                <w:sz w:val="20"/>
              </w:rPr>
            </w:pPr>
            <w:r>
              <w:rPr>
                <w:rFonts w:hint="eastAsia" w:ascii="宋体" w:hAnsi="宋体" w:eastAsia="宋体" w:cs="宋体"/>
                <w:position w:val="1"/>
                <w:sz w:val="20"/>
              </w:rPr>
              <w:t>4</w:t>
            </w:r>
            <w:r>
              <w:rPr>
                <w:rFonts w:hint="eastAsia" w:ascii="宋体" w:hAnsi="宋体" w:eastAsia="宋体" w:cs="宋体"/>
                <w:spacing w:val="11"/>
                <w:position w:val="1"/>
                <w:sz w:val="20"/>
              </w:rPr>
              <w:t xml:space="preserve"> </w:t>
            </w:r>
            <w:r>
              <w:rPr>
                <w:rFonts w:hint="eastAsia" w:ascii="宋体" w:hAnsi="宋体" w:eastAsia="宋体" w:cs="宋体"/>
                <w:position w:val="1"/>
                <w:sz w:val="20"/>
              </w:rPr>
              <w:t>分</w:t>
            </w:r>
          </w:p>
        </w:tc>
        <w:tc>
          <w:tcPr>
            <w:tcW w:w="735" w:type="dxa"/>
            <w:vAlign w:val="center"/>
          </w:tcPr>
          <w:p w14:paraId="773FD99C">
            <w:pPr>
              <w:widowControl/>
              <w:kinsoku w:val="0"/>
              <w:autoSpaceDE w:val="0"/>
              <w:autoSpaceDN w:val="0"/>
              <w:adjustRightInd w:val="0"/>
              <w:snapToGrid w:val="0"/>
              <w:spacing w:before="57"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spacing w:val="1"/>
                <w:kern w:val="0"/>
                <w:position w:val="2"/>
                <w:sz w:val="20"/>
                <w:szCs w:val="20"/>
                <w:lang w:eastAsia="en-US"/>
              </w:rPr>
              <w:t>4</w:t>
            </w:r>
          </w:p>
        </w:tc>
        <w:tc>
          <w:tcPr>
            <w:tcW w:w="5370" w:type="dxa"/>
            <w:vAlign w:val="center"/>
          </w:tcPr>
          <w:p w14:paraId="740BA1B6">
            <w:pPr>
              <w:pStyle w:val="29"/>
              <w:widowControl/>
              <w:snapToGrid w:val="0"/>
              <w:spacing w:before="20"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9"/>
                <w:sz w:val="20"/>
              </w:rPr>
              <w:t>遴选区域为市州本级及所辖区的，参加遴选的承保机构得分=2</w:t>
            </w:r>
            <w:r>
              <w:rPr>
                <w:rFonts w:hint="eastAsia" w:ascii="宋体" w:hAnsi="宋体" w:eastAsia="宋体" w:cs="宋体"/>
                <w:spacing w:val="8"/>
                <w:sz w:val="20"/>
              </w:rPr>
              <w:t>分+设立区支公司/所辖区个数×2 分+设立区营销服务部/所辖区</w:t>
            </w:r>
            <w:r>
              <w:rPr>
                <w:rFonts w:hint="eastAsia" w:ascii="宋体" w:hAnsi="宋体" w:eastAsia="宋体" w:cs="宋体"/>
                <w:spacing w:val="10"/>
                <w:sz w:val="20"/>
              </w:rPr>
              <w:t>个数×1分，最高分不超过</w:t>
            </w:r>
            <w:r>
              <w:rPr>
                <w:rFonts w:hint="eastAsia" w:ascii="宋体" w:hAnsi="宋体" w:eastAsia="宋体" w:cs="宋体"/>
                <w:spacing w:val="-39"/>
                <w:sz w:val="20"/>
              </w:rPr>
              <w:t xml:space="preserve"> </w:t>
            </w:r>
            <w:r>
              <w:rPr>
                <w:rFonts w:hint="eastAsia" w:ascii="宋体" w:hAnsi="宋体" w:eastAsia="宋体" w:cs="宋体"/>
                <w:spacing w:val="10"/>
                <w:sz w:val="20"/>
              </w:rPr>
              <w:t>4 分。</w:t>
            </w:r>
          </w:p>
          <w:p w14:paraId="13E442D1">
            <w:pPr>
              <w:pStyle w:val="29"/>
              <w:widowControl/>
              <w:snapToGrid w:val="0"/>
              <w:spacing w:before="1"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7"/>
                <w:sz w:val="20"/>
              </w:rPr>
              <w:t>遴选区域为省直管县市的，设立县级分支公司的计</w:t>
            </w:r>
            <w:r>
              <w:rPr>
                <w:rFonts w:hint="eastAsia" w:ascii="宋体" w:hAnsi="宋体" w:eastAsia="宋体" w:cs="宋体"/>
                <w:spacing w:val="-27"/>
                <w:sz w:val="20"/>
              </w:rPr>
              <w:t xml:space="preserve"> </w:t>
            </w:r>
            <w:r>
              <w:rPr>
                <w:rFonts w:hint="eastAsia" w:ascii="宋体" w:hAnsi="宋体" w:eastAsia="宋体" w:cs="宋体"/>
                <w:spacing w:val="7"/>
                <w:sz w:val="20"/>
              </w:rPr>
              <w:t>4 分，设立县</w:t>
            </w:r>
            <w:r>
              <w:rPr>
                <w:rFonts w:hint="eastAsia" w:ascii="宋体" w:hAnsi="宋体" w:eastAsia="宋体" w:cs="宋体"/>
                <w:spacing w:val="6"/>
                <w:sz w:val="20"/>
              </w:rPr>
              <w:t>级营销服务部的计</w:t>
            </w:r>
            <w:r>
              <w:rPr>
                <w:rFonts w:hint="eastAsia" w:ascii="宋体" w:hAnsi="宋体" w:eastAsia="宋体" w:cs="宋体"/>
                <w:spacing w:val="-15"/>
                <w:sz w:val="20"/>
              </w:rPr>
              <w:t xml:space="preserve"> </w:t>
            </w:r>
            <w:r>
              <w:rPr>
                <w:rFonts w:hint="eastAsia" w:ascii="宋体" w:hAnsi="宋体" w:eastAsia="宋体" w:cs="宋体"/>
                <w:spacing w:val="6"/>
                <w:sz w:val="20"/>
              </w:rPr>
              <w:t>1 分，最高分不超过</w:t>
            </w:r>
            <w:r>
              <w:rPr>
                <w:rFonts w:hint="eastAsia" w:ascii="宋体" w:hAnsi="宋体" w:eastAsia="宋体" w:cs="宋体"/>
                <w:spacing w:val="-46"/>
                <w:sz w:val="20"/>
              </w:rPr>
              <w:t xml:space="preserve"> </w:t>
            </w:r>
            <w:r>
              <w:rPr>
                <w:rFonts w:hint="eastAsia" w:ascii="宋体" w:hAnsi="宋体" w:eastAsia="宋体" w:cs="宋体"/>
                <w:spacing w:val="6"/>
                <w:sz w:val="20"/>
              </w:rPr>
              <w:t>4 分。</w:t>
            </w:r>
          </w:p>
        </w:tc>
        <w:tc>
          <w:tcPr>
            <w:tcW w:w="5381" w:type="dxa"/>
            <w:vAlign w:val="center"/>
          </w:tcPr>
          <w:p w14:paraId="29AAEDE2">
            <w:pPr>
              <w:pStyle w:val="29"/>
              <w:widowControl/>
              <w:snapToGrid w:val="0"/>
              <w:spacing w:before="206"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6"/>
                <w:sz w:val="20"/>
              </w:rPr>
              <w:t>市县级分支公司、县级营销服务部为经金融监管部门批准的具有开办农险</w:t>
            </w:r>
            <w:r>
              <w:rPr>
                <w:rFonts w:hint="eastAsia" w:ascii="宋体" w:hAnsi="宋体" w:eastAsia="宋体" w:cs="宋体"/>
                <w:spacing w:val="7"/>
                <w:sz w:val="20"/>
              </w:rPr>
              <w:t>资质，并内设专门农业保险部门的财产保险</w:t>
            </w:r>
            <w:r>
              <w:rPr>
                <w:rFonts w:hint="eastAsia" w:ascii="宋体" w:hAnsi="宋体" w:eastAsia="宋体" w:cs="宋体"/>
                <w:spacing w:val="6"/>
                <w:sz w:val="20"/>
              </w:rPr>
              <w:t>公司自有分支机构（含经监管</w:t>
            </w:r>
            <w:r>
              <w:rPr>
                <w:rFonts w:hint="eastAsia" w:ascii="宋体" w:hAnsi="宋体" w:eastAsia="宋体" w:cs="宋体"/>
                <w:spacing w:val="7"/>
                <w:sz w:val="20"/>
              </w:rPr>
              <w:t>部门批筹，在合同服务期间可以开展业务的）</w:t>
            </w:r>
            <w:r>
              <w:rPr>
                <w:rFonts w:hint="eastAsia" w:ascii="宋体" w:hAnsi="宋体" w:eastAsia="宋体" w:cs="宋体"/>
                <w:spacing w:val="6"/>
                <w:sz w:val="20"/>
              </w:rPr>
              <w:t>。需提供相应资质证明的复</w:t>
            </w:r>
            <w:r>
              <w:rPr>
                <w:rFonts w:hint="eastAsia" w:ascii="宋体" w:hAnsi="宋体" w:eastAsia="宋体" w:cs="宋体"/>
                <w:spacing w:val="8"/>
                <w:sz w:val="20"/>
              </w:rPr>
              <w:t>印件并加盖参加遴选的承保机构公章。</w:t>
            </w:r>
          </w:p>
        </w:tc>
      </w:tr>
      <w:tr w14:paraId="1F85D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80" w:type="dxa"/>
            <w:vMerge w:val="continue"/>
            <w:tcBorders>
              <w:top w:val="nil"/>
              <w:bottom w:val="nil"/>
            </w:tcBorders>
            <w:vAlign w:val="center"/>
          </w:tcPr>
          <w:p w14:paraId="54ECEB19">
            <w:pPr>
              <w:widowControl/>
              <w:kinsoku w:val="0"/>
              <w:autoSpaceDE w:val="0"/>
              <w:autoSpaceDN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1"/>
                <w:lang w:eastAsia="en-US"/>
              </w:rPr>
            </w:pPr>
          </w:p>
        </w:tc>
        <w:tc>
          <w:tcPr>
            <w:tcW w:w="1185" w:type="dxa"/>
            <w:vAlign w:val="center"/>
          </w:tcPr>
          <w:p w14:paraId="460A0F81">
            <w:pPr>
              <w:pStyle w:val="29"/>
              <w:widowControl/>
              <w:snapToGrid w:val="0"/>
              <w:spacing w:before="65" w:line="240" w:lineRule="auto"/>
              <w:ind w:left="0" w:leftChars="0" w:right="0" w:rightChars="0" w:firstLine="0" w:firstLineChars="0"/>
              <w:jc w:val="center"/>
              <w:rPr>
                <w:rFonts w:hint="eastAsia" w:ascii="宋体" w:hAnsi="宋体" w:eastAsia="宋体" w:cs="宋体"/>
                <w:sz w:val="20"/>
              </w:rPr>
            </w:pPr>
            <w:r>
              <w:rPr>
                <w:rFonts w:hint="eastAsia" w:ascii="宋体" w:hAnsi="宋体" w:eastAsia="宋体" w:cs="宋体"/>
                <w:spacing w:val="7"/>
                <w:sz w:val="20"/>
              </w:rPr>
              <w:t>基层服务</w:t>
            </w:r>
            <w:r>
              <w:rPr>
                <w:rFonts w:hint="eastAsia" w:ascii="宋体" w:hAnsi="宋体" w:eastAsia="宋体" w:cs="宋体"/>
                <w:spacing w:val="8"/>
                <w:sz w:val="20"/>
              </w:rPr>
              <w:t>体系</w:t>
            </w:r>
            <w:r>
              <w:rPr>
                <w:rFonts w:hint="eastAsia" w:ascii="宋体" w:hAnsi="宋体" w:eastAsia="宋体" w:cs="宋体"/>
                <w:spacing w:val="14"/>
                <w:sz w:val="20"/>
              </w:rPr>
              <w:t>6</w:t>
            </w:r>
            <w:r>
              <w:rPr>
                <w:rFonts w:hint="eastAsia" w:ascii="宋体" w:hAnsi="宋体" w:eastAsia="宋体" w:cs="宋体"/>
                <w:spacing w:val="10"/>
                <w:sz w:val="20"/>
              </w:rPr>
              <w:t xml:space="preserve"> </w:t>
            </w:r>
            <w:r>
              <w:rPr>
                <w:rFonts w:hint="eastAsia" w:ascii="宋体" w:hAnsi="宋体" w:eastAsia="宋体" w:cs="宋体"/>
                <w:spacing w:val="14"/>
                <w:sz w:val="20"/>
              </w:rPr>
              <w:t>分</w:t>
            </w:r>
          </w:p>
        </w:tc>
        <w:tc>
          <w:tcPr>
            <w:tcW w:w="735" w:type="dxa"/>
            <w:vAlign w:val="center"/>
          </w:tcPr>
          <w:p w14:paraId="4B0A5DE3">
            <w:pPr>
              <w:widowControl/>
              <w:kinsoku w:val="0"/>
              <w:autoSpaceDE w:val="0"/>
              <w:autoSpaceDN w:val="0"/>
              <w:adjustRightInd w:val="0"/>
              <w:snapToGrid w:val="0"/>
              <w:spacing w:before="57"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position w:val="2"/>
                <w:sz w:val="20"/>
                <w:szCs w:val="20"/>
                <w:lang w:eastAsia="en-US"/>
              </w:rPr>
              <w:t>6</w:t>
            </w:r>
          </w:p>
        </w:tc>
        <w:tc>
          <w:tcPr>
            <w:tcW w:w="5370" w:type="dxa"/>
            <w:vAlign w:val="center"/>
          </w:tcPr>
          <w:p w14:paraId="4EF859E9">
            <w:pPr>
              <w:pStyle w:val="29"/>
              <w:widowControl/>
              <w:snapToGrid w:val="0"/>
              <w:spacing w:before="53"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8"/>
                <w:sz w:val="20"/>
              </w:rPr>
              <w:t>在遴选区域设有乡镇营销服务部或农业保险办公室。乡镇营销服</w:t>
            </w:r>
            <w:r>
              <w:rPr>
                <w:rFonts w:hint="eastAsia" w:ascii="宋体" w:hAnsi="宋体" w:eastAsia="宋体" w:cs="宋体"/>
                <w:spacing w:val="6"/>
                <w:sz w:val="20"/>
              </w:rPr>
              <w:t>务部据实计算，乡镇农业保险办公室按</w:t>
            </w:r>
            <w:r>
              <w:rPr>
                <w:rFonts w:hint="eastAsia" w:ascii="宋体" w:hAnsi="宋体" w:eastAsia="宋体" w:cs="宋体"/>
                <w:spacing w:val="-22"/>
                <w:sz w:val="20"/>
              </w:rPr>
              <w:t xml:space="preserve"> </w:t>
            </w:r>
            <w:r>
              <w:rPr>
                <w:rFonts w:hint="eastAsia" w:ascii="宋体" w:hAnsi="宋体" w:eastAsia="宋体" w:cs="宋体"/>
                <w:spacing w:val="6"/>
                <w:sz w:val="20"/>
              </w:rPr>
              <w:t>1×80%</w:t>
            </w:r>
            <w:r>
              <w:rPr>
                <w:rFonts w:hint="eastAsia" w:ascii="宋体" w:hAnsi="宋体" w:eastAsia="宋体" w:cs="宋体"/>
                <w:spacing w:val="5"/>
                <w:sz w:val="20"/>
              </w:rPr>
              <w:t>计算，同时设置乡</w:t>
            </w:r>
            <w:r>
              <w:rPr>
                <w:rFonts w:hint="eastAsia" w:ascii="宋体" w:hAnsi="宋体" w:eastAsia="宋体" w:cs="宋体"/>
                <w:spacing w:val="8"/>
                <w:sz w:val="20"/>
              </w:rPr>
              <w:t>镇营销服务部和农业保险办公室的，只计算乡镇营销服务部的得分。以遴选区域开展农业保险的行政区划乡镇数量为评审基准值（服务机构总数不超过乡镇数，超出遴选区域行政区划数量不纳</w:t>
            </w:r>
            <w:r>
              <w:rPr>
                <w:rFonts w:hint="eastAsia" w:ascii="宋体" w:hAnsi="宋体" w:eastAsia="宋体" w:cs="宋体"/>
                <w:spacing w:val="10"/>
                <w:sz w:val="20"/>
              </w:rPr>
              <w:t>入计算</w:t>
            </w:r>
            <w:r>
              <w:rPr>
                <w:rFonts w:hint="eastAsia" w:ascii="宋体" w:hAnsi="宋体" w:eastAsia="宋体" w:cs="宋体"/>
                <w:spacing w:val="28"/>
                <w:sz w:val="20"/>
              </w:rPr>
              <w:t>），</w:t>
            </w:r>
            <w:r>
              <w:rPr>
                <w:rFonts w:hint="eastAsia" w:ascii="宋体" w:hAnsi="宋体" w:eastAsia="宋体" w:cs="宋体"/>
                <w:spacing w:val="10"/>
                <w:sz w:val="20"/>
              </w:rPr>
              <w:t>参加遴选的承保机构按照下列公式计算：得分=（参加遴选的承保机构乡镇营销服务部数量+</w:t>
            </w:r>
            <w:r>
              <w:rPr>
                <w:rFonts w:hint="eastAsia" w:ascii="宋体" w:hAnsi="宋体" w:eastAsia="宋体" w:cs="宋体"/>
                <w:spacing w:val="-10"/>
                <w:sz w:val="20"/>
              </w:rPr>
              <w:t xml:space="preserve"> </w:t>
            </w:r>
            <w:r>
              <w:rPr>
                <w:rFonts w:hint="eastAsia" w:ascii="宋体" w:hAnsi="宋体" w:eastAsia="宋体" w:cs="宋体"/>
                <w:spacing w:val="10"/>
                <w:sz w:val="20"/>
              </w:rPr>
              <w:t>乡镇农业保险办</w:t>
            </w:r>
            <w:r>
              <w:rPr>
                <w:rFonts w:hint="eastAsia" w:ascii="宋体" w:hAnsi="宋体" w:eastAsia="宋体" w:cs="宋体"/>
                <w:spacing w:val="9"/>
                <w:sz w:val="20"/>
              </w:rPr>
              <w:t>公室数</w:t>
            </w:r>
            <w:r>
              <w:rPr>
                <w:rFonts w:hint="eastAsia" w:ascii="宋体" w:hAnsi="宋体" w:eastAsia="宋体" w:cs="宋体"/>
                <w:spacing w:val="6"/>
                <w:sz w:val="20"/>
              </w:rPr>
              <w:t>量×80%）/评审基准值×6 分。</w:t>
            </w:r>
          </w:p>
        </w:tc>
        <w:tc>
          <w:tcPr>
            <w:tcW w:w="5381" w:type="dxa"/>
            <w:vAlign w:val="center"/>
          </w:tcPr>
          <w:p w14:paraId="1232E90F">
            <w:pPr>
              <w:pStyle w:val="29"/>
              <w:widowControl/>
              <w:snapToGrid w:val="0"/>
              <w:spacing w:before="53"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9"/>
                <w:sz w:val="20"/>
              </w:rPr>
              <w:t>乡镇营销服务部为经金融监管部门批准的财产保险公司自有</w:t>
            </w:r>
            <w:r>
              <w:rPr>
                <w:rFonts w:hint="eastAsia" w:ascii="宋体" w:hAnsi="宋体" w:eastAsia="宋体" w:cs="宋体"/>
                <w:spacing w:val="8"/>
                <w:sz w:val="20"/>
              </w:rPr>
              <w:t>五级分支机</w:t>
            </w:r>
            <w:r>
              <w:rPr>
                <w:rFonts w:hint="eastAsia" w:ascii="宋体" w:hAnsi="宋体" w:eastAsia="宋体" w:cs="宋体"/>
                <w:spacing w:val="9"/>
                <w:sz w:val="20"/>
              </w:rPr>
              <w:t>构（含经监管部门批筹的，不含同一集团内的相互代理）,</w:t>
            </w:r>
            <w:r>
              <w:rPr>
                <w:rFonts w:hint="eastAsia" w:ascii="宋体" w:hAnsi="宋体" w:eastAsia="宋体" w:cs="宋体"/>
                <w:spacing w:val="-30"/>
                <w:sz w:val="20"/>
              </w:rPr>
              <w:t xml:space="preserve"> </w:t>
            </w:r>
            <w:r>
              <w:rPr>
                <w:rFonts w:hint="eastAsia" w:ascii="宋体" w:hAnsi="宋体" w:eastAsia="宋体" w:cs="宋体"/>
                <w:spacing w:val="9"/>
                <w:sz w:val="20"/>
              </w:rPr>
              <w:t>需提供</w:t>
            </w:r>
            <w:r>
              <w:rPr>
                <w:rFonts w:hint="eastAsia" w:ascii="宋体" w:hAnsi="宋体" w:eastAsia="宋体" w:cs="宋体"/>
                <w:spacing w:val="8"/>
                <w:sz w:val="20"/>
              </w:rPr>
              <w:t>经营许</w:t>
            </w:r>
            <w:r>
              <w:rPr>
                <w:rFonts w:hint="eastAsia" w:ascii="宋体" w:hAnsi="宋体" w:eastAsia="宋体" w:cs="宋体"/>
                <w:spacing w:val="7"/>
                <w:sz w:val="20"/>
              </w:rPr>
              <w:t>可证复印件、工商行政管理机关核发的营业执照</w:t>
            </w:r>
            <w:r>
              <w:rPr>
                <w:rFonts w:hint="eastAsia" w:ascii="宋体" w:hAnsi="宋体" w:eastAsia="宋体" w:cs="宋体"/>
                <w:spacing w:val="6"/>
                <w:sz w:val="20"/>
              </w:rPr>
              <w:t>复印件，并加盖参加遴选</w:t>
            </w:r>
            <w:r>
              <w:rPr>
                <w:rFonts w:hint="eastAsia" w:ascii="宋体" w:hAnsi="宋体" w:eastAsia="宋体" w:cs="宋体"/>
                <w:spacing w:val="5"/>
                <w:sz w:val="20"/>
              </w:rPr>
              <w:t>的承保机构公章。乡镇农业保险办公室以</w:t>
            </w:r>
            <w:r>
              <w:rPr>
                <w:rFonts w:hint="eastAsia" w:ascii="宋体" w:hAnsi="宋体" w:eastAsia="宋体" w:cs="宋体"/>
                <w:spacing w:val="-38"/>
                <w:sz w:val="20"/>
              </w:rPr>
              <w:t xml:space="preserve"> </w:t>
            </w:r>
            <w:r>
              <w:rPr>
                <w:rFonts w:hint="eastAsia" w:ascii="宋体" w:hAnsi="宋体" w:eastAsia="宋体" w:cs="宋体"/>
                <w:spacing w:val="5"/>
                <w:sz w:val="20"/>
              </w:rPr>
              <w:t>2024 年</w:t>
            </w:r>
            <w:r>
              <w:rPr>
                <w:rFonts w:hint="eastAsia" w:ascii="宋体" w:hAnsi="宋体" w:eastAsia="宋体" w:cs="宋体"/>
                <w:spacing w:val="-24"/>
                <w:sz w:val="20"/>
              </w:rPr>
              <w:t xml:space="preserve"> </w:t>
            </w:r>
            <w:r>
              <w:rPr>
                <w:rFonts w:hint="eastAsia" w:ascii="宋体" w:hAnsi="宋体" w:eastAsia="宋体" w:cs="宋体"/>
                <w:spacing w:val="5"/>
                <w:sz w:val="20"/>
              </w:rPr>
              <w:t>12</w:t>
            </w:r>
            <w:r>
              <w:rPr>
                <w:rFonts w:hint="eastAsia" w:ascii="宋体" w:hAnsi="宋体" w:eastAsia="宋体" w:cs="宋体"/>
                <w:spacing w:val="25"/>
                <w:sz w:val="20"/>
              </w:rPr>
              <w:t xml:space="preserve"> </w:t>
            </w:r>
            <w:r>
              <w:rPr>
                <w:rFonts w:hint="eastAsia" w:ascii="宋体" w:hAnsi="宋体" w:eastAsia="宋体" w:cs="宋体"/>
                <w:spacing w:val="5"/>
                <w:sz w:val="20"/>
              </w:rPr>
              <w:t>月</w:t>
            </w:r>
            <w:r>
              <w:rPr>
                <w:rFonts w:hint="eastAsia" w:ascii="宋体" w:hAnsi="宋体" w:eastAsia="宋体" w:cs="宋体"/>
                <w:spacing w:val="-40"/>
                <w:sz w:val="20"/>
              </w:rPr>
              <w:t xml:space="preserve"> </w:t>
            </w:r>
            <w:r>
              <w:rPr>
                <w:rFonts w:hint="eastAsia" w:ascii="宋体" w:hAnsi="宋体" w:eastAsia="宋体" w:cs="宋体"/>
                <w:spacing w:val="5"/>
                <w:sz w:val="20"/>
              </w:rPr>
              <w:t>31  日前已经设立</w:t>
            </w:r>
            <w:r>
              <w:rPr>
                <w:rFonts w:hint="eastAsia" w:ascii="宋体" w:hAnsi="宋体" w:eastAsia="宋体" w:cs="宋体"/>
                <w:spacing w:val="7"/>
                <w:sz w:val="20"/>
              </w:rPr>
              <w:t>好的机构为准，需提供乡镇及以上人民政府或农业保</w:t>
            </w:r>
            <w:r>
              <w:rPr>
                <w:rFonts w:hint="eastAsia" w:ascii="宋体" w:hAnsi="宋体" w:eastAsia="宋体" w:cs="宋体"/>
                <w:spacing w:val="6"/>
                <w:sz w:val="20"/>
              </w:rPr>
              <w:t>险工作小组出具的参</w:t>
            </w:r>
            <w:r>
              <w:rPr>
                <w:rFonts w:hint="eastAsia" w:ascii="宋体" w:hAnsi="宋体" w:eastAsia="宋体" w:cs="宋体"/>
                <w:spacing w:val="7"/>
                <w:sz w:val="20"/>
              </w:rPr>
              <w:t>加遴选的承保机构与该乡镇合作的文件、协议等相</w:t>
            </w:r>
            <w:r>
              <w:rPr>
                <w:rFonts w:hint="eastAsia" w:ascii="宋体" w:hAnsi="宋体" w:eastAsia="宋体" w:cs="宋体"/>
                <w:spacing w:val="6"/>
                <w:sz w:val="20"/>
              </w:rPr>
              <w:t>关证明复印件加盖证明</w:t>
            </w:r>
            <w:r>
              <w:rPr>
                <w:rFonts w:hint="eastAsia" w:ascii="宋体" w:hAnsi="宋体" w:eastAsia="宋体" w:cs="宋体"/>
                <w:spacing w:val="7"/>
                <w:sz w:val="20"/>
              </w:rPr>
              <w:t>出具单位公章，提供办公现场实景照片。各公</w:t>
            </w:r>
            <w:r>
              <w:rPr>
                <w:rFonts w:hint="eastAsia" w:ascii="宋体" w:hAnsi="宋体" w:eastAsia="宋体" w:cs="宋体"/>
                <w:spacing w:val="6"/>
                <w:sz w:val="20"/>
              </w:rPr>
              <w:t>司不得突击、虚假挂牌，如</w:t>
            </w:r>
            <w:r>
              <w:rPr>
                <w:rFonts w:hint="eastAsia" w:ascii="宋体" w:hAnsi="宋体" w:eastAsia="宋体" w:cs="宋体"/>
                <w:spacing w:val="8"/>
                <w:sz w:val="20"/>
              </w:rPr>
              <w:t>提供虚假材料，则中选资格作废。</w:t>
            </w:r>
          </w:p>
        </w:tc>
      </w:tr>
      <w:tr w14:paraId="1EAA0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80" w:type="dxa"/>
            <w:vMerge w:val="continue"/>
            <w:tcBorders>
              <w:top w:val="nil"/>
            </w:tcBorders>
            <w:vAlign w:val="center"/>
          </w:tcPr>
          <w:p w14:paraId="3BD8920E">
            <w:pPr>
              <w:widowControl/>
              <w:kinsoku w:val="0"/>
              <w:autoSpaceDE w:val="0"/>
              <w:autoSpaceDN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1"/>
                <w:lang w:eastAsia="en-US"/>
              </w:rPr>
            </w:pPr>
          </w:p>
        </w:tc>
        <w:tc>
          <w:tcPr>
            <w:tcW w:w="1185" w:type="dxa"/>
            <w:vAlign w:val="center"/>
          </w:tcPr>
          <w:p w14:paraId="38E3CD0C">
            <w:pPr>
              <w:pStyle w:val="29"/>
              <w:widowControl/>
              <w:snapToGrid w:val="0"/>
              <w:spacing w:before="65" w:line="240" w:lineRule="auto"/>
              <w:ind w:left="0" w:leftChars="0" w:right="0" w:rightChars="0" w:firstLine="0" w:firstLineChars="0"/>
              <w:jc w:val="center"/>
              <w:rPr>
                <w:rFonts w:hint="eastAsia" w:ascii="宋体" w:hAnsi="宋体" w:eastAsia="宋体" w:cs="宋体"/>
                <w:sz w:val="20"/>
              </w:rPr>
            </w:pPr>
            <w:r>
              <w:rPr>
                <w:rFonts w:hint="eastAsia" w:ascii="宋体" w:hAnsi="宋体" w:eastAsia="宋体" w:cs="宋体"/>
                <w:spacing w:val="2"/>
                <w:sz w:val="20"/>
              </w:rPr>
              <w:t>正式</w:t>
            </w:r>
            <w:r>
              <w:rPr>
                <w:rFonts w:hint="eastAsia" w:ascii="宋体" w:hAnsi="宋体" w:eastAsia="宋体" w:cs="宋体"/>
                <w:spacing w:val="4"/>
                <w:sz w:val="20"/>
              </w:rPr>
              <w:t>人员</w:t>
            </w:r>
            <w:r>
              <w:rPr>
                <w:rFonts w:hint="eastAsia" w:ascii="宋体" w:hAnsi="宋体" w:eastAsia="宋体" w:cs="宋体"/>
                <w:spacing w:val="5"/>
                <w:sz w:val="20"/>
              </w:rPr>
              <w:t>配备</w:t>
            </w:r>
            <w:r>
              <w:rPr>
                <w:rFonts w:hint="eastAsia" w:ascii="宋体" w:hAnsi="宋体" w:eastAsia="宋体" w:cs="宋体"/>
                <w:spacing w:val="10"/>
                <w:sz w:val="20"/>
              </w:rPr>
              <w:t>5</w:t>
            </w:r>
            <w:r>
              <w:rPr>
                <w:rFonts w:hint="eastAsia" w:ascii="宋体" w:hAnsi="宋体" w:eastAsia="宋体" w:cs="宋体"/>
                <w:spacing w:val="11"/>
                <w:sz w:val="20"/>
              </w:rPr>
              <w:t xml:space="preserve"> </w:t>
            </w:r>
            <w:r>
              <w:rPr>
                <w:rFonts w:hint="eastAsia" w:ascii="宋体" w:hAnsi="宋体" w:eastAsia="宋体" w:cs="宋体"/>
                <w:spacing w:val="10"/>
                <w:sz w:val="20"/>
              </w:rPr>
              <w:t>分</w:t>
            </w:r>
          </w:p>
        </w:tc>
        <w:tc>
          <w:tcPr>
            <w:tcW w:w="735" w:type="dxa"/>
            <w:vAlign w:val="center"/>
          </w:tcPr>
          <w:p w14:paraId="67FECC96">
            <w:pPr>
              <w:widowControl/>
              <w:kinsoku w:val="0"/>
              <w:autoSpaceDE w:val="0"/>
              <w:autoSpaceDN w:val="0"/>
              <w:adjustRightInd w:val="0"/>
              <w:snapToGrid w:val="0"/>
              <w:spacing w:before="57"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sz w:val="20"/>
                <w:szCs w:val="20"/>
                <w:lang w:eastAsia="en-US"/>
              </w:rPr>
              <w:t>5</w:t>
            </w:r>
          </w:p>
        </w:tc>
        <w:tc>
          <w:tcPr>
            <w:tcW w:w="5370" w:type="dxa"/>
            <w:vAlign w:val="center"/>
          </w:tcPr>
          <w:p w14:paraId="320DB90F">
            <w:pPr>
              <w:pStyle w:val="29"/>
              <w:widowControl/>
              <w:snapToGrid w:val="0"/>
              <w:spacing w:before="27"/>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8"/>
                <w:sz w:val="20"/>
              </w:rPr>
              <w:t>在遴选区域配备有专业农险人员，正式编制人员按实计算</w:t>
            </w:r>
            <w:r>
              <w:rPr>
                <w:rFonts w:hint="eastAsia" w:ascii="宋体" w:hAnsi="宋体" w:eastAsia="宋体" w:cs="宋体"/>
                <w:spacing w:val="7"/>
                <w:sz w:val="20"/>
              </w:rPr>
              <w:t>，劳务派遣人员按</w:t>
            </w:r>
            <w:r>
              <w:rPr>
                <w:rFonts w:hint="eastAsia" w:ascii="宋体" w:hAnsi="宋体" w:eastAsia="宋体" w:cs="宋体"/>
                <w:spacing w:val="-39"/>
                <w:sz w:val="20"/>
              </w:rPr>
              <w:t xml:space="preserve"> </w:t>
            </w:r>
            <w:r>
              <w:rPr>
                <w:rFonts w:hint="eastAsia" w:ascii="宋体" w:hAnsi="宋体" w:eastAsia="宋体" w:cs="宋体"/>
                <w:spacing w:val="7"/>
                <w:sz w:val="20"/>
              </w:rPr>
              <w:t>50%折算。以参加遴选的承保机构专业农险人</w:t>
            </w:r>
            <w:r>
              <w:rPr>
                <w:rFonts w:hint="eastAsia" w:ascii="宋体" w:hAnsi="宋体" w:eastAsia="宋体" w:cs="宋体"/>
                <w:spacing w:val="6"/>
                <w:sz w:val="20"/>
              </w:rPr>
              <w:t>员最多</w:t>
            </w:r>
            <w:r>
              <w:rPr>
                <w:rFonts w:hint="eastAsia" w:ascii="宋体" w:hAnsi="宋体" w:eastAsia="宋体" w:cs="宋体"/>
                <w:spacing w:val="9"/>
                <w:sz w:val="20"/>
              </w:rPr>
              <w:t>数量（若实际人数大于按遴选区域</w:t>
            </w:r>
            <w:r>
              <w:rPr>
                <w:rFonts w:hint="eastAsia" w:ascii="宋体" w:hAnsi="宋体" w:eastAsia="宋体" w:cs="宋体"/>
                <w:spacing w:val="-45"/>
                <w:sz w:val="20"/>
              </w:rPr>
              <w:t xml:space="preserve"> </w:t>
            </w:r>
            <w:r>
              <w:rPr>
                <w:rFonts w:hint="eastAsia" w:ascii="宋体" w:hAnsi="宋体" w:eastAsia="宋体" w:cs="宋体"/>
                <w:spacing w:val="9"/>
                <w:sz w:val="20"/>
              </w:rPr>
              <w:t>2024 年度</w:t>
            </w:r>
            <w:r>
              <w:rPr>
                <w:rFonts w:hint="eastAsia" w:ascii="宋体" w:hAnsi="宋体" w:eastAsia="宋体" w:cs="宋体"/>
                <w:spacing w:val="8"/>
                <w:sz w:val="20"/>
              </w:rPr>
              <w:t>农业保险中央品种</w:t>
            </w:r>
            <w:r>
              <w:rPr>
                <w:rFonts w:hint="eastAsia" w:ascii="宋体" w:hAnsi="宋体" w:eastAsia="宋体" w:cs="宋体"/>
                <w:spacing w:val="7"/>
                <w:sz w:val="20"/>
              </w:rPr>
              <w:t>保费规模、400</w:t>
            </w:r>
            <w:r>
              <w:rPr>
                <w:rFonts w:hint="eastAsia" w:ascii="宋体" w:hAnsi="宋体" w:eastAsia="宋体" w:cs="宋体"/>
                <w:spacing w:val="32"/>
                <w:w w:val="101"/>
                <w:sz w:val="20"/>
              </w:rPr>
              <w:t xml:space="preserve"> </w:t>
            </w:r>
            <w:r>
              <w:rPr>
                <w:rFonts w:hint="eastAsia" w:ascii="宋体" w:hAnsi="宋体" w:eastAsia="宋体" w:cs="宋体"/>
                <w:spacing w:val="7"/>
                <w:sz w:val="20"/>
              </w:rPr>
              <w:t>万元匹配</w:t>
            </w:r>
            <w:r>
              <w:rPr>
                <w:rFonts w:hint="eastAsia" w:ascii="宋体" w:hAnsi="宋体" w:eastAsia="宋体" w:cs="宋体"/>
                <w:spacing w:val="-22"/>
                <w:sz w:val="20"/>
              </w:rPr>
              <w:t xml:space="preserve"> </w:t>
            </w:r>
            <w:r>
              <w:rPr>
                <w:rFonts w:hint="eastAsia" w:ascii="宋体" w:hAnsi="宋体" w:eastAsia="宋体" w:cs="宋体"/>
                <w:spacing w:val="7"/>
                <w:sz w:val="20"/>
              </w:rPr>
              <w:t>1 人测算值，余数向上取整，超出人数</w:t>
            </w:r>
            <w:r>
              <w:rPr>
                <w:rFonts w:hint="eastAsia" w:ascii="宋体" w:hAnsi="宋体" w:eastAsia="宋体" w:cs="宋体"/>
                <w:spacing w:val="8"/>
                <w:sz w:val="20"/>
              </w:rPr>
              <w:t>不纳入计算）为评审基准值，达到基准值的承保机构计满分。未</w:t>
            </w:r>
            <w:r>
              <w:rPr>
                <w:rFonts w:hint="eastAsia" w:ascii="宋体" w:hAnsi="宋体" w:eastAsia="宋体" w:cs="宋体"/>
                <w:spacing w:val="9"/>
                <w:sz w:val="20"/>
              </w:rPr>
              <w:t>达到基准值的承保机构该项得分=参加遴选的承保机构专业农险</w:t>
            </w:r>
            <w:r>
              <w:rPr>
                <w:rFonts w:hint="eastAsia" w:ascii="宋体" w:hAnsi="宋体" w:eastAsia="宋体" w:cs="宋体"/>
                <w:spacing w:val="7"/>
                <w:sz w:val="20"/>
              </w:rPr>
              <w:t>人员数量/评审基准值×5 分。</w:t>
            </w:r>
          </w:p>
          <w:p w14:paraId="05BB20E0">
            <w:pPr>
              <w:pStyle w:val="29"/>
              <w:widowControl/>
              <w:snapToGrid w:val="0"/>
              <w:spacing w:before="1"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7"/>
                <w:sz w:val="20"/>
              </w:rPr>
              <w:t>中央品种指中央财政给予补贴的水稻、水稻制种、玉米、棉花、</w:t>
            </w:r>
            <w:r>
              <w:rPr>
                <w:rFonts w:hint="eastAsia" w:ascii="宋体" w:hAnsi="宋体" w:eastAsia="宋体" w:cs="宋体"/>
                <w:spacing w:val="8"/>
                <w:sz w:val="20"/>
              </w:rPr>
              <w:t>油菜、大豆、能繁母猪、育肥猪、奶牛、公益林、商品林等</w:t>
            </w:r>
            <w:r>
              <w:rPr>
                <w:rFonts w:hint="eastAsia" w:ascii="宋体" w:hAnsi="宋体" w:eastAsia="宋体" w:cs="宋体"/>
                <w:spacing w:val="-12"/>
                <w:sz w:val="20"/>
              </w:rPr>
              <w:t xml:space="preserve"> </w:t>
            </w:r>
            <w:r>
              <w:rPr>
                <w:rFonts w:hint="eastAsia" w:ascii="宋体" w:hAnsi="宋体" w:eastAsia="宋体" w:cs="宋体"/>
                <w:spacing w:val="8"/>
                <w:sz w:val="20"/>
              </w:rPr>
              <w:t>11</w:t>
            </w:r>
            <w:r>
              <w:rPr>
                <w:rFonts w:hint="eastAsia" w:ascii="宋体" w:hAnsi="宋体" w:eastAsia="宋体" w:cs="宋体"/>
                <w:spacing w:val="7"/>
                <w:sz w:val="20"/>
              </w:rPr>
              <w:t>个品种，下同。</w:t>
            </w:r>
          </w:p>
        </w:tc>
        <w:tc>
          <w:tcPr>
            <w:tcW w:w="5381" w:type="dxa"/>
            <w:vAlign w:val="center"/>
          </w:tcPr>
          <w:p w14:paraId="35CBB001">
            <w:pPr>
              <w:pStyle w:val="29"/>
              <w:widowControl/>
              <w:snapToGrid w:val="0"/>
              <w:spacing w:before="231"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9"/>
                <w:sz w:val="20"/>
              </w:rPr>
              <w:t>专业农险人员为参加遴选的承保机构市/县级分支机构专职从事农业保险</w:t>
            </w:r>
            <w:r>
              <w:rPr>
                <w:rFonts w:hint="eastAsia" w:ascii="宋体" w:hAnsi="宋体" w:eastAsia="宋体" w:cs="宋体"/>
                <w:spacing w:val="6"/>
                <w:sz w:val="20"/>
              </w:rPr>
              <w:t>的正式员工和劳务派遣人员。需提供加盖参加遴选的承保机构省公司公章</w:t>
            </w:r>
            <w:r>
              <w:rPr>
                <w:rFonts w:hint="eastAsia" w:ascii="宋体" w:hAnsi="宋体" w:eastAsia="宋体" w:cs="宋体"/>
                <w:spacing w:val="5"/>
                <w:sz w:val="20"/>
              </w:rPr>
              <w:t>的专业农险人员名单，2024 年</w:t>
            </w:r>
            <w:r>
              <w:rPr>
                <w:rFonts w:hint="eastAsia" w:ascii="宋体" w:hAnsi="宋体" w:eastAsia="宋体" w:cs="宋体"/>
                <w:spacing w:val="-22"/>
                <w:sz w:val="20"/>
              </w:rPr>
              <w:t xml:space="preserve"> </w:t>
            </w:r>
            <w:r>
              <w:rPr>
                <w:rFonts w:hint="eastAsia" w:ascii="宋体" w:hAnsi="宋体" w:eastAsia="宋体" w:cs="宋体"/>
                <w:spacing w:val="5"/>
                <w:sz w:val="20"/>
              </w:rPr>
              <w:t>12</w:t>
            </w:r>
            <w:r>
              <w:rPr>
                <w:rFonts w:hint="eastAsia" w:ascii="宋体" w:hAnsi="宋体" w:eastAsia="宋体" w:cs="宋体"/>
                <w:spacing w:val="23"/>
                <w:sz w:val="20"/>
              </w:rPr>
              <w:t xml:space="preserve"> </w:t>
            </w:r>
            <w:r>
              <w:rPr>
                <w:rFonts w:hint="eastAsia" w:ascii="宋体" w:hAnsi="宋体" w:eastAsia="宋体" w:cs="宋体"/>
                <w:spacing w:val="5"/>
                <w:sz w:val="20"/>
              </w:rPr>
              <w:t>月</w:t>
            </w:r>
            <w:r>
              <w:rPr>
                <w:rFonts w:hint="eastAsia" w:ascii="宋体" w:hAnsi="宋体" w:eastAsia="宋体" w:cs="宋体"/>
                <w:spacing w:val="-40"/>
                <w:sz w:val="20"/>
              </w:rPr>
              <w:t xml:space="preserve"> </w:t>
            </w:r>
            <w:r>
              <w:rPr>
                <w:rFonts w:hint="eastAsia" w:ascii="宋体" w:hAnsi="宋体" w:eastAsia="宋体" w:cs="宋体"/>
                <w:spacing w:val="5"/>
                <w:sz w:val="20"/>
              </w:rPr>
              <w:t>31  日前承保机构与员工签订的</w:t>
            </w:r>
            <w:r>
              <w:rPr>
                <w:rFonts w:hint="eastAsia" w:ascii="宋体" w:hAnsi="宋体" w:eastAsia="宋体" w:cs="宋体"/>
                <w:spacing w:val="4"/>
                <w:sz w:val="20"/>
              </w:rPr>
              <w:t>正式</w:t>
            </w:r>
            <w:r>
              <w:rPr>
                <w:rFonts w:hint="eastAsia" w:ascii="宋体" w:hAnsi="宋体" w:eastAsia="宋体" w:cs="宋体"/>
                <w:spacing w:val="6"/>
                <w:sz w:val="20"/>
              </w:rPr>
              <w:t>劳动合同及人社部门提供的社保缴纳证明。以上信息与实际情况不符，则</w:t>
            </w:r>
            <w:r>
              <w:rPr>
                <w:rFonts w:hint="eastAsia" w:ascii="宋体" w:hAnsi="宋体" w:eastAsia="宋体" w:cs="宋体"/>
                <w:spacing w:val="5"/>
                <w:sz w:val="20"/>
              </w:rPr>
              <w:t>中选资格作废。</w:t>
            </w:r>
          </w:p>
          <w:p w14:paraId="212B5F9F">
            <w:pPr>
              <w:pStyle w:val="29"/>
              <w:widowControl/>
              <w:snapToGrid w:val="0"/>
              <w:spacing w:before="1"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9"/>
                <w:sz w:val="20"/>
              </w:rPr>
              <w:t>遴选区域</w:t>
            </w:r>
            <w:r>
              <w:rPr>
                <w:rFonts w:hint="eastAsia" w:ascii="宋体" w:hAnsi="宋体" w:eastAsia="宋体" w:cs="宋体"/>
                <w:spacing w:val="-42"/>
                <w:sz w:val="20"/>
              </w:rPr>
              <w:t xml:space="preserve"> </w:t>
            </w:r>
            <w:r>
              <w:rPr>
                <w:rFonts w:hint="eastAsia" w:ascii="宋体" w:hAnsi="宋体" w:eastAsia="宋体" w:cs="宋体"/>
                <w:spacing w:val="9"/>
                <w:sz w:val="20"/>
              </w:rPr>
              <w:t>2024 年度农业保险中央品种保费规模以财政部门</w:t>
            </w:r>
            <w:r>
              <w:rPr>
                <w:rFonts w:hint="eastAsia" w:ascii="宋体" w:hAnsi="宋体" w:eastAsia="宋体" w:cs="宋体"/>
                <w:spacing w:val="8"/>
                <w:sz w:val="20"/>
              </w:rPr>
              <w:t>提供的结算数</w:t>
            </w:r>
            <w:r>
              <w:rPr>
                <w:rFonts w:hint="eastAsia" w:ascii="宋体" w:hAnsi="宋体" w:eastAsia="宋体" w:cs="宋体"/>
                <w:spacing w:val="4"/>
                <w:sz w:val="20"/>
              </w:rPr>
              <w:t>据为准。</w:t>
            </w:r>
          </w:p>
        </w:tc>
      </w:tr>
    </w:tbl>
    <w:p w14:paraId="617D1766">
      <w:pPr>
        <w:rPr>
          <w:rFonts w:hint="eastAsia" w:ascii="宋体" w:hAnsi="宋体" w:eastAsia="宋体" w:cs="宋体"/>
        </w:rPr>
      </w:pPr>
    </w:p>
    <w:tbl>
      <w:tblPr>
        <w:tblStyle w:val="25"/>
        <w:tblW w:w="1343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9"/>
        <w:gridCol w:w="810"/>
        <w:gridCol w:w="621"/>
        <w:gridCol w:w="5094"/>
        <w:gridCol w:w="6210"/>
      </w:tblGrid>
      <w:tr w14:paraId="1D66A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699" w:type="dxa"/>
            <w:vAlign w:val="top"/>
          </w:tcPr>
          <w:p w14:paraId="79252347">
            <w:pPr>
              <w:pStyle w:val="29"/>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28F65952">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810" w:type="dxa"/>
            <w:vAlign w:val="top"/>
          </w:tcPr>
          <w:p w14:paraId="5EF56444">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265DB96C">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621" w:type="dxa"/>
            <w:vAlign w:val="top"/>
          </w:tcPr>
          <w:p w14:paraId="4ECD5939">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5094" w:type="dxa"/>
            <w:vAlign w:val="top"/>
          </w:tcPr>
          <w:p w14:paraId="1720DCA6">
            <w:pPr>
              <w:pStyle w:val="29"/>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6210" w:type="dxa"/>
            <w:vAlign w:val="top"/>
          </w:tcPr>
          <w:p w14:paraId="46C2E335">
            <w:pPr>
              <w:pStyle w:val="29"/>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5319D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9" w:hRule="atLeast"/>
          <w:jc w:val="center"/>
        </w:trPr>
        <w:tc>
          <w:tcPr>
            <w:tcW w:w="699" w:type="dxa"/>
            <w:vMerge w:val="restart"/>
            <w:tcBorders>
              <w:bottom w:val="nil"/>
            </w:tcBorders>
            <w:vAlign w:val="top"/>
          </w:tcPr>
          <w:p w14:paraId="64B220CF">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3EA3731C">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6771DFE3">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0DDC3455">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0E52E005">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627A2328">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468058A7">
            <w:pPr>
              <w:pStyle w:val="29"/>
              <w:widowControl/>
              <w:spacing w:before="65" w:line="294" w:lineRule="auto"/>
              <w:ind w:right="124"/>
              <w:jc w:val="both"/>
              <w:rPr>
                <w:rFonts w:hint="eastAsia" w:ascii="宋体" w:hAnsi="宋体" w:eastAsia="宋体" w:cs="宋体"/>
              </w:rPr>
            </w:pPr>
            <w:r>
              <w:rPr>
                <w:rFonts w:hint="eastAsia" w:ascii="宋体" w:hAnsi="宋体" w:eastAsia="宋体" w:cs="宋体"/>
                <w:spacing w:val="4"/>
              </w:rPr>
              <w:t>服务</w:t>
            </w:r>
            <w:r>
              <w:rPr>
                <w:rFonts w:hint="eastAsia" w:ascii="宋体" w:hAnsi="宋体" w:eastAsia="宋体" w:cs="宋体"/>
                <w:spacing w:val="18"/>
              </w:rPr>
              <w:t>能力</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tc>
        <w:tc>
          <w:tcPr>
            <w:tcW w:w="810" w:type="dxa"/>
            <w:vAlign w:val="top"/>
          </w:tcPr>
          <w:p w14:paraId="2B88CE8D">
            <w:pPr>
              <w:pStyle w:val="29"/>
              <w:widowControl/>
              <w:spacing w:before="65" w:line="295" w:lineRule="auto"/>
              <w:ind w:right="170"/>
              <w:jc w:val="both"/>
              <w:rPr>
                <w:rFonts w:hint="eastAsia" w:ascii="宋体" w:hAnsi="宋体" w:eastAsia="宋体" w:cs="宋体"/>
              </w:rPr>
            </w:pPr>
            <w:r>
              <w:rPr>
                <w:rFonts w:hint="eastAsia" w:ascii="宋体" w:hAnsi="宋体" w:eastAsia="宋体" w:cs="宋体"/>
                <w:spacing w:val="2"/>
              </w:rPr>
              <w:t>兼职</w:t>
            </w:r>
            <w:r>
              <w:rPr>
                <w:rFonts w:hint="eastAsia" w:ascii="宋体" w:hAnsi="宋体" w:eastAsia="宋体" w:cs="宋体"/>
                <w:spacing w:val="4"/>
              </w:rPr>
              <w:t>人员</w:t>
            </w:r>
            <w:r>
              <w:rPr>
                <w:rFonts w:hint="eastAsia" w:ascii="宋体" w:hAnsi="宋体" w:eastAsia="宋体" w:cs="宋体"/>
                <w:spacing w:val="5"/>
              </w:rPr>
              <w:t>配备</w:t>
            </w:r>
            <w:r>
              <w:rPr>
                <w:rFonts w:hint="eastAsia" w:ascii="宋体" w:hAnsi="宋体" w:eastAsia="宋体" w:cs="宋体"/>
                <w:spacing w:val="10"/>
              </w:rPr>
              <w:t>1</w:t>
            </w:r>
            <w:r>
              <w:rPr>
                <w:rFonts w:hint="eastAsia" w:ascii="宋体" w:hAnsi="宋体" w:eastAsia="宋体" w:cs="宋体"/>
                <w:spacing w:val="11"/>
              </w:rPr>
              <w:t xml:space="preserve"> </w:t>
            </w:r>
            <w:r>
              <w:rPr>
                <w:rFonts w:hint="eastAsia" w:ascii="宋体" w:hAnsi="宋体" w:eastAsia="宋体" w:cs="宋体"/>
                <w:spacing w:val="10"/>
              </w:rPr>
              <w:t>分</w:t>
            </w:r>
          </w:p>
        </w:tc>
        <w:tc>
          <w:tcPr>
            <w:tcW w:w="621" w:type="dxa"/>
            <w:vAlign w:val="top"/>
          </w:tcPr>
          <w:p w14:paraId="1ABE60A7">
            <w:pPr>
              <w:widowControl/>
              <w:kinsoku w:val="0"/>
              <w:autoSpaceDE w:val="0"/>
              <w:autoSpaceDN w:val="0"/>
              <w:adjustRightInd w:val="0"/>
              <w:snapToGrid w:val="0"/>
              <w:spacing w:line="264" w:lineRule="auto"/>
              <w:jc w:val="left"/>
              <w:textAlignment w:val="baseline"/>
              <w:rPr>
                <w:rFonts w:hint="eastAsia" w:ascii="宋体" w:hAnsi="宋体" w:eastAsia="宋体" w:cs="宋体"/>
                <w:snapToGrid w:val="0"/>
                <w:color w:val="000000"/>
                <w:kern w:val="0"/>
                <w:sz w:val="21"/>
                <w:szCs w:val="21"/>
                <w:lang w:eastAsia="en-US"/>
              </w:rPr>
            </w:pPr>
          </w:p>
          <w:p w14:paraId="6A48CDE8">
            <w:pPr>
              <w:widowControl/>
              <w:kinsoku w:val="0"/>
              <w:autoSpaceDE w:val="0"/>
              <w:autoSpaceDN w:val="0"/>
              <w:adjustRightInd w:val="0"/>
              <w:snapToGrid w:val="0"/>
              <w:spacing w:line="264" w:lineRule="auto"/>
              <w:jc w:val="left"/>
              <w:textAlignment w:val="baseline"/>
              <w:rPr>
                <w:rFonts w:hint="eastAsia" w:ascii="宋体" w:hAnsi="宋体" w:eastAsia="宋体" w:cs="宋体"/>
                <w:snapToGrid w:val="0"/>
                <w:color w:val="000000"/>
                <w:kern w:val="0"/>
                <w:sz w:val="21"/>
                <w:szCs w:val="21"/>
                <w:lang w:eastAsia="en-US"/>
              </w:rPr>
            </w:pPr>
          </w:p>
          <w:p w14:paraId="4E8D6983">
            <w:pPr>
              <w:widowControl/>
              <w:kinsoku w:val="0"/>
              <w:autoSpaceDE w:val="0"/>
              <w:autoSpaceDN w:val="0"/>
              <w:adjustRightInd w:val="0"/>
              <w:snapToGrid w:val="0"/>
              <w:spacing w:line="264" w:lineRule="auto"/>
              <w:jc w:val="left"/>
              <w:textAlignment w:val="baseline"/>
              <w:rPr>
                <w:rFonts w:hint="eastAsia" w:ascii="宋体" w:hAnsi="宋体" w:eastAsia="宋体" w:cs="宋体"/>
                <w:snapToGrid w:val="0"/>
                <w:color w:val="000000"/>
                <w:kern w:val="0"/>
                <w:sz w:val="21"/>
                <w:szCs w:val="21"/>
                <w:lang w:eastAsia="en-US"/>
              </w:rPr>
            </w:pPr>
          </w:p>
          <w:p w14:paraId="27F8DC18">
            <w:pPr>
              <w:widowControl/>
              <w:kinsoku w:val="0"/>
              <w:autoSpaceDE w:val="0"/>
              <w:autoSpaceDN w:val="0"/>
              <w:adjustRightInd w:val="0"/>
              <w:snapToGrid w:val="0"/>
              <w:spacing w:line="264" w:lineRule="auto"/>
              <w:jc w:val="left"/>
              <w:textAlignment w:val="baseline"/>
              <w:rPr>
                <w:rFonts w:hint="eastAsia" w:ascii="宋体" w:hAnsi="宋体" w:eastAsia="宋体" w:cs="宋体"/>
                <w:snapToGrid w:val="0"/>
                <w:color w:val="000000"/>
                <w:kern w:val="0"/>
                <w:sz w:val="21"/>
                <w:szCs w:val="21"/>
                <w:lang w:eastAsia="en-US"/>
              </w:rPr>
            </w:pPr>
          </w:p>
          <w:p w14:paraId="66AA79EA">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52966350">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0AD0E5E2">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5900627D">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00D006A9">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55FC8C8F">
            <w:pPr>
              <w:widowControl/>
              <w:kinsoku w:val="0"/>
              <w:autoSpaceDE w:val="0"/>
              <w:autoSpaceDN w:val="0"/>
              <w:adjustRightInd w:val="0"/>
              <w:snapToGrid w:val="0"/>
              <w:spacing w:before="58" w:line="275" w:lineRule="exact"/>
              <w:ind w:left="395"/>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position w:val="2"/>
                <w:sz w:val="20"/>
                <w:szCs w:val="20"/>
                <w:lang w:eastAsia="en-US"/>
              </w:rPr>
              <w:t>1</w:t>
            </w:r>
          </w:p>
        </w:tc>
        <w:tc>
          <w:tcPr>
            <w:tcW w:w="5094" w:type="dxa"/>
            <w:vAlign w:val="top"/>
          </w:tcPr>
          <w:p w14:paraId="370BF308">
            <w:pPr>
              <w:pStyle w:val="29"/>
              <w:widowControl/>
              <w:spacing w:before="65" w:line="286" w:lineRule="auto"/>
              <w:ind w:right="104"/>
              <w:jc w:val="both"/>
              <w:rPr>
                <w:rFonts w:hint="eastAsia" w:ascii="宋体" w:hAnsi="宋体" w:eastAsia="宋体" w:cs="宋体"/>
              </w:rPr>
            </w:pPr>
            <w:r>
              <w:rPr>
                <w:rFonts w:hint="eastAsia" w:ascii="宋体" w:hAnsi="宋体" w:eastAsia="宋体" w:cs="宋体"/>
                <w:spacing w:val="8"/>
              </w:rPr>
              <w:t>在遴选区域配备乡镇、村农业保险专（兼）干、协保员人数达标</w:t>
            </w:r>
            <w:r>
              <w:rPr>
                <w:rFonts w:hint="eastAsia" w:ascii="宋体" w:hAnsi="宋体" w:eastAsia="宋体" w:cs="宋体"/>
                <w:spacing w:val="9"/>
              </w:rPr>
              <w:t>标准根据该承保机构在遴选区域的</w:t>
            </w:r>
            <w:r>
              <w:rPr>
                <w:rFonts w:hint="eastAsia" w:ascii="宋体" w:hAnsi="宋体" w:eastAsia="宋体" w:cs="宋体"/>
                <w:spacing w:val="-45"/>
              </w:rPr>
              <w:t xml:space="preserve"> </w:t>
            </w:r>
            <w:r>
              <w:rPr>
                <w:rFonts w:hint="eastAsia" w:ascii="宋体" w:hAnsi="宋体" w:eastAsia="宋体" w:cs="宋体"/>
                <w:spacing w:val="9"/>
              </w:rPr>
              <w:t>2024 年度</w:t>
            </w:r>
            <w:r>
              <w:rPr>
                <w:rFonts w:hint="eastAsia" w:ascii="宋体" w:hAnsi="宋体" w:eastAsia="宋体" w:cs="宋体"/>
                <w:spacing w:val="8"/>
              </w:rPr>
              <w:t>农业保险中央品种</w:t>
            </w:r>
            <w:r>
              <w:rPr>
                <w:rFonts w:hint="eastAsia" w:ascii="宋体" w:hAnsi="宋体" w:eastAsia="宋体" w:cs="宋体"/>
                <w:spacing w:val="6"/>
              </w:rPr>
              <w:t>保费规模，按种植险及林业等承保规模/200</w:t>
            </w:r>
            <w:r>
              <w:rPr>
                <w:rFonts w:hint="eastAsia" w:ascii="宋体" w:hAnsi="宋体" w:eastAsia="宋体" w:cs="宋体"/>
                <w:spacing w:val="41"/>
              </w:rPr>
              <w:t xml:space="preserve"> </w:t>
            </w:r>
            <w:r>
              <w:rPr>
                <w:rFonts w:hint="eastAsia" w:ascii="宋体" w:hAnsi="宋体" w:eastAsia="宋体" w:cs="宋体"/>
                <w:spacing w:val="6"/>
              </w:rPr>
              <w:t>万元，养殖险承保规</w:t>
            </w:r>
            <w:r>
              <w:rPr>
                <w:rFonts w:hint="eastAsia" w:ascii="宋体" w:hAnsi="宋体" w:eastAsia="宋体" w:cs="宋体"/>
                <w:spacing w:val="7"/>
              </w:rPr>
              <w:t>模/150</w:t>
            </w:r>
            <w:r>
              <w:rPr>
                <w:rFonts w:hint="eastAsia" w:ascii="宋体" w:hAnsi="宋体" w:eastAsia="宋体" w:cs="宋体"/>
                <w:spacing w:val="23"/>
                <w:w w:val="101"/>
              </w:rPr>
              <w:t xml:space="preserve"> </w:t>
            </w:r>
            <w:r>
              <w:rPr>
                <w:rFonts w:hint="eastAsia" w:ascii="宋体" w:hAnsi="宋体" w:eastAsia="宋体" w:cs="宋体"/>
                <w:spacing w:val="7"/>
              </w:rPr>
              <w:t>万元确定，余数向上取整，未达标</w:t>
            </w:r>
            <w:r>
              <w:rPr>
                <w:rFonts w:hint="eastAsia" w:ascii="宋体" w:hAnsi="宋体" w:eastAsia="宋体" w:cs="宋体"/>
                <w:spacing w:val="6"/>
              </w:rPr>
              <w:t>的不计分。在达标的基</w:t>
            </w:r>
            <w:r>
              <w:rPr>
                <w:rFonts w:hint="eastAsia" w:ascii="宋体" w:hAnsi="宋体" w:eastAsia="宋体" w:cs="宋体"/>
                <w:spacing w:val="8"/>
              </w:rPr>
              <w:t>础上，以参加遴选的承保机构兼职人员最多数量（若实际人数大于遴选区域上年政策性农业保险保费规模，按种植险及林业等承</w:t>
            </w:r>
            <w:r>
              <w:rPr>
                <w:rFonts w:hint="eastAsia" w:ascii="宋体" w:hAnsi="宋体" w:eastAsia="宋体" w:cs="宋体"/>
                <w:spacing w:val="5"/>
              </w:rPr>
              <w:t>保规模/200</w:t>
            </w:r>
            <w:r>
              <w:rPr>
                <w:rFonts w:hint="eastAsia" w:ascii="宋体" w:hAnsi="宋体" w:eastAsia="宋体" w:cs="宋体"/>
                <w:spacing w:val="32"/>
                <w:w w:val="101"/>
              </w:rPr>
              <w:t xml:space="preserve"> </w:t>
            </w:r>
            <w:r>
              <w:rPr>
                <w:rFonts w:hint="eastAsia" w:ascii="宋体" w:hAnsi="宋体" w:eastAsia="宋体" w:cs="宋体"/>
                <w:spacing w:val="5"/>
              </w:rPr>
              <w:t>万元，养殖险承保规模/150</w:t>
            </w:r>
            <w:r>
              <w:rPr>
                <w:rFonts w:hint="eastAsia" w:ascii="宋体" w:hAnsi="宋体" w:eastAsia="宋体" w:cs="宋体"/>
                <w:spacing w:val="25"/>
                <w:w w:val="101"/>
              </w:rPr>
              <w:t xml:space="preserve"> </w:t>
            </w:r>
            <w:r>
              <w:rPr>
                <w:rFonts w:hint="eastAsia" w:ascii="宋体" w:hAnsi="宋体" w:eastAsia="宋体" w:cs="宋体"/>
                <w:spacing w:val="5"/>
              </w:rPr>
              <w:t>万元测算值，超出人数不</w:t>
            </w:r>
            <w:r>
              <w:rPr>
                <w:rFonts w:hint="eastAsia" w:ascii="宋体" w:hAnsi="宋体" w:eastAsia="宋体" w:cs="宋体"/>
                <w:spacing w:val="8"/>
              </w:rPr>
              <w:t>纳入计算）为评审基准值，达到基准值的承保机构计满分。未达</w:t>
            </w:r>
            <w:r>
              <w:rPr>
                <w:rFonts w:hint="eastAsia" w:ascii="宋体" w:hAnsi="宋体" w:eastAsia="宋体" w:cs="宋体"/>
                <w:spacing w:val="9"/>
              </w:rPr>
              <w:t>到基准值的承保机构该项得分=参加遴选的承保机构乡镇农业保</w:t>
            </w:r>
            <w:r>
              <w:rPr>
                <w:rFonts w:hint="eastAsia" w:ascii="宋体" w:hAnsi="宋体" w:eastAsia="宋体" w:cs="宋体"/>
                <w:spacing w:val="8"/>
              </w:rPr>
              <w:t>险专（兼）干、协保员数量/评审基准值×1 分。</w:t>
            </w:r>
          </w:p>
        </w:tc>
        <w:tc>
          <w:tcPr>
            <w:tcW w:w="6210" w:type="dxa"/>
            <w:vAlign w:val="top"/>
          </w:tcPr>
          <w:p w14:paraId="6119FE99">
            <w:pPr>
              <w:pStyle w:val="29"/>
              <w:widowControl/>
              <w:spacing w:before="65" w:line="284" w:lineRule="auto"/>
              <w:ind w:right="106"/>
              <w:jc w:val="both"/>
              <w:rPr>
                <w:rFonts w:hint="eastAsia" w:ascii="宋体" w:hAnsi="宋体" w:eastAsia="宋体" w:cs="宋体"/>
              </w:rPr>
            </w:pPr>
            <w:r>
              <w:rPr>
                <w:rFonts w:hint="eastAsia" w:ascii="宋体" w:hAnsi="宋体" w:eastAsia="宋体" w:cs="宋体"/>
                <w:spacing w:val="6"/>
              </w:rPr>
              <w:t>乡镇、村农业保险专（兼）干、协保员为参加遴选的</w:t>
            </w:r>
            <w:r>
              <w:rPr>
                <w:rFonts w:hint="eastAsia" w:ascii="宋体" w:hAnsi="宋体" w:eastAsia="宋体" w:cs="宋体"/>
                <w:spacing w:val="5"/>
              </w:rPr>
              <w:t>承保机构在遴选区域</w:t>
            </w:r>
            <w:r>
              <w:rPr>
                <w:rFonts w:hint="eastAsia" w:ascii="宋体" w:hAnsi="宋体" w:eastAsia="宋体" w:cs="宋体"/>
                <w:spacing w:val="7"/>
              </w:rPr>
              <w:t>选聘的乡镇、村级兼职农业保险服务人员。需</w:t>
            </w:r>
            <w:r>
              <w:rPr>
                <w:rFonts w:hint="eastAsia" w:ascii="宋体" w:hAnsi="宋体" w:eastAsia="宋体" w:cs="宋体"/>
                <w:spacing w:val="6"/>
              </w:rPr>
              <w:t>提供加盖参加遴选的承保机</w:t>
            </w:r>
            <w:r>
              <w:rPr>
                <w:rFonts w:hint="eastAsia" w:ascii="宋体" w:hAnsi="宋体" w:eastAsia="宋体" w:cs="宋体"/>
                <w:spacing w:val="7"/>
              </w:rPr>
              <w:t>构公章的乡镇、村农业保险专（兼）干、协</w:t>
            </w:r>
            <w:r>
              <w:rPr>
                <w:rFonts w:hint="eastAsia" w:ascii="宋体" w:hAnsi="宋体" w:eastAsia="宋体" w:cs="宋体"/>
                <w:spacing w:val="6"/>
              </w:rPr>
              <w:t>保员名单（包括姓名、身份证</w:t>
            </w:r>
            <w:r>
              <w:rPr>
                <w:rFonts w:hint="eastAsia" w:ascii="宋体" w:hAnsi="宋体" w:eastAsia="宋体" w:cs="宋体"/>
                <w:spacing w:val="9"/>
              </w:rPr>
              <w:t>号码、电话号码、年工资额或工作经费、防疫激励费用等）</w:t>
            </w:r>
            <w:r>
              <w:rPr>
                <w:rFonts w:hint="eastAsia" w:ascii="宋体" w:hAnsi="宋体" w:eastAsia="宋体" w:cs="宋体"/>
                <w:spacing w:val="8"/>
              </w:rPr>
              <w:t>,并提供</w:t>
            </w:r>
            <w:r>
              <w:rPr>
                <w:rFonts w:hint="eastAsia" w:ascii="宋体" w:hAnsi="宋体" w:eastAsia="宋体" w:cs="宋体"/>
                <w:spacing w:val="-42"/>
              </w:rPr>
              <w:t xml:space="preserve"> </w:t>
            </w:r>
            <w:r>
              <w:rPr>
                <w:rFonts w:hint="eastAsia" w:ascii="宋体" w:hAnsi="宋体" w:eastAsia="宋体" w:cs="宋体"/>
                <w:spacing w:val="8"/>
              </w:rPr>
              <w:t>2024</w:t>
            </w:r>
            <w:r>
              <w:rPr>
                <w:rFonts w:hint="eastAsia" w:ascii="宋体" w:hAnsi="宋体" w:eastAsia="宋体" w:cs="宋体"/>
                <w:spacing w:val="3"/>
              </w:rPr>
              <w:t>年</w:t>
            </w:r>
            <w:r>
              <w:rPr>
                <w:rFonts w:hint="eastAsia" w:ascii="宋体" w:hAnsi="宋体" w:eastAsia="宋体" w:cs="宋体"/>
                <w:spacing w:val="-22"/>
              </w:rPr>
              <w:t xml:space="preserve"> </w:t>
            </w:r>
            <w:r>
              <w:rPr>
                <w:rFonts w:hint="eastAsia" w:ascii="宋体" w:hAnsi="宋体" w:eastAsia="宋体" w:cs="宋体"/>
                <w:spacing w:val="3"/>
              </w:rPr>
              <w:t>12</w:t>
            </w:r>
            <w:r>
              <w:rPr>
                <w:rFonts w:hint="eastAsia" w:ascii="宋体" w:hAnsi="宋体" w:eastAsia="宋体" w:cs="宋体"/>
                <w:spacing w:val="22"/>
                <w:w w:val="101"/>
              </w:rPr>
              <w:t xml:space="preserve"> </w:t>
            </w:r>
            <w:r>
              <w:rPr>
                <w:rFonts w:hint="eastAsia" w:ascii="宋体" w:hAnsi="宋体" w:eastAsia="宋体" w:cs="宋体"/>
                <w:spacing w:val="3"/>
              </w:rPr>
              <w:t>月</w:t>
            </w:r>
            <w:r>
              <w:rPr>
                <w:rFonts w:hint="eastAsia" w:ascii="宋体" w:hAnsi="宋体" w:eastAsia="宋体" w:cs="宋体"/>
                <w:spacing w:val="-40"/>
              </w:rPr>
              <w:t xml:space="preserve"> </w:t>
            </w:r>
            <w:r>
              <w:rPr>
                <w:rFonts w:hint="eastAsia" w:ascii="宋体" w:hAnsi="宋体" w:eastAsia="宋体" w:cs="宋体"/>
                <w:spacing w:val="3"/>
              </w:rPr>
              <w:t>31  日前签订的委托代办协议，乡镇政府、村支两委或县</w:t>
            </w:r>
            <w:r>
              <w:rPr>
                <w:rFonts w:hint="eastAsia" w:ascii="宋体" w:hAnsi="宋体" w:eastAsia="宋体" w:cs="宋体"/>
                <w:spacing w:val="2"/>
              </w:rPr>
              <w:t>级农业保</w:t>
            </w:r>
            <w:r>
              <w:rPr>
                <w:rFonts w:hint="eastAsia" w:ascii="宋体" w:hAnsi="宋体" w:eastAsia="宋体" w:cs="宋体"/>
                <w:spacing w:val="7"/>
              </w:rPr>
              <w:t>险工作小组相关证明文件复印件并加盖证明</w:t>
            </w:r>
            <w:r>
              <w:rPr>
                <w:rFonts w:hint="eastAsia" w:ascii="宋体" w:hAnsi="宋体" w:eastAsia="宋体" w:cs="宋体"/>
                <w:spacing w:val="6"/>
              </w:rPr>
              <w:t>出具单位公章。以上信息与实</w:t>
            </w:r>
            <w:r>
              <w:rPr>
                <w:rFonts w:hint="eastAsia" w:ascii="宋体" w:hAnsi="宋体" w:eastAsia="宋体" w:cs="宋体"/>
                <w:spacing w:val="9"/>
              </w:rPr>
              <w:t>际情况不符或弄虚作假的，则中选资格作废。</w:t>
            </w:r>
          </w:p>
          <w:p w14:paraId="1E717416">
            <w:pPr>
              <w:pStyle w:val="29"/>
              <w:widowControl/>
              <w:spacing w:before="1" w:line="288" w:lineRule="auto"/>
              <w:ind w:left="117" w:right="110" w:hanging="5"/>
              <w:jc w:val="both"/>
              <w:rPr>
                <w:rFonts w:hint="eastAsia" w:ascii="宋体" w:hAnsi="宋体" w:eastAsia="宋体" w:cs="宋体"/>
              </w:rPr>
            </w:pPr>
            <w:r>
              <w:rPr>
                <w:rFonts w:hint="eastAsia" w:ascii="宋体" w:hAnsi="宋体" w:eastAsia="宋体" w:cs="宋体"/>
                <w:spacing w:val="9"/>
              </w:rPr>
              <w:t>遴选区域的</w:t>
            </w:r>
            <w:r>
              <w:rPr>
                <w:rFonts w:hint="eastAsia" w:ascii="宋体" w:hAnsi="宋体" w:eastAsia="宋体" w:cs="宋体"/>
                <w:spacing w:val="-42"/>
              </w:rPr>
              <w:t xml:space="preserve"> </w:t>
            </w:r>
            <w:r>
              <w:rPr>
                <w:rFonts w:hint="eastAsia" w:ascii="宋体" w:hAnsi="宋体" w:eastAsia="宋体" w:cs="宋体"/>
                <w:spacing w:val="9"/>
              </w:rPr>
              <w:t>2024</w:t>
            </w:r>
            <w:r>
              <w:rPr>
                <w:rFonts w:hint="eastAsia" w:ascii="宋体" w:hAnsi="宋体" w:eastAsia="宋体" w:cs="宋体"/>
                <w:spacing w:val="16"/>
                <w:w w:val="101"/>
              </w:rPr>
              <w:t xml:space="preserve"> </w:t>
            </w:r>
            <w:r>
              <w:rPr>
                <w:rFonts w:hint="eastAsia" w:ascii="宋体" w:hAnsi="宋体" w:eastAsia="宋体" w:cs="宋体"/>
                <w:spacing w:val="9"/>
              </w:rPr>
              <w:t>年度农业保险中央品种保</w:t>
            </w:r>
            <w:r>
              <w:rPr>
                <w:rFonts w:hint="eastAsia" w:ascii="宋体" w:hAnsi="宋体" w:eastAsia="宋体" w:cs="宋体"/>
                <w:spacing w:val="8"/>
              </w:rPr>
              <w:t>费规模以财政部门提供的结算</w:t>
            </w:r>
            <w:r>
              <w:rPr>
                <w:rFonts w:hint="eastAsia" w:ascii="宋体" w:hAnsi="宋体" w:eastAsia="宋体" w:cs="宋体"/>
                <w:spacing w:val="5"/>
              </w:rPr>
              <w:t>数据为准。</w:t>
            </w:r>
          </w:p>
        </w:tc>
      </w:tr>
      <w:tr w14:paraId="69F6A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6" w:hRule="atLeast"/>
          <w:jc w:val="center"/>
        </w:trPr>
        <w:tc>
          <w:tcPr>
            <w:tcW w:w="699" w:type="dxa"/>
            <w:vMerge w:val="continue"/>
            <w:tcBorders>
              <w:top w:val="nil"/>
              <w:bottom w:val="single" w:color="auto" w:sz="4" w:space="0"/>
            </w:tcBorders>
            <w:vAlign w:val="top"/>
          </w:tcPr>
          <w:p w14:paraId="5474457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810" w:type="dxa"/>
            <w:tcBorders>
              <w:bottom w:val="single" w:color="auto" w:sz="4" w:space="0"/>
            </w:tcBorders>
            <w:vAlign w:val="top"/>
          </w:tcPr>
          <w:p w14:paraId="25F81994">
            <w:pPr>
              <w:pStyle w:val="29"/>
              <w:widowControl/>
              <w:spacing w:before="65" w:line="294" w:lineRule="auto"/>
              <w:ind w:right="170"/>
              <w:jc w:val="both"/>
              <w:rPr>
                <w:rFonts w:hint="eastAsia" w:ascii="宋体" w:hAnsi="宋体" w:eastAsia="宋体" w:cs="宋体"/>
              </w:rPr>
            </w:pPr>
            <w:r>
              <w:rPr>
                <w:rFonts w:hint="eastAsia" w:ascii="宋体" w:hAnsi="宋体" w:eastAsia="宋体" w:cs="宋体"/>
              </w:rPr>
              <w:t>车辆</w:t>
            </w:r>
            <w:r>
              <w:rPr>
                <w:rFonts w:hint="eastAsia" w:ascii="宋体" w:hAnsi="宋体" w:eastAsia="宋体" w:cs="宋体"/>
                <w:spacing w:val="1"/>
              </w:rPr>
              <w:t>配备</w:t>
            </w:r>
            <w:r>
              <w:rPr>
                <w:rFonts w:hint="eastAsia" w:ascii="宋体" w:hAnsi="宋体" w:eastAsia="宋体" w:cs="宋体"/>
                <w:spacing w:val="7"/>
              </w:rPr>
              <w:t>2</w:t>
            </w:r>
            <w:r>
              <w:rPr>
                <w:rFonts w:hint="eastAsia" w:ascii="宋体" w:hAnsi="宋体" w:eastAsia="宋体" w:cs="宋体"/>
                <w:spacing w:val="10"/>
              </w:rPr>
              <w:t xml:space="preserve"> </w:t>
            </w:r>
            <w:r>
              <w:rPr>
                <w:rFonts w:hint="eastAsia" w:ascii="宋体" w:hAnsi="宋体" w:eastAsia="宋体" w:cs="宋体"/>
                <w:spacing w:val="7"/>
              </w:rPr>
              <w:t>分</w:t>
            </w:r>
          </w:p>
        </w:tc>
        <w:tc>
          <w:tcPr>
            <w:tcW w:w="621" w:type="dxa"/>
            <w:vAlign w:val="top"/>
          </w:tcPr>
          <w:p w14:paraId="6B166A8C">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000000"/>
                <w:kern w:val="0"/>
                <w:sz w:val="21"/>
                <w:szCs w:val="21"/>
                <w:lang w:eastAsia="en-US"/>
              </w:rPr>
            </w:pPr>
          </w:p>
          <w:p w14:paraId="6FBF19C9">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000000"/>
                <w:kern w:val="0"/>
                <w:sz w:val="21"/>
                <w:szCs w:val="21"/>
                <w:lang w:eastAsia="en-US"/>
              </w:rPr>
            </w:pPr>
          </w:p>
          <w:p w14:paraId="4916E739">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000000"/>
                <w:kern w:val="0"/>
                <w:sz w:val="21"/>
                <w:szCs w:val="21"/>
                <w:lang w:eastAsia="en-US"/>
              </w:rPr>
            </w:pPr>
          </w:p>
          <w:p w14:paraId="00583B82">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000000"/>
                <w:kern w:val="0"/>
                <w:sz w:val="21"/>
                <w:szCs w:val="21"/>
                <w:lang w:eastAsia="en-US"/>
              </w:rPr>
            </w:pPr>
          </w:p>
          <w:p w14:paraId="12558916">
            <w:pPr>
              <w:widowControl/>
              <w:kinsoku w:val="0"/>
              <w:autoSpaceDE w:val="0"/>
              <w:autoSpaceDN w:val="0"/>
              <w:adjustRightInd w:val="0"/>
              <w:snapToGrid w:val="0"/>
              <w:spacing w:line="262" w:lineRule="auto"/>
              <w:jc w:val="left"/>
              <w:textAlignment w:val="baseline"/>
              <w:rPr>
                <w:rFonts w:hint="eastAsia" w:ascii="宋体" w:hAnsi="宋体" w:eastAsia="宋体" w:cs="宋体"/>
                <w:snapToGrid w:val="0"/>
                <w:color w:val="000000"/>
                <w:kern w:val="0"/>
                <w:sz w:val="21"/>
                <w:szCs w:val="21"/>
                <w:lang w:eastAsia="en-US"/>
              </w:rPr>
            </w:pPr>
          </w:p>
          <w:p w14:paraId="569FA4D3">
            <w:pPr>
              <w:widowControl/>
              <w:kinsoku w:val="0"/>
              <w:autoSpaceDE w:val="0"/>
              <w:autoSpaceDN w:val="0"/>
              <w:adjustRightInd w:val="0"/>
              <w:snapToGrid w:val="0"/>
              <w:spacing w:before="58" w:line="275" w:lineRule="exact"/>
              <w:ind w:left="375"/>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position w:val="2"/>
                <w:sz w:val="20"/>
                <w:szCs w:val="20"/>
                <w:lang w:eastAsia="en-US"/>
              </w:rPr>
              <w:t>2</w:t>
            </w:r>
          </w:p>
        </w:tc>
        <w:tc>
          <w:tcPr>
            <w:tcW w:w="5094" w:type="dxa"/>
            <w:vAlign w:val="top"/>
          </w:tcPr>
          <w:p w14:paraId="0189E0F7">
            <w:pPr>
              <w:pStyle w:val="29"/>
              <w:widowControl/>
              <w:spacing w:before="65" w:line="289" w:lineRule="auto"/>
              <w:ind w:right="105"/>
              <w:jc w:val="both"/>
              <w:rPr>
                <w:rFonts w:hint="eastAsia" w:ascii="宋体" w:hAnsi="宋体" w:eastAsia="宋体" w:cs="宋体"/>
              </w:rPr>
            </w:pPr>
            <w:r>
              <w:rPr>
                <w:rFonts w:hint="eastAsia" w:ascii="宋体" w:hAnsi="宋体" w:eastAsia="宋体" w:cs="宋体"/>
                <w:spacing w:val="6"/>
              </w:rPr>
              <w:t>在遴选区域配备农业保险工作车辆配备</w:t>
            </w:r>
            <w:r>
              <w:rPr>
                <w:rFonts w:hint="eastAsia" w:ascii="宋体" w:hAnsi="宋体" w:eastAsia="宋体" w:cs="宋体"/>
                <w:spacing w:val="-45"/>
              </w:rPr>
              <w:t xml:space="preserve"> </w:t>
            </w:r>
            <w:r>
              <w:rPr>
                <w:rFonts w:hint="eastAsia" w:ascii="宋体" w:hAnsi="宋体" w:eastAsia="宋体" w:cs="宋体"/>
                <w:spacing w:val="6"/>
              </w:rPr>
              <w:t>4</w:t>
            </w:r>
            <w:r>
              <w:rPr>
                <w:rFonts w:hint="eastAsia" w:ascii="宋体" w:hAnsi="宋体" w:eastAsia="宋体" w:cs="宋体"/>
                <w:spacing w:val="36"/>
                <w:w w:val="101"/>
              </w:rPr>
              <w:t xml:space="preserve"> </w:t>
            </w:r>
            <w:r>
              <w:rPr>
                <w:rFonts w:hint="eastAsia" w:ascii="宋体" w:hAnsi="宋体" w:eastAsia="宋体" w:cs="宋体"/>
                <w:spacing w:val="6"/>
              </w:rPr>
              <w:t>台及以上的计</w:t>
            </w:r>
            <w:r>
              <w:rPr>
                <w:rFonts w:hint="eastAsia" w:ascii="宋体" w:hAnsi="宋体" w:eastAsia="宋体" w:cs="宋体"/>
                <w:spacing w:val="-42"/>
              </w:rPr>
              <w:t xml:space="preserve"> </w:t>
            </w:r>
            <w:r>
              <w:rPr>
                <w:rFonts w:hint="eastAsia" w:ascii="宋体" w:hAnsi="宋体" w:eastAsia="宋体" w:cs="宋体"/>
                <w:spacing w:val="6"/>
              </w:rPr>
              <w:t>2 分，配</w:t>
            </w:r>
            <w:r>
              <w:rPr>
                <w:rFonts w:hint="eastAsia" w:ascii="宋体" w:hAnsi="宋体" w:eastAsia="宋体" w:cs="宋体"/>
                <w:spacing w:val="2"/>
              </w:rPr>
              <w:t>备</w:t>
            </w:r>
            <w:r>
              <w:rPr>
                <w:rFonts w:hint="eastAsia" w:ascii="宋体" w:hAnsi="宋体" w:eastAsia="宋体" w:cs="宋体"/>
                <w:spacing w:val="-39"/>
              </w:rPr>
              <w:t xml:space="preserve"> </w:t>
            </w:r>
            <w:r>
              <w:rPr>
                <w:rFonts w:hint="eastAsia" w:ascii="宋体" w:hAnsi="宋体" w:eastAsia="宋体" w:cs="宋体"/>
                <w:spacing w:val="2"/>
              </w:rPr>
              <w:t>3</w:t>
            </w:r>
            <w:r>
              <w:rPr>
                <w:rFonts w:hint="eastAsia" w:ascii="宋体" w:hAnsi="宋体" w:eastAsia="宋体" w:cs="宋体"/>
                <w:spacing w:val="36"/>
              </w:rPr>
              <w:t xml:space="preserve"> </w:t>
            </w:r>
            <w:r>
              <w:rPr>
                <w:rFonts w:hint="eastAsia" w:ascii="宋体" w:hAnsi="宋体" w:eastAsia="宋体" w:cs="宋体"/>
                <w:spacing w:val="2"/>
              </w:rPr>
              <w:t>台的计</w:t>
            </w:r>
            <w:r>
              <w:rPr>
                <w:rFonts w:hint="eastAsia" w:ascii="宋体" w:hAnsi="宋体" w:eastAsia="宋体" w:cs="宋体"/>
                <w:spacing w:val="-24"/>
              </w:rPr>
              <w:t xml:space="preserve"> </w:t>
            </w:r>
            <w:r>
              <w:rPr>
                <w:rFonts w:hint="eastAsia" w:ascii="宋体" w:hAnsi="宋体" w:eastAsia="宋体" w:cs="宋体"/>
                <w:spacing w:val="2"/>
              </w:rPr>
              <w:t>1.7</w:t>
            </w:r>
            <w:r>
              <w:rPr>
                <w:rFonts w:hint="eastAsia" w:ascii="宋体" w:hAnsi="宋体" w:eastAsia="宋体" w:cs="宋体"/>
                <w:spacing w:val="15"/>
                <w:w w:val="101"/>
              </w:rPr>
              <w:t xml:space="preserve"> </w:t>
            </w:r>
            <w:r>
              <w:rPr>
                <w:rFonts w:hint="eastAsia" w:ascii="宋体" w:hAnsi="宋体" w:eastAsia="宋体" w:cs="宋体"/>
                <w:spacing w:val="2"/>
              </w:rPr>
              <w:t>分，配备2</w:t>
            </w:r>
            <w:r>
              <w:rPr>
                <w:rFonts w:hint="eastAsia" w:ascii="宋体" w:hAnsi="宋体" w:eastAsia="宋体" w:cs="宋体"/>
                <w:spacing w:val="33"/>
                <w:w w:val="101"/>
              </w:rPr>
              <w:t xml:space="preserve"> </w:t>
            </w:r>
            <w:r>
              <w:rPr>
                <w:rFonts w:hint="eastAsia" w:ascii="宋体" w:hAnsi="宋体" w:eastAsia="宋体" w:cs="宋体"/>
                <w:spacing w:val="2"/>
              </w:rPr>
              <w:t>台的计</w:t>
            </w:r>
            <w:r>
              <w:rPr>
                <w:rFonts w:hint="eastAsia" w:ascii="宋体" w:hAnsi="宋体" w:eastAsia="宋体" w:cs="宋体"/>
                <w:spacing w:val="-22"/>
              </w:rPr>
              <w:t xml:space="preserve"> </w:t>
            </w:r>
            <w:r>
              <w:rPr>
                <w:rFonts w:hint="eastAsia" w:ascii="宋体" w:hAnsi="宋体" w:eastAsia="宋体" w:cs="宋体"/>
                <w:spacing w:val="2"/>
              </w:rPr>
              <w:t>1.4 分，配备</w:t>
            </w:r>
            <w:r>
              <w:rPr>
                <w:rFonts w:hint="eastAsia" w:ascii="宋体" w:hAnsi="宋体" w:eastAsia="宋体" w:cs="宋体"/>
                <w:spacing w:val="-21"/>
              </w:rPr>
              <w:t xml:space="preserve"> </w:t>
            </w:r>
            <w:r>
              <w:rPr>
                <w:rFonts w:hint="eastAsia" w:ascii="宋体" w:hAnsi="宋体" w:eastAsia="宋体" w:cs="宋体"/>
                <w:spacing w:val="2"/>
              </w:rPr>
              <w:t>1</w:t>
            </w:r>
            <w:r>
              <w:rPr>
                <w:rFonts w:hint="eastAsia" w:ascii="宋体" w:hAnsi="宋体" w:eastAsia="宋体" w:cs="宋体"/>
                <w:spacing w:val="33"/>
                <w:w w:val="101"/>
              </w:rPr>
              <w:t xml:space="preserve"> </w:t>
            </w:r>
            <w:r>
              <w:rPr>
                <w:rFonts w:hint="eastAsia" w:ascii="宋体" w:hAnsi="宋体" w:eastAsia="宋体" w:cs="宋体"/>
                <w:spacing w:val="2"/>
              </w:rPr>
              <w:t>台的计</w:t>
            </w:r>
            <w:r>
              <w:rPr>
                <w:rFonts w:hint="eastAsia" w:ascii="宋体" w:hAnsi="宋体" w:eastAsia="宋体" w:cs="宋体"/>
                <w:spacing w:val="-22"/>
              </w:rPr>
              <w:t xml:space="preserve"> </w:t>
            </w:r>
            <w:r>
              <w:rPr>
                <w:rFonts w:hint="eastAsia" w:ascii="宋体" w:hAnsi="宋体" w:eastAsia="宋体" w:cs="宋体"/>
                <w:spacing w:val="2"/>
              </w:rPr>
              <w:t>1 分，</w:t>
            </w:r>
            <w:r>
              <w:rPr>
                <w:rFonts w:hint="eastAsia" w:ascii="宋体" w:hAnsi="宋体" w:eastAsia="宋体" w:cs="宋体"/>
                <w:spacing w:val="8"/>
              </w:rPr>
              <w:t>未配备的不计分。（车辆数量大于专业农险人员数量的，超出数</w:t>
            </w:r>
            <w:r>
              <w:rPr>
                <w:rFonts w:hint="eastAsia" w:ascii="宋体" w:hAnsi="宋体" w:eastAsia="宋体" w:cs="宋体"/>
                <w:spacing w:val="11"/>
              </w:rPr>
              <w:t>量不纳入计算）</w:t>
            </w:r>
          </w:p>
        </w:tc>
        <w:tc>
          <w:tcPr>
            <w:tcW w:w="6210" w:type="dxa"/>
            <w:vAlign w:val="top"/>
          </w:tcPr>
          <w:p w14:paraId="200899E3">
            <w:pPr>
              <w:pStyle w:val="29"/>
              <w:widowControl/>
              <w:spacing w:before="65" w:line="288" w:lineRule="auto"/>
              <w:ind w:right="55"/>
              <w:jc w:val="both"/>
              <w:rPr>
                <w:rFonts w:hint="eastAsia" w:ascii="宋体" w:hAnsi="宋体" w:eastAsia="宋体" w:cs="宋体"/>
              </w:rPr>
            </w:pPr>
            <w:r>
              <w:rPr>
                <w:rFonts w:hint="eastAsia" w:ascii="宋体" w:hAnsi="宋体" w:eastAsia="宋体" w:cs="宋体"/>
                <w:spacing w:val="7"/>
              </w:rPr>
              <w:t>农业保险工作车辆要求喷有“三农服务”或“理赔查勘”类似字样，行驶证所有人为参加遴选的承保机构或其省、市级机构。需</w:t>
            </w:r>
            <w:r>
              <w:rPr>
                <w:rFonts w:hint="eastAsia" w:ascii="宋体" w:hAnsi="宋体" w:eastAsia="宋体" w:cs="宋体"/>
                <w:spacing w:val="6"/>
              </w:rPr>
              <w:t>提供加盖参加遴选的承</w:t>
            </w:r>
            <w:r>
              <w:rPr>
                <w:rFonts w:hint="eastAsia" w:ascii="宋体" w:hAnsi="宋体" w:eastAsia="宋体" w:cs="宋体"/>
                <w:spacing w:val="2"/>
              </w:rPr>
              <w:t>保机构省公司公章的农业保险工作车辆清单（含车牌号码、行驶证等信息，并附车辆照片和行驶证复印件）。不同遴选区域重复使用同一台车辆信息，</w:t>
            </w:r>
            <w:r>
              <w:rPr>
                <w:rFonts w:hint="eastAsia" w:ascii="宋体" w:hAnsi="宋体" w:eastAsia="宋体" w:cs="宋体"/>
                <w:spacing w:val="9"/>
              </w:rPr>
              <w:t>则认定为虚假，涉及的遴选区域参加遴选的承保机构的中选资格作废。</w:t>
            </w:r>
          </w:p>
        </w:tc>
      </w:tr>
    </w:tbl>
    <w:p w14:paraId="11F8B83A">
      <w:pPr>
        <w:pStyle w:val="17"/>
        <w:jc w:val="center"/>
        <w:rPr>
          <w:rFonts w:hint="eastAsia" w:ascii="宋体" w:hAnsi="宋体" w:eastAsia="宋体" w:cs="宋体"/>
        </w:rPr>
      </w:pPr>
    </w:p>
    <w:p w14:paraId="0BFBD356">
      <w:pPr>
        <w:pStyle w:val="17"/>
        <w:jc w:val="center"/>
        <w:rPr>
          <w:rFonts w:hint="eastAsia" w:ascii="宋体" w:hAnsi="宋体" w:eastAsia="宋体" w:cs="宋体"/>
        </w:rPr>
      </w:pPr>
    </w:p>
    <w:p w14:paraId="1813A94A">
      <w:pPr>
        <w:pStyle w:val="17"/>
        <w:jc w:val="center"/>
        <w:rPr>
          <w:rFonts w:hint="eastAsia" w:ascii="宋体" w:hAnsi="宋体" w:eastAsia="宋体" w:cs="宋体"/>
        </w:rPr>
      </w:pPr>
    </w:p>
    <w:p w14:paraId="2CE1AA26">
      <w:pPr>
        <w:pStyle w:val="17"/>
        <w:jc w:val="center"/>
        <w:rPr>
          <w:rFonts w:hint="eastAsia" w:ascii="宋体" w:hAnsi="宋体" w:eastAsia="宋体" w:cs="宋体"/>
        </w:rPr>
      </w:pPr>
    </w:p>
    <w:p w14:paraId="69CA6B16">
      <w:pPr>
        <w:pStyle w:val="17"/>
        <w:jc w:val="center"/>
        <w:rPr>
          <w:rFonts w:hint="eastAsia" w:ascii="宋体" w:hAnsi="宋体" w:eastAsia="宋体" w:cs="宋体"/>
        </w:rPr>
      </w:pPr>
    </w:p>
    <w:p w14:paraId="4427DA49">
      <w:pPr>
        <w:pStyle w:val="17"/>
        <w:jc w:val="center"/>
        <w:rPr>
          <w:rFonts w:hint="eastAsia" w:ascii="宋体" w:hAnsi="宋体" w:eastAsia="宋体" w:cs="宋体"/>
        </w:rPr>
      </w:pPr>
    </w:p>
    <w:p w14:paraId="400CAE49">
      <w:pPr>
        <w:pStyle w:val="17"/>
        <w:jc w:val="center"/>
        <w:rPr>
          <w:rFonts w:hint="eastAsia" w:ascii="宋体" w:hAnsi="宋体" w:eastAsia="宋体" w:cs="宋体"/>
        </w:rPr>
      </w:pPr>
    </w:p>
    <w:p w14:paraId="7D9B1F20">
      <w:pPr>
        <w:pStyle w:val="17"/>
        <w:jc w:val="center"/>
        <w:rPr>
          <w:rFonts w:hint="eastAsia" w:ascii="宋体" w:hAnsi="宋体" w:eastAsia="宋体" w:cs="宋体"/>
        </w:rPr>
      </w:pPr>
    </w:p>
    <w:p w14:paraId="5264B6DC">
      <w:pPr>
        <w:pStyle w:val="17"/>
        <w:jc w:val="center"/>
        <w:rPr>
          <w:rFonts w:hint="eastAsia" w:ascii="宋体" w:hAnsi="宋体" w:eastAsia="宋体" w:cs="宋体"/>
        </w:rPr>
      </w:pPr>
    </w:p>
    <w:tbl>
      <w:tblPr>
        <w:tblStyle w:val="25"/>
        <w:tblW w:w="137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570"/>
        <w:gridCol w:w="720"/>
        <w:gridCol w:w="3945"/>
        <w:gridCol w:w="7812"/>
      </w:tblGrid>
      <w:tr w14:paraId="0FF46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705" w:type="dxa"/>
            <w:vAlign w:val="top"/>
          </w:tcPr>
          <w:p w14:paraId="70ECF6C5">
            <w:pPr>
              <w:pStyle w:val="29"/>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06A884EA">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570" w:type="dxa"/>
            <w:vAlign w:val="top"/>
          </w:tcPr>
          <w:p w14:paraId="754B20FC">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12057EAA">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720" w:type="dxa"/>
            <w:vAlign w:val="top"/>
          </w:tcPr>
          <w:p w14:paraId="70F3C32C">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3945" w:type="dxa"/>
            <w:vAlign w:val="top"/>
          </w:tcPr>
          <w:p w14:paraId="51F1BBA0">
            <w:pPr>
              <w:pStyle w:val="29"/>
              <w:widowControl/>
              <w:spacing w:before="210" w:line="226" w:lineRule="auto"/>
              <w:ind w:firstLine="596" w:firstLineChars="300"/>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7812" w:type="dxa"/>
            <w:vAlign w:val="top"/>
          </w:tcPr>
          <w:p w14:paraId="77618CA0">
            <w:pPr>
              <w:pStyle w:val="29"/>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5BEA5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6" w:hRule="atLeast"/>
          <w:jc w:val="center"/>
        </w:trPr>
        <w:tc>
          <w:tcPr>
            <w:tcW w:w="705" w:type="dxa"/>
            <w:vAlign w:val="top"/>
          </w:tcPr>
          <w:p w14:paraId="6BD08C28">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7A9E51E1">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37E55E62">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33D6D154">
            <w:pPr>
              <w:pStyle w:val="29"/>
              <w:widowControl/>
              <w:spacing w:before="65" w:line="294" w:lineRule="auto"/>
              <w:ind w:right="124"/>
              <w:jc w:val="both"/>
              <w:rPr>
                <w:rFonts w:hint="eastAsia" w:ascii="宋体" w:hAnsi="宋体" w:eastAsia="宋体" w:cs="宋体"/>
              </w:rPr>
            </w:pPr>
            <w:r>
              <w:rPr>
                <w:rFonts w:hint="eastAsia" w:ascii="宋体" w:hAnsi="宋体" w:eastAsia="宋体" w:cs="宋体"/>
                <w:spacing w:val="4"/>
              </w:rPr>
              <w:t>服务</w:t>
            </w:r>
            <w:r>
              <w:rPr>
                <w:rFonts w:hint="eastAsia" w:ascii="宋体" w:hAnsi="宋体" w:eastAsia="宋体" w:cs="宋体"/>
                <w:spacing w:val="18"/>
              </w:rPr>
              <w:t>能力</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tc>
        <w:tc>
          <w:tcPr>
            <w:tcW w:w="570" w:type="dxa"/>
            <w:vAlign w:val="top"/>
          </w:tcPr>
          <w:p w14:paraId="7A70076D">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139FA221">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02A638EE">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792E5ADB">
            <w:pPr>
              <w:pStyle w:val="29"/>
              <w:widowControl/>
              <w:spacing w:before="65" w:line="294" w:lineRule="auto"/>
              <w:ind w:right="146"/>
              <w:jc w:val="both"/>
              <w:rPr>
                <w:rFonts w:hint="eastAsia" w:ascii="宋体" w:hAnsi="宋体" w:eastAsia="宋体" w:cs="宋体"/>
              </w:rPr>
            </w:pPr>
            <w:r>
              <w:rPr>
                <w:rFonts w:hint="eastAsia" w:ascii="宋体" w:hAnsi="宋体" w:eastAsia="宋体" w:cs="宋体"/>
                <w:spacing w:val="5"/>
              </w:rPr>
              <w:t>科技</w:t>
            </w:r>
            <w:r>
              <w:rPr>
                <w:rFonts w:hint="eastAsia" w:ascii="宋体" w:hAnsi="宋体" w:eastAsia="宋体" w:cs="宋体"/>
                <w:spacing w:val="11"/>
              </w:rPr>
              <w:t>赋能</w:t>
            </w:r>
            <w:r>
              <w:rPr>
                <w:rFonts w:hint="eastAsia" w:ascii="宋体" w:hAnsi="宋体" w:eastAsia="宋体" w:cs="宋体"/>
                <w:spacing w:val="-6"/>
              </w:rPr>
              <w:t>12</w:t>
            </w:r>
            <w:r>
              <w:rPr>
                <w:rFonts w:hint="eastAsia" w:ascii="宋体" w:hAnsi="宋体" w:eastAsia="宋体" w:cs="宋体"/>
                <w:spacing w:val="14"/>
              </w:rPr>
              <w:t xml:space="preserve"> </w:t>
            </w:r>
            <w:r>
              <w:rPr>
                <w:rFonts w:hint="eastAsia" w:ascii="宋体" w:hAnsi="宋体" w:eastAsia="宋体" w:cs="宋体"/>
                <w:spacing w:val="-6"/>
              </w:rPr>
              <w:t>分</w:t>
            </w:r>
          </w:p>
        </w:tc>
        <w:tc>
          <w:tcPr>
            <w:tcW w:w="720" w:type="dxa"/>
            <w:vAlign w:val="top"/>
          </w:tcPr>
          <w:p w14:paraId="4A4E4369">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7D68FC31">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3F10852C">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168B132B">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72C5E99E">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66932604">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68346D81">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29BDDED5">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31E66D77">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6D639B7C">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135ACAAE">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673362A4">
            <w:pPr>
              <w:widowControl/>
              <w:kinsoku w:val="0"/>
              <w:autoSpaceDE w:val="0"/>
              <w:autoSpaceDN w:val="0"/>
              <w:adjustRightInd w:val="0"/>
              <w:snapToGrid w:val="0"/>
              <w:spacing w:before="57" w:line="276" w:lineRule="exact"/>
              <w:ind w:left="344"/>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spacing w:val="-9"/>
                <w:kern w:val="0"/>
                <w:position w:val="2"/>
                <w:sz w:val="20"/>
                <w:szCs w:val="20"/>
                <w:lang w:eastAsia="en-US"/>
              </w:rPr>
              <w:t>12</w:t>
            </w:r>
          </w:p>
        </w:tc>
        <w:tc>
          <w:tcPr>
            <w:tcW w:w="3945" w:type="dxa"/>
            <w:vAlign w:val="top"/>
          </w:tcPr>
          <w:p w14:paraId="1F0558FC">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62EAF856">
            <w:pPr>
              <w:pStyle w:val="29"/>
              <w:widowControl/>
              <w:spacing w:before="65" w:line="288" w:lineRule="auto"/>
              <w:ind w:right="105"/>
              <w:jc w:val="both"/>
              <w:rPr>
                <w:rFonts w:hint="eastAsia" w:ascii="宋体" w:hAnsi="宋体" w:eastAsia="宋体" w:cs="宋体"/>
              </w:rPr>
            </w:pPr>
            <w:r>
              <w:rPr>
                <w:rFonts w:hint="eastAsia" w:ascii="宋体" w:hAnsi="宋体" w:eastAsia="宋体" w:cs="宋体"/>
                <w:spacing w:val="7"/>
              </w:rPr>
              <w:t>在遴选区域内配备农业保险所需的无人机（</w:t>
            </w:r>
            <w:r>
              <w:rPr>
                <w:rFonts w:hint="eastAsia" w:ascii="宋体" w:hAnsi="宋体" w:eastAsia="宋体" w:cs="宋体"/>
                <w:spacing w:val="-48"/>
              </w:rPr>
              <w:t xml:space="preserve"> </w:t>
            </w:r>
            <w:r>
              <w:rPr>
                <w:rFonts w:hint="eastAsia" w:ascii="宋体" w:hAnsi="宋体" w:eastAsia="宋体" w:cs="宋体"/>
                <w:spacing w:val="7"/>
              </w:rPr>
              <w:t>1.5 分）、</w:t>
            </w:r>
            <w:r>
              <w:rPr>
                <w:rFonts w:hint="eastAsia" w:ascii="宋体" w:hAnsi="宋体" w:eastAsia="宋体" w:cs="宋体"/>
              </w:rPr>
              <w:t>AI</w:t>
            </w:r>
            <w:r>
              <w:rPr>
                <w:rFonts w:hint="eastAsia" w:ascii="宋体" w:hAnsi="宋体" w:eastAsia="宋体" w:cs="宋体"/>
                <w:spacing w:val="7"/>
              </w:rPr>
              <w:t xml:space="preserve"> 智能点</w:t>
            </w:r>
            <w:r>
              <w:rPr>
                <w:rFonts w:hint="eastAsia" w:ascii="宋体" w:hAnsi="宋体" w:eastAsia="宋体" w:cs="宋体"/>
                <w:spacing w:val="2"/>
              </w:rPr>
              <w:t>数工具（</w:t>
            </w:r>
            <w:r>
              <w:rPr>
                <w:rFonts w:hint="eastAsia" w:ascii="宋体" w:hAnsi="宋体" w:eastAsia="宋体" w:cs="宋体"/>
                <w:spacing w:val="-40"/>
              </w:rPr>
              <w:t xml:space="preserve"> </w:t>
            </w:r>
            <w:r>
              <w:rPr>
                <w:rFonts w:hint="eastAsia" w:ascii="宋体" w:hAnsi="宋体" w:eastAsia="宋体" w:cs="宋体"/>
                <w:spacing w:val="2"/>
              </w:rPr>
              <w:t>1.5 分）、线上化投保理赔全流程服务（</w:t>
            </w:r>
            <w:r>
              <w:rPr>
                <w:rFonts w:hint="eastAsia" w:ascii="宋体" w:hAnsi="宋体" w:eastAsia="宋体" w:cs="宋体"/>
                <w:spacing w:val="-47"/>
              </w:rPr>
              <w:t xml:space="preserve"> </w:t>
            </w:r>
            <w:r>
              <w:rPr>
                <w:rFonts w:hint="eastAsia" w:ascii="宋体" w:hAnsi="宋体" w:eastAsia="宋体" w:cs="宋体"/>
                <w:spacing w:val="2"/>
              </w:rPr>
              <w:t>1 分）、风险减</w:t>
            </w:r>
            <w:r>
              <w:rPr>
                <w:rFonts w:hint="eastAsia" w:ascii="宋体" w:hAnsi="宋体" w:eastAsia="宋体" w:cs="宋体"/>
                <w:spacing w:val="9"/>
              </w:rPr>
              <w:t>量管理服务（2 分）、客户信息真实性校验工具（2 分）</w:t>
            </w:r>
            <w:r>
              <w:rPr>
                <w:rFonts w:hint="eastAsia" w:ascii="宋体" w:hAnsi="宋体" w:eastAsia="宋体" w:cs="宋体"/>
                <w:spacing w:val="8"/>
              </w:rPr>
              <w:t>、高精</w:t>
            </w:r>
            <w:r>
              <w:rPr>
                <w:rFonts w:hint="eastAsia" w:ascii="宋体" w:hAnsi="宋体" w:eastAsia="宋体" w:cs="宋体"/>
                <w:spacing w:val="7"/>
              </w:rPr>
              <w:t>度勾图能力（2 分）、卫星遥感及</w:t>
            </w:r>
            <w:r>
              <w:rPr>
                <w:rFonts w:hint="eastAsia" w:ascii="宋体" w:hAnsi="宋体" w:eastAsia="宋体" w:cs="宋体"/>
                <w:spacing w:val="-37"/>
              </w:rPr>
              <w:t xml:space="preserve"> </w:t>
            </w:r>
            <w:r>
              <w:rPr>
                <w:rFonts w:hint="eastAsia" w:ascii="宋体" w:hAnsi="宋体" w:eastAsia="宋体" w:cs="宋体"/>
                <w:spacing w:val="7"/>
              </w:rPr>
              <w:t>3S 技术（2 分）。</w:t>
            </w:r>
          </w:p>
        </w:tc>
        <w:tc>
          <w:tcPr>
            <w:tcW w:w="7812" w:type="dxa"/>
            <w:vAlign w:val="top"/>
          </w:tcPr>
          <w:p w14:paraId="6B5E69B3">
            <w:pPr>
              <w:pStyle w:val="29"/>
              <w:widowControl/>
              <w:spacing w:before="51" w:line="287" w:lineRule="auto"/>
              <w:ind w:left="112" w:right="7" w:firstLine="16"/>
              <w:rPr>
                <w:rFonts w:hint="eastAsia" w:ascii="宋体" w:hAnsi="宋体" w:eastAsia="宋体" w:cs="宋体"/>
              </w:rPr>
            </w:pPr>
            <w:r>
              <w:rPr>
                <w:rFonts w:hint="eastAsia" w:ascii="宋体" w:hAnsi="宋体" w:eastAsia="宋体" w:cs="宋体"/>
                <w:spacing w:val="6"/>
              </w:rPr>
              <w:t>1.每个遴选区域至少配备</w:t>
            </w:r>
            <w:r>
              <w:rPr>
                <w:rFonts w:hint="eastAsia" w:ascii="宋体" w:hAnsi="宋体" w:eastAsia="宋体" w:cs="宋体"/>
                <w:spacing w:val="-22"/>
              </w:rPr>
              <w:t xml:space="preserve"> </w:t>
            </w:r>
            <w:r>
              <w:rPr>
                <w:rFonts w:hint="eastAsia" w:ascii="宋体" w:hAnsi="宋体" w:eastAsia="宋体" w:cs="宋体"/>
                <w:spacing w:val="6"/>
              </w:rPr>
              <w:t>1</w:t>
            </w:r>
            <w:r>
              <w:rPr>
                <w:rFonts w:hint="eastAsia" w:ascii="宋体" w:hAnsi="宋体" w:eastAsia="宋体" w:cs="宋体"/>
                <w:spacing w:val="34"/>
              </w:rPr>
              <w:t xml:space="preserve"> </w:t>
            </w:r>
            <w:r>
              <w:rPr>
                <w:rFonts w:hint="eastAsia" w:ascii="宋体" w:hAnsi="宋体" w:eastAsia="宋体" w:cs="宋体"/>
                <w:spacing w:val="6"/>
              </w:rPr>
              <w:t>台无人机，计</w:t>
            </w:r>
            <w:r>
              <w:rPr>
                <w:rFonts w:hint="eastAsia" w:ascii="宋体" w:hAnsi="宋体" w:eastAsia="宋体" w:cs="宋体"/>
                <w:spacing w:val="-39"/>
              </w:rPr>
              <w:t xml:space="preserve"> </w:t>
            </w:r>
            <w:r>
              <w:rPr>
                <w:rFonts w:hint="eastAsia" w:ascii="宋体" w:hAnsi="宋体" w:eastAsia="宋体" w:cs="宋体"/>
                <w:spacing w:val="6"/>
              </w:rPr>
              <w:t>0.5</w:t>
            </w:r>
            <w:r>
              <w:rPr>
                <w:rFonts w:hint="eastAsia" w:ascii="宋体" w:hAnsi="宋体" w:eastAsia="宋体" w:cs="宋体"/>
                <w:spacing w:val="16"/>
              </w:rPr>
              <w:t xml:space="preserve"> </w:t>
            </w:r>
            <w:r>
              <w:rPr>
                <w:rFonts w:hint="eastAsia" w:ascii="宋体" w:hAnsi="宋体" w:eastAsia="宋体" w:cs="宋体"/>
                <w:spacing w:val="6"/>
              </w:rPr>
              <w:t>分</w:t>
            </w:r>
            <w:r>
              <w:rPr>
                <w:rFonts w:hint="eastAsia" w:ascii="宋体" w:hAnsi="宋体" w:eastAsia="宋体" w:cs="宋体"/>
                <w:spacing w:val="5"/>
              </w:rPr>
              <w:t>；具备常态化作业能力，</w:t>
            </w:r>
            <w:r>
              <w:rPr>
                <w:rFonts w:hint="eastAsia" w:ascii="宋体" w:hAnsi="宋体" w:eastAsia="宋体" w:cs="宋体"/>
                <w:spacing w:val="3"/>
              </w:rPr>
              <w:t>计</w:t>
            </w:r>
            <w:r>
              <w:rPr>
                <w:rFonts w:hint="eastAsia" w:ascii="宋体" w:hAnsi="宋体" w:eastAsia="宋体" w:cs="宋体"/>
                <w:spacing w:val="-3"/>
              </w:rPr>
              <w:t xml:space="preserve"> </w:t>
            </w:r>
            <w:r>
              <w:rPr>
                <w:rFonts w:hint="eastAsia" w:ascii="宋体" w:hAnsi="宋体" w:eastAsia="宋体" w:cs="宋体"/>
                <w:spacing w:val="3"/>
              </w:rPr>
              <w:t>1 分。（</w:t>
            </w:r>
            <w:r>
              <w:rPr>
                <w:rFonts w:hint="eastAsia" w:ascii="宋体" w:hAnsi="宋体" w:eastAsia="宋体" w:cs="宋体"/>
                <w:spacing w:val="-35"/>
              </w:rPr>
              <w:t xml:space="preserve"> </w:t>
            </w:r>
            <w:r>
              <w:rPr>
                <w:rFonts w:hint="eastAsia" w:ascii="宋体" w:hAnsi="宋体" w:eastAsia="宋体" w:cs="宋体"/>
                <w:spacing w:val="3"/>
              </w:rPr>
              <w:t>由参加遴选的承保机构提供设备归属证明资料、功能说明和在</w:t>
            </w:r>
            <w:r>
              <w:rPr>
                <w:rFonts w:hint="eastAsia" w:ascii="宋体" w:hAnsi="宋体" w:eastAsia="宋体" w:cs="宋体"/>
                <w:spacing w:val="2"/>
              </w:rPr>
              <w:t>遴选区域所在市州的应用案例，应用时间应在</w:t>
            </w:r>
            <w:r>
              <w:rPr>
                <w:rFonts w:hint="eastAsia" w:ascii="宋体" w:hAnsi="宋体" w:eastAsia="宋体" w:cs="宋体"/>
                <w:spacing w:val="-42"/>
              </w:rPr>
              <w:t xml:space="preserve"> </w:t>
            </w:r>
            <w:r>
              <w:rPr>
                <w:rFonts w:hint="eastAsia" w:ascii="宋体" w:hAnsi="宋体" w:eastAsia="宋体" w:cs="宋体"/>
                <w:spacing w:val="1"/>
              </w:rPr>
              <w:t>2025</w:t>
            </w:r>
            <w:r>
              <w:rPr>
                <w:rFonts w:hint="eastAsia" w:ascii="宋体" w:hAnsi="宋体" w:eastAsia="宋体" w:cs="宋体"/>
                <w:spacing w:val="14"/>
              </w:rPr>
              <w:t xml:space="preserve"> </w:t>
            </w:r>
            <w:r>
              <w:rPr>
                <w:rFonts w:hint="eastAsia" w:ascii="宋体" w:hAnsi="宋体" w:eastAsia="宋体" w:cs="宋体"/>
                <w:spacing w:val="1"/>
              </w:rPr>
              <w:t>年9</w:t>
            </w:r>
            <w:r>
              <w:rPr>
                <w:rFonts w:hint="eastAsia" w:ascii="宋体" w:hAnsi="宋体" w:eastAsia="宋体" w:cs="宋体"/>
                <w:spacing w:val="20"/>
              </w:rPr>
              <w:t xml:space="preserve"> </w:t>
            </w:r>
            <w:r>
              <w:rPr>
                <w:rFonts w:hint="eastAsia" w:ascii="宋体" w:hAnsi="宋体" w:eastAsia="宋体" w:cs="宋体"/>
                <w:spacing w:val="1"/>
              </w:rPr>
              <w:t>月</w:t>
            </w:r>
            <w:r>
              <w:rPr>
                <w:rFonts w:hint="eastAsia" w:ascii="宋体" w:hAnsi="宋体" w:eastAsia="宋体" w:cs="宋体"/>
                <w:spacing w:val="-38"/>
              </w:rPr>
              <w:t xml:space="preserve"> </w:t>
            </w:r>
            <w:r>
              <w:rPr>
                <w:rFonts w:hint="eastAsia" w:ascii="宋体" w:hAnsi="宋体" w:eastAsia="宋体" w:cs="宋体"/>
                <w:spacing w:val="1"/>
              </w:rPr>
              <w:t>30  日前，下同）</w:t>
            </w:r>
          </w:p>
          <w:p w14:paraId="02608E57">
            <w:pPr>
              <w:pStyle w:val="29"/>
              <w:widowControl/>
              <w:spacing w:before="4" w:line="276" w:lineRule="auto"/>
              <w:ind w:left="116" w:right="106" w:hanging="8"/>
              <w:rPr>
                <w:rFonts w:hint="eastAsia" w:ascii="宋体" w:hAnsi="宋体" w:eastAsia="宋体" w:cs="宋体"/>
              </w:rPr>
            </w:pPr>
            <w:r>
              <w:rPr>
                <w:rFonts w:hint="eastAsia" w:ascii="宋体" w:hAnsi="宋体" w:eastAsia="宋体" w:cs="宋体"/>
                <w:spacing w:val="7"/>
              </w:rPr>
              <w:t>2.</w:t>
            </w:r>
            <w:r>
              <w:rPr>
                <w:rFonts w:hint="eastAsia" w:ascii="宋体" w:hAnsi="宋体" w:eastAsia="宋体" w:cs="宋体"/>
              </w:rPr>
              <w:t>AI</w:t>
            </w:r>
            <w:r>
              <w:rPr>
                <w:rFonts w:hint="eastAsia" w:ascii="宋体" w:hAnsi="宋体" w:eastAsia="宋体" w:cs="宋体"/>
                <w:spacing w:val="7"/>
              </w:rPr>
              <w:t xml:space="preserve"> 智能点数工具配备到人，计</w:t>
            </w:r>
            <w:r>
              <w:rPr>
                <w:rFonts w:hint="eastAsia" w:ascii="宋体" w:hAnsi="宋体" w:eastAsia="宋体" w:cs="宋体"/>
                <w:spacing w:val="-38"/>
              </w:rPr>
              <w:t xml:space="preserve"> </w:t>
            </w:r>
            <w:r>
              <w:rPr>
                <w:rFonts w:hint="eastAsia" w:ascii="宋体" w:hAnsi="宋体" w:eastAsia="宋体" w:cs="宋体"/>
                <w:spacing w:val="7"/>
              </w:rPr>
              <w:t>0.5 分；有遴选区域内养殖场的实际</w:t>
            </w:r>
            <w:r>
              <w:rPr>
                <w:rFonts w:hint="eastAsia" w:ascii="宋体" w:hAnsi="宋体" w:eastAsia="宋体" w:cs="宋体"/>
                <w:spacing w:val="6"/>
              </w:rPr>
              <w:t>应用</w:t>
            </w:r>
            <w:r>
              <w:rPr>
                <w:rFonts w:hint="eastAsia" w:ascii="宋体" w:hAnsi="宋体" w:eastAsia="宋体" w:cs="宋体"/>
                <w:spacing w:val="3"/>
              </w:rPr>
              <w:t>案例，计</w:t>
            </w:r>
            <w:r>
              <w:rPr>
                <w:rFonts w:hint="eastAsia" w:ascii="宋体" w:hAnsi="宋体" w:eastAsia="宋体" w:cs="宋体"/>
                <w:spacing w:val="-8"/>
              </w:rPr>
              <w:t xml:space="preserve"> </w:t>
            </w:r>
            <w:r>
              <w:rPr>
                <w:rFonts w:hint="eastAsia" w:ascii="宋体" w:hAnsi="宋体" w:eastAsia="宋体" w:cs="宋体"/>
                <w:spacing w:val="3"/>
              </w:rPr>
              <w:t>1 分。（</w:t>
            </w:r>
            <w:r>
              <w:rPr>
                <w:rFonts w:hint="eastAsia" w:ascii="宋体" w:hAnsi="宋体" w:eastAsia="宋体" w:cs="宋体"/>
                <w:spacing w:val="-35"/>
              </w:rPr>
              <w:t xml:space="preserve"> </w:t>
            </w:r>
            <w:r>
              <w:rPr>
                <w:rFonts w:hint="eastAsia" w:ascii="宋体" w:hAnsi="宋体" w:eastAsia="宋体" w:cs="宋体"/>
                <w:spacing w:val="3"/>
              </w:rPr>
              <w:t>由参加遴选的承保机构提供设备归属证明资料、功能说</w:t>
            </w:r>
            <w:r>
              <w:rPr>
                <w:rFonts w:hint="eastAsia" w:ascii="宋体" w:hAnsi="宋体" w:eastAsia="宋体" w:cs="宋体"/>
                <w:spacing w:val="8"/>
              </w:rPr>
              <w:t>明和在遴选区域所在市州的应用案例）</w:t>
            </w:r>
          </w:p>
          <w:p w14:paraId="37541F92">
            <w:pPr>
              <w:pStyle w:val="29"/>
              <w:widowControl/>
              <w:spacing w:before="39" w:line="276" w:lineRule="auto"/>
              <w:ind w:left="115" w:right="110" w:hanging="2"/>
              <w:rPr>
                <w:rFonts w:hint="eastAsia" w:ascii="宋体" w:hAnsi="宋体" w:eastAsia="宋体" w:cs="宋体"/>
              </w:rPr>
            </w:pPr>
            <w:r>
              <w:rPr>
                <w:rFonts w:hint="eastAsia" w:ascii="宋体" w:hAnsi="宋体" w:eastAsia="宋体" w:cs="宋体"/>
                <w:spacing w:val="9"/>
              </w:rPr>
              <w:t>3.线上化投保理赔全流程服务须支持农险投保理赔信息采集及录入、告</w:t>
            </w:r>
            <w:r>
              <w:rPr>
                <w:rFonts w:hint="eastAsia" w:ascii="宋体" w:hAnsi="宋体" w:eastAsia="宋体" w:cs="宋体"/>
                <w:spacing w:val="5"/>
              </w:rPr>
              <w:t>知、公示、缴费、出单、支付等全流程线上化，计</w:t>
            </w:r>
            <w:r>
              <w:rPr>
                <w:rFonts w:hint="eastAsia" w:ascii="宋体" w:hAnsi="宋体" w:eastAsia="宋体" w:cs="宋体"/>
                <w:spacing w:val="-9"/>
              </w:rPr>
              <w:t xml:space="preserve"> </w:t>
            </w:r>
            <w:r>
              <w:rPr>
                <w:rFonts w:hint="eastAsia" w:ascii="宋体" w:hAnsi="宋体" w:eastAsia="宋体" w:cs="宋体"/>
                <w:spacing w:val="5"/>
              </w:rPr>
              <w:t>1 分。（需提供农险线</w:t>
            </w:r>
            <w:r>
              <w:rPr>
                <w:rFonts w:hint="eastAsia" w:ascii="宋体" w:hAnsi="宋体" w:eastAsia="宋体" w:cs="宋体"/>
                <w:spacing w:val="8"/>
              </w:rPr>
              <w:t>上化</w:t>
            </w:r>
            <w:r>
              <w:rPr>
                <w:rFonts w:hint="eastAsia" w:ascii="宋体" w:hAnsi="宋体" w:eastAsia="宋体" w:cs="宋体"/>
                <w:spacing w:val="-36"/>
              </w:rPr>
              <w:t xml:space="preserve"> </w:t>
            </w:r>
            <w:r>
              <w:rPr>
                <w:rFonts w:hint="eastAsia" w:ascii="宋体" w:hAnsi="宋体" w:eastAsia="宋体" w:cs="宋体"/>
              </w:rPr>
              <w:t>APP</w:t>
            </w:r>
            <w:r>
              <w:rPr>
                <w:rFonts w:hint="eastAsia" w:ascii="宋体" w:hAnsi="宋体" w:eastAsia="宋体" w:cs="宋体"/>
                <w:spacing w:val="18"/>
              </w:rPr>
              <w:t xml:space="preserve"> </w:t>
            </w:r>
            <w:r>
              <w:rPr>
                <w:rFonts w:hint="eastAsia" w:ascii="宋体" w:hAnsi="宋体" w:eastAsia="宋体" w:cs="宋体"/>
                <w:spacing w:val="8"/>
              </w:rPr>
              <w:t>截图、流程操作截图）</w:t>
            </w:r>
          </w:p>
          <w:p w14:paraId="6A803F8E">
            <w:pPr>
              <w:pStyle w:val="29"/>
              <w:widowControl/>
              <w:spacing w:before="38" w:line="276" w:lineRule="auto"/>
              <w:ind w:left="116" w:right="106" w:hanging="9"/>
              <w:rPr>
                <w:rFonts w:hint="eastAsia" w:ascii="宋体" w:hAnsi="宋体" w:eastAsia="宋体" w:cs="宋体"/>
              </w:rPr>
            </w:pPr>
            <w:r>
              <w:rPr>
                <w:rFonts w:hint="eastAsia" w:ascii="宋体" w:hAnsi="宋体" w:eastAsia="宋体" w:cs="宋体"/>
                <w:spacing w:val="8"/>
              </w:rPr>
              <w:t>4.风险减量管理服务，建立的气象、地质、病虫害等各类灾害预警防治平台计</w:t>
            </w:r>
            <w:r>
              <w:rPr>
                <w:rFonts w:hint="eastAsia" w:ascii="宋体" w:hAnsi="宋体" w:eastAsia="宋体" w:cs="宋体"/>
                <w:spacing w:val="-21"/>
              </w:rPr>
              <w:t xml:space="preserve"> </w:t>
            </w:r>
            <w:r>
              <w:rPr>
                <w:rFonts w:hint="eastAsia" w:ascii="宋体" w:hAnsi="宋体" w:eastAsia="宋体" w:cs="宋体"/>
                <w:spacing w:val="8"/>
              </w:rPr>
              <w:t>1 分，常态化应用计</w:t>
            </w:r>
            <w:r>
              <w:rPr>
                <w:rFonts w:hint="eastAsia" w:ascii="宋体" w:hAnsi="宋体" w:eastAsia="宋体" w:cs="宋体"/>
                <w:spacing w:val="-23"/>
              </w:rPr>
              <w:t xml:space="preserve"> </w:t>
            </w:r>
            <w:r>
              <w:rPr>
                <w:rFonts w:hint="eastAsia" w:ascii="宋体" w:hAnsi="宋体" w:eastAsia="宋体" w:cs="宋体"/>
                <w:spacing w:val="8"/>
              </w:rPr>
              <w:t>1 分。（需提供相</w:t>
            </w:r>
            <w:r>
              <w:rPr>
                <w:rFonts w:hint="eastAsia" w:ascii="宋体" w:hAnsi="宋体" w:eastAsia="宋体" w:cs="宋体"/>
                <w:spacing w:val="7"/>
              </w:rPr>
              <w:t>关</w:t>
            </w:r>
            <w:r>
              <w:rPr>
                <w:rFonts w:hint="eastAsia" w:ascii="宋体" w:hAnsi="宋体" w:eastAsia="宋体" w:cs="宋体"/>
                <w:spacing w:val="-45"/>
              </w:rPr>
              <w:t xml:space="preserve"> </w:t>
            </w:r>
            <w:r>
              <w:rPr>
                <w:rFonts w:hint="eastAsia" w:ascii="宋体" w:hAnsi="宋体" w:eastAsia="宋体" w:cs="宋体"/>
              </w:rPr>
              <w:t>APP</w:t>
            </w:r>
            <w:r>
              <w:rPr>
                <w:rFonts w:hint="eastAsia" w:ascii="宋体" w:hAnsi="宋体" w:eastAsia="宋体" w:cs="宋体"/>
                <w:spacing w:val="7"/>
              </w:rPr>
              <w:t>、系统截图，技术服</w:t>
            </w:r>
            <w:r>
              <w:rPr>
                <w:rFonts w:hint="eastAsia" w:ascii="宋体" w:hAnsi="宋体" w:eastAsia="宋体" w:cs="宋体"/>
                <w:spacing w:val="9"/>
              </w:rPr>
              <w:t>务证明材料、在遴选区域所在市州的应用案例）</w:t>
            </w:r>
          </w:p>
          <w:p w14:paraId="1A859E34">
            <w:pPr>
              <w:pStyle w:val="29"/>
              <w:widowControl/>
              <w:spacing w:before="68" w:line="273" w:lineRule="auto"/>
              <w:ind w:left="117" w:right="112" w:hanging="3"/>
              <w:rPr>
                <w:rFonts w:hint="eastAsia" w:ascii="宋体" w:hAnsi="宋体" w:eastAsia="宋体" w:cs="宋体"/>
              </w:rPr>
            </w:pPr>
            <w:r>
              <w:rPr>
                <w:rFonts w:hint="eastAsia" w:ascii="宋体" w:hAnsi="宋体" w:eastAsia="宋体" w:cs="宋体"/>
                <w:spacing w:val="8"/>
              </w:rPr>
              <w:t>5.客户信息真实性校验需能实现投保人身份证件、</w:t>
            </w:r>
            <w:r>
              <w:rPr>
                <w:rFonts w:hint="eastAsia" w:ascii="宋体" w:hAnsi="宋体" w:eastAsia="宋体" w:cs="宋体"/>
                <w:spacing w:val="7"/>
              </w:rPr>
              <w:t>银行卡实名校验功能，计</w:t>
            </w:r>
            <w:r>
              <w:rPr>
                <w:rFonts w:hint="eastAsia" w:ascii="宋体" w:hAnsi="宋体" w:eastAsia="宋体" w:cs="宋体"/>
                <w:spacing w:val="-10"/>
              </w:rPr>
              <w:t xml:space="preserve"> </w:t>
            </w:r>
            <w:r>
              <w:rPr>
                <w:rFonts w:hint="eastAsia" w:ascii="宋体" w:hAnsi="宋体" w:eastAsia="宋体" w:cs="宋体"/>
                <w:spacing w:val="7"/>
              </w:rPr>
              <w:t>1 分。（需提供服务证明材料、检测流程截图）</w:t>
            </w:r>
          </w:p>
          <w:p w14:paraId="5E471342">
            <w:pPr>
              <w:pStyle w:val="29"/>
              <w:widowControl/>
              <w:spacing w:before="2" w:line="277" w:lineRule="auto"/>
              <w:ind w:left="108" w:right="55" w:firstLine="4"/>
              <w:rPr>
                <w:rFonts w:hint="eastAsia" w:ascii="宋体" w:hAnsi="宋体" w:eastAsia="宋体" w:cs="宋体"/>
              </w:rPr>
            </w:pPr>
            <w:r>
              <w:rPr>
                <w:rFonts w:hint="eastAsia" w:ascii="宋体" w:hAnsi="宋体" w:eastAsia="宋体" w:cs="宋体"/>
                <w:spacing w:val="8"/>
              </w:rPr>
              <w:t>6.高精度勾图能力主要是指农险地块信息建设能力，能做到一人</w:t>
            </w:r>
            <w:r>
              <w:rPr>
                <w:rFonts w:hint="eastAsia" w:ascii="宋体" w:hAnsi="宋体" w:eastAsia="宋体" w:cs="宋体"/>
                <w:spacing w:val="7"/>
              </w:rPr>
              <w:t>一地的得2 分；仅能按保单勾画地图,无法对应到人的得</w:t>
            </w:r>
            <w:r>
              <w:rPr>
                <w:rFonts w:hint="eastAsia" w:ascii="宋体" w:hAnsi="宋体" w:eastAsia="宋体" w:cs="宋体"/>
                <w:spacing w:val="-22"/>
              </w:rPr>
              <w:t xml:space="preserve"> </w:t>
            </w:r>
            <w:r>
              <w:rPr>
                <w:rFonts w:hint="eastAsia" w:ascii="宋体" w:hAnsi="宋体" w:eastAsia="宋体" w:cs="宋体"/>
                <w:spacing w:val="7"/>
              </w:rPr>
              <w:t>1 分；无法勾图</w:t>
            </w:r>
            <w:r>
              <w:rPr>
                <w:rFonts w:hint="eastAsia" w:ascii="宋体" w:hAnsi="宋体" w:eastAsia="宋体" w:cs="宋体"/>
                <w:spacing w:val="6"/>
              </w:rPr>
              <w:t>的不得分。</w:t>
            </w:r>
            <w:r>
              <w:rPr>
                <w:rFonts w:hint="eastAsia" w:ascii="宋体" w:hAnsi="宋体" w:eastAsia="宋体" w:cs="宋体"/>
              </w:rPr>
              <w:t xml:space="preserve"> </w:t>
            </w:r>
            <w:r>
              <w:rPr>
                <w:rFonts w:hint="eastAsia" w:ascii="宋体" w:hAnsi="宋体" w:eastAsia="宋体" w:cs="宋体"/>
                <w:spacing w:val="9"/>
              </w:rPr>
              <w:t>（需提供勾图系统功能介绍、勾图界面截图）</w:t>
            </w:r>
          </w:p>
          <w:p w14:paraId="07009FCC">
            <w:pPr>
              <w:pStyle w:val="29"/>
              <w:widowControl/>
              <w:spacing w:before="68" w:line="272" w:lineRule="auto"/>
              <w:ind w:left="122" w:right="7" w:hanging="10"/>
              <w:rPr>
                <w:rFonts w:hint="eastAsia" w:ascii="宋体" w:hAnsi="宋体" w:eastAsia="宋体" w:cs="宋体"/>
              </w:rPr>
            </w:pPr>
            <w:r>
              <w:rPr>
                <w:rFonts w:hint="eastAsia" w:ascii="宋体" w:hAnsi="宋体" w:eastAsia="宋体" w:cs="宋体"/>
                <w:spacing w:val="8"/>
              </w:rPr>
              <w:t>7.卫星遥感及</w:t>
            </w:r>
            <w:r>
              <w:rPr>
                <w:rFonts w:hint="eastAsia" w:ascii="宋体" w:hAnsi="宋体" w:eastAsia="宋体" w:cs="宋体"/>
                <w:spacing w:val="-24"/>
              </w:rPr>
              <w:t xml:space="preserve"> </w:t>
            </w:r>
            <w:r>
              <w:rPr>
                <w:rFonts w:hint="eastAsia" w:ascii="宋体" w:hAnsi="宋体" w:eastAsia="宋体" w:cs="宋体"/>
                <w:spacing w:val="8"/>
              </w:rPr>
              <w:t>3S</w:t>
            </w:r>
            <w:r>
              <w:rPr>
                <w:rFonts w:hint="eastAsia" w:ascii="宋体" w:hAnsi="宋体" w:eastAsia="宋体" w:cs="宋体"/>
                <w:spacing w:val="17"/>
              </w:rPr>
              <w:t xml:space="preserve"> </w:t>
            </w:r>
            <w:r>
              <w:rPr>
                <w:rFonts w:hint="eastAsia" w:ascii="宋体" w:hAnsi="宋体" w:eastAsia="宋体" w:cs="宋体"/>
                <w:spacing w:val="8"/>
              </w:rPr>
              <w:t>技术需满足位置定位、面积检测、作物识别、灾害识别</w:t>
            </w:r>
            <w:r>
              <w:rPr>
                <w:rFonts w:hint="eastAsia" w:ascii="宋体" w:hAnsi="宋体" w:eastAsia="宋体" w:cs="宋体"/>
                <w:spacing w:val="4"/>
              </w:rPr>
              <w:t>等功能，每项功能计</w:t>
            </w:r>
            <w:r>
              <w:rPr>
                <w:rFonts w:hint="eastAsia" w:ascii="宋体" w:hAnsi="宋体" w:eastAsia="宋体" w:cs="宋体"/>
                <w:spacing w:val="-39"/>
              </w:rPr>
              <w:t xml:space="preserve"> </w:t>
            </w:r>
            <w:r>
              <w:rPr>
                <w:rFonts w:hint="eastAsia" w:ascii="宋体" w:hAnsi="宋体" w:eastAsia="宋体" w:cs="宋体"/>
                <w:spacing w:val="4"/>
              </w:rPr>
              <w:t>0.5 分。（需提供技术服务证明材料、检测流程截图）</w:t>
            </w:r>
          </w:p>
        </w:tc>
      </w:tr>
    </w:tbl>
    <w:p w14:paraId="40706086">
      <w:pPr>
        <w:pStyle w:val="17"/>
        <w:jc w:val="center"/>
        <w:rPr>
          <w:rFonts w:hint="eastAsia" w:ascii="宋体" w:hAnsi="宋体" w:eastAsia="宋体" w:cs="宋体"/>
        </w:rPr>
      </w:pPr>
    </w:p>
    <w:p w14:paraId="5D61896A">
      <w:pPr>
        <w:pStyle w:val="17"/>
        <w:jc w:val="center"/>
        <w:rPr>
          <w:rFonts w:hint="eastAsia" w:ascii="宋体" w:hAnsi="宋体" w:eastAsia="宋体" w:cs="宋体"/>
        </w:rPr>
      </w:pPr>
    </w:p>
    <w:p w14:paraId="708CEC3B">
      <w:pPr>
        <w:pStyle w:val="17"/>
        <w:jc w:val="center"/>
        <w:rPr>
          <w:rFonts w:hint="eastAsia" w:ascii="宋体" w:hAnsi="宋体" w:eastAsia="宋体" w:cs="宋体"/>
        </w:rPr>
      </w:pPr>
    </w:p>
    <w:p w14:paraId="12493117">
      <w:pPr>
        <w:pStyle w:val="17"/>
        <w:jc w:val="center"/>
        <w:rPr>
          <w:rFonts w:hint="eastAsia" w:ascii="宋体" w:hAnsi="宋体" w:eastAsia="宋体" w:cs="宋体"/>
        </w:rPr>
      </w:pPr>
    </w:p>
    <w:p w14:paraId="7565C851">
      <w:pPr>
        <w:pStyle w:val="17"/>
        <w:jc w:val="center"/>
        <w:rPr>
          <w:rFonts w:hint="eastAsia" w:ascii="宋体" w:hAnsi="宋体" w:eastAsia="宋体" w:cs="宋体"/>
        </w:rPr>
      </w:pPr>
    </w:p>
    <w:p w14:paraId="20B040E9">
      <w:pPr>
        <w:pStyle w:val="17"/>
        <w:jc w:val="center"/>
        <w:rPr>
          <w:rFonts w:hint="eastAsia" w:ascii="宋体" w:hAnsi="宋体" w:eastAsia="宋体" w:cs="宋体"/>
        </w:rPr>
      </w:pPr>
    </w:p>
    <w:p w14:paraId="5F9326FA">
      <w:pPr>
        <w:pStyle w:val="17"/>
        <w:jc w:val="center"/>
        <w:rPr>
          <w:rFonts w:hint="eastAsia" w:ascii="宋体" w:hAnsi="宋体" w:eastAsia="宋体" w:cs="宋体"/>
        </w:rPr>
      </w:pPr>
    </w:p>
    <w:tbl>
      <w:tblPr>
        <w:tblStyle w:val="25"/>
        <w:tblW w:w="135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1020"/>
        <w:gridCol w:w="591"/>
        <w:gridCol w:w="4394"/>
        <w:gridCol w:w="644"/>
        <w:gridCol w:w="5919"/>
        <w:gridCol w:w="36"/>
      </w:tblGrid>
      <w:tr w14:paraId="4ADB1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6" w:type="dxa"/>
          <w:trHeight w:val="649" w:hRule="atLeast"/>
          <w:jc w:val="center"/>
        </w:trPr>
        <w:tc>
          <w:tcPr>
            <w:tcW w:w="924" w:type="dxa"/>
            <w:vAlign w:val="top"/>
          </w:tcPr>
          <w:p w14:paraId="06D418C1">
            <w:pPr>
              <w:pStyle w:val="29"/>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795A4CEE">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1020" w:type="dxa"/>
            <w:vAlign w:val="top"/>
          </w:tcPr>
          <w:p w14:paraId="29DC91D3">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723F7DA9">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591" w:type="dxa"/>
            <w:vAlign w:val="top"/>
          </w:tcPr>
          <w:p w14:paraId="64D3352E">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4394" w:type="dxa"/>
            <w:vAlign w:val="top"/>
          </w:tcPr>
          <w:p w14:paraId="5A3EC5F3">
            <w:pPr>
              <w:pStyle w:val="29"/>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6563" w:type="dxa"/>
            <w:gridSpan w:val="2"/>
            <w:vAlign w:val="top"/>
          </w:tcPr>
          <w:p w14:paraId="20A9D1EE">
            <w:pPr>
              <w:pStyle w:val="29"/>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55F07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6" w:type="dxa"/>
          <w:trHeight w:val="3345" w:hRule="atLeast"/>
          <w:jc w:val="center"/>
        </w:trPr>
        <w:tc>
          <w:tcPr>
            <w:tcW w:w="924" w:type="dxa"/>
            <w:vMerge w:val="restart"/>
            <w:vAlign w:val="top"/>
          </w:tcPr>
          <w:p w14:paraId="03CB40D9">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4CAA2D7C">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6F11F4D9">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27CE8B47">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050FE7B8">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712F5D56">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4B8F9A8B">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52BB03D1">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63B6A5E6">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pacing w:val="4"/>
              </w:rPr>
              <w:t>服务</w:t>
            </w:r>
            <w:r>
              <w:rPr>
                <w:rFonts w:hint="eastAsia" w:ascii="宋体" w:hAnsi="宋体" w:eastAsia="宋体" w:cs="宋体"/>
                <w:spacing w:val="18"/>
              </w:rPr>
              <w:t>业绩</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p w14:paraId="03447775">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6A7D354E">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21836D5A">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7D54230A">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238FBCF1">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275C16BD">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72FA8588">
            <w:pPr>
              <w:pStyle w:val="29"/>
              <w:widowControl/>
              <w:spacing w:before="65" w:line="295" w:lineRule="auto"/>
              <w:ind w:left="133" w:right="124" w:firstLine="28"/>
              <w:jc w:val="both"/>
              <w:rPr>
                <w:rFonts w:hint="eastAsia" w:ascii="宋体" w:hAnsi="宋体" w:eastAsia="宋体" w:cs="宋体"/>
              </w:rPr>
            </w:pPr>
          </w:p>
        </w:tc>
        <w:tc>
          <w:tcPr>
            <w:tcW w:w="1020" w:type="dxa"/>
            <w:vAlign w:val="top"/>
          </w:tcPr>
          <w:p w14:paraId="47D96F56">
            <w:pPr>
              <w:pStyle w:val="29"/>
              <w:widowControl/>
              <w:spacing w:before="65" w:line="294" w:lineRule="auto"/>
              <w:ind w:left="183" w:leftChars="0" w:right="170" w:rightChars="0"/>
              <w:jc w:val="both"/>
              <w:rPr>
                <w:rFonts w:hint="eastAsia" w:ascii="宋体" w:hAnsi="宋体" w:eastAsia="宋体" w:cs="宋体"/>
                <w:b/>
                <w:bCs/>
                <w:spacing w:val="3"/>
              </w:rPr>
            </w:pPr>
            <w:r>
              <w:rPr>
                <w:rFonts w:hint="eastAsia" w:ascii="宋体" w:hAnsi="宋体" w:eastAsia="宋体" w:cs="宋体"/>
                <w:spacing w:val="7"/>
              </w:rPr>
              <w:t>基础</w:t>
            </w:r>
            <w:r>
              <w:rPr>
                <w:rFonts w:hint="eastAsia" w:ascii="宋体" w:hAnsi="宋体" w:eastAsia="宋体" w:cs="宋体"/>
                <w:spacing w:val="8"/>
              </w:rPr>
              <w:t>信息</w:t>
            </w:r>
            <w:r>
              <w:rPr>
                <w:rFonts w:hint="eastAsia" w:ascii="宋体" w:hAnsi="宋体" w:eastAsia="宋体" w:cs="宋体"/>
                <w:spacing w:val="9"/>
              </w:rPr>
              <w:t>质量</w:t>
            </w:r>
            <w:r>
              <w:rPr>
                <w:rFonts w:hint="eastAsia" w:ascii="宋体" w:hAnsi="宋体" w:eastAsia="宋体" w:cs="宋体"/>
                <w:snapToGrid w:val="0"/>
                <w:color w:val="000000"/>
                <w:kern w:val="0"/>
                <w:position w:val="2"/>
                <w:sz w:val="20"/>
                <w:szCs w:val="20"/>
                <w:lang w:eastAsia="en-US"/>
              </w:rPr>
              <w:t>2</w:t>
            </w:r>
            <w:r>
              <w:rPr>
                <w:rFonts w:hint="eastAsia" w:ascii="宋体" w:hAnsi="宋体" w:eastAsia="宋体" w:cs="宋体"/>
                <w:snapToGrid w:val="0"/>
                <w:color w:val="000000"/>
                <w:kern w:val="0"/>
                <w:position w:val="2"/>
                <w:sz w:val="20"/>
                <w:szCs w:val="20"/>
                <w:lang w:val="en-US" w:eastAsia="zh-CN"/>
              </w:rPr>
              <w:t>分</w:t>
            </w:r>
          </w:p>
        </w:tc>
        <w:tc>
          <w:tcPr>
            <w:tcW w:w="591" w:type="dxa"/>
            <w:vAlign w:val="top"/>
          </w:tcPr>
          <w:p w14:paraId="3114775F">
            <w:pPr>
              <w:widowControl/>
              <w:kinsoku w:val="0"/>
              <w:autoSpaceDE w:val="0"/>
              <w:autoSpaceDN w:val="0"/>
              <w:adjustRightInd w:val="0"/>
              <w:snapToGrid w:val="0"/>
              <w:spacing w:before="58" w:line="275" w:lineRule="exact"/>
              <w:ind w:left="375"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4394" w:type="dxa"/>
            <w:vAlign w:val="top"/>
          </w:tcPr>
          <w:p w14:paraId="62464BEF">
            <w:pPr>
              <w:pStyle w:val="29"/>
              <w:widowControl/>
              <w:spacing w:before="65" w:line="289" w:lineRule="auto"/>
              <w:ind w:right="105" w:rightChars="0"/>
              <w:jc w:val="both"/>
              <w:rPr>
                <w:rFonts w:hint="eastAsia" w:ascii="宋体" w:hAnsi="宋体" w:eastAsia="宋体" w:cs="宋体"/>
                <w:b/>
                <w:bCs/>
                <w:spacing w:val="-1"/>
              </w:rPr>
            </w:pPr>
            <w:r>
              <w:rPr>
                <w:rFonts w:hint="eastAsia" w:ascii="宋体" w:hAnsi="宋体" w:eastAsia="宋体" w:cs="宋体"/>
                <w:spacing w:val="8"/>
              </w:rPr>
              <w:t>集体投保身份准确率：参选机构所属省公司全省范围内中</w:t>
            </w:r>
            <w:r>
              <w:rPr>
                <w:rFonts w:hint="eastAsia" w:ascii="宋体" w:hAnsi="宋体" w:eastAsia="宋体" w:cs="宋体"/>
                <w:spacing w:val="7"/>
              </w:rPr>
              <w:t>央品种</w:t>
            </w:r>
            <w:r>
              <w:rPr>
                <w:rFonts w:hint="eastAsia" w:ascii="宋体" w:hAnsi="宋体" w:eastAsia="宋体" w:cs="宋体"/>
                <w:spacing w:val="8"/>
              </w:rPr>
              <w:t>保单级身份证号去重，再按照身份证规则统计符合身份证号，集</w:t>
            </w:r>
            <w:r>
              <w:rPr>
                <w:rFonts w:hint="eastAsia" w:ascii="宋体" w:hAnsi="宋体" w:eastAsia="宋体" w:cs="宋体"/>
                <w:spacing w:val="9"/>
              </w:rPr>
              <w:t>体投保身份准确率=符合编码规则农户户次/集体投保农户总户</w:t>
            </w:r>
            <w:r>
              <w:rPr>
                <w:rFonts w:hint="eastAsia" w:ascii="宋体" w:hAnsi="宋体" w:eastAsia="宋体" w:cs="宋体"/>
                <w:spacing w:val="4"/>
              </w:rPr>
              <w:t xml:space="preserve"> </w:t>
            </w:r>
            <w:r>
              <w:rPr>
                <w:rFonts w:hint="eastAsia" w:ascii="宋体" w:hAnsi="宋体" w:eastAsia="宋体" w:cs="宋体"/>
                <w:spacing w:val="8"/>
              </w:rPr>
              <w:t>次。以参加遴选的承保机构准确率最高值为评审基准值，该承保机构得满分。其他参加遴选的承保机构按照下列公式计算：得分</w:t>
            </w:r>
            <w:r>
              <w:rPr>
                <w:rFonts w:hint="eastAsia" w:ascii="宋体" w:hAnsi="宋体" w:eastAsia="宋体" w:cs="宋体"/>
                <w:spacing w:val="4"/>
              </w:rPr>
              <w:t xml:space="preserve"> </w:t>
            </w:r>
            <w:r>
              <w:rPr>
                <w:rFonts w:hint="eastAsia" w:ascii="宋体" w:hAnsi="宋体" w:eastAsia="宋体" w:cs="宋体"/>
                <w:spacing w:val="8"/>
              </w:rPr>
              <w:t>=其他参加遴选的集体投保身份准确率/评审基准值×2 分。</w:t>
            </w:r>
          </w:p>
        </w:tc>
        <w:tc>
          <w:tcPr>
            <w:tcW w:w="6563" w:type="dxa"/>
            <w:gridSpan w:val="2"/>
            <w:vAlign w:val="top"/>
          </w:tcPr>
          <w:p w14:paraId="7F908D38">
            <w:pPr>
              <w:pStyle w:val="29"/>
              <w:widowControl/>
              <w:spacing w:before="65" w:line="288" w:lineRule="auto"/>
              <w:ind w:right="55" w:rightChars="0"/>
              <w:jc w:val="both"/>
              <w:rPr>
                <w:rFonts w:hint="eastAsia" w:ascii="宋体" w:hAnsi="宋体" w:eastAsia="宋体" w:cs="宋体"/>
                <w:b/>
                <w:bCs/>
                <w:spacing w:val="-2"/>
              </w:rPr>
            </w:pPr>
            <w:r>
              <w:rPr>
                <w:rFonts w:hint="eastAsia" w:ascii="宋体" w:hAnsi="宋体" w:eastAsia="宋体" w:cs="宋体"/>
                <w:spacing w:val="2"/>
              </w:rPr>
              <w:t>按该指标值取</w:t>
            </w:r>
            <w:r>
              <w:rPr>
                <w:rFonts w:hint="eastAsia" w:ascii="宋体" w:hAnsi="宋体" w:eastAsia="宋体" w:cs="宋体"/>
                <w:spacing w:val="-35"/>
              </w:rPr>
              <w:t xml:space="preserve"> </w:t>
            </w:r>
            <w:r>
              <w:rPr>
                <w:rFonts w:hint="eastAsia" w:ascii="宋体" w:hAnsi="宋体" w:eastAsia="宋体" w:cs="宋体"/>
                <w:spacing w:val="2"/>
              </w:rPr>
              <w:t>2025</w:t>
            </w:r>
            <w:r>
              <w:rPr>
                <w:rFonts w:hint="eastAsia" w:ascii="宋体" w:hAnsi="宋体" w:eastAsia="宋体" w:cs="宋体"/>
                <w:spacing w:val="14"/>
                <w:w w:val="101"/>
              </w:rPr>
              <w:t xml:space="preserve"> </w:t>
            </w:r>
            <w:r>
              <w:rPr>
                <w:rFonts w:hint="eastAsia" w:ascii="宋体" w:hAnsi="宋体" w:eastAsia="宋体" w:cs="宋体"/>
                <w:spacing w:val="2"/>
              </w:rPr>
              <w:t>年</w:t>
            </w:r>
            <w:r>
              <w:rPr>
                <w:rFonts w:hint="eastAsia" w:ascii="宋体" w:hAnsi="宋体" w:eastAsia="宋体" w:cs="宋体"/>
                <w:spacing w:val="-41"/>
              </w:rPr>
              <w:t xml:space="preserve"> </w:t>
            </w:r>
            <w:r>
              <w:rPr>
                <w:rFonts w:hint="eastAsia" w:ascii="宋体" w:hAnsi="宋体" w:eastAsia="宋体" w:cs="宋体"/>
                <w:spacing w:val="2"/>
              </w:rPr>
              <w:t>7</w:t>
            </w:r>
            <w:r>
              <w:rPr>
                <w:rFonts w:hint="eastAsia" w:ascii="宋体" w:hAnsi="宋体" w:eastAsia="宋体" w:cs="宋体"/>
                <w:spacing w:val="22"/>
                <w:w w:val="101"/>
              </w:rPr>
              <w:t xml:space="preserve"> </w:t>
            </w:r>
            <w:r>
              <w:rPr>
                <w:rFonts w:hint="eastAsia" w:ascii="宋体" w:hAnsi="宋体" w:eastAsia="宋体" w:cs="宋体"/>
                <w:spacing w:val="2"/>
              </w:rPr>
              <w:t>月</w:t>
            </w:r>
            <w:r>
              <w:rPr>
                <w:rFonts w:hint="eastAsia" w:ascii="宋体" w:hAnsi="宋体" w:eastAsia="宋体" w:cs="宋体"/>
                <w:spacing w:val="-24"/>
              </w:rPr>
              <w:t xml:space="preserve"> </w:t>
            </w:r>
            <w:r>
              <w:rPr>
                <w:rFonts w:hint="eastAsia" w:ascii="宋体" w:hAnsi="宋体" w:eastAsia="宋体" w:cs="宋体"/>
                <w:spacing w:val="2"/>
              </w:rPr>
              <w:t>1</w:t>
            </w:r>
            <w:r>
              <w:rPr>
                <w:rFonts w:hint="eastAsia" w:ascii="宋体" w:hAnsi="宋体" w:eastAsia="宋体" w:cs="宋体"/>
              </w:rPr>
              <w:t xml:space="preserve">  </w:t>
            </w:r>
            <w:r>
              <w:rPr>
                <w:rFonts w:hint="eastAsia" w:ascii="宋体" w:hAnsi="宋体" w:eastAsia="宋体" w:cs="宋体"/>
                <w:spacing w:val="2"/>
              </w:rPr>
              <w:t>日-12</w:t>
            </w:r>
            <w:r>
              <w:rPr>
                <w:rFonts w:hint="eastAsia" w:ascii="宋体" w:hAnsi="宋体" w:eastAsia="宋体" w:cs="宋体"/>
                <w:spacing w:val="23"/>
              </w:rPr>
              <w:t xml:space="preserve"> </w:t>
            </w:r>
            <w:r>
              <w:rPr>
                <w:rFonts w:hint="eastAsia" w:ascii="宋体" w:hAnsi="宋体" w:eastAsia="宋体" w:cs="宋体"/>
                <w:spacing w:val="2"/>
              </w:rPr>
              <w:t>月</w:t>
            </w:r>
            <w:r>
              <w:rPr>
                <w:rFonts w:hint="eastAsia" w:ascii="宋体" w:hAnsi="宋体" w:eastAsia="宋体" w:cs="宋体"/>
                <w:spacing w:val="-40"/>
              </w:rPr>
              <w:t xml:space="preserve"> </w:t>
            </w:r>
            <w:r>
              <w:rPr>
                <w:rFonts w:hint="eastAsia" w:ascii="宋体" w:hAnsi="宋体" w:eastAsia="宋体" w:cs="宋体"/>
                <w:spacing w:val="2"/>
              </w:rPr>
              <w:t>31  日数据，以金融监管部门提供为</w:t>
            </w:r>
            <w:r>
              <w:rPr>
                <w:rFonts w:hint="eastAsia" w:ascii="宋体" w:hAnsi="宋体" w:eastAsia="宋体" w:cs="宋体"/>
                <w:spacing w:val="-2"/>
              </w:rPr>
              <w:t>准。</w:t>
            </w:r>
          </w:p>
        </w:tc>
      </w:tr>
      <w:tr w14:paraId="4F9F2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6" w:type="dxa"/>
          <w:trHeight w:val="4785" w:hRule="atLeast"/>
          <w:jc w:val="center"/>
        </w:trPr>
        <w:tc>
          <w:tcPr>
            <w:tcW w:w="924" w:type="dxa"/>
            <w:vMerge w:val="continue"/>
            <w:tcBorders>
              <w:bottom w:val="single" w:color="auto" w:sz="4" w:space="0"/>
            </w:tcBorders>
            <w:vAlign w:val="top"/>
          </w:tcPr>
          <w:p w14:paraId="51E8BB0F">
            <w:pPr>
              <w:pStyle w:val="29"/>
              <w:widowControl/>
              <w:spacing w:before="65" w:line="295" w:lineRule="auto"/>
              <w:ind w:left="133" w:right="124" w:firstLine="28"/>
              <w:jc w:val="both"/>
              <w:rPr>
                <w:rFonts w:hint="eastAsia" w:ascii="宋体" w:hAnsi="宋体" w:eastAsia="宋体" w:cs="宋体"/>
              </w:rPr>
            </w:pPr>
          </w:p>
        </w:tc>
        <w:tc>
          <w:tcPr>
            <w:tcW w:w="1020" w:type="dxa"/>
            <w:tcBorders>
              <w:bottom w:val="single" w:color="auto" w:sz="4" w:space="0"/>
            </w:tcBorders>
            <w:vAlign w:val="top"/>
          </w:tcPr>
          <w:p w14:paraId="5C1ECE1B">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7CB4A29D">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584415D8">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4E268E62">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58BE7150">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31ABA917">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7ECBC8DE">
            <w:pPr>
              <w:pStyle w:val="29"/>
              <w:widowControl/>
              <w:spacing w:before="65" w:line="226" w:lineRule="auto"/>
              <w:rPr>
                <w:rFonts w:hint="eastAsia" w:ascii="宋体" w:hAnsi="宋体" w:eastAsia="宋体" w:cs="宋体"/>
                <w:spacing w:val="5"/>
              </w:rPr>
            </w:pPr>
            <w:r>
              <w:rPr>
                <w:rFonts w:hint="eastAsia" w:ascii="宋体" w:hAnsi="宋体" w:eastAsia="宋体" w:cs="宋体"/>
                <w:spacing w:val="5"/>
              </w:rPr>
              <w:t>历史</w:t>
            </w:r>
            <w:r>
              <w:rPr>
                <w:rFonts w:hint="eastAsia" w:ascii="宋体" w:hAnsi="宋体" w:eastAsia="宋体" w:cs="宋体"/>
                <w:spacing w:val="10"/>
              </w:rPr>
              <w:t>理赔</w:t>
            </w:r>
            <w:r>
              <w:rPr>
                <w:rFonts w:hint="eastAsia" w:ascii="宋体" w:hAnsi="宋体" w:eastAsia="宋体" w:cs="宋体"/>
                <w:spacing w:val="11"/>
              </w:rPr>
              <w:t>情况</w:t>
            </w:r>
            <w:r>
              <w:rPr>
                <w:rFonts w:hint="eastAsia" w:ascii="宋体" w:hAnsi="宋体" w:eastAsia="宋体" w:cs="宋体"/>
                <w:spacing w:val="-5"/>
              </w:rPr>
              <w:t>19</w:t>
            </w:r>
            <w:r>
              <w:rPr>
                <w:rFonts w:hint="eastAsia" w:ascii="宋体" w:hAnsi="宋体" w:eastAsia="宋体" w:cs="宋体"/>
                <w:spacing w:val="11"/>
              </w:rPr>
              <w:t xml:space="preserve"> </w:t>
            </w:r>
            <w:r>
              <w:rPr>
                <w:rFonts w:hint="eastAsia" w:ascii="宋体" w:hAnsi="宋体" w:eastAsia="宋体" w:cs="宋体"/>
                <w:spacing w:val="-5"/>
              </w:rPr>
              <w:t>分</w:t>
            </w:r>
          </w:p>
          <w:p w14:paraId="7418A461">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6CA7F0B2">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2FCCEE3F">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18591FD9">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773AA635">
            <w:pPr>
              <w:pStyle w:val="29"/>
              <w:widowControl/>
              <w:spacing w:before="65" w:line="296" w:lineRule="auto"/>
              <w:ind w:left="164" w:right="146" w:firstLine="10"/>
              <w:jc w:val="both"/>
              <w:rPr>
                <w:rFonts w:hint="eastAsia" w:ascii="宋体" w:hAnsi="宋体" w:eastAsia="宋体" w:cs="宋体"/>
              </w:rPr>
            </w:pPr>
          </w:p>
        </w:tc>
        <w:tc>
          <w:tcPr>
            <w:tcW w:w="591" w:type="dxa"/>
            <w:vAlign w:val="top"/>
          </w:tcPr>
          <w:p w14:paraId="4DEC72BE">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2213CE6F">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1C1A616E">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63EC2716">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58036F6C">
            <w:pPr>
              <w:widowControl/>
              <w:kinsoku w:val="0"/>
              <w:autoSpaceDE w:val="0"/>
              <w:autoSpaceDN w:val="0"/>
              <w:adjustRightInd w:val="0"/>
              <w:snapToGrid w:val="0"/>
              <w:spacing w:line="251" w:lineRule="auto"/>
              <w:jc w:val="left"/>
              <w:textAlignment w:val="baseline"/>
              <w:rPr>
                <w:rFonts w:hint="eastAsia" w:ascii="宋体" w:hAnsi="宋体" w:eastAsia="宋体" w:cs="宋体"/>
                <w:snapToGrid w:val="0"/>
                <w:color w:val="000000"/>
                <w:kern w:val="0"/>
                <w:sz w:val="21"/>
                <w:szCs w:val="21"/>
                <w:lang w:eastAsia="en-US"/>
              </w:rPr>
            </w:pPr>
          </w:p>
          <w:p w14:paraId="0800CE5C">
            <w:pPr>
              <w:widowControl/>
              <w:kinsoku w:val="0"/>
              <w:autoSpaceDE w:val="0"/>
              <w:autoSpaceDN w:val="0"/>
              <w:adjustRightInd w:val="0"/>
              <w:snapToGrid w:val="0"/>
              <w:spacing w:before="57" w:line="276" w:lineRule="exact"/>
              <w:ind w:firstLine="182" w:firstLineChars="100"/>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spacing w:val="-9"/>
                <w:kern w:val="0"/>
                <w:position w:val="2"/>
                <w:sz w:val="20"/>
                <w:szCs w:val="20"/>
                <w:lang w:eastAsia="en-US"/>
              </w:rPr>
              <w:t>10</w:t>
            </w:r>
          </w:p>
        </w:tc>
        <w:tc>
          <w:tcPr>
            <w:tcW w:w="4394" w:type="dxa"/>
            <w:vAlign w:val="top"/>
          </w:tcPr>
          <w:p w14:paraId="42324A84">
            <w:pPr>
              <w:pStyle w:val="29"/>
              <w:widowControl/>
              <w:spacing w:before="70" w:line="290" w:lineRule="auto"/>
              <w:ind w:left="113" w:right="73" w:firstLine="1"/>
              <w:jc w:val="both"/>
              <w:rPr>
                <w:rFonts w:hint="eastAsia" w:ascii="宋体" w:hAnsi="宋体" w:eastAsia="宋体" w:cs="宋体"/>
              </w:rPr>
            </w:pPr>
            <w:r>
              <w:rPr>
                <w:rFonts w:hint="eastAsia" w:ascii="宋体" w:hAnsi="宋体" w:eastAsia="宋体" w:cs="宋体"/>
                <w:spacing w:val="7"/>
              </w:rPr>
              <w:t>平均已决赔付率。根据参加遴选的承保机构</w:t>
            </w:r>
            <w:r>
              <w:rPr>
                <w:rFonts w:hint="eastAsia" w:ascii="宋体" w:hAnsi="宋体" w:eastAsia="宋体" w:cs="宋体"/>
                <w:spacing w:val="-27"/>
              </w:rPr>
              <w:t xml:space="preserve"> </w:t>
            </w:r>
            <w:r>
              <w:rPr>
                <w:rFonts w:hint="eastAsia" w:ascii="宋体" w:hAnsi="宋体" w:eastAsia="宋体" w:cs="宋体"/>
                <w:spacing w:val="7"/>
              </w:rPr>
              <w:t>2022-2024 年省级公</w:t>
            </w:r>
            <w:r>
              <w:rPr>
                <w:rFonts w:hint="eastAsia" w:ascii="宋体" w:hAnsi="宋体" w:eastAsia="宋体" w:cs="宋体"/>
                <w:spacing w:val="16"/>
              </w:rPr>
              <w:t>司和遴选区域分支机构农业保险中央品种的平均</w:t>
            </w:r>
            <w:r>
              <w:rPr>
                <w:rFonts w:hint="eastAsia" w:ascii="宋体" w:hAnsi="宋体" w:eastAsia="宋体" w:cs="宋体"/>
                <w:spacing w:val="15"/>
              </w:rPr>
              <w:t>已决赔付率计</w:t>
            </w:r>
            <w:r>
              <w:rPr>
                <w:rFonts w:hint="eastAsia" w:ascii="宋体" w:hAnsi="宋体" w:eastAsia="宋体" w:cs="宋体"/>
                <w:spacing w:val="11"/>
              </w:rPr>
              <w:t>算得出，平均已决赔付率=（参加遴选的承保机构省级公司平均</w:t>
            </w:r>
            <w:r>
              <w:rPr>
                <w:rFonts w:hint="eastAsia" w:ascii="宋体" w:hAnsi="宋体" w:eastAsia="宋体" w:cs="宋体"/>
                <w:spacing w:val="10"/>
              </w:rPr>
              <w:t>已决赔付率+遴选区域分支机构平均已决赔付率）/2,当省级公司</w:t>
            </w:r>
            <w:r>
              <w:rPr>
                <w:rFonts w:hint="eastAsia" w:ascii="宋体" w:hAnsi="宋体" w:eastAsia="宋体" w:cs="宋体"/>
                <w:spacing w:val="5"/>
              </w:rPr>
              <w:t>的平均已决赔付率超出</w:t>
            </w:r>
            <w:r>
              <w:rPr>
                <w:rFonts w:hint="eastAsia" w:ascii="宋体" w:hAnsi="宋体" w:eastAsia="宋体" w:cs="宋体"/>
                <w:spacing w:val="-25"/>
              </w:rPr>
              <w:t xml:space="preserve"> </w:t>
            </w:r>
            <w:r>
              <w:rPr>
                <w:rFonts w:hint="eastAsia" w:ascii="宋体" w:hAnsi="宋体" w:eastAsia="宋体" w:cs="宋体"/>
                <w:spacing w:val="5"/>
              </w:rPr>
              <w:t>80%时，只按</w:t>
            </w:r>
            <w:r>
              <w:rPr>
                <w:rFonts w:hint="eastAsia" w:ascii="宋体" w:hAnsi="宋体" w:eastAsia="宋体" w:cs="宋体"/>
                <w:spacing w:val="-34"/>
              </w:rPr>
              <w:t xml:space="preserve"> </w:t>
            </w:r>
            <w:r>
              <w:rPr>
                <w:rFonts w:hint="eastAsia" w:ascii="宋体" w:hAnsi="宋体" w:eastAsia="宋体" w:cs="宋体"/>
                <w:spacing w:val="5"/>
              </w:rPr>
              <w:t>80%纳入计算；当遴选区域分支机构的平均已决赔付率超出</w:t>
            </w:r>
            <w:r>
              <w:rPr>
                <w:rFonts w:hint="eastAsia" w:ascii="宋体" w:hAnsi="宋体" w:eastAsia="宋体" w:cs="宋体"/>
                <w:spacing w:val="-11"/>
              </w:rPr>
              <w:t xml:space="preserve"> </w:t>
            </w:r>
            <w:r>
              <w:rPr>
                <w:rFonts w:hint="eastAsia" w:ascii="宋体" w:hAnsi="宋体" w:eastAsia="宋体" w:cs="宋体"/>
                <w:spacing w:val="5"/>
              </w:rPr>
              <w:t>100%时，只按</w:t>
            </w:r>
            <w:r>
              <w:rPr>
                <w:rFonts w:hint="eastAsia" w:ascii="宋体" w:hAnsi="宋体" w:eastAsia="宋体" w:cs="宋体"/>
                <w:spacing w:val="-21"/>
              </w:rPr>
              <w:t xml:space="preserve"> </w:t>
            </w:r>
            <w:r>
              <w:rPr>
                <w:rFonts w:hint="eastAsia" w:ascii="宋体" w:hAnsi="宋体" w:eastAsia="宋体" w:cs="宋体"/>
                <w:spacing w:val="5"/>
              </w:rPr>
              <w:t>100%纳入计算。</w:t>
            </w:r>
            <w:r>
              <w:rPr>
                <w:rFonts w:hint="eastAsia" w:ascii="宋体" w:hAnsi="宋体" w:eastAsia="宋体" w:cs="宋体"/>
                <w:spacing w:val="8"/>
              </w:rPr>
              <w:t>以参加遴选的承保机构平均已决赔付率最高值为评审基准值，该</w:t>
            </w:r>
            <w:r>
              <w:rPr>
                <w:rFonts w:hint="eastAsia" w:ascii="宋体" w:hAnsi="宋体" w:eastAsia="宋体" w:cs="宋体"/>
                <w:spacing w:val="9"/>
              </w:rPr>
              <w:t>承保机构得满分。其他参加遴选的承保机构按照下列公式计算：</w:t>
            </w:r>
            <w:r>
              <w:rPr>
                <w:rFonts w:hint="eastAsia" w:ascii="宋体" w:hAnsi="宋体" w:eastAsia="宋体" w:cs="宋体"/>
                <w:spacing w:val="-3"/>
              </w:rPr>
              <w:t>得分=其他参加遴选的承保机构平均已决赔付率/评审基</w:t>
            </w:r>
            <w:r>
              <w:rPr>
                <w:rFonts w:hint="eastAsia" w:ascii="宋体" w:hAnsi="宋体" w:eastAsia="宋体" w:cs="宋体"/>
                <w:spacing w:val="-4"/>
              </w:rPr>
              <w:t>准值×10 分。</w:t>
            </w:r>
          </w:p>
        </w:tc>
        <w:tc>
          <w:tcPr>
            <w:tcW w:w="6563" w:type="dxa"/>
            <w:gridSpan w:val="2"/>
            <w:vAlign w:val="top"/>
          </w:tcPr>
          <w:p w14:paraId="3AB05569">
            <w:pPr>
              <w:pStyle w:val="29"/>
              <w:widowControl/>
              <w:spacing w:before="68" w:line="291" w:lineRule="auto"/>
              <w:ind w:left="104" w:right="106" w:firstLine="4"/>
              <w:jc w:val="both"/>
              <w:rPr>
                <w:rFonts w:hint="eastAsia" w:ascii="宋体" w:hAnsi="宋体" w:eastAsia="宋体" w:cs="宋体"/>
              </w:rPr>
            </w:pPr>
            <w:r>
              <w:rPr>
                <w:rFonts w:hint="eastAsia" w:ascii="宋体" w:hAnsi="宋体" w:eastAsia="宋体" w:cs="宋体"/>
                <w:spacing w:val="11"/>
              </w:rPr>
              <w:t>2022-2024</w:t>
            </w:r>
            <w:r>
              <w:rPr>
                <w:rFonts w:hint="eastAsia" w:ascii="宋体" w:hAnsi="宋体" w:eastAsia="宋体" w:cs="宋体"/>
                <w:spacing w:val="23"/>
              </w:rPr>
              <w:t xml:space="preserve"> </w:t>
            </w:r>
            <w:r>
              <w:rPr>
                <w:rFonts w:hint="eastAsia" w:ascii="宋体" w:hAnsi="宋体" w:eastAsia="宋体" w:cs="宋体"/>
                <w:spacing w:val="11"/>
              </w:rPr>
              <w:t>年农业保险中央品种平均已决赔付率</w:t>
            </w:r>
            <w:r>
              <w:rPr>
                <w:rFonts w:hint="eastAsia" w:ascii="宋体" w:hAnsi="宋体" w:eastAsia="宋体" w:cs="宋体"/>
                <w:spacing w:val="10"/>
              </w:rPr>
              <w:t>=2022-2024</w:t>
            </w:r>
            <w:r>
              <w:rPr>
                <w:rFonts w:hint="eastAsia" w:ascii="宋体" w:hAnsi="宋体" w:eastAsia="宋体" w:cs="宋体"/>
                <w:spacing w:val="20"/>
                <w:w w:val="101"/>
              </w:rPr>
              <w:t xml:space="preserve"> </w:t>
            </w:r>
            <w:r>
              <w:rPr>
                <w:rFonts w:hint="eastAsia" w:ascii="宋体" w:hAnsi="宋体" w:eastAsia="宋体" w:cs="宋体"/>
                <w:spacing w:val="10"/>
              </w:rPr>
              <w:t>年已决赔款</w:t>
            </w:r>
            <w:r>
              <w:rPr>
                <w:rFonts w:hint="eastAsia" w:ascii="宋体" w:hAnsi="宋体" w:eastAsia="宋体" w:cs="宋体"/>
                <w:spacing w:val="7"/>
              </w:rPr>
              <w:t>/2022-2024 年保费收入。若参加遴</w:t>
            </w:r>
            <w:r>
              <w:rPr>
                <w:rFonts w:hint="eastAsia" w:ascii="宋体" w:hAnsi="宋体" w:eastAsia="宋体" w:cs="宋体"/>
                <w:spacing w:val="6"/>
              </w:rPr>
              <w:t>选的承保机构在遴选区域未开展中央品</w:t>
            </w:r>
            <w:r>
              <w:rPr>
                <w:rFonts w:hint="eastAsia" w:ascii="宋体" w:hAnsi="宋体" w:eastAsia="宋体" w:cs="宋体"/>
                <w:spacing w:val="7"/>
              </w:rPr>
              <w:t>种业务，而其省级公司开展过业务，则按省级公司该指标认定</w:t>
            </w:r>
            <w:r>
              <w:rPr>
                <w:rFonts w:hint="eastAsia" w:ascii="宋体" w:hAnsi="宋体" w:eastAsia="宋体" w:cs="宋体"/>
                <w:spacing w:val="6"/>
              </w:rPr>
              <w:t>；若其省级</w:t>
            </w:r>
            <w:r>
              <w:rPr>
                <w:rFonts w:hint="eastAsia" w:ascii="宋体" w:hAnsi="宋体" w:eastAsia="宋体" w:cs="宋体"/>
                <w:spacing w:val="7"/>
              </w:rPr>
              <w:t>公司未开展过政策性农业保险业务，则省级公司和遴选区域分支</w:t>
            </w:r>
            <w:r>
              <w:rPr>
                <w:rFonts w:hint="eastAsia" w:ascii="宋体" w:hAnsi="宋体" w:eastAsia="宋体" w:cs="宋体"/>
                <w:spacing w:val="6"/>
              </w:rPr>
              <w:t>机构均按</w:t>
            </w:r>
            <w:r>
              <w:rPr>
                <w:rFonts w:hint="eastAsia" w:ascii="宋体" w:hAnsi="宋体" w:eastAsia="宋体" w:cs="宋体"/>
                <w:spacing w:val="7"/>
              </w:rPr>
              <w:t>总公司该指标认定。保费与赔款均不包括省级共保品种。需提</w:t>
            </w:r>
            <w:r>
              <w:rPr>
                <w:rFonts w:hint="eastAsia" w:ascii="宋体" w:hAnsi="宋体" w:eastAsia="宋体" w:cs="宋体"/>
                <w:spacing w:val="6"/>
              </w:rPr>
              <w:t>供参加遴选</w:t>
            </w:r>
            <w:r>
              <w:rPr>
                <w:rFonts w:hint="eastAsia" w:ascii="宋体" w:hAnsi="宋体" w:eastAsia="宋体" w:cs="宋体"/>
                <w:spacing w:val="7"/>
              </w:rPr>
              <w:t>的承保机构会计报表“已决赔款、保费收入”相关科目页面复印件并加盖参加遴选的承保机构公章，通过湖南省农业保险综合管理平台数</w:t>
            </w:r>
            <w:r>
              <w:rPr>
                <w:rFonts w:hint="eastAsia" w:ascii="宋体" w:hAnsi="宋体" w:eastAsia="宋体" w:cs="宋体"/>
                <w:spacing w:val="6"/>
              </w:rPr>
              <w:t>据进行比对核实。</w:t>
            </w:r>
          </w:p>
          <w:p w14:paraId="490C7B63">
            <w:pPr>
              <w:pStyle w:val="29"/>
              <w:widowControl/>
              <w:spacing w:before="5" w:line="226" w:lineRule="auto"/>
              <w:ind w:left="119"/>
              <w:rPr>
                <w:rFonts w:hint="eastAsia" w:ascii="宋体" w:hAnsi="宋体" w:eastAsia="宋体" w:cs="宋体"/>
              </w:rPr>
            </w:pPr>
            <w:r>
              <w:rPr>
                <w:rFonts w:hint="eastAsia" w:ascii="宋体" w:hAnsi="宋体" w:eastAsia="宋体" w:cs="宋体"/>
                <w:spacing w:val="9"/>
              </w:rPr>
              <w:t>省级公司数据是指省级公司归口的全省数据，下</w:t>
            </w:r>
            <w:r>
              <w:rPr>
                <w:rFonts w:hint="eastAsia" w:ascii="宋体" w:hAnsi="宋体" w:eastAsia="宋体" w:cs="宋体"/>
                <w:spacing w:val="8"/>
              </w:rPr>
              <w:t>同。</w:t>
            </w:r>
          </w:p>
        </w:tc>
      </w:tr>
      <w:tr w14:paraId="73388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924" w:type="dxa"/>
            <w:tcBorders>
              <w:top w:val="single" w:color="auto" w:sz="4" w:space="0"/>
            </w:tcBorders>
            <w:vAlign w:val="top"/>
          </w:tcPr>
          <w:p w14:paraId="779823F4">
            <w:pPr>
              <w:pStyle w:val="29"/>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301F8F61">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1020" w:type="dxa"/>
            <w:tcBorders>
              <w:top w:val="single" w:color="auto" w:sz="4" w:space="0"/>
            </w:tcBorders>
            <w:vAlign w:val="top"/>
          </w:tcPr>
          <w:p w14:paraId="6C28DF21">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0A170129">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591" w:type="dxa"/>
            <w:tcBorders>
              <w:top w:val="single" w:color="auto" w:sz="4" w:space="0"/>
            </w:tcBorders>
            <w:vAlign w:val="top"/>
          </w:tcPr>
          <w:p w14:paraId="5353128D">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5038" w:type="dxa"/>
            <w:gridSpan w:val="2"/>
            <w:vAlign w:val="top"/>
          </w:tcPr>
          <w:p w14:paraId="02AE35B7">
            <w:pPr>
              <w:pStyle w:val="29"/>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5955" w:type="dxa"/>
            <w:gridSpan w:val="2"/>
            <w:vAlign w:val="top"/>
          </w:tcPr>
          <w:p w14:paraId="6A4BB8A1">
            <w:pPr>
              <w:pStyle w:val="29"/>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3F323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2" w:hRule="atLeast"/>
          <w:jc w:val="center"/>
        </w:trPr>
        <w:tc>
          <w:tcPr>
            <w:tcW w:w="924" w:type="dxa"/>
            <w:vMerge w:val="restart"/>
            <w:vAlign w:val="top"/>
          </w:tcPr>
          <w:p w14:paraId="17E2442D">
            <w:pPr>
              <w:widowControl/>
              <w:kinsoku w:val="0"/>
              <w:autoSpaceDE w:val="0"/>
              <w:autoSpaceDN w:val="0"/>
              <w:adjustRightInd w:val="0"/>
              <w:snapToGrid w:val="0"/>
              <w:spacing w:line="246" w:lineRule="auto"/>
              <w:jc w:val="left"/>
              <w:textAlignment w:val="baseline"/>
              <w:rPr>
                <w:rFonts w:hint="eastAsia" w:ascii="宋体" w:hAnsi="宋体" w:eastAsia="宋体" w:cs="宋体"/>
                <w:snapToGrid w:val="0"/>
                <w:color w:val="000000"/>
                <w:kern w:val="0"/>
                <w:sz w:val="21"/>
                <w:szCs w:val="21"/>
                <w:lang w:eastAsia="en-US"/>
              </w:rPr>
            </w:pPr>
          </w:p>
          <w:p w14:paraId="64DC12DB">
            <w:pPr>
              <w:widowControl/>
              <w:kinsoku w:val="0"/>
              <w:autoSpaceDE w:val="0"/>
              <w:autoSpaceDN w:val="0"/>
              <w:adjustRightInd w:val="0"/>
              <w:snapToGrid w:val="0"/>
              <w:spacing w:line="247" w:lineRule="auto"/>
              <w:jc w:val="left"/>
              <w:textAlignment w:val="baseline"/>
              <w:rPr>
                <w:rFonts w:hint="eastAsia" w:ascii="宋体" w:hAnsi="宋体" w:eastAsia="宋体" w:cs="宋体"/>
                <w:snapToGrid w:val="0"/>
                <w:color w:val="000000"/>
                <w:kern w:val="0"/>
                <w:sz w:val="21"/>
                <w:szCs w:val="21"/>
                <w:lang w:eastAsia="en-US"/>
              </w:rPr>
            </w:pPr>
          </w:p>
          <w:p w14:paraId="63A9CF36">
            <w:pPr>
              <w:widowControl/>
              <w:kinsoku w:val="0"/>
              <w:autoSpaceDE w:val="0"/>
              <w:autoSpaceDN w:val="0"/>
              <w:adjustRightInd w:val="0"/>
              <w:snapToGrid w:val="0"/>
              <w:spacing w:line="247" w:lineRule="auto"/>
              <w:jc w:val="left"/>
              <w:textAlignment w:val="baseline"/>
              <w:rPr>
                <w:rFonts w:hint="eastAsia" w:ascii="宋体" w:hAnsi="宋体" w:eastAsia="宋体" w:cs="宋体"/>
                <w:snapToGrid w:val="0"/>
                <w:color w:val="000000"/>
                <w:kern w:val="0"/>
                <w:sz w:val="21"/>
                <w:szCs w:val="21"/>
                <w:lang w:eastAsia="en-US"/>
              </w:rPr>
            </w:pPr>
          </w:p>
          <w:p w14:paraId="436BA21D">
            <w:pPr>
              <w:widowControl/>
              <w:kinsoku w:val="0"/>
              <w:autoSpaceDE w:val="0"/>
              <w:autoSpaceDN w:val="0"/>
              <w:adjustRightInd w:val="0"/>
              <w:snapToGrid w:val="0"/>
              <w:spacing w:line="247" w:lineRule="auto"/>
              <w:jc w:val="left"/>
              <w:textAlignment w:val="baseline"/>
              <w:rPr>
                <w:rFonts w:hint="eastAsia" w:ascii="宋体" w:hAnsi="宋体" w:eastAsia="宋体" w:cs="宋体"/>
                <w:snapToGrid w:val="0"/>
                <w:color w:val="000000"/>
                <w:kern w:val="0"/>
                <w:sz w:val="21"/>
                <w:szCs w:val="21"/>
                <w:lang w:eastAsia="en-US"/>
              </w:rPr>
            </w:pPr>
          </w:p>
          <w:p w14:paraId="68C9F3EC">
            <w:pPr>
              <w:widowControl/>
              <w:kinsoku w:val="0"/>
              <w:autoSpaceDE w:val="0"/>
              <w:autoSpaceDN w:val="0"/>
              <w:adjustRightInd w:val="0"/>
              <w:snapToGrid w:val="0"/>
              <w:spacing w:line="247" w:lineRule="auto"/>
              <w:jc w:val="left"/>
              <w:textAlignment w:val="baseline"/>
              <w:rPr>
                <w:rFonts w:hint="eastAsia" w:ascii="宋体" w:hAnsi="宋体" w:eastAsia="宋体" w:cs="宋体"/>
                <w:snapToGrid w:val="0"/>
                <w:color w:val="000000"/>
                <w:kern w:val="0"/>
                <w:sz w:val="21"/>
                <w:szCs w:val="21"/>
                <w:lang w:eastAsia="en-US"/>
              </w:rPr>
            </w:pPr>
          </w:p>
          <w:p w14:paraId="18879E71">
            <w:pPr>
              <w:pStyle w:val="29"/>
              <w:widowControl/>
              <w:spacing w:before="65" w:line="294" w:lineRule="auto"/>
              <w:ind w:right="124"/>
              <w:jc w:val="both"/>
              <w:rPr>
                <w:rFonts w:hint="eastAsia" w:ascii="宋体" w:hAnsi="宋体" w:eastAsia="宋体" w:cs="宋体"/>
              </w:rPr>
            </w:pPr>
            <w:r>
              <w:rPr>
                <w:rFonts w:hint="eastAsia" w:ascii="宋体" w:hAnsi="宋体" w:eastAsia="宋体" w:cs="宋体"/>
                <w:spacing w:val="4"/>
              </w:rPr>
              <w:t>服务</w:t>
            </w:r>
            <w:r>
              <w:rPr>
                <w:rFonts w:hint="eastAsia" w:ascii="宋体" w:hAnsi="宋体" w:eastAsia="宋体" w:cs="宋体"/>
                <w:spacing w:val="18"/>
              </w:rPr>
              <w:t>业绩</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tc>
        <w:tc>
          <w:tcPr>
            <w:tcW w:w="1020" w:type="dxa"/>
            <w:vMerge w:val="restart"/>
            <w:vAlign w:val="top"/>
          </w:tcPr>
          <w:p w14:paraId="66FC0866">
            <w:pPr>
              <w:pStyle w:val="29"/>
              <w:widowControl/>
              <w:spacing w:before="65" w:line="226" w:lineRule="auto"/>
              <w:ind w:left="177"/>
              <w:rPr>
                <w:rFonts w:hint="eastAsia" w:ascii="宋体" w:hAnsi="宋体" w:eastAsia="宋体" w:cs="宋体"/>
                <w:spacing w:val="5"/>
              </w:rPr>
            </w:pPr>
            <w:r>
              <w:rPr>
                <w:rFonts w:hint="eastAsia" w:ascii="宋体" w:hAnsi="宋体" w:eastAsia="宋体" w:cs="宋体"/>
                <w:spacing w:val="5"/>
              </w:rPr>
              <w:t>历史</w:t>
            </w:r>
            <w:r>
              <w:rPr>
                <w:rFonts w:hint="eastAsia" w:ascii="宋体" w:hAnsi="宋体" w:eastAsia="宋体" w:cs="宋体"/>
                <w:spacing w:val="10"/>
              </w:rPr>
              <w:t>理赔</w:t>
            </w:r>
            <w:r>
              <w:rPr>
                <w:rFonts w:hint="eastAsia" w:ascii="宋体" w:hAnsi="宋体" w:eastAsia="宋体" w:cs="宋体"/>
                <w:spacing w:val="11"/>
              </w:rPr>
              <w:t>情况</w:t>
            </w:r>
            <w:r>
              <w:rPr>
                <w:rFonts w:hint="eastAsia" w:ascii="宋体" w:hAnsi="宋体" w:eastAsia="宋体" w:cs="宋体"/>
                <w:spacing w:val="-5"/>
              </w:rPr>
              <w:t>19</w:t>
            </w:r>
            <w:r>
              <w:rPr>
                <w:rFonts w:hint="eastAsia" w:ascii="宋体" w:hAnsi="宋体" w:eastAsia="宋体" w:cs="宋体"/>
                <w:spacing w:val="11"/>
              </w:rPr>
              <w:t xml:space="preserve"> </w:t>
            </w:r>
            <w:r>
              <w:rPr>
                <w:rFonts w:hint="eastAsia" w:ascii="宋体" w:hAnsi="宋体" w:eastAsia="宋体" w:cs="宋体"/>
                <w:spacing w:val="-5"/>
              </w:rPr>
              <w:t>分</w:t>
            </w:r>
          </w:p>
          <w:p w14:paraId="5A53BCD9">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7679CBD3">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1F2B50D2">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0B01F6EC">
            <w:pPr>
              <w:pStyle w:val="29"/>
              <w:widowControl/>
              <w:spacing w:before="65" w:line="295" w:lineRule="auto"/>
              <w:ind w:right="146"/>
              <w:jc w:val="both"/>
              <w:rPr>
                <w:rFonts w:hint="eastAsia" w:ascii="宋体" w:hAnsi="宋体" w:eastAsia="宋体" w:cs="宋体"/>
              </w:rPr>
            </w:pPr>
          </w:p>
        </w:tc>
        <w:tc>
          <w:tcPr>
            <w:tcW w:w="591" w:type="dxa"/>
            <w:vAlign w:val="top"/>
          </w:tcPr>
          <w:p w14:paraId="13D1BE60">
            <w:pPr>
              <w:widowControl/>
              <w:kinsoku w:val="0"/>
              <w:autoSpaceDE w:val="0"/>
              <w:autoSpaceDN w:val="0"/>
              <w:adjustRightInd w:val="0"/>
              <w:snapToGrid w:val="0"/>
              <w:spacing w:line="357" w:lineRule="auto"/>
              <w:jc w:val="left"/>
              <w:textAlignment w:val="baseline"/>
              <w:rPr>
                <w:rFonts w:hint="eastAsia" w:ascii="宋体" w:hAnsi="宋体" w:eastAsia="宋体" w:cs="宋体"/>
                <w:snapToGrid w:val="0"/>
                <w:color w:val="000000"/>
                <w:kern w:val="0"/>
                <w:sz w:val="21"/>
                <w:szCs w:val="21"/>
                <w:lang w:eastAsia="en-US"/>
              </w:rPr>
            </w:pPr>
          </w:p>
          <w:p w14:paraId="7631D1FD">
            <w:pPr>
              <w:widowControl/>
              <w:kinsoku w:val="0"/>
              <w:autoSpaceDE w:val="0"/>
              <w:autoSpaceDN w:val="0"/>
              <w:adjustRightInd w:val="0"/>
              <w:snapToGrid w:val="0"/>
              <w:spacing w:line="357" w:lineRule="auto"/>
              <w:jc w:val="left"/>
              <w:textAlignment w:val="baseline"/>
              <w:rPr>
                <w:rFonts w:hint="eastAsia" w:ascii="宋体" w:hAnsi="宋体" w:eastAsia="宋体" w:cs="宋体"/>
                <w:snapToGrid w:val="0"/>
                <w:color w:val="000000"/>
                <w:kern w:val="0"/>
                <w:sz w:val="21"/>
                <w:szCs w:val="21"/>
                <w:lang w:eastAsia="en-US"/>
              </w:rPr>
            </w:pPr>
          </w:p>
          <w:p w14:paraId="53712D3A">
            <w:pPr>
              <w:widowControl/>
              <w:kinsoku w:val="0"/>
              <w:autoSpaceDE w:val="0"/>
              <w:autoSpaceDN w:val="0"/>
              <w:adjustRightInd w:val="0"/>
              <w:snapToGrid w:val="0"/>
              <w:spacing w:before="57" w:line="276" w:lineRule="exact"/>
              <w:ind w:firstLine="200" w:firstLineChars="10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5038" w:type="dxa"/>
            <w:gridSpan w:val="2"/>
            <w:vAlign w:val="top"/>
          </w:tcPr>
          <w:p w14:paraId="001705BB">
            <w:pPr>
              <w:pStyle w:val="29"/>
              <w:widowControl/>
              <w:spacing w:before="179" w:line="285" w:lineRule="auto"/>
              <w:ind w:left="109" w:leftChars="0" w:right="60" w:rightChars="0" w:firstLine="3" w:firstLineChars="0"/>
              <w:jc w:val="both"/>
              <w:rPr>
                <w:rFonts w:hint="eastAsia" w:ascii="宋体" w:hAnsi="宋体" w:eastAsia="宋体" w:cs="宋体"/>
                <w:b/>
                <w:bCs/>
                <w:spacing w:val="-1"/>
              </w:rPr>
            </w:pPr>
            <w:r>
              <w:rPr>
                <w:rFonts w:hint="eastAsia" w:ascii="宋体" w:hAnsi="宋体" w:eastAsia="宋体" w:cs="宋体"/>
                <w:spacing w:val="2"/>
              </w:rPr>
              <w:t>养殖险案均立案结案周期：案件从立案到结案的平均时间（单位：</w:t>
            </w:r>
            <w:r>
              <w:rPr>
                <w:rFonts w:hint="eastAsia" w:ascii="宋体" w:hAnsi="宋体" w:eastAsia="宋体" w:cs="宋体"/>
                <w:spacing w:val="6"/>
              </w:rPr>
              <w:t>天）。</w:t>
            </w:r>
            <w:r>
              <w:rPr>
                <w:rFonts w:hint="eastAsia" w:ascii="宋体" w:hAnsi="宋体" w:eastAsia="宋体" w:cs="宋体"/>
                <w:spacing w:val="-43"/>
              </w:rPr>
              <w:t xml:space="preserve"> </w:t>
            </w:r>
            <w:r>
              <w:rPr>
                <w:rFonts w:hint="eastAsia" w:ascii="宋体" w:hAnsi="宋体" w:eastAsia="宋体" w:cs="宋体"/>
                <w:spacing w:val="6"/>
              </w:rPr>
              <w:t>以参加遴选的承保机构</w:t>
            </w:r>
            <w:r>
              <w:rPr>
                <w:rFonts w:hint="eastAsia" w:ascii="宋体" w:hAnsi="宋体" w:eastAsia="宋体" w:cs="宋体"/>
                <w:spacing w:val="-45"/>
              </w:rPr>
              <w:t xml:space="preserve"> </w:t>
            </w:r>
            <w:r>
              <w:rPr>
                <w:rFonts w:hint="eastAsia" w:ascii="宋体" w:hAnsi="宋体" w:eastAsia="宋体" w:cs="宋体"/>
                <w:spacing w:val="6"/>
              </w:rPr>
              <w:t>2022-2024 年的案均立案结案周期</w:t>
            </w:r>
            <w:r>
              <w:rPr>
                <w:rFonts w:hint="eastAsia" w:ascii="宋体" w:hAnsi="宋体" w:eastAsia="宋体" w:cs="宋体"/>
                <w:spacing w:val="8"/>
              </w:rPr>
              <w:t>最优值为评审基准值，该承保机构得满分。其他参加遴选的承保</w:t>
            </w:r>
            <w:r>
              <w:rPr>
                <w:rFonts w:hint="eastAsia" w:ascii="宋体" w:hAnsi="宋体" w:eastAsia="宋体" w:cs="宋体"/>
                <w:spacing w:val="9"/>
              </w:rPr>
              <w:t>机构按照下列公式计算：得分=评审基准值/其他参加遴选的承保</w:t>
            </w:r>
            <w:r>
              <w:rPr>
                <w:rFonts w:hint="eastAsia" w:ascii="宋体" w:hAnsi="宋体" w:eastAsia="宋体" w:cs="宋体"/>
                <w:spacing w:val="8"/>
              </w:rPr>
              <w:t>机构标准化养殖险案均立案结案周期×2 分。</w:t>
            </w:r>
          </w:p>
        </w:tc>
        <w:tc>
          <w:tcPr>
            <w:tcW w:w="5955" w:type="dxa"/>
            <w:gridSpan w:val="2"/>
            <w:vAlign w:val="top"/>
          </w:tcPr>
          <w:p w14:paraId="4F2DB79D">
            <w:pPr>
              <w:pStyle w:val="29"/>
              <w:widowControl/>
              <w:spacing w:before="65" w:line="294" w:lineRule="auto"/>
              <w:ind w:right="106" w:rightChars="0"/>
              <w:jc w:val="both"/>
              <w:rPr>
                <w:rFonts w:hint="eastAsia" w:ascii="宋体" w:hAnsi="宋体" w:eastAsia="宋体" w:cs="宋体"/>
                <w:b/>
                <w:bCs/>
                <w:spacing w:val="-2"/>
              </w:rPr>
            </w:pPr>
            <w:r>
              <w:rPr>
                <w:rFonts w:hint="eastAsia" w:ascii="宋体" w:hAnsi="宋体" w:eastAsia="宋体" w:cs="宋体"/>
                <w:spacing w:val="6"/>
              </w:rPr>
              <w:t>以</w:t>
            </w:r>
            <w:r>
              <w:rPr>
                <w:rFonts w:hint="eastAsia" w:ascii="宋体" w:hAnsi="宋体" w:eastAsia="宋体" w:cs="宋体"/>
                <w:spacing w:val="-41"/>
              </w:rPr>
              <w:t xml:space="preserve"> </w:t>
            </w:r>
            <w:r>
              <w:rPr>
                <w:rFonts w:hint="eastAsia" w:ascii="宋体" w:hAnsi="宋体" w:eastAsia="宋体" w:cs="宋体"/>
                <w:spacing w:val="6"/>
              </w:rPr>
              <w:t>2022-2024 年湖南省农业保险综合管</w:t>
            </w:r>
            <w:r>
              <w:rPr>
                <w:rFonts w:hint="eastAsia" w:ascii="宋体" w:hAnsi="宋体" w:eastAsia="宋体" w:cs="宋体"/>
                <w:spacing w:val="5"/>
              </w:rPr>
              <w:t>理平台数据为准。若参加遴选的承</w:t>
            </w:r>
            <w:r>
              <w:rPr>
                <w:rFonts w:hint="eastAsia" w:ascii="宋体" w:hAnsi="宋体" w:eastAsia="宋体" w:cs="宋体"/>
                <w:spacing w:val="7"/>
              </w:rPr>
              <w:t>保机构上年在遴选区域未开展业务，而其省级公司开</w:t>
            </w:r>
            <w:r>
              <w:rPr>
                <w:rFonts w:hint="eastAsia" w:ascii="宋体" w:hAnsi="宋体" w:eastAsia="宋体" w:cs="宋体"/>
                <w:spacing w:val="6"/>
              </w:rPr>
              <w:t>展过政策性农业保险</w:t>
            </w:r>
            <w:r>
              <w:rPr>
                <w:rFonts w:hint="eastAsia" w:ascii="宋体" w:hAnsi="宋体" w:eastAsia="宋体" w:cs="宋体"/>
                <w:spacing w:val="8"/>
              </w:rPr>
              <w:t>业务，则按省级公司该指标认定。</w:t>
            </w:r>
          </w:p>
        </w:tc>
      </w:tr>
      <w:tr w14:paraId="3292B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2" w:hRule="atLeast"/>
          <w:jc w:val="center"/>
        </w:trPr>
        <w:tc>
          <w:tcPr>
            <w:tcW w:w="924" w:type="dxa"/>
            <w:vMerge w:val="continue"/>
            <w:vAlign w:val="top"/>
          </w:tcPr>
          <w:p w14:paraId="73DA4CD8">
            <w:pPr>
              <w:pStyle w:val="29"/>
              <w:widowControl/>
              <w:spacing w:before="65" w:line="294" w:lineRule="auto"/>
              <w:ind w:right="124"/>
              <w:jc w:val="both"/>
              <w:rPr>
                <w:rFonts w:hint="eastAsia" w:ascii="宋体" w:hAnsi="宋体" w:eastAsia="宋体" w:cs="宋体"/>
                <w:spacing w:val="4"/>
              </w:rPr>
            </w:pPr>
          </w:p>
        </w:tc>
        <w:tc>
          <w:tcPr>
            <w:tcW w:w="1020" w:type="dxa"/>
            <w:vMerge w:val="continue"/>
            <w:vAlign w:val="top"/>
          </w:tcPr>
          <w:p w14:paraId="4E9E2DBF">
            <w:pPr>
              <w:pStyle w:val="29"/>
              <w:widowControl/>
              <w:spacing w:before="65" w:line="295" w:lineRule="auto"/>
              <w:ind w:right="146"/>
              <w:jc w:val="both"/>
              <w:rPr>
                <w:rFonts w:hint="eastAsia" w:ascii="宋体" w:hAnsi="宋体" w:eastAsia="宋体" w:cs="宋体"/>
              </w:rPr>
            </w:pPr>
          </w:p>
        </w:tc>
        <w:tc>
          <w:tcPr>
            <w:tcW w:w="591" w:type="dxa"/>
            <w:vAlign w:val="top"/>
          </w:tcPr>
          <w:p w14:paraId="118F7232">
            <w:pPr>
              <w:widowControl/>
              <w:kinsoku w:val="0"/>
              <w:autoSpaceDE w:val="0"/>
              <w:autoSpaceDN w:val="0"/>
              <w:adjustRightInd w:val="0"/>
              <w:snapToGrid w:val="0"/>
              <w:spacing w:before="57" w:line="276" w:lineRule="exact"/>
              <w:ind w:firstLine="202" w:firstLineChars="100"/>
              <w:jc w:val="left"/>
              <w:textAlignment w:val="baseline"/>
              <w:rPr>
                <w:rFonts w:hint="eastAsia" w:ascii="宋体" w:hAnsi="宋体" w:eastAsia="宋体" w:cs="宋体"/>
                <w:snapToGrid w:val="0"/>
                <w:color w:val="000000"/>
                <w:kern w:val="0"/>
                <w:position w:val="2"/>
                <w:sz w:val="20"/>
                <w:szCs w:val="20"/>
                <w:lang w:eastAsia="en-US"/>
              </w:rPr>
            </w:pPr>
            <w:r>
              <w:rPr>
                <w:rFonts w:hint="eastAsia" w:ascii="宋体" w:hAnsi="宋体" w:eastAsia="宋体" w:cs="宋体"/>
                <w:snapToGrid w:val="0"/>
                <w:color w:val="000000"/>
                <w:spacing w:val="1"/>
                <w:kern w:val="0"/>
                <w:position w:val="2"/>
                <w:sz w:val="20"/>
                <w:szCs w:val="20"/>
                <w:lang w:eastAsia="en-US"/>
              </w:rPr>
              <w:t>4</w:t>
            </w:r>
          </w:p>
        </w:tc>
        <w:tc>
          <w:tcPr>
            <w:tcW w:w="5038" w:type="dxa"/>
            <w:gridSpan w:val="2"/>
            <w:vAlign w:val="top"/>
          </w:tcPr>
          <w:p w14:paraId="6F0ADCB2">
            <w:pPr>
              <w:pStyle w:val="29"/>
              <w:widowControl/>
              <w:spacing w:before="179" w:line="285" w:lineRule="auto"/>
              <w:ind w:left="109" w:leftChars="0" w:right="60" w:rightChars="0" w:firstLine="3" w:firstLineChars="0"/>
              <w:jc w:val="both"/>
              <w:rPr>
                <w:rFonts w:hint="eastAsia" w:ascii="宋体" w:hAnsi="宋体" w:eastAsia="宋体" w:cs="宋体"/>
                <w:spacing w:val="2"/>
              </w:rPr>
            </w:pPr>
            <w:r>
              <w:rPr>
                <w:rFonts w:hint="eastAsia" w:ascii="宋体" w:hAnsi="宋体" w:eastAsia="宋体" w:cs="宋体"/>
                <w:spacing w:val="8"/>
              </w:rPr>
              <w:t>平均结案率。根据参加遴选的承保机构省级公司和遴选区域</w:t>
            </w:r>
            <w:r>
              <w:rPr>
                <w:rFonts w:hint="eastAsia" w:ascii="宋体" w:hAnsi="宋体" w:eastAsia="宋体" w:cs="宋体"/>
                <w:spacing w:val="7"/>
              </w:rPr>
              <w:t>分支</w:t>
            </w:r>
            <w:r>
              <w:rPr>
                <w:rFonts w:hint="eastAsia" w:ascii="宋体" w:hAnsi="宋体" w:eastAsia="宋体" w:cs="宋体"/>
                <w:spacing w:val="8"/>
              </w:rPr>
              <w:t>机构</w:t>
            </w:r>
            <w:r>
              <w:rPr>
                <w:rFonts w:hint="eastAsia" w:ascii="宋体" w:hAnsi="宋体" w:eastAsia="宋体" w:cs="宋体"/>
                <w:spacing w:val="-41"/>
              </w:rPr>
              <w:t xml:space="preserve"> </w:t>
            </w:r>
            <w:r>
              <w:rPr>
                <w:rFonts w:hint="eastAsia" w:ascii="宋体" w:hAnsi="宋体" w:eastAsia="宋体" w:cs="宋体"/>
                <w:spacing w:val="8"/>
              </w:rPr>
              <w:t>2022-2024 年的农业保险中央品种</w:t>
            </w:r>
            <w:r>
              <w:rPr>
                <w:rFonts w:hint="eastAsia" w:ascii="宋体" w:hAnsi="宋体" w:eastAsia="宋体" w:cs="宋体"/>
                <w:spacing w:val="7"/>
              </w:rPr>
              <w:t>平均结案率计算得出。遴</w:t>
            </w:r>
            <w:r>
              <w:rPr>
                <w:rFonts w:hint="eastAsia" w:ascii="宋体" w:hAnsi="宋体" w:eastAsia="宋体" w:cs="宋体"/>
                <w:spacing w:val="8"/>
              </w:rPr>
              <w:t>选区域分支机构年度农业保险结案率</w:t>
            </w:r>
            <w:r>
              <w:rPr>
                <w:rFonts w:hint="eastAsia" w:ascii="宋体" w:hAnsi="宋体" w:eastAsia="宋体" w:cs="宋体"/>
                <w:spacing w:val="-31"/>
              </w:rPr>
              <w:t xml:space="preserve"> </w:t>
            </w:r>
            <w:r>
              <w:rPr>
                <w:rFonts w:hint="eastAsia" w:ascii="宋体" w:hAnsi="宋体" w:eastAsia="宋体" w:cs="宋体"/>
                <w:spacing w:val="8"/>
              </w:rPr>
              <w:t>85%以下，当年结案率按</w:t>
            </w:r>
            <w:r>
              <w:rPr>
                <w:rFonts w:hint="eastAsia" w:ascii="宋体" w:hAnsi="宋体" w:eastAsia="宋体" w:cs="宋体"/>
                <w:spacing w:val="-39"/>
              </w:rPr>
              <w:t xml:space="preserve"> </w:t>
            </w:r>
            <w:r>
              <w:rPr>
                <w:rFonts w:hint="eastAsia" w:ascii="宋体" w:hAnsi="宋体" w:eastAsia="宋体" w:cs="宋体"/>
                <w:spacing w:val="8"/>
              </w:rPr>
              <w:t>0计算。以参加遴选的承保机构结案率最高值为评审基准值，该承保机构得满分。其他参加遴选的承保机构按照下列公式计算：得</w:t>
            </w:r>
            <w:r>
              <w:rPr>
                <w:rFonts w:hint="eastAsia" w:ascii="宋体" w:hAnsi="宋体" w:eastAsia="宋体" w:cs="宋体"/>
                <w:spacing w:val="7"/>
              </w:rPr>
              <w:t>分=其他参加遴选的承保机构农业保险结案率/评审基准值×4 分。</w:t>
            </w:r>
          </w:p>
        </w:tc>
        <w:tc>
          <w:tcPr>
            <w:tcW w:w="5955" w:type="dxa"/>
            <w:gridSpan w:val="2"/>
            <w:vAlign w:val="top"/>
          </w:tcPr>
          <w:p w14:paraId="58A534E5">
            <w:pPr>
              <w:pStyle w:val="29"/>
              <w:widowControl/>
              <w:spacing w:before="65" w:line="294" w:lineRule="auto"/>
              <w:ind w:right="106" w:rightChars="0"/>
              <w:jc w:val="both"/>
              <w:rPr>
                <w:rFonts w:hint="eastAsia" w:ascii="宋体" w:hAnsi="宋体" w:eastAsia="宋体" w:cs="宋体"/>
                <w:spacing w:val="6"/>
              </w:rPr>
            </w:pPr>
            <w:r>
              <w:rPr>
                <w:rFonts w:hint="eastAsia" w:ascii="宋体" w:hAnsi="宋体" w:eastAsia="宋体" w:cs="宋体"/>
                <w:spacing w:val="9"/>
              </w:rPr>
              <w:t>年度农业保险结案率=年度已决赔款/（年度已决赔款+期末未决赔款</w:t>
            </w:r>
            <w:r>
              <w:rPr>
                <w:rFonts w:hint="eastAsia" w:ascii="宋体" w:hAnsi="宋体" w:eastAsia="宋体" w:cs="宋体"/>
                <w:spacing w:val="8"/>
              </w:rPr>
              <w:t>）,</w:t>
            </w:r>
            <w:r>
              <w:rPr>
                <w:rFonts w:hint="eastAsia" w:ascii="宋体" w:hAnsi="宋体" w:eastAsia="宋体" w:cs="宋体"/>
              </w:rPr>
              <w:t xml:space="preserve"> </w:t>
            </w:r>
            <w:r>
              <w:rPr>
                <w:rFonts w:hint="eastAsia" w:ascii="宋体" w:hAnsi="宋体" w:eastAsia="宋体" w:cs="宋体"/>
                <w:spacing w:val="7"/>
              </w:rPr>
              <w:t>即参加遴选的承保机构接到报案后，已经按规定程序确</w:t>
            </w:r>
            <w:r>
              <w:rPr>
                <w:rFonts w:hint="eastAsia" w:ascii="宋体" w:hAnsi="宋体" w:eastAsia="宋体" w:cs="宋体"/>
                <w:spacing w:val="6"/>
              </w:rPr>
              <w:t>定理赔的案件金额</w:t>
            </w:r>
            <w:r>
              <w:rPr>
                <w:rFonts w:hint="eastAsia" w:ascii="宋体" w:hAnsi="宋体" w:eastAsia="宋体" w:cs="宋体"/>
                <w:spacing w:val="7"/>
              </w:rPr>
              <w:t>占所有报案预计可能赔付的金额比例。遴选区域分支机</w:t>
            </w:r>
            <w:r>
              <w:rPr>
                <w:rFonts w:hint="eastAsia" w:ascii="宋体" w:hAnsi="宋体" w:eastAsia="宋体" w:cs="宋体"/>
                <w:spacing w:val="6"/>
              </w:rPr>
              <w:t>构年度农业保险结</w:t>
            </w:r>
            <w:r>
              <w:rPr>
                <w:rFonts w:hint="eastAsia" w:ascii="宋体" w:hAnsi="宋体" w:eastAsia="宋体" w:cs="宋体"/>
                <w:spacing w:val="7"/>
              </w:rPr>
              <w:t>案率</w:t>
            </w:r>
            <w:r>
              <w:rPr>
                <w:rFonts w:hint="eastAsia" w:ascii="宋体" w:hAnsi="宋体" w:eastAsia="宋体" w:cs="宋体"/>
                <w:spacing w:val="-23"/>
              </w:rPr>
              <w:t xml:space="preserve"> </w:t>
            </w:r>
            <w:r>
              <w:rPr>
                <w:rFonts w:hint="eastAsia" w:ascii="宋体" w:hAnsi="宋体" w:eastAsia="宋体" w:cs="宋体"/>
                <w:spacing w:val="7"/>
              </w:rPr>
              <w:t>85%以下，当年结案率按</w:t>
            </w:r>
            <w:r>
              <w:rPr>
                <w:rFonts w:hint="eastAsia" w:ascii="宋体" w:hAnsi="宋体" w:eastAsia="宋体" w:cs="宋体"/>
                <w:spacing w:val="-39"/>
              </w:rPr>
              <w:t xml:space="preserve"> </w:t>
            </w:r>
            <w:r>
              <w:rPr>
                <w:rFonts w:hint="eastAsia" w:ascii="宋体" w:hAnsi="宋体" w:eastAsia="宋体" w:cs="宋体"/>
                <w:spacing w:val="7"/>
              </w:rPr>
              <w:t>0</w:t>
            </w:r>
            <w:r>
              <w:rPr>
                <w:rFonts w:hint="eastAsia" w:ascii="宋体" w:hAnsi="宋体" w:eastAsia="宋体" w:cs="宋体"/>
                <w:spacing w:val="17"/>
              </w:rPr>
              <w:t xml:space="preserve"> </w:t>
            </w:r>
            <w:r>
              <w:rPr>
                <w:rFonts w:hint="eastAsia" w:ascii="宋体" w:hAnsi="宋体" w:eastAsia="宋体" w:cs="宋体"/>
                <w:spacing w:val="7"/>
              </w:rPr>
              <w:t>计算。年度平均结案率=（参加遴选的承</w:t>
            </w:r>
            <w:r>
              <w:rPr>
                <w:rFonts w:hint="eastAsia" w:ascii="宋体" w:hAnsi="宋体" w:eastAsia="宋体" w:cs="宋体"/>
                <w:spacing w:val="6"/>
              </w:rPr>
              <w:t>保机构省级公司农业保险结案率+遴选区域分支机构农业保险结案</w:t>
            </w:r>
            <w:r>
              <w:rPr>
                <w:rFonts w:hint="eastAsia" w:ascii="宋体" w:hAnsi="宋体" w:eastAsia="宋体" w:cs="宋体"/>
                <w:spacing w:val="5"/>
              </w:rPr>
              <w:t>率）/2，</w:t>
            </w:r>
            <w:r>
              <w:rPr>
                <w:rFonts w:hint="eastAsia" w:ascii="宋体" w:hAnsi="宋体" w:eastAsia="宋体" w:cs="宋体"/>
              </w:rPr>
              <w:t xml:space="preserve"> </w:t>
            </w:r>
            <w:r>
              <w:rPr>
                <w:rFonts w:hint="eastAsia" w:ascii="宋体" w:hAnsi="宋体" w:eastAsia="宋体" w:cs="宋体"/>
                <w:spacing w:val="9"/>
              </w:rPr>
              <w:t>2022-2024 年的平均结案率为3 年的算数平均。若参加遴选的承保机构在</w:t>
            </w:r>
            <w:r>
              <w:rPr>
                <w:rFonts w:hint="eastAsia" w:ascii="宋体" w:hAnsi="宋体" w:eastAsia="宋体" w:cs="宋体"/>
                <w:spacing w:val="7"/>
              </w:rPr>
              <w:t>遴选区域未开展业务，而其省级公司开展过政策性农</w:t>
            </w:r>
            <w:r>
              <w:rPr>
                <w:rFonts w:hint="eastAsia" w:ascii="宋体" w:hAnsi="宋体" w:eastAsia="宋体" w:cs="宋体"/>
                <w:spacing w:val="6"/>
              </w:rPr>
              <w:t>业保险业务，则按省</w:t>
            </w:r>
            <w:r>
              <w:rPr>
                <w:rFonts w:hint="eastAsia" w:ascii="宋体" w:hAnsi="宋体" w:eastAsia="宋体" w:cs="宋体"/>
                <w:spacing w:val="7"/>
              </w:rPr>
              <w:t>级公司该指标认定；若其省级公司未开展过政策性农</w:t>
            </w:r>
            <w:r>
              <w:rPr>
                <w:rFonts w:hint="eastAsia" w:ascii="宋体" w:hAnsi="宋体" w:eastAsia="宋体" w:cs="宋体"/>
                <w:spacing w:val="6"/>
              </w:rPr>
              <w:t>业保险业务，则省级</w:t>
            </w:r>
            <w:r>
              <w:rPr>
                <w:rFonts w:hint="eastAsia" w:ascii="宋体" w:hAnsi="宋体" w:eastAsia="宋体" w:cs="宋体"/>
                <w:spacing w:val="7"/>
              </w:rPr>
              <w:t>公司和遴选区域分支机构均按总公司该指标认定。赔</w:t>
            </w:r>
            <w:r>
              <w:rPr>
                <w:rFonts w:hint="eastAsia" w:ascii="宋体" w:hAnsi="宋体" w:eastAsia="宋体" w:cs="宋体"/>
                <w:spacing w:val="6"/>
              </w:rPr>
              <w:t>款不包括省级共保品</w:t>
            </w:r>
            <w:r>
              <w:rPr>
                <w:rFonts w:hint="eastAsia" w:ascii="宋体" w:hAnsi="宋体" w:eastAsia="宋体" w:cs="宋体"/>
                <w:spacing w:val="7"/>
              </w:rPr>
              <w:t>种。需提供参加遴选的承保机构会计报表“已决赔款、未决赔款”相关科目页面复印件并加盖参加遴选的承保机构公章，通过湖</w:t>
            </w:r>
            <w:r>
              <w:rPr>
                <w:rFonts w:hint="eastAsia" w:ascii="宋体" w:hAnsi="宋体" w:eastAsia="宋体" w:cs="宋体"/>
                <w:spacing w:val="6"/>
              </w:rPr>
              <w:t>南省农业保险综合管</w:t>
            </w:r>
            <w:r>
              <w:rPr>
                <w:rFonts w:hint="eastAsia" w:ascii="宋体" w:hAnsi="宋体" w:eastAsia="宋体" w:cs="宋体"/>
                <w:spacing w:val="8"/>
              </w:rPr>
              <w:t>理平台数据进行比对核实。</w:t>
            </w:r>
          </w:p>
        </w:tc>
      </w:tr>
      <w:tr w14:paraId="3E734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jc w:val="center"/>
        </w:trPr>
        <w:tc>
          <w:tcPr>
            <w:tcW w:w="924" w:type="dxa"/>
            <w:vMerge w:val="continue"/>
            <w:vAlign w:val="top"/>
          </w:tcPr>
          <w:p w14:paraId="4232AA07">
            <w:pPr>
              <w:pStyle w:val="29"/>
              <w:widowControl/>
              <w:spacing w:before="65" w:line="294" w:lineRule="auto"/>
              <w:ind w:right="124"/>
              <w:jc w:val="both"/>
              <w:rPr>
                <w:rFonts w:hint="eastAsia" w:ascii="宋体" w:hAnsi="宋体" w:eastAsia="宋体" w:cs="宋体"/>
              </w:rPr>
            </w:pPr>
          </w:p>
        </w:tc>
        <w:tc>
          <w:tcPr>
            <w:tcW w:w="1020" w:type="dxa"/>
            <w:vMerge w:val="continue"/>
            <w:vAlign w:val="top"/>
          </w:tcPr>
          <w:p w14:paraId="7BFC1DFA">
            <w:pPr>
              <w:pStyle w:val="29"/>
              <w:widowControl/>
              <w:spacing w:before="65" w:line="295" w:lineRule="auto"/>
              <w:ind w:right="146"/>
              <w:jc w:val="both"/>
              <w:rPr>
                <w:rFonts w:hint="eastAsia" w:ascii="宋体" w:hAnsi="宋体" w:eastAsia="宋体" w:cs="宋体"/>
              </w:rPr>
            </w:pPr>
          </w:p>
        </w:tc>
        <w:tc>
          <w:tcPr>
            <w:tcW w:w="591" w:type="dxa"/>
            <w:vAlign w:val="top"/>
          </w:tcPr>
          <w:p w14:paraId="11A11930">
            <w:pPr>
              <w:widowControl/>
              <w:kinsoku w:val="0"/>
              <w:autoSpaceDE w:val="0"/>
              <w:autoSpaceDN w:val="0"/>
              <w:adjustRightInd w:val="0"/>
              <w:snapToGrid w:val="0"/>
              <w:spacing w:line="252" w:lineRule="auto"/>
              <w:jc w:val="both"/>
              <w:textAlignment w:val="baseline"/>
              <w:rPr>
                <w:rFonts w:hint="eastAsia" w:ascii="宋体" w:hAnsi="宋体" w:eastAsia="宋体" w:cs="宋体"/>
                <w:snapToGrid w:val="0"/>
                <w:color w:val="000000"/>
                <w:kern w:val="0"/>
                <w:sz w:val="21"/>
                <w:szCs w:val="21"/>
                <w:lang w:eastAsia="en-US"/>
              </w:rPr>
            </w:pPr>
          </w:p>
          <w:p w14:paraId="4B84EA4B">
            <w:pPr>
              <w:widowControl/>
              <w:kinsoku w:val="0"/>
              <w:autoSpaceDE w:val="0"/>
              <w:autoSpaceDN w:val="0"/>
              <w:adjustRightInd w:val="0"/>
              <w:snapToGrid w:val="0"/>
              <w:spacing w:line="252" w:lineRule="auto"/>
              <w:jc w:val="both"/>
              <w:textAlignment w:val="baseline"/>
              <w:rPr>
                <w:rFonts w:hint="eastAsia" w:ascii="宋体" w:hAnsi="宋体" w:eastAsia="宋体" w:cs="宋体"/>
                <w:snapToGrid w:val="0"/>
                <w:color w:val="000000"/>
                <w:kern w:val="0"/>
                <w:sz w:val="21"/>
                <w:szCs w:val="21"/>
                <w:lang w:eastAsia="en-US"/>
              </w:rPr>
            </w:pPr>
          </w:p>
          <w:p w14:paraId="19C7E828">
            <w:pPr>
              <w:widowControl/>
              <w:kinsoku w:val="0"/>
              <w:autoSpaceDE w:val="0"/>
              <w:autoSpaceDN w:val="0"/>
              <w:adjustRightInd w:val="0"/>
              <w:snapToGrid w:val="0"/>
              <w:spacing w:before="58" w:line="275" w:lineRule="exact"/>
              <w:ind w:firstLine="200" w:firstLineChars="100"/>
              <w:jc w:val="both"/>
              <w:textAlignment w:val="baseline"/>
              <w:rPr>
                <w:rFonts w:hint="eastAsia" w:ascii="宋体" w:hAnsi="宋体" w:eastAsia="宋体" w:cs="宋体"/>
                <w:snapToGrid w:val="0"/>
                <w:color w:val="000000"/>
                <w:kern w:val="0"/>
                <w:position w:val="2"/>
                <w:sz w:val="20"/>
                <w:szCs w:val="20"/>
                <w:lang w:val="en-US" w:eastAsia="zh-CN"/>
              </w:rPr>
            </w:pPr>
            <w:r>
              <w:rPr>
                <w:rFonts w:hint="eastAsia" w:ascii="宋体" w:hAnsi="宋体" w:eastAsia="宋体" w:cs="宋体"/>
                <w:snapToGrid w:val="0"/>
                <w:color w:val="000000"/>
                <w:kern w:val="0"/>
                <w:position w:val="2"/>
                <w:sz w:val="20"/>
                <w:szCs w:val="20"/>
                <w:lang w:eastAsia="en-US"/>
              </w:rPr>
              <w:t>2</w:t>
            </w:r>
            <w:r>
              <w:rPr>
                <w:rFonts w:hint="eastAsia" w:ascii="宋体" w:hAnsi="宋体" w:eastAsia="宋体" w:cs="宋体"/>
                <w:snapToGrid w:val="0"/>
                <w:color w:val="000000"/>
                <w:kern w:val="0"/>
                <w:position w:val="2"/>
                <w:sz w:val="20"/>
                <w:szCs w:val="20"/>
                <w:lang w:val="en-US" w:eastAsia="zh-CN"/>
              </w:rPr>
              <w:t xml:space="preserve"> </w:t>
            </w:r>
          </w:p>
          <w:p w14:paraId="46613E75">
            <w:pPr>
              <w:bidi w:val="0"/>
              <w:ind w:firstLine="281" w:firstLineChars="0"/>
              <w:jc w:val="left"/>
              <w:rPr>
                <w:rFonts w:hint="eastAsia" w:ascii="宋体" w:hAnsi="宋体" w:eastAsia="宋体" w:cs="宋体"/>
                <w:kern w:val="2"/>
                <w:sz w:val="21"/>
                <w:szCs w:val="24"/>
                <w:lang w:val="en-US" w:eastAsia="en-US" w:bidi="ar-SA"/>
              </w:rPr>
            </w:pPr>
          </w:p>
        </w:tc>
        <w:tc>
          <w:tcPr>
            <w:tcW w:w="5038" w:type="dxa"/>
            <w:gridSpan w:val="2"/>
            <w:vAlign w:val="top"/>
          </w:tcPr>
          <w:p w14:paraId="501010AD">
            <w:pPr>
              <w:pStyle w:val="29"/>
              <w:widowControl/>
              <w:spacing w:before="34" w:line="251" w:lineRule="auto"/>
              <w:ind w:left="111" w:right="60" w:firstLine="3"/>
              <w:jc w:val="both"/>
              <w:rPr>
                <w:rFonts w:hint="eastAsia" w:ascii="宋体" w:hAnsi="宋体" w:eastAsia="宋体" w:cs="宋体"/>
              </w:rPr>
            </w:pPr>
            <w:r>
              <w:rPr>
                <w:rFonts w:hint="eastAsia" w:ascii="宋体" w:hAnsi="宋体" w:eastAsia="宋体" w:cs="宋体"/>
                <w:spacing w:val="2"/>
              </w:rPr>
              <w:t>种植险案均立案结案周期：案件从立案到结案的平均时间（单位：</w:t>
            </w:r>
            <w:r>
              <w:rPr>
                <w:rFonts w:hint="eastAsia" w:ascii="宋体" w:hAnsi="宋体" w:eastAsia="宋体" w:cs="宋体"/>
                <w:spacing w:val="6"/>
              </w:rPr>
              <w:t>天）。</w:t>
            </w:r>
            <w:r>
              <w:rPr>
                <w:rFonts w:hint="eastAsia" w:ascii="宋体" w:hAnsi="宋体" w:eastAsia="宋体" w:cs="宋体"/>
                <w:spacing w:val="-45"/>
              </w:rPr>
              <w:t xml:space="preserve"> </w:t>
            </w:r>
            <w:r>
              <w:rPr>
                <w:rFonts w:hint="eastAsia" w:ascii="宋体" w:hAnsi="宋体" w:eastAsia="宋体" w:cs="宋体"/>
                <w:spacing w:val="6"/>
              </w:rPr>
              <w:t>以参加遴选的承保机构</w:t>
            </w:r>
            <w:r>
              <w:rPr>
                <w:rFonts w:hint="eastAsia" w:ascii="宋体" w:hAnsi="宋体" w:eastAsia="宋体" w:cs="宋体"/>
                <w:spacing w:val="-45"/>
              </w:rPr>
              <w:t xml:space="preserve"> </w:t>
            </w:r>
            <w:r>
              <w:rPr>
                <w:rFonts w:hint="eastAsia" w:ascii="宋体" w:hAnsi="宋体" w:eastAsia="宋体" w:cs="宋体"/>
                <w:spacing w:val="6"/>
              </w:rPr>
              <w:t>2022-2024 年案均立案结案周期最</w:t>
            </w:r>
            <w:r>
              <w:rPr>
                <w:rFonts w:hint="eastAsia" w:ascii="宋体" w:hAnsi="宋体" w:eastAsia="宋体" w:cs="宋体"/>
                <w:spacing w:val="8"/>
              </w:rPr>
              <w:t>优值为评审基准值，该承保机构得满分。其他参加遴选的承保机</w:t>
            </w:r>
            <w:r>
              <w:rPr>
                <w:rFonts w:hint="eastAsia" w:ascii="宋体" w:hAnsi="宋体" w:eastAsia="宋体" w:cs="宋体"/>
                <w:spacing w:val="9"/>
              </w:rPr>
              <w:t>构按照下列公式计算：得分=评审基准值/其他参加遴</w:t>
            </w:r>
            <w:r>
              <w:rPr>
                <w:rFonts w:hint="eastAsia" w:ascii="宋体" w:hAnsi="宋体" w:eastAsia="宋体" w:cs="宋体"/>
                <w:spacing w:val="8"/>
              </w:rPr>
              <w:t>选的承保机</w:t>
            </w:r>
            <w:r>
              <w:rPr>
                <w:rFonts w:hint="eastAsia" w:ascii="宋体" w:hAnsi="宋体" w:eastAsia="宋体" w:cs="宋体"/>
                <w:spacing w:val="7"/>
              </w:rPr>
              <w:t>构种植险案均立案结案周期×2 分。</w:t>
            </w:r>
          </w:p>
        </w:tc>
        <w:tc>
          <w:tcPr>
            <w:tcW w:w="5955" w:type="dxa"/>
            <w:gridSpan w:val="2"/>
            <w:vAlign w:val="top"/>
          </w:tcPr>
          <w:p w14:paraId="1183F7CB">
            <w:pPr>
              <w:pStyle w:val="29"/>
              <w:widowControl/>
              <w:spacing w:before="253" w:line="294" w:lineRule="auto"/>
              <w:ind w:left="110" w:right="106" w:firstLine="31"/>
              <w:jc w:val="both"/>
              <w:rPr>
                <w:rFonts w:hint="eastAsia" w:ascii="宋体" w:hAnsi="宋体" w:eastAsia="宋体" w:cs="宋体"/>
              </w:rPr>
            </w:pPr>
            <w:r>
              <w:rPr>
                <w:rFonts w:hint="eastAsia" w:ascii="宋体" w:hAnsi="宋体" w:eastAsia="宋体" w:cs="宋体"/>
                <w:spacing w:val="6"/>
              </w:rPr>
              <w:t>以</w:t>
            </w:r>
            <w:r>
              <w:rPr>
                <w:rFonts w:hint="eastAsia" w:ascii="宋体" w:hAnsi="宋体" w:eastAsia="宋体" w:cs="宋体"/>
                <w:spacing w:val="-41"/>
              </w:rPr>
              <w:t xml:space="preserve"> </w:t>
            </w:r>
            <w:r>
              <w:rPr>
                <w:rFonts w:hint="eastAsia" w:ascii="宋体" w:hAnsi="宋体" w:eastAsia="宋体" w:cs="宋体"/>
                <w:spacing w:val="6"/>
              </w:rPr>
              <w:t>2022-2024 年湖南省农业保险综合管</w:t>
            </w:r>
            <w:r>
              <w:rPr>
                <w:rFonts w:hint="eastAsia" w:ascii="宋体" w:hAnsi="宋体" w:eastAsia="宋体" w:cs="宋体"/>
                <w:spacing w:val="5"/>
              </w:rPr>
              <w:t>理平台数据为准。若参加遴选的承</w:t>
            </w:r>
            <w:r>
              <w:rPr>
                <w:rFonts w:hint="eastAsia" w:ascii="宋体" w:hAnsi="宋体" w:eastAsia="宋体" w:cs="宋体"/>
                <w:spacing w:val="7"/>
              </w:rPr>
              <w:t>保机构上年在遴选区域未开展业务，而其省级公司开</w:t>
            </w:r>
            <w:r>
              <w:rPr>
                <w:rFonts w:hint="eastAsia" w:ascii="宋体" w:hAnsi="宋体" w:eastAsia="宋体" w:cs="宋体"/>
                <w:spacing w:val="6"/>
              </w:rPr>
              <w:t>展过政策性农业保险</w:t>
            </w:r>
            <w:r>
              <w:rPr>
                <w:rFonts w:hint="eastAsia" w:ascii="宋体" w:hAnsi="宋体" w:eastAsia="宋体" w:cs="宋体"/>
                <w:spacing w:val="8"/>
              </w:rPr>
              <w:t>业务，则按省级公司该指标认定。</w:t>
            </w:r>
          </w:p>
        </w:tc>
      </w:tr>
    </w:tbl>
    <w:tbl>
      <w:tblPr>
        <w:tblStyle w:val="25"/>
        <w:tblpPr w:leftFromText="180" w:rightFromText="180" w:vertAnchor="text" w:horzAnchor="page" w:tblpX="1665" w:tblpY="94"/>
        <w:tblOverlap w:val="never"/>
        <w:tblW w:w="13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1005"/>
        <w:gridCol w:w="600"/>
        <w:gridCol w:w="5534"/>
        <w:gridCol w:w="5431"/>
      </w:tblGrid>
      <w:tr w14:paraId="10533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0" w:type="dxa"/>
            <w:vAlign w:val="top"/>
          </w:tcPr>
          <w:p w14:paraId="1E2D600E">
            <w:pPr>
              <w:pStyle w:val="29"/>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76F25B7E">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1005" w:type="dxa"/>
            <w:vAlign w:val="top"/>
          </w:tcPr>
          <w:p w14:paraId="1DC9D50D">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01DF9CF7">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600" w:type="dxa"/>
            <w:vAlign w:val="top"/>
          </w:tcPr>
          <w:p w14:paraId="4CCEBDB7">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5534" w:type="dxa"/>
            <w:vAlign w:val="top"/>
          </w:tcPr>
          <w:p w14:paraId="1AC971F4">
            <w:pPr>
              <w:pStyle w:val="29"/>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5431" w:type="dxa"/>
            <w:vAlign w:val="top"/>
          </w:tcPr>
          <w:p w14:paraId="7452E16F">
            <w:pPr>
              <w:pStyle w:val="29"/>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78960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0" w:type="dxa"/>
            <w:vMerge w:val="restart"/>
            <w:vAlign w:val="top"/>
          </w:tcPr>
          <w:p w14:paraId="099D8EA4">
            <w:pPr>
              <w:pStyle w:val="29"/>
              <w:widowControl/>
              <w:spacing w:before="65" w:line="226" w:lineRule="auto"/>
              <w:ind w:left="159"/>
              <w:rPr>
                <w:rFonts w:hint="eastAsia" w:ascii="宋体" w:hAnsi="宋体" w:eastAsia="宋体" w:cs="宋体"/>
                <w:b/>
                <w:bCs/>
                <w:spacing w:val="3"/>
              </w:rPr>
            </w:pPr>
            <w:r>
              <w:rPr>
                <w:rFonts w:hint="eastAsia" w:ascii="宋体" w:hAnsi="宋体" w:eastAsia="宋体" w:cs="宋体"/>
                <w:spacing w:val="4"/>
              </w:rPr>
              <w:t>服务</w:t>
            </w:r>
            <w:r>
              <w:rPr>
                <w:rFonts w:hint="eastAsia" w:ascii="宋体" w:hAnsi="宋体" w:eastAsia="宋体" w:cs="宋体"/>
                <w:spacing w:val="18"/>
              </w:rPr>
              <w:t>业绩</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tc>
        <w:tc>
          <w:tcPr>
            <w:tcW w:w="1005" w:type="dxa"/>
            <w:vAlign w:val="top"/>
          </w:tcPr>
          <w:p w14:paraId="47AE7E32">
            <w:pPr>
              <w:pStyle w:val="29"/>
              <w:widowControl/>
              <w:spacing w:before="65" w:line="226" w:lineRule="auto"/>
              <w:ind w:left="177"/>
              <w:rPr>
                <w:rFonts w:hint="eastAsia" w:ascii="宋体" w:hAnsi="宋体" w:eastAsia="宋体" w:cs="宋体"/>
                <w:b/>
                <w:bCs/>
                <w:spacing w:val="3"/>
              </w:rPr>
            </w:pPr>
          </w:p>
        </w:tc>
        <w:tc>
          <w:tcPr>
            <w:tcW w:w="600" w:type="dxa"/>
            <w:vAlign w:val="top"/>
          </w:tcPr>
          <w:p w14:paraId="332997C5">
            <w:pPr>
              <w:widowControl/>
              <w:kinsoku w:val="0"/>
              <w:autoSpaceDE w:val="0"/>
              <w:autoSpaceDN w:val="0"/>
              <w:adjustRightInd w:val="0"/>
              <w:snapToGrid w:val="0"/>
              <w:spacing w:line="252" w:lineRule="auto"/>
              <w:jc w:val="both"/>
              <w:textAlignment w:val="baseline"/>
              <w:rPr>
                <w:rFonts w:hint="eastAsia" w:ascii="宋体" w:hAnsi="宋体" w:eastAsia="宋体" w:cs="宋体"/>
                <w:snapToGrid w:val="0"/>
                <w:color w:val="000000"/>
                <w:kern w:val="0"/>
                <w:sz w:val="21"/>
                <w:szCs w:val="21"/>
                <w:lang w:eastAsia="en-US"/>
              </w:rPr>
            </w:pPr>
          </w:p>
          <w:p w14:paraId="36906728">
            <w:pPr>
              <w:widowControl/>
              <w:kinsoku w:val="0"/>
              <w:autoSpaceDE w:val="0"/>
              <w:autoSpaceDN w:val="0"/>
              <w:adjustRightInd w:val="0"/>
              <w:snapToGrid w:val="0"/>
              <w:spacing w:line="252" w:lineRule="auto"/>
              <w:jc w:val="both"/>
              <w:textAlignment w:val="baseline"/>
              <w:rPr>
                <w:rFonts w:hint="eastAsia" w:ascii="宋体" w:hAnsi="宋体" w:eastAsia="宋体" w:cs="宋体"/>
                <w:snapToGrid w:val="0"/>
                <w:color w:val="000000"/>
                <w:kern w:val="0"/>
                <w:sz w:val="21"/>
                <w:szCs w:val="21"/>
                <w:lang w:eastAsia="en-US"/>
              </w:rPr>
            </w:pPr>
          </w:p>
          <w:p w14:paraId="04926655">
            <w:pPr>
              <w:widowControl/>
              <w:kinsoku w:val="0"/>
              <w:autoSpaceDE w:val="0"/>
              <w:autoSpaceDN w:val="0"/>
              <w:adjustRightInd w:val="0"/>
              <w:snapToGrid w:val="0"/>
              <w:spacing w:before="57" w:line="276" w:lineRule="exact"/>
              <w:ind w:firstLine="200" w:firstLineChars="100"/>
              <w:jc w:val="both"/>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1</w:t>
            </w:r>
          </w:p>
        </w:tc>
        <w:tc>
          <w:tcPr>
            <w:tcW w:w="5534" w:type="dxa"/>
            <w:vAlign w:val="top"/>
          </w:tcPr>
          <w:p w14:paraId="71ABE8DD">
            <w:pPr>
              <w:pStyle w:val="29"/>
              <w:widowControl/>
              <w:spacing w:before="34" w:line="251" w:lineRule="auto"/>
              <w:ind w:left="110" w:leftChars="0" w:right="60" w:rightChars="0" w:hanging="1" w:firstLineChars="0"/>
              <w:jc w:val="both"/>
              <w:rPr>
                <w:rFonts w:hint="eastAsia" w:ascii="宋体" w:hAnsi="宋体" w:eastAsia="宋体" w:cs="宋体"/>
                <w:b/>
                <w:bCs/>
                <w:spacing w:val="-1"/>
              </w:rPr>
            </w:pPr>
            <w:r>
              <w:rPr>
                <w:rFonts w:hint="eastAsia" w:ascii="宋体" w:hAnsi="宋体" w:eastAsia="宋体" w:cs="宋体"/>
                <w:spacing w:val="2"/>
              </w:rPr>
              <w:t>森林险案均立案结案周期：案件从立案到结案的平均时间（单位：</w:t>
            </w:r>
            <w:r>
              <w:rPr>
                <w:rFonts w:hint="eastAsia" w:ascii="宋体" w:hAnsi="宋体" w:eastAsia="宋体" w:cs="宋体"/>
                <w:spacing w:val="6"/>
              </w:rPr>
              <w:t>天）。</w:t>
            </w:r>
            <w:r>
              <w:rPr>
                <w:rFonts w:hint="eastAsia" w:ascii="宋体" w:hAnsi="宋体" w:eastAsia="宋体" w:cs="宋体"/>
                <w:spacing w:val="-45"/>
              </w:rPr>
              <w:t xml:space="preserve"> </w:t>
            </w:r>
            <w:r>
              <w:rPr>
                <w:rFonts w:hint="eastAsia" w:ascii="宋体" w:hAnsi="宋体" w:eastAsia="宋体" w:cs="宋体"/>
                <w:spacing w:val="6"/>
              </w:rPr>
              <w:t>以参加遴选的承保机构</w:t>
            </w:r>
            <w:r>
              <w:rPr>
                <w:rFonts w:hint="eastAsia" w:ascii="宋体" w:hAnsi="宋体" w:eastAsia="宋体" w:cs="宋体"/>
                <w:spacing w:val="-45"/>
              </w:rPr>
              <w:t xml:space="preserve"> </w:t>
            </w:r>
            <w:r>
              <w:rPr>
                <w:rFonts w:hint="eastAsia" w:ascii="宋体" w:hAnsi="宋体" w:eastAsia="宋体" w:cs="宋体"/>
                <w:spacing w:val="6"/>
              </w:rPr>
              <w:t>2022-2024 年案均立案结案周期最</w:t>
            </w:r>
            <w:r>
              <w:rPr>
                <w:rFonts w:hint="eastAsia" w:ascii="宋体" w:hAnsi="宋体" w:eastAsia="宋体" w:cs="宋体"/>
                <w:spacing w:val="8"/>
              </w:rPr>
              <w:t>优值为评审基准值，该承保机构得满分。其他参加遴选的承保机</w:t>
            </w:r>
            <w:r>
              <w:rPr>
                <w:rFonts w:hint="eastAsia" w:ascii="宋体" w:hAnsi="宋体" w:eastAsia="宋体" w:cs="宋体"/>
                <w:spacing w:val="9"/>
              </w:rPr>
              <w:t>构按照下列公式计算：得分=评审基准值/其他参加遴</w:t>
            </w:r>
            <w:r>
              <w:rPr>
                <w:rFonts w:hint="eastAsia" w:ascii="宋体" w:hAnsi="宋体" w:eastAsia="宋体" w:cs="宋体"/>
                <w:spacing w:val="8"/>
              </w:rPr>
              <w:t>选的承保机</w:t>
            </w:r>
            <w:r>
              <w:rPr>
                <w:rFonts w:hint="eastAsia" w:ascii="宋体" w:hAnsi="宋体" w:eastAsia="宋体" w:cs="宋体"/>
                <w:spacing w:val="7"/>
              </w:rPr>
              <w:t>构森林险案均立案结案周期×1 分。</w:t>
            </w:r>
          </w:p>
        </w:tc>
        <w:tc>
          <w:tcPr>
            <w:tcW w:w="5431" w:type="dxa"/>
            <w:vAlign w:val="top"/>
          </w:tcPr>
          <w:p w14:paraId="31F33E64">
            <w:pPr>
              <w:pStyle w:val="29"/>
              <w:widowControl/>
              <w:spacing w:before="253" w:line="295" w:lineRule="auto"/>
              <w:ind w:left="110" w:leftChars="0" w:right="106" w:rightChars="0" w:firstLine="31" w:firstLineChars="0"/>
              <w:jc w:val="both"/>
              <w:rPr>
                <w:rFonts w:hint="eastAsia" w:ascii="宋体" w:hAnsi="宋体" w:eastAsia="宋体" w:cs="宋体"/>
                <w:b/>
                <w:bCs/>
                <w:spacing w:val="-2"/>
              </w:rPr>
            </w:pPr>
            <w:r>
              <w:rPr>
                <w:rFonts w:hint="eastAsia" w:ascii="宋体" w:hAnsi="宋体" w:eastAsia="宋体" w:cs="宋体"/>
                <w:spacing w:val="6"/>
              </w:rPr>
              <w:t>以</w:t>
            </w:r>
            <w:r>
              <w:rPr>
                <w:rFonts w:hint="eastAsia" w:ascii="宋体" w:hAnsi="宋体" w:eastAsia="宋体" w:cs="宋体"/>
                <w:spacing w:val="-41"/>
              </w:rPr>
              <w:t xml:space="preserve"> </w:t>
            </w:r>
            <w:r>
              <w:rPr>
                <w:rFonts w:hint="eastAsia" w:ascii="宋体" w:hAnsi="宋体" w:eastAsia="宋体" w:cs="宋体"/>
                <w:spacing w:val="6"/>
              </w:rPr>
              <w:t>2022-2024 年湖南省农业保险综合管</w:t>
            </w:r>
            <w:r>
              <w:rPr>
                <w:rFonts w:hint="eastAsia" w:ascii="宋体" w:hAnsi="宋体" w:eastAsia="宋体" w:cs="宋体"/>
                <w:spacing w:val="5"/>
              </w:rPr>
              <w:t>理平台数据为准。若参加遴选的承</w:t>
            </w:r>
            <w:r>
              <w:rPr>
                <w:rFonts w:hint="eastAsia" w:ascii="宋体" w:hAnsi="宋体" w:eastAsia="宋体" w:cs="宋体"/>
                <w:spacing w:val="7"/>
              </w:rPr>
              <w:t>保机构上年在遴选区域未开展业务，而其省级公司开</w:t>
            </w:r>
            <w:r>
              <w:rPr>
                <w:rFonts w:hint="eastAsia" w:ascii="宋体" w:hAnsi="宋体" w:eastAsia="宋体" w:cs="宋体"/>
                <w:spacing w:val="6"/>
              </w:rPr>
              <w:t>展过政策性农业保险</w:t>
            </w:r>
            <w:r>
              <w:rPr>
                <w:rFonts w:hint="eastAsia" w:ascii="宋体" w:hAnsi="宋体" w:eastAsia="宋体" w:cs="宋体"/>
                <w:spacing w:val="8"/>
              </w:rPr>
              <w:t>业务，则按省级公司该指标认定。</w:t>
            </w:r>
          </w:p>
        </w:tc>
      </w:tr>
      <w:tr w14:paraId="725BE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0" w:type="dxa"/>
            <w:vMerge w:val="continue"/>
            <w:vAlign w:val="top"/>
          </w:tcPr>
          <w:p w14:paraId="0D21EE90">
            <w:pPr>
              <w:pStyle w:val="29"/>
              <w:widowControl/>
              <w:spacing w:before="65" w:line="226" w:lineRule="auto"/>
              <w:ind w:left="159"/>
              <w:rPr>
                <w:rFonts w:hint="eastAsia" w:ascii="宋体" w:hAnsi="宋体" w:eastAsia="宋体" w:cs="宋体"/>
                <w:b/>
                <w:bCs/>
                <w:spacing w:val="3"/>
              </w:rPr>
            </w:pPr>
          </w:p>
        </w:tc>
        <w:tc>
          <w:tcPr>
            <w:tcW w:w="1005" w:type="dxa"/>
            <w:vAlign w:val="top"/>
          </w:tcPr>
          <w:p w14:paraId="23C295A0">
            <w:pPr>
              <w:pStyle w:val="29"/>
              <w:widowControl/>
              <w:spacing w:before="65" w:line="226" w:lineRule="auto"/>
              <w:ind w:left="177"/>
              <w:rPr>
                <w:rFonts w:hint="eastAsia" w:ascii="宋体" w:hAnsi="宋体" w:eastAsia="宋体" w:cs="宋体"/>
                <w:b/>
                <w:bCs/>
                <w:spacing w:val="3"/>
              </w:rPr>
            </w:pPr>
            <w:r>
              <w:rPr>
                <w:rFonts w:hint="eastAsia" w:ascii="宋体" w:hAnsi="宋体" w:eastAsia="宋体" w:cs="宋体"/>
                <w:spacing w:val="4"/>
              </w:rPr>
              <w:t>承保</w:t>
            </w:r>
            <w:r>
              <w:rPr>
                <w:rFonts w:hint="eastAsia" w:ascii="宋体" w:hAnsi="宋体" w:eastAsia="宋体" w:cs="宋体"/>
                <w:spacing w:val="1"/>
              </w:rPr>
              <w:t>业绩</w:t>
            </w:r>
            <w:r>
              <w:rPr>
                <w:rFonts w:hint="eastAsia" w:ascii="宋体" w:hAnsi="宋体" w:eastAsia="宋体" w:cs="宋体"/>
                <w:spacing w:val="7"/>
              </w:rPr>
              <w:t>4</w:t>
            </w:r>
            <w:r>
              <w:rPr>
                <w:rFonts w:hint="eastAsia" w:ascii="宋体" w:hAnsi="宋体" w:eastAsia="宋体" w:cs="宋体"/>
                <w:spacing w:val="10"/>
              </w:rPr>
              <w:t xml:space="preserve"> </w:t>
            </w:r>
            <w:r>
              <w:rPr>
                <w:rFonts w:hint="eastAsia" w:ascii="宋体" w:hAnsi="宋体" w:eastAsia="宋体" w:cs="宋体"/>
                <w:spacing w:val="7"/>
              </w:rPr>
              <w:t>分</w:t>
            </w:r>
          </w:p>
        </w:tc>
        <w:tc>
          <w:tcPr>
            <w:tcW w:w="600" w:type="dxa"/>
            <w:vAlign w:val="top"/>
          </w:tcPr>
          <w:p w14:paraId="22A1AC33">
            <w:pPr>
              <w:widowControl/>
              <w:kinsoku w:val="0"/>
              <w:autoSpaceDE w:val="0"/>
              <w:autoSpaceDN w:val="0"/>
              <w:adjustRightInd w:val="0"/>
              <w:snapToGrid w:val="0"/>
              <w:spacing w:line="322" w:lineRule="auto"/>
              <w:jc w:val="both"/>
              <w:textAlignment w:val="baseline"/>
              <w:rPr>
                <w:rFonts w:hint="eastAsia" w:ascii="宋体" w:hAnsi="宋体" w:eastAsia="宋体" w:cs="宋体"/>
                <w:snapToGrid w:val="0"/>
                <w:color w:val="000000"/>
                <w:kern w:val="0"/>
                <w:sz w:val="21"/>
                <w:szCs w:val="21"/>
                <w:lang w:eastAsia="en-US"/>
              </w:rPr>
            </w:pPr>
          </w:p>
          <w:p w14:paraId="3B704A6C">
            <w:pPr>
              <w:widowControl/>
              <w:kinsoku w:val="0"/>
              <w:autoSpaceDE w:val="0"/>
              <w:autoSpaceDN w:val="0"/>
              <w:adjustRightInd w:val="0"/>
              <w:snapToGrid w:val="0"/>
              <w:spacing w:line="322" w:lineRule="auto"/>
              <w:jc w:val="both"/>
              <w:textAlignment w:val="baseline"/>
              <w:rPr>
                <w:rFonts w:hint="eastAsia" w:ascii="宋体" w:hAnsi="宋体" w:eastAsia="宋体" w:cs="宋体"/>
                <w:snapToGrid w:val="0"/>
                <w:color w:val="000000"/>
                <w:kern w:val="0"/>
                <w:sz w:val="21"/>
                <w:szCs w:val="21"/>
                <w:lang w:eastAsia="en-US"/>
              </w:rPr>
            </w:pPr>
          </w:p>
          <w:p w14:paraId="0A3738B5">
            <w:pPr>
              <w:widowControl/>
              <w:kinsoku w:val="0"/>
              <w:autoSpaceDE w:val="0"/>
              <w:autoSpaceDN w:val="0"/>
              <w:adjustRightInd w:val="0"/>
              <w:snapToGrid w:val="0"/>
              <w:spacing w:before="58" w:line="276" w:lineRule="exact"/>
              <w:ind w:firstLine="202" w:firstLineChars="100"/>
              <w:jc w:val="both"/>
              <w:textAlignment w:val="baseline"/>
              <w:rPr>
                <w:rFonts w:hint="eastAsia" w:ascii="宋体" w:hAnsi="宋体" w:eastAsia="宋体" w:cs="宋体"/>
                <w:b/>
                <w:bCs/>
                <w:spacing w:val="3"/>
              </w:rPr>
            </w:pPr>
            <w:r>
              <w:rPr>
                <w:rFonts w:hint="eastAsia" w:ascii="宋体" w:hAnsi="宋体" w:eastAsia="宋体" w:cs="宋体"/>
                <w:snapToGrid w:val="0"/>
                <w:color w:val="000000"/>
                <w:spacing w:val="1"/>
                <w:kern w:val="0"/>
                <w:position w:val="2"/>
                <w:sz w:val="20"/>
                <w:szCs w:val="20"/>
                <w:lang w:eastAsia="en-US"/>
              </w:rPr>
              <w:t>4</w:t>
            </w:r>
          </w:p>
        </w:tc>
        <w:tc>
          <w:tcPr>
            <w:tcW w:w="5534" w:type="dxa"/>
            <w:vAlign w:val="top"/>
          </w:tcPr>
          <w:p w14:paraId="5C909CD3">
            <w:pPr>
              <w:pStyle w:val="29"/>
              <w:widowControl/>
              <w:spacing w:before="36" w:line="252" w:lineRule="auto"/>
              <w:ind w:left="108" w:leftChars="0" w:right="103" w:rightChars="0" w:firstLine="4" w:firstLineChars="0"/>
              <w:jc w:val="both"/>
              <w:rPr>
                <w:rFonts w:hint="eastAsia" w:ascii="宋体" w:hAnsi="宋体" w:eastAsia="宋体" w:cs="宋体"/>
                <w:b/>
                <w:bCs/>
                <w:spacing w:val="-1"/>
              </w:rPr>
            </w:pPr>
            <w:r>
              <w:rPr>
                <w:rFonts w:hint="eastAsia" w:ascii="宋体" w:hAnsi="宋体" w:eastAsia="宋体" w:cs="宋体"/>
                <w:spacing w:val="8"/>
              </w:rPr>
              <w:t>农业保险（包括政策性和商业性种植险、养殖险、森林险）</w:t>
            </w:r>
            <w:r>
              <w:rPr>
                <w:rFonts w:hint="eastAsia" w:ascii="宋体" w:hAnsi="宋体" w:eastAsia="宋体" w:cs="宋体"/>
                <w:spacing w:val="7"/>
              </w:rPr>
              <w:t>的承</w:t>
            </w:r>
            <w:r>
              <w:rPr>
                <w:rFonts w:hint="eastAsia" w:ascii="宋体" w:hAnsi="宋体" w:eastAsia="宋体" w:cs="宋体"/>
                <w:spacing w:val="6"/>
              </w:rPr>
              <w:t>保业绩。</w:t>
            </w:r>
            <w:r>
              <w:rPr>
                <w:rFonts w:hint="eastAsia" w:ascii="宋体" w:hAnsi="宋体" w:eastAsia="宋体" w:cs="宋体"/>
                <w:spacing w:val="-43"/>
              </w:rPr>
              <w:t xml:space="preserve"> </w:t>
            </w:r>
            <w:r>
              <w:rPr>
                <w:rFonts w:hint="eastAsia" w:ascii="宋体" w:hAnsi="宋体" w:eastAsia="宋体" w:cs="宋体"/>
                <w:spacing w:val="6"/>
              </w:rPr>
              <w:t>以参加遴选的承保机构</w:t>
            </w:r>
            <w:r>
              <w:rPr>
                <w:rFonts w:hint="eastAsia" w:ascii="宋体" w:hAnsi="宋体" w:eastAsia="宋体" w:cs="宋体"/>
                <w:spacing w:val="-42"/>
              </w:rPr>
              <w:t xml:space="preserve"> </w:t>
            </w:r>
            <w:r>
              <w:rPr>
                <w:rFonts w:hint="eastAsia" w:ascii="宋体" w:hAnsi="宋体" w:eastAsia="宋体" w:cs="宋体"/>
                <w:spacing w:val="6"/>
              </w:rPr>
              <w:t>2022-2024 年遴选区域农业保险</w:t>
            </w:r>
            <w:r>
              <w:rPr>
                <w:rFonts w:hint="eastAsia" w:ascii="宋体" w:hAnsi="宋体" w:eastAsia="宋体" w:cs="宋体"/>
                <w:spacing w:val="8"/>
              </w:rPr>
              <w:t>年平均保费收入（按实际开展业务年限计算）最多的为评审基准值，该承保机构得满分。其他参加遴选的承保机构按照下列公式计算：得分=其他参加遴选的承保机构</w:t>
            </w:r>
            <w:r>
              <w:rPr>
                <w:rFonts w:hint="eastAsia" w:ascii="宋体" w:hAnsi="宋体" w:eastAsia="宋体" w:cs="宋体"/>
                <w:spacing w:val="-45"/>
              </w:rPr>
              <w:t xml:space="preserve"> </w:t>
            </w:r>
            <w:r>
              <w:rPr>
                <w:rFonts w:hint="eastAsia" w:ascii="宋体" w:hAnsi="宋体" w:eastAsia="宋体" w:cs="宋体"/>
                <w:spacing w:val="8"/>
              </w:rPr>
              <w:t>2022-2024 年遴选</w:t>
            </w:r>
            <w:r>
              <w:rPr>
                <w:rFonts w:hint="eastAsia" w:ascii="宋体" w:hAnsi="宋体" w:eastAsia="宋体" w:cs="宋体"/>
                <w:spacing w:val="7"/>
              </w:rPr>
              <w:t>区域农</w:t>
            </w:r>
            <w:r>
              <w:rPr>
                <w:rFonts w:hint="eastAsia" w:ascii="宋体" w:hAnsi="宋体" w:eastAsia="宋体" w:cs="宋体"/>
                <w:spacing w:val="8"/>
              </w:rPr>
              <w:t>业保险年平均保费收入/评审基准值×4 分。</w:t>
            </w:r>
          </w:p>
        </w:tc>
        <w:tc>
          <w:tcPr>
            <w:tcW w:w="5431" w:type="dxa"/>
            <w:vAlign w:val="top"/>
          </w:tcPr>
          <w:p w14:paraId="57AFF8B1">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5E6B183B">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7BDB23FD">
            <w:pPr>
              <w:pStyle w:val="29"/>
              <w:widowControl/>
              <w:spacing w:before="65" w:line="288" w:lineRule="auto"/>
              <w:ind w:left="114" w:leftChars="0" w:right="215" w:rightChars="0"/>
              <w:rPr>
                <w:rFonts w:hint="eastAsia" w:ascii="宋体" w:hAnsi="宋体" w:eastAsia="宋体" w:cs="宋体"/>
                <w:b/>
                <w:bCs/>
                <w:spacing w:val="-2"/>
              </w:rPr>
            </w:pPr>
            <w:r>
              <w:rPr>
                <w:rFonts w:hint="eastAsia" w:ascii="宋体" w:hAnsi="宋体" w:eastAsia="宋体" w:cs="宋体"/>
                <w:spacing w:val="10"/>
              </w:rPr>
              <w:t>承保业绩由参加遴选的承保机构提供经金融监管部门</w:t>
            </w:r>
            <w:r>
              <w:rPr>
                <w:rFonts w:hint="eastAsia" w:ascii="宋体" w:hAnsi="宋体" w:eastAsia="宋体" w:cs="宋体"/>
                <w:spacing w:val="9"/>
              </w:rPr>
              <w:t>或保险行业协会认定的相关证明文件，并加盖证明出具单位公章。</w:t>
            </w:r>
          </w:p>
        </w:tc>
      </w:tr>
      <w:tr w14:paraId="6CAC8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0" w:hRule="atLeast"/>
        </w:trPr>
        <w:tc>
          <w:tcPr>
            <w:tcW w:w="930" w:type="dxa"/>
            <w:vMerge w:val="continue"/>
            <w:vAlign w:val="top"/>
          </w:tcPr>
          <w:p w14:paraId="773C0028">
            <w:pPr>
              <w:pStyle w:val="29"/>
              <w:widowControl/>
              <w:spacing w:before="65" w:line="226" w:lineRule="auto"/>
              <w:ind w:left="159"/>
              <w:rPr>
                <w:rFonts w:hint="eastAsia" w:ascii="宋体" w:hAnsi="宋体" w:eastAsia="宋体" w:cs="宋体"/>
                <w:b/>
                <w:bCs/>
                <w:spacing w:val="3"/>
              </w:rPr>
            </w:pPr>
          </w:p>
        </w:tc>
        <w:tc>
          <w:tcPr>
            <w:tcW w:w="1005" w:type="dxa"/>
            <w:vAlign w:val="top"/>
          </w:tcPr>
          <w:p w14:paraId="069CA2FC">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4C6FB21A">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04C53CF4">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627EF164">
            <w:pPr>
              <w:pStyle w:val="29"/>
              <w:widowControl/>
              <w:spacing w:before="65" w:line="294" w:lineRule="auto"/>
              <w:ind w:right="170" w:rightChars="0"/>
              <w:jc w:val="both"/>
              <w:rPr>
                <w:rFonts w:hint="eastAsia" w:ascii="宋体" w:hAnsi="宋体" w:eastAsia="宋体" w:cs="宋体"/>
                <w:b/>
                <w:bCs/>
                <w:spacing w:val="3"/>
              </w:rPr>
            </w:pPr>
            <w:r>
              <w:rPr>
                <w:rFonts w:hint="eastAsia" w:ascii="宋体" w:hAnsi="宋体" w:eastAsia="宋体" w:cs="宋体"/>
                <w:spacing w:val="4"/>
              </w:rPr>
              <w:t>服务</w:t>
            </w:r>
            <w:r>
              <w:rPr>
                <w:rFonts w:hint="eastAsia" w:ascii="宋体" w:hAnsi="宋体" w:eastAsia="宋体" w:cs="宋体"/>
                <w:spacing w:val="3"/>
              </w:rPr>
              <w:t>经验</w:t>
            </w:r>
            <w:r>
              <w:rPr>
                <w:rFonts w:hint="eastAsia" w:ascii="宋体" w:hAnsi="宋体" w:eastAsia="宋体" w:cs="宋体"/>
                <w:spacing w:val="9"/>
              </w:rPr>
              <w:t>2</w:t>
            </w:r>
            <w:r>
              <w:rPr>
                <w:rFonts w:hint="eastAsia" w:ascii="宋体" w:hAnsi="宋体" w:eastAsia="宋体" w:cs="宋体"/>
                <w:spacing w:val="10"/>
              </w:rPr>
              <w:t xml:space="preserve"> </w:t>
            </w:r>
            <w:r>
              <w:rPr>
                <w:rFonts w:hint="eastAsia" w:ascii="宋体" w:hAnsi="宋体" w:eastAsia="宋体" w:cs="宋体"/>
                <w:spacing w:val="9"/>
              </w:rPr>
              <w:t>分</w:t>
            </w:r>
          </w:p>
        </w:tc>
        <w:tc>
          <w:tcPr>
            <w:tcW w:w="600" w:type="dxa"/>
            <w:vAlign w:val="top"/>
          </w:tcPr>
          <w:p w14:paraId="3760BBBB">
            <w:pPr>
              <w:widowControl/>
              <w:kinsoku w:val="0"/>
              <w:autoSpaceDE w:val="0"/>
              <w:autoSpaceDN w:val="0"/>
              <w:adjustRightInd w:val="0"/>
              <w:snapToGrid w:val="0"/>
              <w:spacing w:line="262" w:lineRule="auto"/>
              <w:jc w:val="left"/>
              <w:textAlignment w:val="baseline"/>
              <w:rPr>
                <w:rFonts w:hint="eastAsia" w:ascii="宋体" w:hAnsi="宋体" w:eastAsia="宋体" w:cs="宋体"/>
                <w:snapToGrid w:val="0"/>
                <w:color w:val="000000"/>
                <w:kern w:val="0"/>
                <w:sz w:val="21"/>
                <w:szCs w:val="21"/>
                <w:lang w:eastAsia="en-US"/>
              </w:rPr>
            </w:pPr>
          </w:p>
          <w:p w14:paraId="14C4191C">
            <w:pPr>
              <w:widowControl/>
              <w:kinsoku w:val="0"/>
              <w:autoSpaceDE w:val="0"/>
              <w:autoSpaceDN w:val="0"/>
              <w:adjustRightInd w:val="0"/>
              <w:snapToGrid w:val="0"/>
              <w:spacing w:line="263" w:lineRule="auto"/>
              <w:jc w:val="left"/>
              <w:textAlignment w:val="baseline"/>
              <w:rPr>
                <w:rFonts w:hint="eastAsia" w:ascii="宋体" w:hAnsi="宋体" w:eastAsia="宋体" w:cs="宋体"/>
                <w:snapToGrid w:val="0"/>
                <w:color w:val="000000"/>
                <w:kern w:val="0"/>
                <w:sz w:val="21"/>
                <w:szCs w:val="21"/>
                <w:lang w:eastAsia="en-US"/>
              </w:rPr>
            </w:pPr>
          </w:p>
          <w:p w14:paraId="431482B6">
            <w:pPr>
              <w:widowControl/>
              <w:kinsoku w:val="0"/>
              <w:autoSpaceDE w:val="0"/>
              <w:autoSpaceDN w:val="0"/>
              <w:adjustRightInd w:val="0"/>
              <w:snapToGrid w:val="0"/>
              <w:spacing w:line="263" w:lineRule="auto"/>
              <w:jc w:val="left"/>
              <w:textAlignment w:val="baseline"/>
              <w:rPr>
                <w:rFonts w:hint="eastAsia" w:ascii="宋体" w:hAnsi="宋体" w:eastAsia="宋体" w:cs="宋体"/>
                <w:snapToGrid w:val="0"/>
                <w:color w:val="000000"/>
                <w:kern w:val="0"/>
                <w:sz w:val="21"/>
                <w:szCs w:val="21"/>
                <w:lang w:eastAsia="en-US"/>
              </w:rPr>
            </w:pPr>
          </w:p>
          <w:p w14:paraId="5B20E647">
            <w:pPr>
              <w:widowControl/>
              <w:kinsoku w:val="0"/>
              <w:autoSpaceDE w:val="0"/>
              <w:autoSpaceDN w:val="0"/>
              <w:adjustRightInd w:val="0"/>
              <w:snapToGrid w:val="0"/>
              <w:spacing w:before="57" w:line="276" w:lineRule="exact"/>
              <w:ind w:left="375"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5534" w:type="dxa"/>
            <w:vAlign w:val="top"/>
          </w:tcPr>
          <w:p w14:paraId="1DD2EBBE">
            <w:pPr>
              <w:pStyle w:val="29"/>
              <w:widowControl/>
              <w:spacing w:before="20" w:line="285" w:lineRule="auto"/>
              <w:ind w:left="108" w:leftChars="0" w:right="93" w:rightChars="0" w:hanging="1" w:firstLineChars="0"/>
              <w:jc w:val="both"/>
              <w:rPr>
                <w:rFonts w:hint="eastAsia" w:ascii="宋体" w:hAnsi="宋体" w:eastAsia="宋体" w:cs="宋体"/>
                <w:b/>
                <w:bCs/>
                <w:spacing w:val="-1"/>
              </w:rPr>
            </w:pPr>
            <w:r>
              <w:rPr>
                <w:rFonts w:hint="eastAsia" w:ascii="宋体" w:hAnsi="宋体" w:eastAsia="宋体" w:cs="宋体"/>
                <w:spacing w:val="8"/>
              </w:rPr>
              <w:t>2022-2024 年期间参加遴选的承保机构总公司系统内其它省分公</w:t>
            </w:r>
            <w:r>
              <w:rPr>
                <w:rFonts w:hint="eastAsia" w:ascii="宋体" w:hAnsi="宋体" w:eastAsia="宋体" w:cs="宋体"/>
                <w:spacing w:val="6"/>
              </w:rPr>
              <w:t>司获得（直辖市、</w:t>
            </w:r>
            <w:r>
              <w:rPr>
                <w:rFonts w:hint="eastAsia" w:ascii="宋体" w:hAnsi="宋体" w:eastAsia="宋体" w:cs="宋体"/>
                <w:spacing w:val="-39"/>
              </w:rPr>
              <w:t xml:space="preserve"> </w:t>
            </w:r>
            <w:r>
              <w:rPr>
                <w:rFonts w:hint="eastAsia" w:ascii="宋体" w:hAnsi="宋体" w:eastAsia="宋体" w:cs="宋体"/>
                <w:spacing w:val="6"/>
              </w:rPr>
              <w:t>自治区、新疆生产建设兵团）农业保险遴选业</w:t>
            </w:r>
            <w:r>
              <w:rPr>
                <w:rFonts w:hint="eastAsia" w:ascii="宋体" w:hAnsi="宋体" w:eastAsia="宋体" w:cs="宋体"/>
                <w:spacing w:val="5"/>
              </w:rPr>
              <w:t>务承保资格并开展业务的，承保区域覆盖省份＞20</w:t>
            </w:r>
            <w:r>
              <w:rPr>
                <w:rFonts w:hint="eastAsia" w:ascii="宋体" w:hAnsi="宋体" w:eastAsia="宋体" w:cs="宋体"/>
                <w:spacing w:val="31"/>
                <w:w w:val="101"/>
              </w:rPr>
              <w:t xml:space="preserve"> </w:t>
            </w:r>
            <w:r>
              <w:rPr>
                <w:rFonts w:hint="eastAsia" w:ascii="宋体" w:hAnsi="宋体" w:eastAsia="宋体" w:cs="宋体"/>
                <w:spacing w:val="5"/>
              </w:rPr>
              <w:t>个（含）以上</w:t>
            </w:r>
            <w:r>
              <w:rPr>
                <w:rFonts w:hint="eastAsia" w:ascii="宋体" w:hAnsi="宋体" w:eastAsia="宋体" w:cs="宋体"/>
                <w:spacing w:val="-4"/>
              </w:rPr>
              <w:t>计</w:t>
            </w:r>
            <w:r>
              <w:rPr>
                <w:rFonts w:hint="eastAsia" w:ascii="宋体" w:hAnsi="宋体" w:eastAsia="宋体" w:cs="宋体"/>
                <w:spacing w:val="-53"/>
              </w:rPr>
              <w:t xml:space="preserve"> </w:t>
            </w:r>
            <w:r>
              <w:rPr>
                <w:rFonts w:hint="eastAsia" w:ascii="宋体" w:hAnsi="宋体" w:eastAsia="宋体" w:cs="宋体"/>
                <w:spacing w:val="-4"/>
              </w:rPr>
              <w:t>2 分，承保区域覆盖省份</w:t>
            </w:r>
            <w:r>
              <w:rPr>
                <w:rFonts w:hint="eastAsia" w:ascii="宋体" w:hAnsi="宋体" w:eastAsia="宋体" w:cs="宋体"/>
                <w:spacing w:val="-37"/>
              </w:rPr>
              <w:t xml:space="preserve"> </w:t>
            </w:r>
            <w:r>
              <w:rPr>
                <w:rFonts w:hint="eastAsia" w:ascii="宋体" w:hAnsi="宋体" w:eastAsia="宋体" w:cs="宋体"/>
                <w:spacing w:val="-4"/>
              </w:rPr>
              <w:t>15 个（含）-20 个（不含）计</w:t>
            </w:r>
            <w:r>
              <w:rPr>
                <w:rFonts w:hint="eastAsia" w:ascii="宋体" w:hAnsi="宋体" w:eastAsia="宋体" w:cs="宋体"/>
                <w:spacing w:val="-38"/>
              </w:rPr>
              <w:t xml:space="preserve"> </w:t>
            </w:r>
            <w:r>
              <w:rPr>
                <w:rFonts w:hint="eastAsia" w:ascii="宋体" w:hAnsi="宋体" w:eastAsia="宋体" w:cs="宋体"/>
                <w:spacing w:val="-4"/>
              </w:rPr>
              <w:t>1.5 分，承</w:t>
            </w:r>
            <w:r>
              <w:rPr>
                <w:rFonts w:hint="eastAsia" w:ascii="宋体" w:hAnsi="宋体" w:eastAsia="宋体" w:cs="宋体"/>
              </w:rPr>
              <w:t>保区域覆盖省份</w:t>
            </w:r>
            <w:r>
              <w:rPr>
                <w:rFonts w:hint="eastAsia" w:ascii="宋体" w:hAnsi="宋体" w:eastAsia="宋体" w:cs="宋体"/>
                <w:spacing w:val="-39"/>
              </w:rPr>
              <w:t xml:space="preserve"> </w:t>
            </w:r>
            <w:r>
              <w:rPr>
                <w:rFonts w:hint="eastAsia" w:ascii="宋体" w:hAnsi="宋体" w:eastAsia="宋体" w:cs="宋体"/>
              </w:rPr>
              <w:t>10 个（含）-15 个</w:t>
            </w:r>
            <w:r>
              <w:rPr>
                <w:rFonts w:hint="eastAsia" w:ascii="宋体" w:hAnsi="宋体" w:eastAsia="宋体" w:cs="宋体"/>
                <w:spacing w:val="-1"/>
              </w:rPr>
              <w:t>（不含）计1 分，承保区域覆盖</w:t>
            </w:r>
            <w:r>
              <w:rPr>
                <w:rFonts w:hint="eastAsia" w:ascii="宋体" w:hAnsi="宋体" w:eastAsia="宋体" w:cs="宋体"/>
                <w:spacing w:val="-2"/>
              </w:rPr>
              <w:t>省份</w:t>
            </w:r>
            <w:r>
              <w:rPr>
                <w:rFonts w:hint="eastAsia" w:ascii="宋体" w:hAnsi="宋体" w:eastAsia="宋体" w:cs="宋体"/>
                <w:spacing w:val="-33"/>
              </w:rPr>
              <w:t xml:space="preserve"> </w:t>
            </w:r>
            <w:r>
              <w:rPr>
                <w:rFonts w:hint="eastAsia" w:ascii="宋体" w:hAnsi="宋体" w:eastAsia="宋体" w:cs="宋体"/>
                <w:spacing w:val="-2"/>
              </w:rPr>
              <w:t>5 个（含）-10 个（不含）计</w:t>
            </w:r>
            <w:r>
              <w:rPr>
                <w:rFonts w:hint="eastAsia" w:ascii="宋体" w:hAnsi="宋体" w:eastAsia="宋体" w:cs="宋体"/>
                <w:spacing w:val="-53"/>
              </w:rPr>
              <w:t xml:space="preserve"> </w:t>
            </w:r>
            <w:r>
              <w:rPr>
                <w:rFonts w:hint="eastAsia" w:ascii="宋体" w:hAnsi="宋体" w:eastAsia="宋体" w:cs="宋体"/>
                <w:spacing w:val="-2"/>
              </w:rPr>
              <w:t>0.5 分，承保区域覆盖省份</w:t>
            </w:r>
            <w:r>
              <w:rPr>
                <w:rFonts w:hint="eastAsia" w:ascii="宋体" w:hAnsi="宋体" w:eastAsia="宋体" w:cs="宋体"/>
                <w:spacing w:val="-52"/>
              </w:rPr>
              <w:t xml:space="preserve"> </w:t>
            </w:r>
            <w:r>
              <w:rPr>
                <w:rFonts w:hint="eastAsia" w:ascii="宋体" w:hAnsi="宋体" w:eastAsia="宋体" w:cs="宋体"/>
                <w:spacing w:val="-2"/>
              </w:rPr>
              <w:t>5 个以下计</w:t>
            </w:r>
            <w:r>
              <w:rPr>
                <w:rFonts w:hint="eastAsia" w:ascii="宋体" w:hAnsi="宋体" w:eastAsia="宋体" w:cs="宋体"/>
                <w:spacing w:val="-40"/>
              </w:rPr>
              <w:t xml:space="preserve"> </w:t>
            </w:r>
            <w:r>
              <w:rPr>
                <w:rFonts w:hint="eastAsia" w:ascii="宋体" w:hAnsi="宋体" w:eastAsia="宋体" w:cs="宋体"/>
                <w:spacing w:val="-2"/>
              </w:rPr>
              <w:t>0 分。同一省份（直辖市、自治区、新疆生产建设兵团）下辖</w:t>
            </w:r>
            <w:r>
              <w:rPr>
                <w:rFonts w:hint="eastAsia" w:ascii="宋体" w:hAnsi="宋体" w:eastAsia="宋体" w:cs="宋体"/>
              </w:rPr>
              <w:t>机构于</w:t>
            </w:r>
            <w:r>
              <w:rPr>
                <w:rFonts w:hint="eastAsia" w:ascii="宋体" w:hAnsi="宋体" w:eastAsia="宋体" w:cs="宋体"/>
                <w:spacing w:val="-49"/>
              </w:rPr>
              <w:t xml:space="preserve"> </w:t>
            </w:r>
            <w:r>
              <w:rPr>
                <w:rFonts w:hint="eastAsia" w:ascii="宋体" w:hAnsi="宋体" w:eastAsia="宋体" w:cs="宋体"/>
              </w:rPr>
              <w:t>2022-2024 年多次农业保险遴选中选的，只计算1 次。</w:t>
            </w:r>
          </w:p>
        </w:tc>
        <w:tc>
          <w:tcPr>
            <w:tcW w:w="5431" w:type="dxa"/>
            <w:vAlign w:val="top"/>
          </w:tcPr>
          <w:p w14:paraId="3112D844">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6BE2EB83">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1CF45B05">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288DF707">
            <w:pPr>
              <w:pStyle w:val="29"/>
              <w:widowControl/>
              <w:spacing w:before="65" w:line="288" w:lineRule="auto"/>
              <w:ind w:left="111" w:leftChars="0" w:right="107" w:rightChars="0"/>
              <w:jc w:val="both"/>
              <w:rPr>
                <w:rFonts w:hint="eastAsia" w:ascii="宋体" w:hAnsi="宋体" w:eastAsia="宋体" w:cs="宋体"/>
                <w:b/>
                <w:bCs/>
                <w:spacing w:val="-2"/>
              </w:rPr>
            </w:pPr>
            <w:r>
              <w:rPr>
                <w:rFonts w:hint="eastAsia" w:ascii="宋体" w:hAnsi="宋体" w:eastAsia="宋体" w:cs="宋体"/>
                <w:spacing w:val="7"/>
              </w:rPr>
              <w:t>遴选业务承保资格覆盖省份（直辖市、自治区</w:t>
            </w:r>
            <w:r>
              <w:rPr>
                <w:rFonts w:hint="eastAsia" w:ascii="宋体" w:hAnsi="宋体" w:eastAsia="宋体" w:cs="宋体"/>
                <w:spacing w:val="6"/>
              </w:rPr>
              <w:t>）根据相应地区遴选中标合</w:t>
            </w:r>
            <w:r>
              <w:rPr>
                <w:rFonts w:hint="eastAsia" w:ascii="宋体" w:hAnsi="宋体" w:eastAsia="宋体" w:cs="宋体"/>
                <w:spacing w:val="7"/>
              </w:rPr>
              <w:t>同复印件（提供合同首页及盖章，可证明开展</w:t>
            </w:r>
            <w:r>
              <w:rPr>
                <w:rFonts w:hint="eastAsia" w:ascii="宋体" w:hAnsi="宋体" w:eastAsia="宋体" w:cs="宋体"/>
                <w:spacing w:val="6"/>
              </w:rPr>
              <w:t>了相关业务即可，无需提供</w:t>
            </w:r>
            <w:r>
              <w:rPr>
                <w:rFonts w:hint="eastAsia" w:ascii="宋体" w:hAnsi="宋体" w:eastAsia="宋体" w:cs="宋体"/>
                <w:spacing w:val="7"/>
              </w:rPr>
              <w:t>全部合同）核定。</w:t>
            </w:r>
          </w:p>
        </w:tc>
      </w:tr>
      <w:tr w14:paraId="1DB57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0" w:type="dxa"/>
            <w:vMerge w:val="continue"/>
            <w:vAlign w:val="top"/>
          </w:tcPr>
          <w:p w14:paraId="42BD0E06">
            <w:pPr>
              <w:pStyle w:val="29"/>
              <w:widowControl/>
              <w:spacing w:before="65" w:line="226" w:lineRule="auto"/>
              <w:ind w:left="159"/>
              <w:rPr>
                <w:rFonts w:hint="eastAsia" w:ascii="宋体" w:hAnsi="宋体" w:eastAsia="宋体" w:cs="宋体"/>
                <w:b/>
                <w:bCs/>
                <w:spacing w:val="3"/>
              </w:rPr>
            </w:pPr>
          </w:p>
        </w:tc>
        <w:tc>
          <w:tcPr>
            <w:tcW w:w="1005" w:type="dxa"/>
            <w:vAlign w:val="top"/>
          </w:tcPr>
          <w:p w14:paraId="67AC8596">
            <w:pPr>
              <w:pStyle w:val="29"/>
              <w:widowControl/>
              <w:spacing w:before="132" w:line="226" w:lineRule="auto"/>
              <w:ind w:left="173"/>
              <w:rPr>
                <w:rFonts w:hint="eastAsia" w:ascii="宋体" w:hAnsi="宋体" w:eastAsia="宋体" w:cs="宋体"/>
              </w:rPr>
            </w:pPr>
            <w:r>
              <w:rPr>
                <w:rFonts w:hint="eastAsia" w:ascii="宋体" w:hAnsi="宋体" w:eastAsia="宋体" w:cs="宋体"/>
                <w:spacing w:val="6"/>
              </w:rPr>
              <w:t>表彰</w:t>
            </w:r>
          </w:p>
          <w:p w14:paraId="5AF58472">
            <w:pPr>
              <w:pStyle w:val="29"/>
              <w:widowControl/>
              <w:spacing w:before="67" w:line="229" w:lineRule="auto"/>
              <w:ind w:left="172"/>
              <w:rPr>
                <w:rFonts w:hint="eastAsia" w:ascii="宋体" w:hAnsi="宋体" w:eastAsia="宋体" w:cs="宋体"/>
              </w:rPr>
            </w:pPr>
            <w:r>
              <w:rPr>
                <w:rFonts w:hint="eastAsia" w:ascii="宋体" w:hAnsi="宋体" w:eastAsia="宋体" w:cs="宋体"/>
                <w:spacing w:val="6"/>
              </w:rPr>
              <w:t>及试</w:t>
            </w:r>
          </w:p>
          <w:p w14:paraId="4992C842">
            <w:pPr>
              <w:pStyle w:val="29"/>
              <w:widowControl/>
              <w:spacing w:before="32" w:line="289" w:lineRule="auto"/>
              <w:ind w:right="198" w:rightChars="0" w:firstLine="180" w:firstLineChars="100"/>
              <w:rPr>
                <w:rFonts w:hint="eastAsia" w:ascii="宋体" w:hAnsi="宋体" w:eastAsia="宋体" w:cs="宋体"/>
                <w:b/>
                <w:bCs/>
                <w:spacing w:val="3"/>
              </w:rPr>
            </w:pPr>
            <w:r>
              <w:rPr>
                <w:rFonts w:hint="eastAsia" w:ascii="宋体" w:hAnsi="宋体" w:eastAsia="宋体" w:cs="宋体"/>
                <w:spacing w:val="-10"/>
              </w:rPr>
              <w:t>点3</w:t>
            </w:r>
            <w:r>
              <w:rPr>
                <w:rFonts w:hint="eastAsia" w:ascii="宋体" w:hAnsi="宋体" w:eastAsia="宋体" w:cs="宋体"/>
              </w:rPr>
              <w:t>分</w:t>
            </w:r>
          </w:p>
        </w:tc>
        <w:tc>
          <w:tcPr>
            <w:tcW w:w="600" w:type="dxa"/>
            <w:vAlign w:val="top"/>
          </w:tcPr>
          <w:p w14:paraId="1B96BCD8">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0DF3C4E8">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653C46FE">
            <w:pPr>
              <w:widowControl/>
              <w:kinsoku w:val="0"/>
              <w:autoSpaceDE w:val="0"/>
              <w:autoSpaceDN w:val="0"/>
              <w:adjustRightInd w:val="0"/>
              <w:snapToGrid w:val="0"/>
              <w:spacing w:before="58" w:line="275" w:lineRule="exact"/>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3</w:t>
            </w:r>
          </w:p>
        </w:tc>
        <w:tc>
          <w:tcPr>
            <w:tcW w:w="5534" w:type="dxa"/>
            <w:vAlign w:val="top"/>
          </w:tcPr>
          <w:p w14:paraId="50455FA9">
            <w:pPr>
              <w:pStyle w:val="29"/>
              <w:widowControl/>
              <w:spacing w:before="37" w:line="251" w:lineRule="auto"/>
              <w:ind w:left="107" w:leftChars="0" w:right="104" w:rightChars="0" w:firstLine="7" w:firstLineChars="0"/>
              <w:jc w:val="both"/>
              <w:rPr>
                <w:rFonts w:hint="eastAsia" w:ascii="宋体" w:hAnsi="宋体" w:eastAsia="宋体" w:cs="宋体"/>
                <w:b/>
                <w:bCs/>
                <w:spacing w:val="-1"/>
              </w:rPr>
            </w:pPr>
            <w:r>
              <w:rPr>
                <w:rFonts w:hint="eastAsia" w:ascii="宋体" w:hAnsi="宋体" w:eastAsia="宋体" w:cs="宋体"/>
                <w:spacing w:val="8"/>
              </w:rPr>
              <w:t>获得奖励表彰和项目试点的情况。参加遴选的承保机构省级</w:t>
            </w:r>
            <w:r>
              <w:rPr>
                <w:rFonts w:hint="eastAsia" w:ascii="宋体" w:hAnsi="宋体" w:eastAsia="宋体" w:cs="宋体"/>
                <w:spacing w:val="7"/>
              </w:rPr>
              <w:t>公司2022-2024 年获得省级（含）</w:t>
            </w:r>
            <w:r>
              <w:rPr>
                <w:rFonts w:hint="eastAsia" w:ascii="宋体" w:hAnsi="宋体" w:eastAsia="宋体" w:cs="宋体"/>
                <w:spacing w:val="-53"/>
              </w:rPr>
              <w:t xml:space="preserve"> </w:t>
            </w:r>
            <w:r>
              <w:rPr>
                <w:rFonts w:hint="eastAsia" w:ascii="宋体" w:hAnsi="宋体" w:eastAsia="宋体" w:cs="宋体"/>
                <w:spacing w:val="7"/>
              </w:rPr>
              <w:t>以上有关财政、农</w:t>
            </w:r>
            <w:r>
              <w:rPr>
                <w:rFonts w:hint="eastAsia" w:ascii="宋体" w:hAnsi="宋体" w:eastAsia="宋体" w:cs="宋体"/>
                <w:spacing w:val="6"/>
              </w:rPr>
              <w:t>业农村、金融管</w:t>
            </w:r>
            <w:r>
              <w:rPr>
                <w:rFonts w:hint="eastAsia" w:ascii="宋体" w:hAnsi="宋体" w:eastAsia="宋体" w:cs="宋体"/>
                <w:spacing w:val="8"/>
              </w:rPr>
              <w:t>理及监管等部门在农业保险工作方面的表彰，以及参加遴选的承保机构在遴选区域承担省级（含）以上职能部门农业保险试点项</w:t>
            </w:r>
            <w:r>
              <w:rPr>
                <w:rFonts w:hint="eastAsia" w:ascii="宋体" w:hAnsi="宋体" w:eastAsia="宋体" w:cs="宋体"/>
                <w:spacing w:val="7"/>
              </w:rPr>
              <w:t>目或任务的。每一项计</w:t>
            </w:r>
            <w:r>
              <w:rPr>
                <w:rFonts w:hint="eastAsia" w:ascii="宋体" w:hAnsi="宋体" w:eastAsia="宋体" w:cs="宋体"/>
                <w:spacing w:val="-23"/>
              </w:rPr>
              <w:t xml:space="preserve"> </w:t>
            </w:r>
            <w:r>
              <w:rPr>
                <w:rFonts w:hint="eastAsia" w:ascii="宋体" w:hAnsi="宋体" w:eastAsia="宋体" w:cs="宋体"/>
                <w:spacing w:val="7"/>
              </w:rPr>
              <w:t>1 分，最高分不超过</w:t>
            </w:r>
            <w:r>
              <w:rPr>
                <w:rFonts w:hint="eastAsia" w:ascii="宋体" w:hAnsi="宋体" w:eastAsia="宋体" w:cs="宋体"/>
                <w:spacing w:val="-41"/>
              </w:rPr>
              <w:t xml:space="preserve"> </w:t>
            </w:r>
            <w:r>
              <w:rPr>
                <w:rFonts w:hint="eastAsia" w:ascii="宋体" w:hAnsi="宋体" w:eastAsia="宋体" w:cs="宋体"/>
                <w:spacing w:val="7"/>
              </w:rPr>
              <w:t>3 分。</w:t>
            </w:r>
          </w:p>
        </w:tc>
        <w:tc>
          <w:tcPr>
            <w:tcW w:w="5431" w:type="dxa"/>
            <w:vAlign w:val="top"/>
          </w:tcPr>
          <w:p w14:paraId="156D9BF1">
            <w:pPr>
              <w:pStyle w:val="29"/>
              <w:widowControl/>
              <w:spacing w:before="257" w:line="294" w:lineRule="auto"/>
              <w:ind w:left="107" w:leftChars="0" w:right="107" w:rightChars="0" w:firstLine="9" w:firstLineChars="0"/>
              <w:jc w:val="both"/>
              <w:rPr>
                <w:rFonts w:hint="eastAsia" w:ascii="宋体" w:hAnsi="宋体" w:eastAsia="宋体" w:cs="宋体"/>
                <w:b/>
                <w:bCs/>
                <w:spacing w:val="-2"/>
              </w:rPr>
            </w:pPr>
            <w:r>
              <w:rPr>
                <w:rFonts w:hint="eastAsia" w:ascii="宋体" w:hAnsi="宋体" w:eastAsia="宋体" w:cs="宋体"/>
                <w:spacing w:val="6"/>
              </w:rPr>
              <w:t>参加遴选的承保机构需提供</w:t>
            </w:r>
            <w:r>
              <w:rPr>
                <w:rFonts w:hint="eastAsia" w:ascii="宋体" w:hAnsi="宋体" w:eastAsia="宋体" w:cs="宋体"/>
                <w:spacing w:val="-32"/>
              </w:rPr>
              <w:t xml:space="preserve"> </w:t>
            </w:r>
            <w:r>
              <w:rPr>
                <w:rFonts w:hint="eastAsia" w:ascii="宋体" w:hAnsi="宋体" w:eastAsia="宋体" w:cs="宋体"/>
                <w:spacing w:val="6"/>
              </w:rPr>
              <w:t>2022-2024 年受表彰的证明材料复印件、试点</w:t>
            </w:r>
            <w:r>
              <w:rPr>
                <w:rFonts w:hint="eastAsia" w:ascii="宋体" w:hAnsi="宋体" w:eastAsia="宋体" w:cs="宋体"/>
                <w:spacing w:val="7"/>
              </w:rPr>
              <w:t>项目或任务的证明材料复印件并加盖参加遴选的承保机</w:t>
            </w:r>
            <w:r>
              <w:rPr>
                <w:rFonts w:hint="eastAsia" w:ascii="宋体" w:hAnsi="宋体" w:eastAsia="宋体" w:cs="宋体"/>
                <w:spacing w:val="6"/>
              </w:rPr>
              <w:t>构公章。如提供虚</w:t>
            </w:r>
            <w:r>
              <w:rPr>
                <w:rFonts w:hint="eastAsia" w:ascii="宋体" w:hAnsi="宋体" w:eastAsia="宋体" w:cs="宋体"/>
                <w:spacing w:val="8"/>
              </w:rPr>
              <w:t>假材料，则中选资格作废。</w:t>
            </w:r>
          </w:p>
        </w:tc>
      </w:tr>
    </w:tbl>
    <w:tbl>
      <w:tblPr>
        <w:tblStyle w:val="25"/>
        <w:tblW w:w="134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001"/>
        <w:gridCol w:w="574"/>
        <w:gridCol w:w="5040"/>
        <w:gridCol w:w="5955"/>
      </w:tblGrid>
      <w:tr w14:paraId="40319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Align w:val="top"/>
          </w:tcPr>
          <w:p w14:paraId="2B0EAFD8">
            <w:pPr>
              <w:pStyle w:val="29"/>
              <w:widowControl/>
              <w:spacing w:before="54" w:line="228" w:lineRule="auto"/>
              <w:ind w:left="170" w:firstLine="195" w:firstLineChars="100"/>
              <w:rPr>
                <w:rFonts w:hint="eastAsia" w:ascii="宋体" w:hAnsi="宋体" w:eastAsia="宋体" w:cs="宋体"/>
              </w:rPr>
            </w:pPr>
            <w:r>
              <w:rPr>
                <w:rFonts w:hint="eastAsia" w:ascii="宋体" w:hAnsi="宋体" w:eastAsia="宋体" w:cs="宋体"/>
                <w:b/>
                <w:bCs/>
                <w:spacing w:val="-3"/>
              </w:rPr>
              <w:t>一级</w:t>
            </w:r>
          </w:p>
          <w:p w14:paraId="4870C149">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1001" w:type="dxa"/>
            <w:vAlign w:val="top"/>
          </w:tcPr>
          <w:p w14:paraId="1DFB5580">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31EBC08B">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574" w:type="dxa"/>
            <w:vAlign w:val="top"/>
          </w:tcPr>
          <w:p w14:paraId="172026BF">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5040" w:type="dxa"/>
            <w:vAlign w:val="top"/>
          </w:tcPr>
          <w:p w14:paraId="76350D0D">
            <w:pPr>
              <w:pStyle w:val="29"/>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5955" w:type="dxa"/>
            <w:vAlign w:val="top"/>
          </w:tcPr>
          <w:p w14:paraId="70B32A4F">
            <w:pPr>
              <w:pStyle w:val="29"/>
              <w:widowControl/>
              <w:tabs>
                <w:tab w:val="left" w:pos="5573"/>
              </w:tabs>
              <w:spacing w:before="210" w:line="226" w:lineRule="auto"/>
              <w:ind w:left="2687"/>
              <w:rPr>
                <w:rFonts w:hint="eastAsia" w:ascii="宋体" w:hAnsi="宋体" w:eastAsia="宋体" w:cs="宋体"/>
                <w:lang w:eastAsia="zh-CN"/>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r>
              <w:rPr>
                <w:rFonts w:hint="eastAsia" w:ascii="宋体" w:hAnsi="宋体" w:eastAsia="宋体" w:cs="宋体"/>
                <w:b/>
                <w:bCs/>
                <w:spacing w:val="-2"/>
                <w:lang w:eastAsia="zh-CN"/>
              </w:rPr>
              <w:tab/>
            </w:r>
          </w:p>
        </w:tc>
      </w:tr>
      <w:tr w14:paraId="2B378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Merge w:val="restart"/>
            <w:vAlign w:val="top"/>
          </w:tcPr>
          <w:p w14:paraId="18523416">
            <w:pPr>
              <w:pStyle w:val="29"/>
              <w:widowControl/>
              <w:spacing w:before="65" w:line="228" w:lineRule="auto"/>
              <w:ind w:left="161"/>
              <w:rPr>
                <w:rFonts w:hint="eastAsia" w:ascii="宋体" w:hAnsi="宋体" w:eastAsia="宋体" w:cs="宋体"/>
              </w:rPr>
            </w:pPr>
            <w:r>
              <w:rPr>
                <w:rFonts w:hint="eastAsia" w:ascii="宋体" w:hAnsi="宋体" w:eastAsia="宋体" w:cs="宋体"/>
                <w:spacing w:val="4"/>
              </w:rPr>
              <w:t>合规</w:t>
            </w:r>
          </w:p>
          <w:p w14:paraId="70DAE016">
            <w:pPr>
              <w:pStyle w:val="29"/>
              <w:widowControl/>
              <w:spacing w:before="64" w:line="228" w:lineRule="auto"/>
              <w:ind w:left="164"/>
              <w:rPr>
                <w:rFonts w:hint="eastAsia" w:ascii="宋体" w:hAnsi="宋体" w:eastAsia="宋体" w:cs="宋体"/>
              </w:rPr>
            </w:pPr>
            <w:r>
              <w:rPr>
                <w:rFonts w:hint="eastAsia" w:ascii="宋体" w:hAnsi="宋体" w:eastAsia="宋体" w:cs="宋体"/>
                <w:spacing w:val="2"/>
              </w:rPr>
              <w:t>经营</w:t>
            </w:r>
          </w:p>
          <w:p w14:paraId="7C1A5EA5">
            <w:pPr>
              <w:pStyle w:val="29"/>
              <w:widowControl/>
              <w:spacing w:before="64" w:line="229" w:lineRule="auto"/>
              <w:ind w:left="156"/>
              <w:rPr>
                <w:rFonts w:hint="eastAsia" w:ascii="宋体" w:hAnsi="宋体" w:eastAsia="宋体" w:cs="宋体"/>
              </w:rPr>
            </w:pPr>
            <w:r>
              <w:rPr>
                <w:rFonts w:hint="eastAsia" w:ascii="宋体" w:hAnsi="宋体" w:eastAsia="宋体" w:cs="宋体"/>
                <w:spacing w:val="6"/>
              </w:rPr>
              <w:t>及风</w:t>
            </w:r>
          </w:p>
          <w:p w14:paraId="35A0E609">
            <w:pPr>
              <w:pStyle w:val="29"/>
              <w:widowControl/>
              <w:spacing w:before="64" w:line="228" w:lineRule="auto"/>
              <w:ind w:left="175"/>
              <w:rPr>
                <w:rFonts w:hint="eastAsia" w:ascii="宋体" w:hAnsi="宋体" w:eastAsia="宋体" w:cs="宋体"/>
              </w:rPr>
            </w:pPr>
            <w:r>
              <w:rPr>
                <w:rFonts w:hint="eastAsia" w:ascii="宋体" w:hAnsi="宋体" w:eastAsia="宋体" w:cs="宋体"/>
                <w:spacing w:val="-3"/>
              </w:rPr>
              <w:t>险管</w:t>
            </w:r>
          </w:p>
          <w:p w14:paraId="78CFB665">
            <w:pPr>
              <w:pStyle w:val="29"/>
              <w:widowControl/>
              <w:spacing w:before="64" w:line="226" w:lineRule="auto"/>
              <w:ind w:left="161"/>
              <w:rPr>
                <w:rFonts w:hint="eastAsia" w:ascii="宋体" w:hAnsi="宋体" w:eastAsia="宋体" w:cs="宋体"/>
              </w:rPr>
            </w:pPr>
            <w:r>
              <w:rPr>
                <w:rFonts w:hint="eastAsia" w:ascii="宋体" w:hAnsi="宋体" w:eastAsia="宋体" w:cs="宋体"/>
                <w:spacing w:val="4"/>
              </w:rPr>
              <w:t>控能</w:t>
            </w:r>
          </w:p>
          <w:p w14:paraId="7B4A2FE1">
            <w:pPr>
              <w:pStyle w:val="29"/>
              <w:widowControl/>
              <w:spacing w:before="36" w:line="276" w:lineRule="exact"/>
              <w:ind w:left="120"/>
              <w:rPr>
                <w:rFonts w:hint="eastAsia" w:ascii="宋体" w:hAnsi="宋体" w:eastAsia="宋体" w:cs="宋体"/>
              </w:rPr>
            </w:pPr>
            <w:r>
              <w:rPr>
                <w:rFonts w:hint="eastAsia" w:ascii="宋体" w:hAnsi="宋体" w:eastAsia="宋体" w:cs="宋体"/>
                <w:spacing w:val="1"/>
                <w:position w:val="1"/>
              </w:rPr>
              <w:t>力</w:t>
            </w:r>
            <w:r>
              <w:rPr>
                <w:rFonts w:hint="eastAsia" w:ascii="宋体" w:hAnsi="宋体" w:eastAsia="宋体" w:cs="宋体"/>
                <w:spacing w:val="-45"/>
                <w:position w:val="1"/>
              </w:rPr>
              <w:t xml:space="preserve"> </w:t>
            </w:r>
            <w:r>
              <w:rPr>
                <w:rFonts w:hint="eastAsia" w:ascii="宋体" w:hAnsi="宋体" w:eastAsia="宋体" w:cs="宋体"/>
                <w:spacing w:val="1"/>
                <w:position w:val="1"/>
              </w:rPr>
              <w:t>20</w:t>
            </w:r>
          </w:p>
          <w:p w14:paraId="2C75066E">
            <w:pPr>
              <w:pStyle w:val="29"/>
              <w:widowControl/>
              <w:spacing w:before="65" w:line="226" w:lineRule="auto"/>
              <w:ind w:left="159"/>
              <w:rPr>
                <w:rFonts w:hint="eastAsia" w:ascii="宋体" w:hAnsi="宋体" w:eastAsia="宋体" w:cs="宋体"/>
              </w:rPr>
            </w:pPr>
            <w:r>
              <w:rPr>
                <w:rFonts w:hint="eastAsia" w:ascii="宋体" w:hAnsi="宋体" w:eastAsia="宋体" w:cs="宋体"/>
              </w:rPr>
              <w:t>分</w:t>
            </w:r>
          </w:p>
          <w:p w14:paraId="2A13B387">
            <w:pPr>
              <w:widowControl/>
              <w:kinsoku w:val="0"/>
              <w:autoSpaceDE w:val="0"/>
              <w:autoSpaceDN w:val="0"/>
              <w:adjustRightInd w:val="0"/>
              <w:snapToGrid w:val="0"/>
              <w:spacing w:line="288" w:lineRule="auto"/>
              <w:jc w:val="left"/>
              <w:textAlignment w:val="baseline"/>
              <w:rPr>
                <w:rFonts w:hint="eastAsia" w:ascii="宋体" w:hAnsi="宋体" w:eastAsia="宋体" w:cs="宋体"/>
                <w:snapToGrid w:val="0"/>
                <w:color w:val="000000"/>
                <w:kern w:val="0"/>
                <w:sz w:val="21"/>
                <w:szCs w:val="21"/>
                <w:lang w:eastAsia="en-US"/>
              </w:rPr>
            </w:pPr>
          </w:p>
          <w:p w14:paraId="16BD0E25">
            <w:pPr>
              <w:widowControl/>
              <w:kinsoku w:val="0"/>
              <w:autoSpaceDE w:val="0"/>
              <w:autoSpaceDN w:val="0"/>
              <w:adjustRightInd w:val="0"/>
              <w:snapToGrid w:val="0"/>
              <w:spacing w:line="288" w:lineRule="auto"/>
              <w:jc w:val="left"/>
              <w:textAlignment w:val="baseline"/>
              <w:rPr>
                <w:rFonts w:hint="eastAsia" w:ascii="宋体" w:hAnsi="宋体" w:eastAsia="宋体" w:cs="宋体"/>
                <w:snapToGrid w:val="0"/>
                <w:color w:val="000000"/>
                <w:kern w:val="0"/>
                <w:sz w:val="21"/>
                <w:szCs w:val="21"/>
                <w:lang w:eastAsia="en-US"/>
              </w:rPr>
            </w:pPr>
          </w:p>
          <w:p w14:paraId="0C1605E3">
            <w:pPr>
              <w:widowControl/>
              <w:kinsoku w:val="0"/>
              <w:autoSpaceDE w:val="0"/>
              <w:autoSpaceDN w:val="0"/>
              <w:adjustRightInd w:val="0"/>
              <w:snapToGrid w:val="0"/>
              <w:spacing w:line="288" w:lineRule="auto"/>
              <w:jc w:val="left"/>
              <w:textAlignment w:val="baseline"/>
              <w:rPr>
                <w:rFonts w:hint="eastAsia" w:ascii="宋体" w:hAnsi="宋体" w:eastAsia="宋体" w:cs="宋体"/>
                <w:snapToGrid w:val="0"/>
                <w:color w:val="000000"/>
                <w:kern w:val="0"/>
                <w:sz w:val="21"/>
                <w:szCs w:val="21"/>
                <w:lang w:eastAsia="en-US"/>
              </w:rPr>
            </w:pPr>
          </w:p>
          <w:p w14:paraId="57315344">
            <w:pPr>
              <w:widowControl/>
              <w:kinsoku w:val="0"/>
              <w:autoSpaceDE w:val="0"/>
              <w:autoSpaceDN w:val="0"/>
              <w:adjustRightInd w:val="0"/>
              <w:snapToGrid w:val="0"/>
              <w:spacing w:line="289" w:lineRule="auto"/>
              <w:jc w:val="left"/>
              <w:textAlignment w:val="baseline"/>
              <w:rPr>
                <w:rFonts w:hint="eastAsia" w:ascii="宋体" w:hAnsi="宋体" w:eastAsia="宋体" w:cs="宋体"/>
                <w:snapToGrid w:val="0"/>
                <w:color w:val="000000"/>
                <w:kern w:val="0"/>
                <w:sz w:val="21"/>
                <w:szCs w:val="21"/>
                <w:lang w:eastAsia="en-US"/>
              </w:rPr>
            </w:pPr>
          </w:p>
          <w:p w14:paraId="449219A6">
            <w:pPr>
              <w:pStyle w:val="29"/>
              <w:widowControl/>
              <w:spacing w:before="64" w:line="229" w:lineRule="auto"/>
              <w:rPr>
                <w:rFonts w:hint="eastAsia" w:ascii="宋体" w:hAnsi="宋体" w:eastAsia="宋体" w:cs="宋体"/>
              </w:rPr>
            </w:pPr>
          </w:p>
          <w:p w14:paraId="1CAA01CB">
            <w:pPr>
              <w:pStyle w:val="29"/>
              <w:widowControl/>
              <w:spacing w:before="68" w:line="228" w:lineRule="auto"/>
              <w:rPr>
                <w:rFonts w:hint="eastAsia" w:ascii="宋体" w:hAnsi="宋体" w:eastAsia="宋体" w:cs="宋体"/>
              </w:rPr>
            </w:pPr>
          </w:p>
        </w:tc>
        <w:tc>
          <w:tcPr>
            <w:tcW w:w="1001" w:type="dxa"/>
            <w:vAlign w:val="top"/>
          </w:tcPr>
          <w:p w14:paraId="5228A0BB">
            <w:pPr>
              <w:widowControl/>
              <w:kinsoku w:val="0"/>
              <w:autoSpaceDE w:val="0"/>
              <w:autoSpaceDN w:val="0"/>
              <w:adjustRightInd w:val="0"/>
              <w:snapToGrid w:val="0"/>
              <w:spacing w:line="325" w:lineRule="auto"/>
              <w:jc w:val="left"/>
              <w:textAlignment w:val="baseline"/>
              <w:rPr>
                <w:rFonts w:hint="eastAsia" w:ascii="宋体" w:hAnsi="宋体" w:eastAsia="宋体" w:cs="宋体"/>
                <w:snapToGrid w:val="0"/>
                <w:color w:val="000000"/>
                <w:kern w:val="0"/>
                <w:sz w:val="21"/>
                <w:szCs w:val="21"/>
                <w:lang w:eastAsia="en-US"/>
              </w:rPr>
            </w:pPr>
          </w:p>
          <w:p w14:paraId="76401DCD">
            <w:pPr>
              <w:pStyle w:val="29"/>
              <w:widowControl/>
              <w:spacing w:before="65" w:line="282" w:lineRule="auto"/>
              <w:ind w:left="187" w:leftChars="0" w:right="172" w:rightChars="0" w:hanging="4" w:firstLineChars="0"/>
              <w:jc w:val="both"/>
              <w:rPr>
                <w:rFonts w:hint="eastAsia" w:ascii="宋体" w:hAnsi="宋体" w:eastAsia="宋体" w:cs="宋体"/>
                <w:b/>
                <w:bCs/>
                <w:spacing w:val="3"/>
              </w:rPr>
            </w:pPr>
            <w:r>
              <w:rPr>
                <w:rFonts w:hint="eastAsia" w:ascii="宋体" w:hAnsi="宋体" w:eastAsia="宋体" w:cs="宋体"/>
              </w:rPr>
              <w:t>综合</w:t>
            </w:r>
            <w:r>
              <w:rPr>
                <w:rFonts w:hint="eastAsia" w:ascii="宋体" w:hAnsi="宋体" w:eastAsia="宋体" w:cs="宋体"/>
                <w:spacing w:val="-2"/>
              </w:rPr>
              <w:t>费用</w:t>
            </w:r>
            <w:r>
              <w:rPr>
                <w:rFonts w:hint="eastAsia" w:ascii="宋体" w:hAnsi="宋体" w:eastAsia="宋体" w:cs="宋体"/>
                <w:spacing w:val="5"/>
              </w:rPr>
              <w:t>率</w:t>
            </w:r>
            <w:r>
              <w:rPr>
                <w:rFonts w:hint="eastAsia" w:ascii="宋体" w:hAnsi="宋体" w:eastAsia="宋体" w:cs="宋体"/>
                <w:spacing w:val="-40"/>
              </w:rPr>
              <w:t xml:space="preserve"> </w:t>
            </w:r>
            <w:r>
              <w:rPr>
                <w:rFonts w:hint="eastAsia" w:ascii="宋体" w:hAnsi="宋体" w:eastAsia="宋体" w:cs="宋体"/>
                <w:spacing w:val="5"/>
              </w:rPr>
              <w:t>3</w:t>
            </w:r>
            <w:r>
              <w:rPr>
                <w:rFonts w:hint="eastAsia" w:ascii="宋体" w:hAnsi="宋体" w:eastAsia="宋体" w:cs="宋体"/>
                <w:spacing w:val="43"/>
                <w:w w:val="125"/>
              </w:rPr>
              <w:t>分</w:t>
            </w:r>
          </w:p>
        </w:tc>
        <w:tc>
          <w:tcPr>
            <w:tcW w:w="574" w:type="dxa"/>
            <w:vAlign w:val="top"/>
          </w:tcPr>
          <w:p w14:paraId="3C09C0A4">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6D1905A0">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5F975DDB">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0C160AD6">
            <w:pPr>
              <w:widowControl/>
              <w:kinsoku w:val="0"/>
              <w:autoSpaceDE w:val="0"/>
              <w:autoSpaceDN w:val="0"/>
              <w:adjustRightInd w:val="0"/>
              <w:snapToGrid w:val="0"/>
              <w:spacing w:before="57" w:line="276" w:lineRule="exact"/>
              <w:ind w:left="379"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3</w:t>
            </w:r>
          </w:p>
        </w:tc>
        <w:tc>
          <w:tcPr>
            <w:tcW w:w="5040" w:type="dxa"/>
            <w:vAlign w:val="top"/>
          </w:tcPr>
          <w:p w14:paraId="115AC81E">
            <w:pPr>
              <w:widowControl/>
              <w:kinsoku w:val="0"/>
              <w:autoSpaceDE w:val="0"/>
              <w:autoSpaceDN w:val="0"/>
              <w:adjustRightInd w:val="0"/>
              <w:snapToGrid w:val="0"/>
              <w:spacing w:line="478" w:lineRule="auto"/>
              <w:jc w:val="left"/>
              <w:textAlignment w:val="baseline"/>
              <w:rPr>
                <w:rFonts w:hint="eastAsia" w:ascii="宋体" w:hAnsi="宋体" w:eastAsia="宋体" w:cs="宋体"/>
                <w:snapToGrid w:val="0"/>
                <w:color w:val="000000"/>
                <w:kern w:val="0"/>
                <w:sz w:val="21"/>
                <w:szCs w:val="21"/>
                <w:lang w:eastAsia="en-US"/>
              </w:rPr>
            </w:pPr>
          </w:p>
          <w:p w14:paraId="6CE6B99A">
            <w:pPr>
              <w:pStyle w:val="29"/>
              <w:widowControl/>
              <w:spacing w:before="65" w:line="269" w:lineRule="auto"/>
              <w:ind w:left="108" w:leftChars="0" w:right="104" w:rightChars="0" w:firstLine="7" w:firstLineChars="0"/>
              <w:jc w:val="both"/>
              <w:rPr>
                <w:rFonts w:hint="eastAsia" w:ascii="宋体" w:hAnsi="宋体" w:eastAsia="宋体" w:cs="宋体"/>
                <w:b/>
                <w:bCs/>
                <w:spacing w:val="-1"/>
              </w:rPr>
            </w:pPr>
            <w:r>
              <w:rPr>
                <w:rFonts w:hint="eastAsia" w:ascii="宋体" w:hAnsi="宋体" w:eastAsia="宋体" w:cs="宋体"/>
                <w:spacing w:val="9"/>
              </w:rPr>
              <w:t>参加遴选的承保机构省级分公司2022-2024 年农业保险平均综合</w:t>
            </w:r>
            <w:r>
              <w:rPr>
                <w:rFonts w:hint="eastAsia" w:ascii="宋体" w:hAnsi="宋体" w:eastAsia="宋体" w:cs="宋体"/>
                <w:spacing w:val="-9"/>
              </w:rPr>
              <w:t>费用率</w:t>
            </w:r>
            <w:r>
              <w:rPr>
                <w:rFonts w:hint="eastAsia" w:ascii="宋体" w:hAnsi="宋体" w:eastAsia="宋体" w:cs="宋体"/>
                <w:spacing w:val="-20"/>
              </w:rPr>
              <w:t xml:space="preserve"> </w:t>
            </w:r>
            <w:r>
              <w:rPr>
                <w:rFonts w:hint="eastAsia" w:ascii="宋体" w:hAnsi="宋体" w:eastAsia="宋体" w:cs="宋体"/>
                <w:spacing w:val="-9"/>
              </w:rPr>
              <w:t>15%（含）以下计</w:t>
            </w:r>
            <w:r>
              <w:rPr>
                <w:rFonts w:hint="eastAsia" w:ascii="宋体" w:hAnsi="宋体" w:eastAsia="宋体" w:cs="宋体"/>
                <w:spacing w:val="-40"/>
              </w:rPr>
              <w:t xml:space="preserve"> </w:t>
            </w:r>
            <w:r>
              <w:rPr>
                <w:rFonts w:hint="eastAsia" w:ascii="宋体" w:hAnsi="宋体" w:eastAsia="宋体" w:cs="宋体"/>
                <w:spacing w:val="-9"/>
              </w:rPr>
              <w:t>3</w:t>
            </w:r>
            <w:r>
              <w:rPr>
                <w:rFonts w:hint="eastAsia" w:ascii="宋体" w:hAnsi="宋体" w:eastAsia="宋体" w:cs="宋体"/>
                <w:spacing w:val="13"/>
                <w:w w:val="101"/>
              </w:rPr>
              <w:t xml:space="preserve"> </w:t>
            </w:r>
            <w:r>
              <w:rPr>
                <w:rFonts w:hint="eastAsia" w:ascii="宋体" w:hAnsi="宋体" w:eastAsia="宋体" w:cs="宋体"/>
                <w:spacing w:val="-9"/>
              </w:rPr>
              <w:t>分，15%-17.5%（含）计</w:t>
            </w:r>
            <w:r>
              <w:rPr>
                <w:rFonts w:hint="eastAsia" w:ascii="宋体" w:hAnsi="宋体" w:eastAsia="宋体" w:cs="宋体"/>
                <w:spacing w:val="-42"/>
              </w:rPr>
              <w:t xml:space="preserve"> </w:t>
            </w:r>
            <w:r>
              <w:rPr>
                <w:rFonts w:hint="eastAsia" w:ascii="宋体" w:hAnsi="宋体" w:eastAsia="宋体" w:cs="宋体"/>
                <w:spacing w:val="-9"/>
              </w:rPr>
              <w:t>2</w:t>
            </w:r>
            <w:r>
              <w:rPr>
                <w:rFonts w:hint="eastAsia" w:ascii="宋体" w:hAnsi="宋体" w:eastAsia="宋体" w:cs="宋体"/>
                <w:spacing w:val="11"/>
              </w:rPr>
              <w:t xml:space="preserve"> </w:t>
            </w:r>
            <w:r>
              <w:rPr>
                <w:rFonts w:hint="eastAsia" w:ascii="宋体" w:hAnsi="宋体" w:eastAsia="宋体" w:cs="宋体"/>
                <w:spacing w:val="-9"/>
              </w:rPr>
              <w:t>分，17.5%-20%</w:t>
            </w:r>
            <w:r>
              <w:rPr>
                <w:rFonts w:hint="eastAsia" w:ascii="宋体" w:hAnsi="宋体" w:eastAsia="宋体" w:cs="宋体"/>
              </w:rPr>
              <w:t xml:space="preserve"> </w:t>
            </w:r>
            <w:r>
              <w:rPr>
                <w:rFonts w:hint="eastAsia" w:ascii="宋体" w:hAnsi="宋体" w:eastAsia="宋体" w:cs="宋体"/>
                <w:spacing w:val="6"/>
              </w:rPr>
              <w:t>（含）计</w:t>
            </w:r>
            <w:r>
              <w:rPr>
                <w:rFonts w:hint="eastAsia" w:ascii="宋体" w:hAnsi="宋体" w:eastAsia="宋体" w:cs="宋体"/>
                <w:spacing w:val="-20"/>
              </w:rPr>
              <w:t xml:space="preserve"> </w:t>
            </w:r>
            <w:r>
              <w:rPr>
                <w:rFonts w:hint="eastAsia" w:ascii="宋体" w:hAnsi="宋体" w:eastAsia="宋体" w:cs="宋体"/>
                <w:spacing w:val="6"/>
              </w:rPr>
              <w:t>1 分，20%以上不计分。</w:t>
            </w:r>
          </w:p>
        </w:tc>
        <w:tc>
          <w:tcPr>
            <w:tcW w:w="5955" w:type="dxa"/>
            <w:vAlign w:val="top"/>
          </w:tcPr>
          <w:p w14:paraId="386005C4">
            <w:pPr>
              <w:widowControl/>
              <w:kinsoku w:val="0"/>
              <w:autoSpaceDE w:val="0"/>
              <w:autoSpaceDN w:val="0"/>
              <w:adjustRightInd w:val="0"/>
              <w:snapToGrid w:val="0"/>
              <w:spacing w:line="291" w:lineRule="auto"/>
              <w:jc w:val="left"/>
              <w:textAlignment w:val="baseline"/>
              <w:rPr>
                <w:rFonts w:hint="eastAsia" w:ascii="宋体" w:hAnsi="宋体" w:eastAsia="宋体" w:cs="宋体"/>
                <w:snapToGrid w:val="0"/>
                <w:color w:val="000000"/>
                <w:kern w:val="0"/>
                <w:sz w:val="21"/>
                <w:szCs w:val="21"/>
                <w:lang w:eastAsia="en-US"/>
              </w:rPr>
            </w:pPr>
          </w:p>
          <w:p w14:paraId="6FBE1F21">
            <w:pPr>
              <w:pStyle w:val="29"/>
              <w:widowControl/>
              <w:spacing w:before="65" w:line="289" w:lineRule="auto"/>
              <w:ind w:left="110" w:leftChars="0" w:right="108" w:rightChars="0" w:firstLine="11" w:firstLineChars="0"/>
              <w:jc w:val="both"/>
              <w:rPr>
                <w:rFonts w:hint="eastAsia" w:ascii="宋体" w:hAnsi="宋体" w:eastAsia="宋体" w:cs="宋体"/>
                <w:b/>
                <w:bCs/>
                <w:spacing w:val="-2"/>
              </w:rPr>
            </w:pPr>
            <w:r>
              <w:rPr>
                <w:rFonts w:hint="eastAsia" w:ascii="宋体" w:hAnsi="宋体" w:eastAsia="宋体" w:cs="宋体"/>
                <w:spacing w:val="8"/>
              </w:rPr>
              <w:t>综合费用率=（业务及管理费用+手续费及佣金支出+分保费用+</w:t>
            </w:r>
            <w:r>
              <w:rPr>
                <w:rFonts w:hint="eastAsia" w:ascii="宋体" w:hAnsi="宋体" w:eastAsia="宋体" w:cs="宋体"/>
                <w:spacing w:val="-21"/>
              </w:rPr>
              <w:t xml:space="preserve"> </w:t>
            </w:r>
            <w:r>
              <w:rPr>
                <w:rFonts w:hint="eastAsia" w:ascii="宋体" w:hAnsi="宋体" w:eastAsia="宋体" w:cs="宋体"/>
                <w:spacing w:val="8"/>
              </w:rPr>
              <w:t>营业税金</w:t>
            </w:r>
            <w:r>
              <w:rPr>
                <w:rFonts w:hint="eastAsia" w:ascii="宋体" w:hAnsi="宋体" w:eastAsia="宋体" w:cs="宋体"/>
                <w:spacing w:val="7"/>
              </w:rPr>
              <w:t>及附加-摊回分保费用）/（本年自留保费-</w:t>
            </w:r>
            <w:r>
              <w:rPr>
                <w:rFonts w:hint="eastAsia" w:ascii="宋体" w:hAnsi="宋体" w:eastAsia="宋体" w:cs="宋体"/>
                <w:spacing w:val="6"/>
              </w:rPr>
              <w:t>提取未到期责任准备金）。由参</w:t>
            </w:r>
            <w:r>
              <w:rPr>
                <w:rFonts w:hint="eastAsia" w:ascii="宋体" w:hAnsi="宋体" w:eastAsia="宋体" w:cs="宋体"/>
                <w:spacing w:val="10"/>
              </w:rPr>
              <w:t>加遴选的承保机构提供省级公司农业保险综合费用率相关财务</w:t>
            </w:r>
            <w:r>
              <w:rPr>
                <w:rFonts w:hint="eastAsia" w:ascii="宋体" w:hAnsi="宋体" w:eastAsia="宋体" w:cs="宋体"/>
                <w:spacing w:val="9"/>
              </w:rPr>
              <w:t>指标证明</w:t>
            </w:r>
            <w:r>
              <w:rPr>
                <w:rFonts w:hint="eastAsia" w:ascii="宋体" w:hAnsi="宋体" w:eastAsia="宋体" w:cs="宋体"/>
                <w:spacing w:val="8"/>
              </w:rPr>
              <w:t>材料，并加盖公章。</w:t>
            </w:r>
          </w:p>
        </w:tc>
      </w:tr>
      <w:tr w14:paraId="5C067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Merge w:val="continue"/>
            <w:vAlign w:val="top"/>
          </w:tcPr>
          <w:p w14:paraId="390B8A43">
            <w:pPr>
              <w:pStyle w:val="29"/>
              <w:widowControl/>
              <w:spacing w:before="65" w:line="226" w:lineRule="auto"/>
              <w:ind w:left="159"/>
              <w:rPr>
                <w:rFonts w:hint="eastAsia" w:ascii="宋体" w:hAnsi="宋体" w:eastAsia="宋体" w:cs="宋体"/>
                <w:b/>
                <w:bCs/>
                <w:spacing w:val="3"/>
              </w:rPr>
            </w:pPr>
          </w:p>
        </w:tc>
        <w:tc>
          <w:tcPr>
            <w:tcW w:w="1001" w:type="dxa"/>
            <w:vAlign w:val="top"/>
          </w:tcPr>
          <w:p w14:paraId="2959443F">
            <w:pPr>
              <w:pStyle w:val="29"/>
              <w:widowControl/>
              <w:spacing w:before="51" w:line="228" w:lineRule="auto"/>
              <w:ind w:left="181"/>
              <w:rPr>
                <w:rFonts w:hint="eastAsia" w:ascii="宋体" w:hAnsi="宋体" w:eastAsia="宋体" w:cs="宋体"/>
              </w:rPr>
            </w:pPr>
            <w:r>
              <w:rPr>
                <w:rFonts w:hint="eastAsia" w:ascii="宋体" w:hAnsi="宋体" w:eastAsia="宋体" w:cs="宋体"/>
                <w:spacing w:val="2"/>
              </w:rPr>
              <w:t>监管</w:t>
            </w:r>
          </w:p>
          <w:p w14:paraId="38B0FD2D">
            <w:pPr>
              <w:pStyle w:val="29"/>
              <w:widowControl/>
              <w:spacing w:before="65" w:line="224" w:lineRule="auto"/>
              <w:ind w:left="172"/>
              <w:rPr>
                <w:rFonts w:hint="eastAsia" w:ascii="宋体" w:hAnsi="宋体" w:eastAsia="宋体" w:cs="宋体"/>
              </w:rPr>
            </w:pPr>
            <w:r>
              <w:rPr>
                <w:rFonts w:hint="eastAsia" w:ascii="宋体" w:hAnsi="宋体" w:eastAsia="宋体" w:cs="宋体"/>
                <w:spacing w:val="6"/>
              </w:rPr>
              <w:t>检查</w:t>
            </w:r>
          </w:p>
          <w:p w14:paraId="6302DD8E">
            <w:pPr>
              <w:pStyle w:val="29"/>
              <w:widowControl/>
              <w:spacing w:before="69" w:line="229" w:lineRule="auto"/>
              <w:ind w:left="172"/>
              <w:rPr>
                <w:rFonts w:hint="eastAsia" w:ascii="宋体" w:hAnsi="宋体" w:eastAsia="宋体" w:cs="宋体"/>
              </w:rPr>
            </w:pPr>
            <w:r>
              <w:rPr>
                <w:rFonts w:hint="eastAsia" w:ascii="宋体" w:hAnsi="宋体" w:eastAsia="宋体" w:cs="宋体"/>
                <w:spacing w:val="6"/>
              </w:rPr>
              <w:t>及处</w:t>
            </w:r>
          </w:p>
          <w:p w14:paraId="6DEA19C7">
            <w:pPr>
              <w:pStyle w:val="29"/>
              <w:widowControl/>
              <w:spacing w:before="62" w:line="262" w:lineRule="auto"/>
              <w:ind w:left="281" w:leftChars="0" w:right="198" w:rightChars="0" w:hanging="69" w:firstLineChars="0"/>
              <w:rPr>
                <w:rFonts w:hint="eastAsia" w:ascii="宋体" w:hAnsi="宋体" w:eastAsia="宋体" w:cs="宋体"/>
                <w:b/>
                <w:bCs/>
                <w:spacing w:val="3"/>
              </w:rPr>
            </w:pPr>
            <w:r>
              <w:rPr>
                <w:rFonts w:hint="eastAsia" w:ascii="宋体" w:hAnsi="宋体" w:eastAsia="宋体" w:cs="宋体"/>
                <w:spacing w:val="-8"/>
              </w:rPr>
              <w:t>罚</w:t>
            </w:r>
            <w:r>
              <w:rPr>
                <w:rFonts w:hint="eastAsia" w:ascii="宋体" w:hAnsi="宋体" w:eastAsia="宋体" w:cs="宋体"/>
                <w:spacing w:val="-39"/>
              </w:rPr>
              <w:t xml:space="preserve"> </w:t>
            </w:r>
            <w:r>
              <w:rPr>
                <w:rFonts w:hint="eastAsia" w:ascii="宋体" w:hAnsi="宋体" w:eastAsia="宋体" w:cs="宋体"/>
                <w:spacing w:val="-8"/>
              </w:rPr>
              <w:t>5</w:t>
            </w:r>
            <w:r>
              <w:rPr>
                <w:rFonts w:hint="eastAsia" w:ascii="宋体" w:hAnsi="宋体" w:eastAsia="宋体" w:cs="宋体"/>
              </w:rPr>
              <w:t>分</w:t>
            </w:r>
          </w:p>
        </w:tc>
        <w:tc>
          <w:tcPr>
            <w:tcW w:w="574" w:type="dxa"/>
            <w:vAlign w:val="top"/>
          </w:tcPr>
          <w:p w14:paraId="4ACA3453">
            <w:pPr>
              <w:widowControl/>
              <w:kinsoku w:val="0"/>
              <w:autoSpaceDE w:val="0"/>
              <w:autoSpaceDN w:val="0"/>
              <w:adjustRightInd w:val="0"/>
              <w:snapToGrid w:val="0"/>
              <w:spacing w:line="326" w:lineRule="auto"/>
              <w:jc w:val="left"/>
              <w:textAlignment w:val="baseline"/>
              <w:rPr>
                <w:rFonts w:hint="eastAsia" w:ascii="宋体" w:hAnsi="宋体" w:eastAsia="宋体" w:cs="宋体"/>
                <w:snapToGrid w:val="0"/>
                <w:color w:val="000000"/>
                <w:kern w:val="0"/>
                <w:sz w:val="21"/>
                <w:szCs w:val="21"/>
                <w:lang w:eastAsia="en-US"/>
              </w:rPr>
            </w:pPr>
          </w:p>
          <w:p w14:paraId="1FE0EF76">
            <w:pPr>
              <w:widowControl/>
              <w:kinsoku w:val="0"/>
              <w:autoSpaceDE w:val="0"/>
              <w:autoSpaceDN w:val="0"/>
              <w:adjustRightInd w:val="0"/>
              <w:snapToGrid w:val="0"/>
              <w:spacing w:line="326" w:lineRule="auto"/>
              <w:jc w:val="left"/>
              <w:textAlignment w:val="baseline"/>
              <w:rPr>
                <w:rFonts w:hint="eastAsia" w:ascii="宋体" w:hAnsi="宋体" w:eastAsia="宋体" w:cs="宋体"/>
                <w:snapToGrid w:val="0"/>
                <w:color w:val="000000"/>
                <w:kern w:val="0"/>
                <w:sz w:val="21"/>
                <w:szCs w:val="21"/>
                <w:lang w:eastAsia="en-US"/>
              </w:rPr>
            </w:pPr>
          </w:p>
          <w:p w14:paraId="2398EEE8">
            <w:pPr>
              <w:widowControl/>
              <w:kinsoku w:val="0"/>
              <w:autoSpaceDE w:val="0"/>
              <w:autoSpaceDN w:val="0"/>
              <w:adjustRightInd w:val="0"/>
              <w:snapToGrid w:val="0"/>
              <w:spacing w:before="58" w:line="192" w:lineRule="auto"/>
              <w:ind w:left="380"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sz w:val="20"/>
                <w:szCs w:val="20"/>
                <w:lang w:eastAsia="en-US"/>
              </w:rPr>
              <w:t>5</w:t>
            </w:r>
          </w:p>
        </w:tc>
        <w:tc>
          <w:tcPr>
            <w:tcW w:w="5040" w:type="dxa"/>
            <w:vAlign w:val="top"/>
          </w:tcPr>
          <w:p w14:paraId="46FB1480">
            <w:pPr>
              <w:widowControl/>
              <w:kinsoku w:val="0"/>
              <w:autoSpaceDE w:val="0"/>
              <w:autoSpaceDN w:val="0"/>
              <w:adjustRightInd w:val="0"/>
              <w:snapToGrid w:val="0"/>
              <w:spacing w:line="299" w:lineRule="auto"/>
              <w:jc w:val="left"/>
              <w:textAlignment w:val="baseline"/>
              <w:rPr>
                <w:rFonts w:hint="eastAsia" w:ascii="宋体" w:hAnsi="宋体" w:eastAsia="宋体" w:cs="宋体"/>
                <w:snapToGrid w:val="0"/>
                <w:color w:val="000000"/>
                <w:kern w:val="0"/>
                <w:sz w:val="21"/>
                <w:szCs w:val="21"/>
                <w:lang w:eastAsia="en-US"/>
              </w:rPr>
            </w:pPr>
          </w:p>
          <w:p w14:paraId="263EE64E">
            <w:pPr>
              <w:pStyle w:val="29"/>
              <w:widowControl/>
              <w:spacing w:before="65" w:line="268" w:lineRule="auto"/>
              <w:ind w:left="111" w:leftChars="0" w:right="52" w:rightChars="0" w:firstLine="4" w:firstLineChars="0"/>
              <w:jc w:val="both"/>
              <w:rPr>
                <w:rFonts w:hint="eastAsia" w:ascii="宋体" w:hAnsi="宋体" w:eastAsia="宋体" w:cs="宋体"/>
                <w:b/>
                <w:bCs/>
                <w:spacing w:val="-1"/>
              </w:rPr>
            </w:pPr>
            <w:r>
              <w:rPr>
                <w:rFonts w:hint="eastAsia" w:ascii="宋体" w:hAnsi="宋体" w:eastAsia="宋体" w:cs="宋体"/>
                <w:spacing w:val="8"/>
              </w:rPr>
              <w:t>参加遴选的承保机构</w:t>
            </w:r>
            <w:r>
              <w:rPr>
                <w:rFonts w:hint="eastAsia" w:ascii="宋体" w:hAnsi="宋体" w:eastAsia="宋体" w:cs="宋体"/>
                <w:spacing w:val="-45"/>
              </w:rPr>
              <w:t xml:space="preserve"> </w:t>
            </w:r>
            <w:r>
              <w:rPr>
                <w:rFonts w:hint="eastAsia" w:ascii="宋体" w:hAnsi="宋体" w:eastAsia="宋体" w:cs="宋体"/>
                <w:spacing w:val="8"/>
              </w:rPr>
              <w:t xml:space="preserve">2022-2024 </w:t>
            </w:r>
            <w:r>
              <w:rPr>
                <w:rFonts w:hint="eastAsia" w:ascii="宋体" w:hAnsi="宋体" w:eastAsia="宋体" w:cs="宋体"/>
                <w:spacing w:val="7"/>
              </w:rPr>
              <w:t>年期间开展的农业保险业务，被</w:t>
            </w:r>
            <w:r>
              <w:rPr>
                <w:rFonts w:hint="eastAsia" w:ascii="宋体" w:hAnsi="宋体" w:eastAsia="宋体" w:cs="宋体"/>
                <w:spacing w:val="3"/>
              </w:rPr>
              <w:t>财政、审计和金融监管部门检查发现虚假承保、</w:t>
            </w:r>
            <w:r>
              <w:rPr>
                <w:rFonts w:hint="eastAsia" w:ascii="宋体" w:hAnsi="宋体" w:eastAsia="宋体" w:cs="宋体"/>
                <w:spacing w:val="2"/>
              </w:rPr>
              <w:t>虚假理赔问题的，</w:t>
            </w:r>
            <w:r>
              <w:rPr>
                <w:rFonts w:hint="eastAsia" w:ascii="宋体" w:hAnsi="宋体" w:eastAsia="宋体" w:cs="宋体"/>
                <w:spacing w:val="5"/>
              </w:rPr>
              <w:t>每项扣</w:t>
            </w:r>
            <w:r>
              <w:rPr>
                <w:rFonts w:hint="eastAsia" w:ascii="宋体" w:hAnsi="宋体" w:eastAsia="宋体" w:cs="宋体"/>
                <w:spacing w:val="-20"/>
              </w:rPr>
              <w:t xml:space="preserve"> </w:t>
            </w:r>
            <w:r>
              <w:rPr>
                <w:rFonts w:hint="eastAsia" w:ascii="宋体" w:hAnsi="宋体" w:eastAsia="宋体" w:cs="宋体"/>
                <w:spacing w:val="5"/>
              </w:rPr>
              <w:t>1 分，扣完为止。</w:t>
            </w:r>
          </w:p>
        </w:tc>
        <w:tc>
          <w:tcPr>
            <w:tcW w:w="5955" w:type="dxa"/>
            <w:vAlign w:val="top"/>
          </w:tcPr>
          <w:p w14:paraId="68AA7319">
            <w:pPr>
              <w:widowControl/>
              <w:kinsoku w:val="0"/>
              <w:autoSpaceDE w:val="0"/>
              <w:autoSpaceDN w:val="0"/>
              <w:adjustRightInd w:val="0"/>
              <w:snapToGrid w:val="0"/>
              <w:spacing w:line="297" w:lineRule="auto"/>
              <w:jc w:val="left"/>
              <w:textAlignment w:val="baseline"/>
              <w:rPr>
                <w:rFonts w:hint="eastAsia" w:ascii="宋体" w:hAnsi="宋体" w:eastAsia="宋体" w:cs="宋体"/>
                <w:snapToGrid w:val="0"/>
                <w:color w:val="000000"/>
                <w:kern w:val="0"/>
                <w:sz w:val="21"/>
                <w:szCs w:val="21"/>
                <w:lang w:eastAsia="en-US"/>
              </w:rPr>
            </w:pPr>
          </w:p>
          <w:p w14:paraId="2B7C1CF9">
            <w:pPr>
              <w:pStyle w:val="29"/>
              <w:widowControl/>
              <w:spacing w:before="65" w:line="288" w:lineRule="auto"/>
              <w:ind w:left="118" w:leftChars="0" w:right="108" w:rightChars="0" w:hanging="3" w:firstLineChars="0"/>
              <w:jc w:val="both"/>
              <w:rPr>
                <w:rFonts w:hint="eastAsia" w:ascii="宋体" w:hAnsi="宋体" w:eastAsia="宋体" w:cs="宋体"/>
                <w:b/>
                <w:bCs/>
                <w:spacing w:val="-2"/>
              </w:rPr>
            </w:pPr>
            <w:r>
              <w:rPr>
                <w:rFonts w:hint="eastAsia" w:ascii="宋体" w:hAnsi="宋体" w:eastAsia="宋体" w:cs="宋体"/>
                <w:spacing w:val="6"/>
              </w:rPr>
              <w:t>违规问题以检查报告、审计报告、处罚文件以及监管通报等为准，同一违规事实或负面事件不重复扣分。如隐瞒不报或少报，则中选资格作废。违</w:t>
            </w:r>
            <w:r>
              <w:rPr>
                <w:rFonts w:hint="eastAsia" w:ascii="宋体" w:hAnsi="宋体" w:eastAsia="宋体" w:cs="宋体"/>
                <w:spacing w:val="8"/>
              </w:rPr>
              <w:t>规问题以报告或文件下达的时间为准。</w:t>
            </w:r>
          </w:p>
        </w:tc>
      </w:tr>
      <w:tr w14:paraId="774A7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Merge w:val="continue"/>
            <w:vAlign w:val="top"/>
          </w:tcPr>
          <w:p w14:paraId="40D42CF0">
            <w:pPr>
              <w:pStyle w:val="29"/>
              <w:widowControl/>
              <w:spacing w:before="68" w:line="228" w:lineRule="auto"/>
              <w:rPr>
                <w:rFonts w:hint="eastAsia" w:ascii="宋体" w:hAnsi="宋体" w:eastAsia="宋体" w:cs="宋体"/>
              </w:rPr>
            </w:pPr>
          </w:p>
        </w:tc>
        <w:tc>
          <w:tcPr>
            <w:tcW w:w="1001" w:type="dxa"/>
            <w:vMerge w:val="restart"/>
            <w:vAlign w:val="top"/>
          </w:tcPr>
          <w:p w14:paraId="4A4D8D3F">
            <w:pPr>
              <w:pStyle w:val="29"/>
              <w:widowControl/>
              <w:spacing w:before="65" w:line="226" w:lineRule="auto"/>
              <w:ind w:left="177"/>
              <w:rPr>
                <w:rFonts w:hint="eastAsia" w:ascii="宋体" w:hAnsi="宋体" w:eastAsia="宋体" w:cs="宋体"/>
                <w:b/>
                <w:bCs/>
                <w:spacing w:val="3"/>
              </w:rPr>
            </w:pPr>
            <w:r>
              <w:rPr>
                <w:rFonts w:hint="eastAsia" w:ascii="宋体" w:hAnsi="宋体" w:eastAsia="宋体" w:cs="宋体"/>
                <w:spacing w:val="4"/>
              </w:rPr>
              <w:t>服务</w:t>
            </w:r>
            <w:r>
              <w:rPr>
                <w:rFonts w:hint="eastAsia" w:ascii="宋体" w:hAnsi="宋体" w:eastAsia="宋体" w:cs="宋体"/>
                <w:spacing w:val="3"/>
              </w:rPr>
              <w:t>对象满意</w:t>
            </w:r>
            <w:r>
              <w:rPr>
                <w:rFonts w:hint="eastAsia" w:ascii="宋体" w:hAnsi="宋体" w:eastAsia="宋体" w:cs="宋体"/>
                <w:spacing w:val="10"/>
              </w:rPr>
              <w:t>度</w:t>
            </w:r>
            <w:r>
              <w:rPr>
                <w:rFonts w:hint="eastAsia" w:ascii="宋体" w:hAnsi="宋体" w:eastAsia="宋体" w:cs="宋体"/>
                <w:spacing w:val="-40"/>
              </w:rPr>
              <w:t xml:space="preserve"> </w:t>
            </w:r>
            <w:r>
              <w:rPr>
                <w:rFonts w:hint="eastAsia" w:ascii="宋体" w:hAnsi="宋体" w:eastAsia="宋体" w:cs="宋体"/>
                <w:spacing w:val="10"/>
              </w:rPr>
              <w:t>3</w:t>
            </w:r>
            <w:r>
              <w:rPr>
                <w:rFonts w:hint="eastAsia" w:ascii="宋体" w:hAnsi="宋体" w:eastAsia="宋体" w:cs="宋体"/>
                <w:spacing w:val="51"/>
                <w:w w:val="126"/>
              </w:rPr>
              <w:t>分</w:t>
            </w:r>
          </w:p>
        </w:tc>
        <w:tc>
          <w:tcPr>
            <w:tcW w:w="574" w:type="dxa"/>
            <w:vMerge w:val="restart"/>
            <w:vAlign w:val="top"/>
          </w:tcPr>
          <w:p w14:paraId="53C9EF70">
            <w:pPr>
              <w:pStyle w:val="29"/>
              <w:widowControl/>
              <w:spacing w:before="210" w:line="227" w:lineRule="auto"/>
              <w:ind w:left="224"/>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3</w:t>
            </w:r>
          </w:p>
        </w:tc>
        <w:tc>
          <w:tcPr>
            <w:tcW w:w="5040" w:type="dxa"/>
            <w:vAlign w:val="top"/>
          </w:tcPr>
          <w:p w14:paraId="29E6D03D">
            <w:pPr>
              <w:pStyle w:val="29"/>
              <w:widowControl/>
              <w:spacing w:before="210" w:line="226" w:lineRule="auto"/>
              <w:rPr>
                <w:rFonts w:hint="eastAsia" w:ascii="宋体" w:hAnsi="宋体" w:eastAsia="宋体" w:cs="宋体"/>
                <w:b/>
                <w:bCs/>
                <w:spacing w:val="-1"/>
              </w:rPr>
            </w:pPr>
            <w:r>
              <w:rPr>
                <w:rFonts w:hint="eastAsia" w:ascii="宋体" w:hAnsi="宋体" w:eastAsia="宋体" w:cs="宋体"/>
                <w:spacing w:val="9"/>
              </w:rPr>
              <w:t>1、参加遴选的承保机构所属省级分公司消费者权益保护监管评</w:t>
            </w:r>
            <w:r>
              <w:rPr>
                <w:rFonts w:hint="eastAsia" w:ascii="宋体" w:hAnsi="宋体" w:eastAsia="宋体" w:cs="宋体"/>
                <w:spacing w:val="7"/>
              </w:rPr>
              <w:t>价情况。按评价情况打分，一级的计</w:t>
            </w:r>
            <w:r>
              <w:rPr>
                <w:rFonts w:hint="eastAsia" w:ascii="宋体" w:hAnsi="宋体" w:eastAsia="宋体" w:cs="宋体"/>
                <w:spacing w:val="-15"/>
              </w:rPr>
              <w:t xml:space="preserve"> </w:t>
            </w:r>
            <w:r>
              <w:rPr>
                <w:rFonts w:hint="eastAsia" w:ascii="宋体" w:hAnsi="宋体" w:eastAsia="宋体" w:cs="宋体"/>
                <w:spacing w:val="7"/>
              </w:rPr>
              <w:t>1 分；二级</w:t>
            </w:r>
            <w:r>
              <w:rPr>
                <w:rFonts w:hint="eastAsia" w:ascii="宋体" w:hAnsi="宋体" w:eastAsia="宋体" w:cs="宋体"/>
                <w:spacing w:val="-45"/>
              </w:rPr>
              <w:t xml:space="preserve"> </w:t>
            </w:r>
            <w:r>
              <w:rPr>
                <w:rFonts w:hint="eastAsia" w:ascii="宋体" w:hAnsi="宋体" w:eastAsia="宋体" w:cs="宋体"/>
                <w:spacing w:val="7"/>
              </w:rPr>
              <w:t>A</w:t>
            </w:r>
            <w:r>
              <w:rPr>
                <w:rFonts w:hint="eastAsia" w:ascii="宋体" w:hAnsi="宋体" w:eastAsia="宋体" w:cs="宋体"/>
                <w:spacing w:val="16"/>
              </w:rPr>
              <w:t xml:space="preserve"> </w:t>
            </w:r>
            <w:r>
              <w:rPr>
                <w:rFonts w:hint="eastAsia" w:ascii="宋体" w:hAnsi="宋体" w:eastAsia="宋体" w:cs="宋体"/>
                <w:spacing w:val="7"/>
              </w:rPr>
              <w:t>计0.8</w:t>
            </w:r>
            <w:r>
              <w:rPr>
                <w:rFonts w:hint="eastAsia" w:ascii="宋体" w:hAnsi="宋体" w:eastAsia="宋体" w:cs="宋体"/>
                <w:spacing w:val="15"/>
                <w:w w:val="101"/>
              </w:rPr>
              <w:t xml:space="preserve"> </w:t>
            </w:r>
            <w:r>
              <w:rPr>
                <w:rFonts w:hint="eastAsia" w:ascii="宋体" w:hAnsi="宋体" w:eastAsia="宋体" w:cs="宋体"/>
                <w:spacing w:val="7"/>
              </w:rPr>
              <w:t>分，二</w:t>
            </w:r>
            <w:r>
              <w:rPr>
                <w:rFonts w:hint="eastAsia" w:ascii="宋体" w:hAnsi="宋体" w:eastAsia="宋体" w:cs="宋体"/>
                <w:spacing w:val="3"/>
              </w:rPr>
              <w:t>级</w:t>
            </w:r>
            <w:r>
              <w:rPr>
                <w:rFonts w:hint="eastAsia" w:ascii="宋体" w:hAnsi="宋体" w:eastAsia="宋体" w:cs="宋体"/>
                <w:spacing w:val="-28"/>
              </w:rPr>
              <w:t xml:space="preserve"> </w:t>
            </w:r>
            <w:r>
              <w:rPr>
                <w:rFonts w:hint="eastAsia" w:ascii="宋体" w:hAnsi="宋体" w:eastAsia="宋体" w:cs="宋体"/>
                <w:spacing w:val="3"/>
              </w:rPr>
              <w:t>B</w:t>
            </w:r>
            <w:r>
              <w:rPr>
                <w:rFonts w:hint="eastAsia" w:ascii="宋体" w:hAnsi="宋体" w:eastAsia="宋体" w:cs="宋体"/>
                <w:spacing w:val="18"/>
              </w:rPr>
              <w:t xml:space="preserve"> </w:t>
            </w:r>
            <w:r>
              <w:rPr>
                <w:rFonts w:hint="eastAsia" w:ascii="宋体" w:hAnsi="宋体" w:eastAsia="宋体" w:cs="宋体"/>
                <w:spacing w:val="3"/>
              </w:rPr>
              <w:t>计</w:t>
            </w:r>
            <w:r>
              <w:rPr>
                <w:rFonts w:hint="eastAsia" w:ascii="宋体" w:hAnsi="宋体" w:eastAsia="宋体" w:cs="宋体"/>
                <w:spacing w:val="-41"/>
              </w:rPr>
              <w:t xml:space="preserve"> </w:t>
            </w:r>
            <w:r>
              <w:rPr>
                <w:rFonts w:hint="eastAsia" w:ascii="宋体" w:hAnsi="宋体" w:eastAsia="宋体" w:cs="宋体"/>
                <w:spacing w:val="3"/>
              </w:rPr>
              <w:t>0.6 分，二级</w:t>
            </w:r>
            <w:r>
              <w:rPr>
                <w:rFonts w:hint="eastAsia" w:ascii="宋体" w:hAnsi="宋体" w:eastAsia="宋体" w:cs="宋体"/>
                <w:spacing w:val="-39"/>
              </w:rPr>
              <w:t xml:space="preserve"> </w:t>
            </w:r>
            <w:r>
              <w:rPr>
                <w:rFonts w:hint="eastAsia" w:ascii="宋体" w:hAnsi="宋体" w:eastAsia="宋体" w:cs="宋体"/>
                <w:spacing w:val="3"/>
              </w:rPr>
              <w:t>C</w:t>
            </w:r>
            <w:r>
              <w:rPr>
                <w:rFonts w:hint="eastAsia" w:ascii="宋体" w:hAnsi="宋体" w:eastAsia="宋体" w:cs="宋体"/>
                <w:spacing w:val="16"/>
              </w:rPr>
              <w:t xml:space="preserve"> </w:t>
            </w:r>
            <w:r>
              <w:rPr>
                <w:rFonts w:hint="eastAsia" w:ascii="宋体" w:hAnsi="宋体" w:eastAsia="宋体" w:cs="宋体"/>
                <w:spacing w:val="3"/>
              </w:rPr>
              <w:t>计</w:t>
            </w:r>
            <w:r>
              <w:rPr>
                <w:rFonts w:hint="eastAsia" w:ascii="宋体" w:hAnsi="宋体" w:eastAsia="宋体" w:cs="宋体"/>
                <w:spacing w:val="-39"/>
              </w:rPr>
              <w:t xml:space="preserve"> </w:t>
            </w:r>
            <w:r>
              <w:rPr>
                <w:rFonts w:hint="eastAsia" w:ascii="宋体" w:hAnsi="宋体" w:eastAsia="宋体" w:cs="宋体"/>
                <w:spacing w:val="3"/>
              </w:rPr>
              <w:t>0.4 分；</w:t>
            </w:r>
            <w:r>
              <w:rPr>
                <w:rFonts w:hint="eastAsia" w:ascii="宋体" w:hAnsi="宋体" w:eastAsia="宋体" w:cs="宋体"/>
                <w:spacing w:val="-59"/>
              </w:rPr>
              <w:t xml:space="preserve"> </w:t>
            </w:r>
            <w:r>
              <w:rPr>
                <w:rFonts w:hint="eastAsia" w:ascii="宋体" w:hAnsi="宋体" w:eastAsia="宋体" w:cs="宋体"/>
                <w:spacing w:val="3"/>
              </w:rPr>
              <w:t>三、四级不计分。</w:t>
            </w:r>
          </w:p>
        </w:tc>
        <w:tc>
          <w:tcPr>
            <w:tcW w:w="5955" w:type="dxa"/>
            <w:vMerge w:val="restart"/>
            <w:vAlign w:val="top"/>
          </w:tcPr>
          <w:p w14:paraId="071A0BB0">
            <w:pPr>
              <w:pStyle w:val="29"/>
              <w:widowControl/>
              <w:spacing w:before="210" w:line="226" w:lineRule="auto"/>
              <w:jc w:val="both"/>
              <w:rPr>
                <w:rFonts w:hint="eastAsia" w:ascii="宋体" w:hAnsi="宋体" w:eastAsia="宋体" w:cs="宋体"/>
                <w:spacing w:val="9"/>
              </w:rPr>
            </w:pPr>
            <w:r>
              <w:rPr>
                <w:rFonts w:hint="eastAsia" w:ascii="宋体" w:hAnsi="宋体" w:eastAsia="宋体" w:cs="宋体"/>
                <w:spacing w:val="9"/>
              </w:rPr>
              <w:t>参加遴选的承保机构需提供</w:t>
            </w:r>
            <w:r>
              <w:rPr>
                <w:rFonts w:hint="eastAsia" w:ascii="宋体" w:hAnsi="宋体" w:eastAsia="宋体" w:cs="宋体"/>
                <w:spacing w:val="-43"/>
              </w:rPr>
              <w:t xml:space="preserve"> </w:t>
            </w:r>
            <w:r>
              <w:rPr>
                <w:rFonts w:hint="eastAsia" w:ascii="宋体" w:hAnsi="宋体" w:eastAsia="宋体" w:cs="宋体"/>
                <w:spacing w:val="9"/>
              </w:rPr>
              <w:t>2024 年度经金融监管</w:t>
            </w:r>
            <w:r>
              <w:rPr>
                <w:rFonts w:hint="eastAsia" w:ascii="宋体" w:hAnsi="宋体" w:eastAsia="宋体" w:cs="宋体"/>
                <w:spacing w:val="8"/>
              </w:rPr>
              <w:t>部门评定的消费者权益</w:t>
            </w:r>
            <w:r>
              <w:rPr>
                <w:rFonts w:hint="eastAsia" w:ascii="宋体" w:hAnsi="宋体" w:eastAsia="宋体" w:cs="宋体"/>
                <w:spacing w:val="9"/>
              </w:rPr>
              <w:t>保护监管评价证明材料，并加盖公章。</w:t>
            </w:r>
          </w:p>
          <w:p w14:paraId="27C57802">
            <w:pPr>
              <w:tabs>
                <w:tab w:val="left" w:pos="5198"/>
              </w:tabs>
              <w:bidi w:val="0"/>
              <w:jc w:val="left"/>
              <w:rPr>
                <w:rFonts w:hint="eastAsia" w:ascii="宋体" w:hAnsi="宋体" w:eastAsia="宋体" w:cs="宋体"/>
                <w:lang w:eastAsia="zh-CN"/>
              </w:rPr>
            </w:pPr>
            <w:r>
              <w:rPr>
                <w:rFonts w:hint="eastAsia" w:ascii="宋体" w:hAnsi="宋体" w:eastAsia="宋体" w:cs="宋体"/>
                <w:lang w:eastAsia="zh-CN"/>
              </w:rPr>
              <w:tab/>
            </w:r>
          </w:p>
        </w:tc>
      </w:tr>
      <w:tr w14:paraId="3A950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Merge w:val="continue"/>
            <w:vAlign w:val="top"/>
          </w:tcPr>
          <w:p w14:paraId="2363FEFD">
            <w:pPr>
              <w:pStyle w:val="29"/>
              <w:widowControl/>
              <w:spacing w:before="65" w:line="226" w:lineRule="auto"/>
              <w:ind w:left="159"/>
              <w:rPr>
                <w:rFonts w:hint="eastAsia" w:ascii="宋体" w:hAnsi="宋体" w:eastAsia="宋体" w:cs="宋体"/>
                <w:b/>
                <w:bCs/>
                <w:spacing w:val="3"/>
              </w:rPr>
            </w:pPr>
          </w:p>
        </w:tc>
        <w:tc>
          <w:tcPr>
            <w:tcW w:w="1001" w:type="dxa"/>
            <w:vMerge w:val="continue"/>
            <w:vAlign w:val="top"/>
          </w:tcPr>
          <w:p w14:paraId="70CA3044">
            <w:pPr>
              <w:pStyle w:val="29"/>
              <w:widowControl/>
              <w:spacing w:before="65" w:line="226" w:lineRule="auto"/>
              <w:ind w:left="177"/>
              <w:rPr>
                <w:rFonts w:hint="eastAsia" w:ascii="宋体" w:hAnsi="宋体" w:eastAsia="宋体" w:cs="宋体"/>
                <w:b/>
                <w:bCs/>
                <w:spacing w:val="3"/>
              </w:rPr>
            </w:pPr>
          </w:p>
        </w:tc>
        <w:tc>
          <w:tcPr>
            <w:tcW w:w="574" w:type="dxa"/>
            <w:vMerge w:val="continue"/>
            <w:vAlign w:val="top"/>
          </w:tcPr>
          <w:p w14:paraId="42AC232D">
            <w:pPr>
              <w:pStyle w:val="29"/>
              <w:widowControl/>
              <w:spacing w:before="210" w:line="227" w:lineRule="auto"/>
              <w:ind w:left="224"/>
              <w:rPr>
                <w:rFonts w:hint="eastAsia" w:ascii="宋体" w:hAnsi="宋体" w:eastAsia="宋体" w:cs="宋体"/>
                <w:b/>
                <w:bCs/>
                <w:spacing w:val="3"/>
              </w:rPr>
            </w:pPr>
          </w:p>
        </w:tc>
        <w:tc>
          <w:tcPr>
            <w:tcW w:w="5040" w:type="dxa"/>
            <w:vAlign w:val="top"/>
          </w:tcPr>
          <w:p w14:paraId="1E0A8243">
            <w:pPr>
              <w:pStyle w:val="29"/>
              <w:widowControl/>
              <w:spacing w:before="210" w:line="226" w:lineRule="auto"/>
              <w:rPr>
                <w:rFonts w:hint="eastAsia" w:ascii="宋体" w:hAnsi="宋体" w:eastAsia="宋体" w:cs="宋体"/>
                <w:b/>
                <w:bCs/>
                <w:spacing w:val="-1"/>
              </w:rPr>
            </w:pPr>
            <w:r>
              <w:rPr>
                <w:rFonts w:hint="eastAsia" w:ascii="宋体" w:hAnsi="宋体" w:eastAsia="宋体" w:cs="宋体"/>
                <w:spacing w:val="7"/>
              </w:rPr>
              <w:t>2、服务对象满意度，按省财政厅委托开展的</w:t>
            </w:r>
            <w:r>
              <w:rPr>
                <w:rFonts w:hint="eastAsia" w:ascii="宋体" w:hAnsi="宋体" w:eastAsia="宋体" w:cs="宋体"/>
                <w:spacing w:val="-29"/>
              </w:rPr>
              <w:t xml:space="preserve"> </w:t>
            </w:r>
            <w:r>
              <w:rPr>
                <w:rFonts w:hint="eastAsia" w:ascii="宋体" w:hAnsi="宋体" w:eastAsia="宋体" w:cs="宋体"/>
                <w:spacing w:val="7"/>
              </w:rPr>
              <w:t>2023</w:t>
            </w:r>
            <w:r>
              <w:rPr>
                <w:rFonts w:hint="eastAsia" w:ascii="宋体" w:hAnsi="宋体" w:eastAsia="宋体" w:cs="宋体"/>
                <w:spacing w:val="16"/>
                <w:w w:val="101"/>
              </w:rPr>
              <w:t xml:space="preserve"> </w:t>
            </w:r>
            <w:r>
              <w:rPr>
                <w:rFonts w:hint="eastAsia" w:ascii="宋体" w:hAnsi="宋体" w:eastAsia="宋体" w:cs="宋体"/>
                <w:spacing w:val="7"/>
              </w:rPr>
              <w:t>和</w:t>
            </w:r>
            <w:r>
              <w:rPr>
                <w:rFonts w:hint="eastAsia" w:ascii="宋体" w:hAnsi="宋体" w:eastAsia="宋体" w:cs="宋体"/>
                <w:spacing w:val="-44"/>
              </w:rPr>
              <w:t xml:space="preserve"> </w:t>
            </w:r>
            <w:r>
              <w:rPr>
                <w:rFonts w:hint="eastAsia" w:ascii="宋体" w:hAnsi="宋体" w:eastAsia="宋体" w:cs="宋体"/>
                <w:spacing w:val="7"/>
              </w:rPr>
              <w:t>2024 年度</w:t>
            </w:r>
            <w:r>
              <w:rPr>
                <w:rFonts w:hint="eastAsia" w:ascii="宋体" w:hAnsi="宋体" w:eastAsia="宋体" w:cs="宋体"/>
                <w:spacing w:val="6"/>
              </w:rPr>
              <w:t>电话回访满意度评价结果，每年分值</w:t>
            </w:r>
            <w:r>
              <w:rPr>
                <w:rFonts w:hint="eastAsia" w:ascii="宋体" w:hAnsi="宋体" w:eastAsia="宋体" w:cs="宋体"/>
                <w:spacing w:val="-17"/>
              </w:rPr>
              <w:t xml:space="preserve"> </w:t>
            </w:r>
            <w:r>
              <w:rPr>
                <w:rFonts w:hint="eastAsia" w:ascii="宋体" w:hAnsi="宋体" w:eastAsia="宋体" w:cs="宋体"/>
                <w:spacing w:val="6"/>
              </w:rPr>
              <w:t>1 分，总计</w:t>
            </w:r>
            <w:r>
              <w:rPr>
                <w:rFonts w:hint="eastAsia" w:ascii="宋体" w:hAnsi="宋体" w:eastAsia="宋体" w:cs="宋体"/>
                <w:spacing w:val="-42"/>
              </w:rPr>
              <w:t xml:space="preserve"> </w:t>
            </w:r>
            <w:r>
              <w:rPr>
                <w:rFonts w:hint="eastAsia" w:ascii="宋体" w:hAnsi="宋体" w:eastAsia="宋体" w:cs="宋体"/>
                <w:spacing w:val="6"/>
              </w:rPr>
              <w:t>2 分，从高到低排名，第一名得</w:t>
            </w:r>
            <w:r>
              <w:rPr>
                <w:rFonts w:hint="eastAsia" w:ascii="宋体" w:hAnsi="宋体" w:eastAsia="宋体" w:cs="宋体"/>
                <w:spacing w:val="-14"/>
              </w:rPr>
              <w:t xml:space="preserve"> </w:t>
            </w:r>
            <w:r>
              <w:rPr>
                <w:rFonts w:hint="eastAsia" w:ascii="宋体" w:hAnsi="宋体" w:eastAsia="宋体" w:cs="宋体"/>
                <w:spacing w:val="6"/>
              </w:rPr>
              <w:t>1 分，按</w:t>
            </w:r>
            <w:r>
              <w:rPr>
                <w:rFonts w:hint="eastAsia" w:ascii="宋体" w:hAnsi="宋体" w:eastAsia="宋体" w:cs="宋体"/>
                <w:spacing w:val="-41"/>
              </w:rPr>
              <w:t xml:space="preserve"> </w:t>
            </w:r>
            <w:r>
              <w:rPr>
                <w:rFonts w:hint="eastAsia" w:ascii="宋体" w:hAnsi="宋体" w:eastAsia="宋体" w:cs="宋体"/>
                <w:spacing w:val="6"/>
              </w:rPr>
              <w:t>0.2</w:t>
            </w:r>
            <w:r>
              <w:rPr>
                <w:rFonts w:hint="eastAsia" w:ascii="宋体" w:hAnsi="宋体" w:eastAsia="宋体" w:cs="宋体"/>
                <w:spacing w:val="15"/>
              </w:rPr>
              <w:t xml:space="preserve"> </w:t>
            </w:r>
            <w:r>
              <w:rPr>
                <w:rFonts w:hint="eastAsia" w:ascii="宋体" w:hAnsi="宋体" w:eastAsia="宋体" w:cs="宋体"/>
                <w:spacing w:val="6"/>
              </w:rPr>
              <w:t>分依次递减，减完为止。</w:t>
            </w:r>
          </w:p>
        </w:tc>
        <w:tc>
          <w:tcPr>
            <w:tcW w:w="5955" w:type="dxa"/>
            <w:vMerge w:val="continue"/>
            <w:vAlign w:val="top"/>
          </w:tcPr>
          <w:p w14:paraId="0ECDFC60">
            <w:pPr>
              <w:pStyle w:val="29"/>
              <w:widowControl/>
              <w:spacing w:before="210" w:line="226" w:lineRule="auto"/>
              <w:ind w:left="2687"/>
              <w:jc w:val="center"/>
              <w:rPr>
                <w:rFonts w:hint="eastAsia" w:ascii="宋体" w:hAnsi="宋体" w:eastAsia="宋体" w:cs="宋体"/>
                <w:b/>
                <w:bCs/>
                <w:spacing w:val="-2"/>
              </w:rPr>
            </w:pPr>
          </w:p>
        </w:tc>
      </w:tr>
      <w:tr w14:paraId="6170A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1" w:hRule="atLeast"/>
        </w:trPr>
        <w:tc>
          <w:tcPr>
            <w:tcW w:w="921" w:type="dxa"/>
            <w:vMerge w:val="continue"/>
            <w:vAlign w:val="top"/>
          </w:tcPr>
          <w:p w14:paraId="7F78F7C6">
            <w:pPr>
              <w:pStyle w:val="29"/>
              <w:widowControl/>
              <w:spacing w:before="65" w:line="226" w:lineRule="auto"/>
              <w:ind w:left="159"/>
              <w:rPr>
                <w:rFonts w:hint="eastAsia" w:ascii="宋体" w:hAnsi="宋体" w:eastAsia="宋体" w:cs="宋体"/>
                <w:b/>
                <w:bCs/>
                <w:spacing w:val="3"/>
              </w:rPr>
            </w:pPr>
          </w:p>
        </w:tc>
        <w:tc>
          <w:tcPr>
            <w:tcW w:w="1001" w:type="dxa"/>
            <w:vAlign w:val="top"/>
          </w:tcPr>
          <w:p w14:paraId="4000FD91">
            <w:pPr>
              <w:pStyle w:val="29"/>
              <w:widowControl/>
              <w:spacing w:before="65" w:line="226" w:lineRule="auto"/>
              <w:ind w:left="177"/>
              <w:rPr>
                <w:rFonts w:hint="eastAsia" w:ascii="宋体" w:hAnsi="宋体" w:eastAsia="宋体" w:cs="宋体"/>
                <w:b/>
                <w:bCs/>
                <w:spacing w:val="3"/>
              </w:rPr>
            </w:pPr>
          </w:p>
          <w:p w14:paraId="4392D01E">
            <w:pPr>
              <w:pStyle w:val="29"/>
              <w:widowControl/>
              <w:spacing w:before="65" w:line="226" w:lineRule="auto"/>
              <w:ind w:left="168"/>
              <w:rPr>
                <w:rFonts w:hint="eastAsia" w:ascii="宋体" w:hAnsi="宋体" w:eastAsia="宋体" w:cs="宋体"/>
              </w:rPr>
            </w:pPr>
            <w:r>
              <w:rPr>
                <w:rFonts w:hint="eastAsia" w:ascii="宋体" w:hAnsi="宋体" w:eastAsia="宋体" w:cs="宋体"/>
                <w:spacing w:val="8"/>
              </w:rPr>
              <w:t>偿付</w:t>
            </w:r>
          </w:p>
          <w:p w14:paraId="5E6224FA">
            <w:pPr>
              <w:pStyle w:val="29"/>
              <w:widowControl/>
              <w:spacing w:before="66" w:line="226" w:lineRule="auto"/>
              <w:ind w:left="192"/>
              <w:rPr>
                <w:rFonts w:hint="eastAsia" w:ascii="宋体" w:hAnsi="宋体" w:eastAsia="宋体" w:cs="宋体"/>
              </w:rPr>
            </w:pPr>
            <w:r>
              <w:rPr>
                <w:rFonts w:hint="eastAsia" w:ascii="宋体" w:hAnsi="宋体" w:eastAsia="宋体" w:cs="宋体"/>
                <w:spacing w:val="-4"/>
              </w:rPr>
              <w:t>能力</w:t>
            </w:r>
          </w:p>
          <w:p w14:paraId="415BEC9E">
            <w:pPr>
              <w:pStyle w:val="29"/>
              <w:widowControl/>
              <w:spacing w:before="67" w:line="228" w:lineRule="auto"/>
              <w:ind w:left="179"/>
              <w:rPr>
                <w:rFonts w:hint="eastAsia" w:ascii="宋体" w:hAnsi="宋体" w:eastAsia="宋体" w:cs="宋体"/>
              </w:rPr>
            </w:pPr>
            <w:r>
              <w:rPr>
                <w:rFonts w:hint="eastAsia" w:ascii="宋体" w:hAnsi="宋体" w:eastAsia="宋体" w:cs="宋体"/>
                <w:spacing w:val="2"/>
              </w:rPr>
              <w:t>充足</w:t>
            </w:r>
          </w:p>
          <w:p w14:paraId="1F1FD62E">
            <w:pPr>
              <w:pStyle w:val="29"/>
              <w:widowControl/>
              <w:spacing w:before="33" w:line="276" w:lineRule="exact"/>
              <w:ind w:left="207"/>
              <w:rPr>
                <w:rFonts w:hint="eastAsia" w:ascii="宋体" w:hAnsi="宋体" w:eastAsia="宋体" w:cs="宋体"/>
              </w:rPr>
            </w:pPr>
            <w:r>
              <w:rPr>
                <w:rFonts w:hint="eastAsia" w:ascii="宋体" w:hAnsi="宋体" w:eastAsia="宋体" w:cs="宋体"/>
                <w:spacing w:val="-3"/>
                <w:position w:val="1"/>
              </w:rPr>
              <w:t>率</w:t>
            </w:r>
            <w:r>
              <w:rPr>
                <w:rFonts w:hint="eastAsia" w:ascii="宋体" w:hAnsi="宋体" w:eastAsia="宋体" w:cs="宋体"/>
                <w:spacing w:val="-44"/>
                <w:position w:val="1"/>
              </w:rPr>
              <w:t xml:space="preserve"> </w:t>
            </w:r>
            <w:r>
              <w:rPr>
                <w:rFonts w:hint="eastAsia" w:ascii="宋体" w:hAnsi="宋体" w:eastAsia="宋体" w:cs="宋体"/>
                <w:spacing w:val="-3"/>
                <w:position w:val="1"/>
              </w:rPr>
              <w:t>2</w:t>
            </w:r>
          </w:p>
          <w:p w14:paraId="3CD8B482">
            <w:pPr>
              <w:bidi w:val="0"/>
              <w:ind w:firstLine="400" w:firstLineChars="0"/>
              <w:jc w:val="left"/>
              <w:rPr>
                <w:rFonts w:hint="eastAsia" w:ascii="宋体" w:hAnsi="宋体" w:eastAsia="宋体" w:cs="宋体"/>
              </w:rPr>
            </w:pPr>
            <w:r>
              <w:rPr>
                <w:rFonts w:hint="eastAsia" w:ascii="宋体" w:hAnsi="宋体" w:eastAsia="宋体" w:cs="宋体"/>
              </w:rPr>
              <w:t>分</w:t>
            </w:r>
          </w:p>
        </w:tc>
        <w:tc>
          <w:tcPr>
            <w:tcW w:w="574" w:type="dxa"/>
            <w:vAlign w:val="top"/>
          </w:tcPr>
          <w:p w14:paraId="5B6E4C1F">
            <w:pPr>
              <w:pStyle w:val="29"/>
              <w:widowControl/>
              <w:spacing w:before="210" w:line="227" w:lineRule="auto"/>
              <w:ind w:left="224"/>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5040" w:type="dxa"/>
            <w:vAlign w:val="top"/>
          </w:tcPr>
          <w:p w14:paraId="4C686F16">
            <w:pPr>
              <w:pStyle w:val="29"/>
              <w:widowControl/>
              <w:spacing w:before="156" w:line="275" w:lineRule="exact"/>
              <w:ind w:left="104"/>
              <w:rPr>
                <w:rFonts w:hint="eastAsia" w:ascii="宋体" w:hAnsi="宋体" w:eastAsia="宋体" w:cs="宋体"/>
              </w:rPr>
            </w:pPr>
            <w:r>
              <w:rPr>
                <w:rFonts w:hint="eastAsia" w:ascii="宋体" w:hAnsi="宋体" w:eastAsia="宋体" w:cs="宋体"/>
                <w:spacing w:val="8"/>
                <w:position w:val="1"/>
              </w:rPr>
              <w:t>偿付能力充足率总计</w:t>
            </w:r>
            <w:r>
              <w:rPr>
                <w:rFonts w:hint="eastAsia" w:ascii="宋体" w:hAnsi="宋体" w:eastAsia="宋体" w:cs="宋体"/>
                <w:spacing w:val="-42"/>
                <w:position w:val="1"/>
              </w:rPr>
              <w:t xml:space="preserve"> </w:t>
            </w:r>
            <w:r>
              <w:rPr>
                <w:rFonts w:hint="eastAsia" w:ascii="宋体" w:hAnsi="宋体" w:eastAsia="宋体" w:cs="宋体"/>
                <w:spacing w:val="8"/>
                <w:position w:val="1"/>
              </w:rPr>
              <w:t>2 分，其中：</w:t>
            </w:r>
          </w:p>
          <w:p w14:paraId="4F400730">
            <w:pPr>
              <w:pStyle w:val="29"/>
              <w:widowControl/>
              <w:spacing w:before="36" w:line="288" w:lineRule="auto"/>
              <w:ind w:left="107" w:right="165" w:firstLine="7"/>
              <w:rPr>
                <w:rFonts w:hint="eastAsia" w:ascii="宋体" w:hAnsi="宋体" w:eastAsia="宋体" w:cs="宋体"/>
              </w:rPr>
            </w:pPr>
            <w:r>
              <w:rPr>
                <w:rFonts w:hint="eastAsia" w:ascii="宋体" w:hAnsi="宋体" w:eastAsia="宋体" w:cs="宋体"/>
                <w:spacing w:val="8"/>
              </w:rPr>
              <w:t>参加遴选的承保机构所属总公司</w:t>
            </w:r>
            <w:r>
              <w:rPr>
                <w:rFonts w:hint="eastAsia" w:ascii="宋体" w:hAnsi="宋体" w:eastAsia="宋体" w:cs="宋体"/>
                <w:spacing w:val="-28"/>
              </w:rPr>
              <w:t xml:space="preserve"> </w:t>
            </w:r>
            <w:r>
              <w:rPr>
                <w:rFonts w:hint="eastAsia" w:ascii="宋体" w:hAnsi="宋体" w:eastAsia="宋体" w:cs="宋体"/>
                <w:spacing w:val="8"/>
              </w:rPr>
              <w:t>2024 年度综合偿付能力充足率</w:t>
            </w:r>
            <w:r>
              <w:rPr>
                <w:rFonts w:hint="eastAsia" w:ascii="宋体" w:hAnsi="宋体" w:eastAsia="宋体" w:cs="宋体"/>
                <w:spacing w:val="4"/>
              </w:rPr>
              <w:t>230%（含）</w:t>
            </w:r>
            <w:r>
              <w:rPr>
                <w:rFonts w:hint="eastAsia" w:ascii="宋体" w:hAnsi="宋体" w:eastAsia="宋体" w:cs="宋体"/>
                <w:spacing w:val="-41"/>
              </w:rPr>
              <w:t xml:space="preserve"> </w:t>
            </w:r>
            <w:r>
              <w:rPr>
                <w:rFonts w:hint="eastAsia" w:ascii="宋体" w:hAnsi="宋体" w:eastAsia="宋体" w:cs="宋体"/>
                <w:spacing w:val="4"/>
              </w:rPr>
              <w:t>以上的计满分</w:t>
            </w:r>
            <w:r>
              <w:rPr>
                <w:rFonts w:hint="eastAsia" w:ascii="宋体" w:hAnsi="宋体" w:eastAsia="宋体" w:cs="宋体"/>
                <w:spacing w:val="-20"/>
              </w:rPr>
              <w:t xml:space="preserve"> </w:t>
            </w:r>
            <w:r>
              <w:rPr>
                <w:rFonts w:hint="eastAsia" w:ascii="宋体" w:hAnsi="宋体" w:eastAsia="宋体" w:cs="宋体"/>
                <w:spacing w:val="4"/>
              </w:rPr>
              <w:t>1 分；</w:t>
            </w:r>
            <w:r>
              <w:rPr>
                <w:rFonts w:hint="eastAsia" w:ascii="宋体" w:hAnsi="宋体" w:eastAsia="宋体" w:cs="宋体"/>
                <w:spacing w:val="-58"/>
              </w:rPr>
              <w:t xml:space="preserve"> </w:t>
            </w:r>
            <w:r>
              <w:rPr>
                <w:rFonts w:hint="eastAsia" w:ascii="宋体" w:hAnsi="宋体" w:eastAsia="宋体" w:cs="宋体"/>
                <w:spacing w:val="4"/>
              </w:rPr>
              <w:t>180%（含）-230%（不含）的</w:t>
            </w:r>
            <w:r>
              <w:rPr>
                <w:rFonts w:hint="eastAsia" w:ascii="宋体" w:hAnsi="宋体" w:eastAsia="宋体" w:cs="宋体"/>
                <w:spacing w:val="5"/>
              </w:rPr>
              <w:t>按排名依次递减</w:t>
            </w:r>
            <w:r>
              <w:rPr>
                <w:rFonts w:hint="eastAsia" w:ascii="宋体" w:hAnsi="宋体" w:eastAsia="宋体" w:cs="宋体"/>
                <w:spacing w:val="-24"/>
              </w:rPr>
              <w:t xml:space="preserve"> </w:t>
            </w:r>
            <w:r>
              <w:rPr>
                <w:rFonts w:hint="eastAsia" w:ascii="宋体" w:hAnsi="宋体" w:eastAsia="宋体" w:cs="宋体"/>
                <w:spacing w:val="5"/>
              </w:rPr>
              <w:t>0.1</w:t>
            </w:r>
            <w:r>
              <w:rPr>
                <w:rFonts w:hint="eastAsia" w:ascii="宋体" w:hAnsi="宋体" w:eastAsia="宋体" w:cs="宋体"/>
                <w:spacing w:val="16"/>
              </w:rPr>
              <w:t xml:space="preserve"> </w:t>
            </w:r>
            <w:r>
              <w:rPr>
                <w:rFonts w:hint="eastAsia" w:ascii="宋体" w:hAnsi="宋体" w:eastAsia="宋体" w:cs="宋体"/>
                <w:spacing w:val="5"/>
              </w:rPr>
              <w:t>分；低于</w:t>
            </w:r>
            <w:r>
              <w:rPr>
                <w:rFonts w:hint="eastAsia" w:ascii="宋体" w:hAnsi="宋体" w:eastAsia="宋体" w:cs="宋体"/>
                <w:spacing w:val="-22"/>
              </w:rPr>
              <w:t xml:space="preserve"> </w:t>
            </w:r>
            <w:r>
              <w:rPr>
                <w:rFonts w:hint="eastAsia" w:ascii="宋体" w:hAnsi="宋体" w:eastAsia="宋体" w:cs="宋体"/>
                <w:spacing w:val="5"/>
              </w:rPr>
              <w:t>180%的不计分。</w:t>
            </w:r>
          </w:p>
          <w:p w14:paraId="6C9A198C">
            <w:pPr>
              <w:pStyle w:val="29"/>
              <w:widowControl/>
              <w:spacing w:before="210" w:line="226" w:lineRule="auto"/>
              <w:rPr>
                <w:rFonts w:hint="eastAsia" w:ascii="宋体" w:hAnsi="宋体" w:eastAsia="宋体" w:cs="宋体"/>
                <w:spacing w:val="7"/>
              </w:rPr>
            </w:pPr>
            <w:r>
              <w:rPr>
                <w:rFonts w:hint="eastAsia" w:ascii="宋体" w:hAnsi="宋体" w:eastAsia="宋体" w:cs="宋体"/>
                <w:spacing w:val="9"/>
              </w:rPr>
              <w:t>参加遴选的承保机构所属总公司最近一期综合偿付能力充足率</w:t>
            </w:r>
            <w:r>
              <w:rPr>
                <w:rFonts w:hint="eastAsia" w:ascii="宋体" w:hAnsi="宋体" w:eastAsia="宋体" w:cs="宋体"/>
                <w:spacing w:val="4"/>
              </w:rPr>
              <w:t>230%（含）</w:t>
            </w:r>
            <w:r>
              <w:rPr>
                <w:rFonts w:hint="eastAsia" w:ascii="宋体" w:hAnsi="宋体" w:eastAsia="宋体" w:cs="宋体"/>
                <w:spacing w:val="-41"/>
              </w:rPr>
              <w:t xml:space="preserve"> </w:t>
            </w:r>
            <w:r>
              <w:rPr>
                <w:rFonts w:hint="eastAsia" w:ascii="宋体" w:hAnsi="宋体" w:eastAsia="宋体" w:cs="宋体"/>
                <w:spacing w:val="4"/>
              </w:rPr>
              <w:t>以上的计满分</w:t>
            </w:r>
            <w:r>
              <w:rPr>
                <w:rFonts w:hint="eastAsia" w:ascii="宋体" w:hAnsi="宋体" w:eastAsia="宋体" w:cs="宋体"/>
                <w:spacing w:val="-20"/>
              </w:rPr>
              <w:t xml:space="preserve"> </w:t>
            </w:r>
            <w:r>
              <w:rPr>
                <w:rFonts w:hint="eastAsia" w:ascii="宋体" w:hAnsi="宋体" w:eastAsia="宋体" w:cs="宋体"/>
                <w:spacing w:val="4"/>
              </w:rPr>
              <w:t>1 分；</w:t>
            </w:r>
            <w:r>
              <w:rPr>
                <w:rFonts w:hint="eastAsia" w:ascii="宋体" w:hAnsi="宋体" w:eastAsia="宋体" w:cs="宋体"/>
                <w:spacing w:val="-58"/>
              </w:rPr>
              <w:t xml:space="preserve"> </w:t>
            </w:r>
            <w:r>
              <w:rPr>
                <w:rFonts w:hint="eastAsia" w:ascii="宋体" w:hAnsi="宋体" w:eastAsia="宋体" w:cs="宋体"/>
                <w:spacing w:val="4"/>
              </w:rPr>
              <w:t>180%（含）-230%（不含）的</w:t>
            </w:r>
            <w:r>
              <w:rPr>
                <w:rFonts w:hint="eastAsia" w:ascii="宋体" w:hAnsi="宋体" w:eastAsia="宋体" w:cs="宋体"/>
                <w:spacing w:val="5"/>
              </w:rPr>
              <w:t>按排名依次递减</w:t>
            </w:r>
            <w:r>
              <w:rPr>
                <w:rFonts w:hint="eastAsia" w:ascii="宋体" w:hAnsi="宋体" w:eastAsia="宋体" w:cs="宋体"/>
                <w:spacing w:val="-24"/>
              </w:rPr>
              <w:t xml:space="preserve"> </w:t>
            </w:r>
            <w:r>
              <w:rPr>
                <w:rFonts w:hint="eastAsia" w:ascii="宋体" w:hAnsi="宋体" w:eastAsia="宋体" w:cs="宋体"/>
                <w:spacing w:val="5"/>
              </w:rPr>
              <w:t>0.1</w:t>
            </w:r>
            <w:r>
              <w:rPr>
                <w:rFonts w:hint="eastAsia" w:ascii="宋体" w:hAnsi="宋体" w:eastAsia="宋体" w:cs="宋体"/>
                <w:spacing w:val="16"/>
              </w:rPr>
              <w:t xml:space="preserve"> </w:t>
            </w:r>
            <w:r>
              <w:rPr>
                <w:rFonts w:hint="eastAsia" w:ascii="宋体" w:hAnsi="宋体" w:eastAsia="宋体" w:cs="宋体"/>
                <w:spacing w:val="5"/>
              </w:rPr>
              <w:t>分；低于</w:t>
            </w:r>
            <w:r>
              <w:rPr>
                <w:rFonts w:hint="eastAsia" w:ascii="宋体" w:hAnsi="宋体" w:eastAsia="宋体" w:cs="宋体"/>
                <w:spacing w:val="-22"/>
              </w:rPr>
              <w:t xml:space="preserve"> </w:t>
            </w:r>
            <w:r>
              <w:rPr>
                <w:rFonts w:hint="eastAsia" w:ascii="宋体" w:hAnsi="宋体" w:eastAsia="宋体" w:cs="宋体"/>
                <w:spacing w:val="5"/>
              </w:rPr>
              <w:t>180%的不计分。</w:t>
            </w:r>
          </w:p>
        </w:tc>
        <w:tc>
          <w:tcPr>
            <w:tcW w:w="5955" w:type="dxa"/>
            <w:vAlign w:val="top"/>
          </w:tcPr>
          <w:p w14:paraId="049DEFB5">
            <w:pPr>
              <w:pStyle w:val="29"/>
              <w:widowControl/>
              <w:spacing w:before="210" w:line="226" w:lineRule="auto"/>
              <w:jc w:val="both"/>
              <w:rPr>
                <w:rFonts w:hint="eastAsia" w:ascii="宋体" w:hAnsi="宋体" w:eastAsia="宋体" w:cs="宋体"/>
                <w:b/>
                <w:bCs/>
                <w:spacing w:val="-2"/>
                <w:lang w:val="en-US" w:eastAsia="zh-CN"/>
              </w:rPr>
            </w:pPr>
            <w:r>
              <w:rPr>
                <w:rFonts w:hint="eastAsia" w:ascii="宋体" w:hAnsi="宋体" w:eastAsia="宋体" w:cs="宋体"/>
                <w:spacing w:val="7"/>
              </w:rPr>
              <w:t>综合偿付能力充足率=保险公司的实际资本/最低资本，需提供参加遴选的</w:t>
            </w:r>
            <w:r>
              <w:rPr>
                <w:rFonts w:hint="eastAsia" w:ascii="宋体" w:hAnsi="宋体" w:eastAsia="宋体" w:cs="宋体"/>
                <w:spacing w:val="8"/>
              </w:rPr>
              <w:t>承保公司总公司</w:t>
            </w:r>
            <w:r>
              <w:rPr>
                <w:rFonts w:hint="eastAsia" w:ascii="宋体" w:hAnsi="宋体" w:eastAsia="宋体" w:cs="宋体"/>
                <w:spacing w:val="-31"/>
              </w:rPr>
              <w:t xml:space="preserve"> </w:t>
            </w:r>
            <w:r>
              <w:rPr>
                <w:rFonts w:hint="eastAsia" w:ascii="宋体" w:hAnsi="宋体" w:eastAsia="宋体" w:cs="宋体"/>
                <w:spacing w:val="8"/>
              </w:rPr>
              <w:t>2024</w:t>
            </w:r>
            <w:r>
              <w:rPr>
                <w:rFonts w:hint="eastAsia" w:ascii="宋体" w:hAnsi="宋体" w:eastAsia="宋体" w:cs="宋体"/>
                <w:spacing w:val="16"/>
                <w:w w:val="101"/>
              </w:rPr>
              <w:t xml:space="preserve"> </w:t>
            </w:r>
            <w:r>
              <w:rPr>
                <w:rFonts w:hint="eastAsia" w:ascii="宋体" w:hAnsi="宋体" w:eastAsia="宋体" w:cs="宋体"/>
                <w:spacing w:val="8"/>
              </w:rPr>
              <w:t>年度经审计的会计报表和最近一期会计报表中“偿</w:t>
            </w:r>
            <w:r>
              <w:rPr>
                <w:rFonts w:hint="eastAsia" w:ascii="宋体" w:hAnsi="宋体" w:eastAsia="宋体" w:cs="宋体"/>
                <w:spacing w:val="10"/>
              </w:rPr>
              <w:t>付能力报告含偿付能力充足率”相关页面复</w:t>
            </w:r>
            <w:r>
              <w:rPr>
                <w:rFonts w:hint="eastAsia" w:ascii="宋体" w:hAnsi="宋体" w:eastAsia="宋体" w:cs="宋体"/>
                <w:spacing w:val="9"/>
              </w:rPr>
              <w:t>印件并加盖参加遴选的承保机</w:t>
            </w:r>
            <w:r>
              <w:rPr>
                <w:rFonts w:hint="eastAsia" w:ascii="宋体" w:hAnsi="宋体" w:eastAsia="宋体" w:cs="宋体"/>
                <w:spacing w:val="7"/>
              </w:rPr>
              <w:t>构公章，其中</w:t>
            </w:r>
            <w:r>
              <w:rPr>
                <w:rFonts w:hint="eastAsia" w:ascii="宋体" w:hAnsi="宋体" w:eastAsia="宋体" w:cs="宋体"/>
                <w:spacing w:val="-35"/>
              </w:rPr>
              <w:t xml:space="preserve"> </w:t>
            </w:r>
            <w:r>
              <w:rPr>
                <w:rFonts w:hint="eastAsia" w:ascii="宋体" w:hAnsi="宋体" w:eastAsia="宋体" w:cs="宋体"/>
                <w:spacing w:val="7"/>
              </w:rPr>
              <w:t>2024 年度报表应经审计。</w:t>
            </w:r>
            <w:r>
              <w:rPr>
                <w:rFonts w:hint="eastAsia" w:ascii="宋体" w:hAnsi="宋体" w:eastAsia="宋体" w:cs="宋体"/>
                <w:b/>
                <w:bCs/>
                <w:spacing w:val="-2"/>
                <w:lang w:val="en-US" w:eastAsia="zh-CN"/>
              </w:rPr>
              <w:t xml:space="preserve">  </w:t>
            </w:r>
          </w:p>
        </w:tc>
      </w:tr>
      <w:tr w14:paraId="62FA1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921" w:type="dxa"/>
            <w:vAlign w:val="top"/>
          </w:tcPr>
          <w:p w14:paraId="7068FD36">
            <w:pPr>
              <w:pStyle w:val="29"/>
              <w:widowControl/>
              <w:spacing w:before="54" w:line="228" w:lineRule="auto"/>
              <w:ind w:left="170" w:firstLine="195" w:firstLineChars="100"/>
              <w:rPr>
                <w:rFonts w:hint="eastAsia" w:ascii="宋体" w:hAnsi="宋体" w:eastAsia="宋体" w:cs="宋体"/>
              </w:rPr>
            </w:pPr>
            <w:r>
              <w:rPr>
                <w:rFonts w:hint="eastAsia" w:ascii="宋体" w:hAnsi="宋体" w:eastAsia="宋体" w:cs="宋体"/>
                <w:b/>
                <w:bCs/>
                <w:spacing w:val="-3"/>
              </w:rPr>
              <w:t>一级</w:t>
            </w:r>
          </w:p>
          <w:p w14:paraId="18692725">
            <w:pPr>
              <w:pStyle w:val="29"/>
              <w:widowControl/>
              <w:spacing w:before="65" w:line="226" w:lineRule="auto"/>
              <w:ind w:left="159" w:leftChars="0"/>
              <w:rPr>
                <w:rFonts w:hint="eastAsia" w:ascii="宋体" w:hAnsi="宋体" w:eastAsia="宋体" w:cs="宋体"/>
              </w:rPr>
            </w:pPr>
            <w:r>
              <w:rPr>
                <w:rFonts w:hint="eastAsia" w:ascii="宋体" w:hAnsi="宋体" w:eastAsia="宋体" w:cs="宋体"/>
                <w:b/>
                <w:bCs/>
                <w:spacing w:val="3"/>
              </w:rPr>
              <w:t>指标</w:t>
            </w:r>
          </w:p>
        </w:tc>
        <w:tc>
          <w:tcPr>
            <w:tcW w:w="1001" w:type="dxa"/>
            <w:vAlign w:val="top"/>
          </w:tcPr>
          <w:p w14:paraId="572FB408">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622684EA">
            <w:pPr>
              <w:pStyle w:val="29"/>
              <w:widowControl/>
              <w:spacing w:before="65" w:line="226" w:lineRule="auto"/>
              <w:ind w:left="177" w:leftChars="0"/>
              <w:rPr>
                <w:rFonts w:hint="eastAsia" w:ascii="宋体" w:hAnsi="宋体" w:eastAsia="宋体" w:cs="宋体"/>
                <w:spacing w:val="4"/>
              </w:rPr>
            </w:pPr>
            <w:r>
              <w:rPr>
                <w:rFonts w:hint="eastAsia" w:ascii="宋体" w:hAnsi="宋体" w:eastAsia="宋体" w:cs="宋体"/>
                <w:b/>
                <w:bCs/>
                <w:spacing w:val="3"/>
              </w:rPr>
              <w:t>指标</w:t>
            </w:r>
          </w:p>
        </w:tc>
        <w:tc>
          <w:tcPr>
            <w:tcW w:w="574" w:type="dxa"/>
            <w:vAlign w:val="top"/>
          </w:tcPr>
          <w:p w14:paraId="6AEF3D93">
            <w:pPr>
              <w:pStyle w:val="29"/>
              <w:widowControl/>
              <w:spacing w:before="210" w:line="227" w:lineRule="auto"/>
              <w:ind w:left="224" w:leftChars="0"/>
              <w:rPr>
                <w:rFonts w:hint="eastAsia" w:ascii="宋体" w:hAnsi="宋体" w:eastAsia="宋体" w:cs="宋体"/>
                <w:snapToGrid w:val="0"/>
                <w:color w:val="000000"/>
                <w:kern w:val="0"/>
                <w:position w:val="2"/>
                <w:sz w:val="20"/>
                <w:szCs w:val="20"/>
                <w:lang w:eastAsia="en-US"/>
              </w:rPr>
            </w:pPr>
            <w:r>
              <w:rPr>
                <w:rFonts w:hint="eastAsia" w:ascii="宋体" w:hAnsi="宋体" w:eastAsia="宋体" w:cs="宋体"/>
                <w:b/>
                <w:bCs/>
                <w:spacing w:val="3"/>
              </w:rPr>
              <w:t>分值</w:t>
            </w:r>
          </w:p>
        </w:tc>
        <w:tc>
          <w:tcPr>
            <w:tcW w:w="5040" w:type="dxa"/>
            <w:vAlign w:val="top"/>
          </w:tcPr>
          <w:p w14:paraId="12076F21">
            <w:pPr>
              <w:pStyle w:val="29"/>
              <w:widowControl/>
              <w:spacing w:before="210" w:line="226" w:lineRule="auto"/>
              <w:ind w:left="2292" w:leftChars="0"/>
              <w:rPr>
                <w:rFonts w:hint="eastAsia" w:ascii="宋体" w:hAnsi="宋体" w:eastAsia="宋体" w:cs="宋体"/>
                <w:spacing w:val="9"/>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5955" w:type="dxa"/>
            <w:vAlign w:val="top"/>
          </w:tcPr>
          <w:p w14:paraId="0063CD4C">
            <w:pPr>
              <w:pStyle w:val="29"/>
              <w:widowControl/>
              <w:tabs>
                <w:tab w:val="left" w:pos="5573"/>
              </w:tabs>
              <w:spacing w:before="210" w:line="226" w:lineRule="auto"/>
              <w:ind w:left="2687" w:leftChars="0"/>
              <w:rPr>
                <w:rFonts w:hint="eastAsia" w:ascii="宋体" w:hAnsi="宋体" w:eastAsia="宋体" w:cs="宋体"/>
                <w:b/>
                <w:bCs/>
                <w:spacing w:val="-2"/>
                <w:lang w:eastAsia="zh-CN"/>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r>
              <w:rPr>
                <w:rFonts w:hint="eastAsia" w:ascii="宋体" w:hAnsi="宋体" w:eastAsia="宋体" w:cs="宋体"/>
                <w:b/>
                <w:bCs/>
                <w:spacing w:val="-2"/>
                <w:lang w:eastAsia="zh-CN"/>
              </w:rPr>
              <w:tab/>
            </w:r>
          </w:p>
        </w:tc>
      </w:tr>
      <w:tr w14:paraId="11A2B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921" w:type="dxa"/>
            <w:vMerge w:val="restart"/>
            <w:vAlign w:val="top"/>
          </w:tcPr>
          <w:p w14:paraId="6EF32157">
            <w:pPr>
              <w:pStyle w:val="29"/>
              <w:widowControl/>
              <w:spacing w:before="65" w:line="228" w:lineRule="auto"/>
              <w:ind w:left="161"/>
              <w:rPr>
                <w:rFonts w:hint="eastAsia" w:ascii="宋体" w:hAnsi="宋体" w:eastAsia="宋体" w:cs="宋体"/>
              </w:rPr>
            </w:pPr>
            <w:r>
              <w:rPr>
                <w:rFonts w:hint="eastAsia" w:ascii="宋体" w:hAnsi="宋体" w:eastAsia="宋体" w:cs="宋体"/>
                <w:spacing w:val="4"/>
              </w:rPr>
              <w:t>合规</w:t>
            </w:r>
          </w:p>
          <w:p w14:paraId="29DA5245">
            <w:pPr>
              <w:pStyle w:val="29"/>
              <w:widowControl/>
              <w:spacing w:before="64" w:line="228" w:lineRule="auto"/>
              <w:ind w:left="164"/>
              <w:rPr>
                <w:rFonts w:hint="eastAsia" w:ascii="宋体" w:hAnsi="宋体" w:eastAsia="宋体" w:cs="宋体"/>
              </w:rPr>
            </w:pPr>
            <w:r>
              <w:rPr>
                <w:rFonts w:hint="eastAsia" w:ascii="宋体" w:hAnsi="宋体" w:eastAsia="宋体" w:cs="宋体"/>
                <w:spacing w:val="2"/>
              </w:rPr>
              <w:t>经营</w:t>
            </w:r>
          </w:p>
          <w:p w14:paraId="6B79C7A7">
            <w:pPr>
              <w:pStyle w:val="29"/>
              <w:widowControl/>
              <w:spacing w:before="64" w:line="229" w:lineRule="auto"/>
              <w:ind w:left="156"/>
              <w:rPr>
                <w:rFonts w:hint="eastAsia" w:ascii="宋体" w:hAnsi="宋体" w:eastAsia="宋体" w:cs="宋体"/>
              </w:rPr>
            </w:pPr>
            <w:r>
              <w:rPr>
                <w:rFonts w:hint="eastAsia" w:ascii="宋体" w:hAnsi="宋体" w:eastAsia="宋体" w:cs="宋体"/>
                <w:spacing w:val="6"/>
              </w:rPr>
              <w:t>及风</w:t>
            </w:r>
          </w:p>
          <w:p w14:paraId="7873A648">
            <w:pPr>
              <w:pStyle w:val="29"/>
              <w:widowControl/>
              <w:spacing w:before="64" w:line="228" w:lineRule="auto"/>
              <w:ind w:left="175"/>
              <w:rPr>
                <w:rFonts w:hint="eastAsia" w:ascii="宋体" w:hAnsi="宋体" w:eastAsia="宋体" w:cs="宋体"/>
              </w:rPr>
            </w:pPr>
            <w:r>
              <w:rPr>
                <w:rFonts w:hint="eastAsia" w:ascii="宋体" w:hAnsi="宋体" w:eastAsia="宋体" w:cs="宋体"/>
                <w:spacing w:val="-3"/>
              </w:rPr>
              <w:t>险管</w:t>
            </w:r>
          </w:p>
          <w:p w14:paraId="445F727F">
            <w:pPr>
              <w:pStyle w:val="29"/>
              <w:widowControl/>
              <w:spacing w:before="64" w:line="226" w:lineRule="auto"/>
              <w:ind w:left="161"/>
              <w:rPr>
                <w:rFonts w:hint="eastAsia" w:ascii="宋体" w:hAnsi="宋体" w:eastAsia="宋体" w:cs="宋体"/>
              </w:rPr>
            </w:pPr>
            <w:r>
              <w:rPr>
                <w:rFonts w:hint="eastAsia" w:ascii="宋体" w:hAnsi="宋体" w:eastAsia="宋体" w:cs="宋体"/>
                <w:spacing w:val="4"/>
              </w:rPr>
              <w:t>控能</w:t>
            </w:r>
          </w:p>
          <w:p w14:paraId="386BBF5F">
            <w:pPr>
              <w:pStyle w:val="29"/>
              <w:widowControl/>
              <w:spacing w:before="36" w:line="276" w:lineRule="exact"/>
              <w:ind w:left="120"/>
              <w:rPr>
                <w:rFonts w:hint="eastAsia" w:ascii="宋体" w:hAnsi="宋体" w:eastAsia="宋体" w:cs="宋体"/>
              </w:rPr>
            </w:pPr>
            <w:r>
              <w:rPr>
                <w:rFonts w:hint="eastAsia" w:ascii="宋体" w:hAnsi="宋体" w:eastAsia="宋体" w:cs="宋体"/>
                <w:spacing w:val="1"/>
                <w:position w:val="1"/>
              </w:rPr>
              <w:t>力</w:t>
            </w:r>
            <w:r>
              <w:rPr>
                <w:rFonts w:hint="eastAsia" w:ascii="宋体" w:hAnsi="宋体" w:eastAsia="宋体" w:cs="宋体"/>
                <w:spacing w:val="-45"/>
                <w:position w:val="1"/>
              </w:rPr>
              <w:t xml:space="preserve"> </w:t>
            </w:r>
            <w:r>
              <w:rPr>
                <w:rFonts w:hint="eastAsia" w:ascii="宋体" w:hAnsi="宋体" w:eastAsia="宋体" w:cs="宋体"/>
                <w:spacing w:val="1"/>
                <w:position w:val="1"/>
              </w:rPr>
              <w:t>20</w:t>
            </w:r>
          </w:p>
          <w:p w14:paraId="0A6B18D5">
            <w:pPr>
              <w:pStyle w:val="29"/>
              <w:widowControl/>
              <w:spacing w:before="65" w:line="226" w:lineRule="auto"/>
              <w:ind w:left="159"/>
              <w:rPr>
                <w:rFonts w:hint="eastAsia" w:ascii="宋体" w:hAnsi="宋体" w:eastAsia="宋体" w:cs="宋体"/>
              </w:rPr>
            </w:pPr>
            <w:r>
              <w:rPr>
                <w:rFonts w:hint="eastAsia" w:ascii="宋体" w:hAnsi="宋体" w:eastAsia="宋体" w:cs="宋体"/>
              </w:rPr>
              <w:t>分</w:t>
            </w:r>
          </w:p>
          <w:p w14:paraId="31C2FE2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1001" w:type="dxa"/>
            <w:vAlign w:val="top"/>
          </w:tcPr>
          <w:p w14:paraId="2419325C">
            <w:pPr>
              <w:widowControl/>
              <w:kinsoku w:val="0"/>
              <w:autoSpaceDE w:val="0"/>
              <w:autoSpaceDN w:val="0"/>
              <w:adjustRightInd w:val="0"/>
              <w:snapToGrid w:val="0"/>
              <w:spacing w:line="313" w:lineRule="auto"/>
              <w:jc w:val="left"/>
              <w:textAlignment w:val="baseline"/>
              <w:rPr>
                <w:rFonts w:hint="eastAsia" w:ascii="宋体" w:hAnsi="宋体" w:eastAsia="宋体" w:cs="宋体"/>
                <w:snapToGrid w:val="0"/>
                <w:color w:val="000000"/>
                <w:kern w:val="0"/>
                <w:sz w:val="21"/>
                <w:szCs w:val="21"/>
                <w:lang w:eastAsia="en-US"/>
              </w:rPr>
            </w:pPr>
          </w:p>
          <w:p w14:paraId="2CF5E897">
            <w:pPr>
              <w:pStyle w:val="29"/>
              <w:widowControl/>
              <w:spacing w:before="65" w:line="295" w:lineRule="auto"/>
              <w:ind w:left="174" w:leftChars="0" w:right="170" w:rightChars="0"/>
              <w:jc w:val="both"/>
              <w:rPr>
                <w:rFonts w:hint="eastAsia" w:ascii="宋体" w:hAnsi="宋体" w:eastAsia="宋体" w:cs="宋体"/>
                <w:b/>
                <w:bCs/>
                <w:spacing w:val="3"/>
              </w:rPr>
            </w:pPr>
            <w:r>
              <w:rPr>
                <w:rFonts w:hint="eastAsia" w:ascii="宋体" w:hAnsi="宋体" w:eastAsia="宋体" w:cs="宋体"/>
                <w:spacing w:val="4"/>
              </w:rPr>
              <w:t>风险</w:t>
            </w:r>
            <w:r>
              <w:rPr>
                <w:rFonts w:hint="eastAsia" w:ascii="宋体" w:hAnsi="宋体" w:eastAsia="宋体" w:cs="宋体"/>
                <w:spacing w:val="5"/>
              </w:rPr>
              <w:t>综合</w:t>
            </w:r>
            <w:r>
              <w:rPr>
                <w:rFonts w:hint="eastAsia" w:ascii="宋体" w:hAnsi="宋体" w:eastAsia="宋体" w:cs="宋体"/>
                <w:spacing w:val="6"/>
              </w:rPr>
              <w:t>评级</w:t>
            </w:r>
            <w:r>
              <w:rPr>
                <w:rFonts w:hint="eastAsia" w:ascii="宋体" w:hAnsi="宋体" w:eastAsia="宋体" w:cs="宋体"/>
                <w:spacing w:val="11"/>
              </w:rPr>
              <w:t>2 分</w:t>
            </w:r>
          </w:p>
        </w:tc>
        <w:tc>
          <w:tcPr>
            <w:tcW w:w="574" w:type="dxa"/>
            <w:vAlign w:val="top"/>
          </w:tcPr>
          <w:p w14:paraId="5AF2D4E1">
            <w:pPr>
              <w:widowControl/>
              <w:kinsoku w:val="0"/>
              <w:autoSpaceDE w:val="0"/>
              <w:autoSpaceDN w:val="0"/>
              <w:adjustRightInd w:val="0"/>
              <w:snapToGrid w:val="0"/>
              <w:spacing w:line="251" w:lineRule="auto"/>
              <w:jc w:val="left"/>
              <w:textAlignment w:val="baseline"/>
              <w:rPr>
                <w:rFonts w:hint="eastAsia" w:ascii="宋体" w:hAnsi="宋体" w:eastAsia="宋体" w:cs="宋体"/>
                <w:snapToGrid w:val="0"/>
                <w:color w:val="000000"/>
                <w:kern w:val="0"/>
                <w:sz w:val="21"/>
                <w:szCs w:val="21"/>
                <w:lang w:eastAsia="en-US"/>
              </w:rPr>
            </w:pPr>
          </w:p>
          <w:p w14:paraId="3A0B9073">
            <w:pPr>
              <w:widowControl/>
              <w:kinsoku w:val="0"/>
              <w:autoSpaceDE w:val="0"/>
              <w:autoSpaceDN w:val="0"/>
              <w:adjustRightInd w:val="0"/>
              <w:snapToGrid w:val="0"/>
              <w:spacing w:line="252" w:lineRule="auto"/>
              <w:jc w:val="left"/>
              <w:textAlignment w:val="baseline"/>
              <w:rPr>
                <w:rFonts w:hint="eastAsia" w:ascii="宋体" w:hAnsi="宋体" w:eastAsia="宋体" w:cs="宋体"/>
                <w:snapToGrid w:val="0"/>
                <w:color w:val="000000"/>
                <w:kern w:val="0"/>
                <w:sz w:val="21"/>
                <w:szCs w:val="21"/>
                <w:lang w:eastAsia="en-US"/>
              </w:rPr>
            </w:pPr>
          </w:p>
          <w:p w14:paraId="4CFAD1B5">
            <w:pPr>
              <w:widowControl/>
              <w:kinsoku w:val="0"/>
              <w:autoSpaceDE w:val="0"/>
              <w:autoSpaceDN w:val="0"/>
              <w:adjustRightInd w:val="0"/>
              <w:snapToGrid w:val="0"/>
              <w:spacing w:line="252" w:lineRule="auto"/>
              <w:jc w:val="left"/>
              <w:textAlignment w:val="baseline"/>
              <w:rPr>
                <w:rFonts w:hint="eastAsia" w:ascii="宋体" w:hAnsi="宋体" w:eastAsia="宋体" w:cs="宋体"/>
                <w:snapToGrid w:val="0"/>
                <w:color w:val="000000"/>
                <w:kern w:val="0"/>
                <w:sz w:val="21"/>
                <w:szCs w:val="21"/>
                <w:lang w:eastAsia="en-US"/>
              </w:rPr>
            </w:pPr>
          </w:p>
          <w:p w14:paraId="7F71239D">
            <w:pPr>
              <w:widowControl/>
              <w:kinsoku w:val="0"/>
              <w:autoSpaceDE w:val="0"/>
              <w:autoSpaceDN w:val="0"/>
              <w:adjustRightInd w:val="0"/>
              <w:snapToGrid w:val="0"/>
              <w:spacing w:before="57" w:line="276" w:lineRule="exact"/>
              <w:ind w:left="375"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5040" w:type="dxa"/>
            <w:vAlign w:val="top"/>
          </w:tcPr>
          <w:p w14:paraId="0233FC17">
            <w:pPr>
              <w:pStyle w:val="29"/>
              <w:widowControl/>
              <w:spacing w:before="193" w:line="275" w:lineRule="exact"/>
              <w:ind w:left="112"/>
              <w:rPr>
                <w:rFonts w:hint="eastAsia" w:ascii="宋体" w:hAnsi="宋体" w:eastAsia="宋体" w:cs="宋体"/>
              </w:rPr>
            </w:pPr>
            <w:r>
              <w:rPr>
                <w:rFonts w:hint="eastAsia" w:ascii="宋体" w:hAnsi="宋体" w:eastAsia="宋体" w:cs="宋体"/>
                <w:spacing w:val="7"/>
                <w:position w:val="1"/>
              </w:rPr>
              <w:t>风险综合评级总计</w:t>
            </w:r>
            <w:r>
              <w:rPr>
                <w:rFonts w:hint="eastAsia" w:ascii="宋体" w:hAnsi="宋体" w:eastAsia="宋体" w:cs="宋体"/>
                <w:spacing w:val="-35"/>
                <w:position w:val="1"/>
              </w:rPr>
              <w:t xml:space="preserve"> </w:t>
            </w:r>
            <w:r>
              <w:rPr>
                <w:rFonts w:hint="eastAsia" w:ascii="宋体" w:hAnsi="宋体" w:eastAsia="宋体" w:cs="宋体"/>
                <w:spacing w:val="7"/>
                <w:position w:val="1"/>
              </w:rPr>
              <w:t>2 分，其中：</w:t>
            </w:r>
          </w:p>
          <w:p w14:paraId="788C23F0">
            <w:pPr>
              <w:pStyle w:val="29"/>
              <w:widowControl/>
              <w:spacing w:before="36" w:line="288" w:lineRule="auto"/>
              <w:ind w:left="119" w:right="170" w:hanging="4"/>
              <w:rPr>
                <w:rFonts w:hint="eastAsia" w:ascii="宋体" w:hAnsi="宋体" w:eastAsia="宋体" w:cs="宋体"/>
              </w:rPr>
            </w:pPr>
            <w:r>
              <w:rPr>
                <w:rFonts w:hint="eastAsia" w:ascii="宋体" w:hAnsi="宋体" w:eastAsia="宋体" w:cs="宋体"/>
                <w:spacing w:val="8"/>
              </w:rPr>
              <w:t>参加遴选的承保机构所属总公司</w:t>
            </w:r>
            <w:r>
              <w:rPr>
                <w:rFonts w:hint="eastAsia" w:ascii="宋体" w:hAnsi="宋体" w:eastAsia="宋体" w:cs="宋体"/>
                <w:spacing w:val="-33"/>
              </w:rPr>
              <w:t xml:space="preserve"> </w:t>
            </w:r>
            <w:r>
              <w:rPr>
                <w:rFonts w:hint="eastAsia" w:ascii="宋体" w:hAnsi="宋体" w:eastAsia="宋体" w:cs="宋体"/>
                <w:spacing w:val="8"/>
              </w:rPr>
              <w:t>2024 年度风险综合评级达到</w:t>
            </w:r>
            <w:r>
              <w:rPr>
                <w:rFonts w:hint="eastAsia" w:ascii="宋体" w:hAnsi="宋体" w:eastAsia="宋体" w:cs="宋体"/>
                <w:spacing w:val="-45"/>
              </w:rPr>
              <w:t xml:space="preserve"> </w:t>
            </w:r>
            <w:r>
              <w:rPr>
                <w:rFonts w:hint="eastAsia" w:ascii="宋体" w:hAnsi="宋体" w:eastAsia="宋体" w:cs="宋体"/>
                <w:spacing w:val="8"/>
              </w:rPr>
              <w:t>A</w:t>
            </w:r>
            <w:r>
              <w:rPr>
                <w:rFonts w:hint="eastAsia" w:ascii="宋体" w:hAnsi="宋体" w:eastAsia="宋体" w:cs="宋体"/>
                <w:spacing w:val="3"/>
              </w:rPr>
              <w:t>级的计</w:t>
            </w:r>
            <w:r>
              <w:rPr>
                <w:rFonts w:hint="eastAsia" w:ascii="宋体" w:hAnsi="宋体" w:eastAsia="宋体" w:cs="宋体"/>
                <w:spacing w:val="-16"/>
              </w:rPr>
              <w:t xml:space="preserve"> </w:t>
            </w:r>
            <w:r>
              <w:rPr>
                <w:rFonts w:hint="eastAsia" w:ascii="宋体" w:hAnsi="宋体" w:eastAsia="宋体" w:cs="宋体"/>
                <w:spacing w:val="3"/>
              </w:rPr>
              <w:t>1 分，B</w:t>
            </w:r>
            <w:r>
              <w:rPr>
                <w:rFonts w:hint="eastAsia" w:ascii="宋体" w:hAnsi="宋体" w:eastAsia="宋体" w:cs="宋体"/>
                <w:spacing w:val="19"/>
                <w:w w:val="101"/>
              </w:rPr>
              <w:t xml:space="preserve"> </w:t>
            </w:r>
            <w:r>
              <w:rPr>
                <w:rFonts w:hint="eastAsia" w:ascii="宋体" w:hAnsi="宋体" w:eastAsia="宋体" w:cs="宋体"/>
                <w:spacing w:val="3"/>
              </w:rPr>
              <w:t>级的计</w:t>
            </w:r>
            <w:r>
              <w:rPr>
                <w:rFonts w:hint="eastAsia" w:ascii="宋体" w:hAnsi="宋体" w:eastAsia="宋体" w:cs="宋体"/>
                <w:spacing w:val="-39"/>
              </w:rPr>
              <w:t xml:space="preserve"> </w:t>
            </w:r>
            <w:r>
              <w:rPr>
                <w:rFonts w:hint="eastAsia" w:ascii="宋体" w:hAnsi="宋体" w:eastAsia="宋体" w:cs="宋体"/>
                <w:spacing w:val="3"/>
              </w:rPr>
              <w:t>0.5 分，C</w:t>
            </w:r>
            <w:r>
              <w:rPr>
                <w:rFonts w:hint="eastAsia" w:ascii="宋体" w:hAnsi="宋体" w:eastAsia="宋体" w:cs="宋体"/>
                <w:spacing w:val="-25"/>
              </w:rPr>
              <w:t xml:space="preserve"> </w:t>
            </w:r>
            <w:r>
              <w:rPr>
                <w:rFonts w:hint="eastAsia" w:ascii="宋体" w:hAnsi="宋体" w:eastAsia="宋体" w:cs="宋体"/>
                <w:spacing w:val="3"/>
              </w:rPr>
              <w:t>、D</w:t>
            </w:r>
            <w:r>
              <w:rPr>
                <w:rFonts w:hint="eastAsia" w:ascii="宋体" w:hAnsi="宋体" w:eastAsia="宋体" w:cs="宋体"/>
                <w:spacing w:val="19"/>
                <w:w w:val="101"/>
              </w:rPr>
              <w:t xml:space="preserve"> </w:t>
            </w:r>
            <w:r>
              <w:rPr>
                <w:rFonts w:hint="eastAsia" w:ascii="宋体" w:hAnsi="宋体" w:eastAsia="宋体" w:cs="宋体"/>
                <w:spacing w:val="3"/>
              </w:rPr>
              <w:t>级不计分。</w:t>
            </w:r>
          </w:p>
          <w:p w14:paraId="50F4C993">
            <w:pPr>
              <w:pStyle w:val="29"/>
              <w:widowControl/>
              <w:spacing w:before="31" w:line="284" w:lineRule="auto"/>
              <w:ind w:left="119" w:leftChars="0" w:right="276" w:rightChars="0" w:hanging="4" w:firstLineChars="0"/>
              <w:rPr>
                <w:rFonts w:hint="eastAsia" w:ascii="宋体" w:hAnsi="宋体" w:eastAsia="宋体" w:cs="宋体"/>
                <w:b/>
                <w:bCs/>
                <w:spacing w:val="-1"/>
              </w:rPr>
            </w:pPr>
            <w:r>
              <w:rPr>
                <w:rFonts w:hint="eastAsia" w:ascii="宋体" w:hAnsi="宋体" w:eastAsia="宋体" w:cs="宋体"/>
                <w:spacing w:val="9"/>
              </w:rPr>
              <w:t>参加遴选的承保机构所属总公司最近一期风险综合评级达到</w:t>
            </w:r>
            <w:r>
              <w:rPr>
                <w:rFonts w:hint="eastAsia" w:ascii="宋体" w:hAnsi="宋体" w:eastAsia="宋体" w:cs="宋体"/>
                <w:spacing w:val="-37"/>
              </w:rPr>
              <w:t xml:space="preserve"> </w:t>
            </w:r>
            <w:r>
              <w:rPr>
                <w:rFonts w:hint="eastAsia" w:ascii="宋体" w:hAnsi="宋体" w:eastAsia="宋体" w:cs="宋体"/>
                <w:spacing w:val="9"/>
              </w:rPr>
              <w:t>A</w:t>
            </w:r>
            <w:r>
              <w:rPr>
                <w:rFonts w:hint="eastAsia" w:ascii="宋体" w:hAnsi="宋体" w:eastAsia="宋体" w:cs="宋体"/>
                <w:spacing w:val="3"/>
              </w:rPr>
              <w:t>级的计</w:t>
            </w:r>
            <w:r>
              <w:rPr>
                <w:rFonts w:hint="eastAsia" w:ascii="宋体" w:hAnsi="宋体" w:eastAsia="宋体" w:cs="宋体"/>
                <w:spacing w:val="-16"/>
              </w:rPr>
              <w:t xml:space="preserve"> </w:t>
            </w:r>
            <w:r>
              <w:rPr>
                <w:rFonts w:hint="eastAsia" w:ascii="宋体" w:hAnsi="宋体" w:eastAsia="宋体" w:cs="宋体"/>
                <w:spacing w:val="3"/>
              </w:rPr>
              <w:t>1 分，B</w:t>
            </w:r>
            <w:r>
              <w:rPr>
                <w:rFonts w:hint="eastAsia" w:ascii="宋体" w:hAnsi="宋体" w:eastAsia="宋体" w:cs="宋体"/>
                <w:spacing w:val="19"/>
                <w:w w:val="101"/>
              </w:rPr>
              <w:t xml:space="preserve"> </w:t>
            </w:r>
            <w:r>
              <w:rPr>
                <w:rFonts w:hint="eastAsia" w:ascii="宋体" w:hAnsi="宋体" w:eastAsia="宋体" w:cs="宋体"/>
                <w:spacing w:val="3"/>
              </w:rPr>
              <w:t>级的计</w:t>
            </w:r>
            <w:r>
              <w:rPr>
                <w:rFonts w:hint="eastAsia" w:ascii="宋体" w:hAnsi="宋体" w:eastAsia="宋体" w:cs="宋体"/>
                <w:spacing w:val="-39"/>
              </w:rPr>
              <w:t xml:space="preserve"> </w:t>
            </w:r>
            <w:r>
              <w:rPr>
                <w:rFonts w:hint="eastAsia" w:ascii="宋体" w:hAnsi="宋体" w:eastAsia="宋体" w:cs="宋体"/>
                <w:spacing w:val="3"/>
              </w:rPr>
              <w:t>0.5 分，C</w:t>
            </w:r>
            <w:r>
              <w:rPr>
                <w:rFonts w:hint="eastAsia" w:ascii="宋体" w:hAnsi="宋体" w:eastAsia="宋体" w:cs="宋体"/>
                <w:spacing w:val="-25"/>
              </w:rPr>
              <w:t xml:space="preserve"> </w:t>
            </w:r>
            <w:r>
              <w:rPr>
                <w:rFonts w:hint="eastAsia" w:ascii="宋体" w:hAnsi="宋体" w:eastAsia="宋体" w:cs="宋体"/>
                <w:spacing w:val="3"/>
              </w:rPr>
              <w:t>、D</w:t>
            </w:r>
            <w:r>
              <w:rPr>
                <w:rFonts w:hint="eastAsia" w:ascii="宋体" w:hAnsi="宋体" w:eastAsia="宋体" w:cs="宋体"/>
                <w:spacing w:val="19"/>
                <w:w w:val="101"/>
              </w:rPr>
              <w:t xml:space="preserve"> </w:t>
            </w:r>
            <w:r>
              <w:rPr>
                <w:rFonts w:hint="eastAsia" w:ascii="宋体" w:hAnsi="宋体" w:eastAsia="宋体" w:cs="宋体"/>
                <w:spacing w:val="3"/>
              </w:rPr>
              <w:t>级不计分。</w:t>
            </w:r>
          </w:p>
        </w:tc>
        <w:tc>
          <w:tcPr>
            <w:tcW w:w="5955" w:type="dxa"/>
            <w:vAlign w:val="top"/>
          </w:tcPr>
          <w:p w14:paraId="2F449F39">
            <w:pPr>
              <w:widowControl/>
              <w:kinsoku w:val="0"/>
              <w:autoSpaceDE w:val="0"/>
              <w:autoSpaceDN w:val="0"/>
              <w:adjustRightInd w:val="0"/>
              <w:snapToGrid w:val="0"/>
              <w:spacing w:line="295" w:lineRule="auto"/>
              <w:jc w:val="left"/>
              <w:textAlignment w:val="baseline"/>
              <w:rPr>
                <w:rFonts w:hint="eastAsia" w:ascii="宋体" w:hAnsi="宋体" w:eastAsia="宋体" w:cs="宋体"/>
                <w:snapToGrid w:val="0"/>
                <w:color w:val="000000"/>
                <w:kern w:val="0"/>
                <w:sz w:val="21"/>
                <w:szCs w:val="21"/>
                <w:lang w:eastAsia="en-US"/>
              </w:rPr>
            </w:pPr>
          </w:p>
          <w:p w14:paraId="41403FB7">
            <w:pPr>
              <w:widowControl/>
              <w:kinsoku w:val="0"/>
              <w:autoSpaceDE w:val="0"/>
              <w:autoSpaceDN w:val="0"/>
              <w:adjustRightInd w:val="0"/>
              <w:snapToGrid w:val="0"/>
              <w:spacing w:line="296" w:lineRule="auto"/>
              <w:jc w:val="left"/>
              <w:textAlignment w:val="baseline"/>
              <w:rPr>
                <w:rFonts w:hint="eastAsia" w:ascii="宋体" w:hAnsi="宋体" w:eastAsia="宋体" w:cs="宋体"/>
                <w:snapToGrid w:val="0"/>
                <w:color w:val="000000"/>
                <w:kern w:val="0"/>
                <w:sz w:val="21"/>
                <w:szCs w:val="21"/>
                <w:lang w:eastAsia="en-US"/>
              </w:rPr>
            </w:pPr>
          </w:p>
          <w:p w14:paraId="7E27D4E3">
            <w:pPr>
              <w:pStyle w:val="29"/>
              <w:widowControl/>
              <w:spacing w:before="65" w:line="288" w:lineRule="auto"/>
              <w:ind w:left="113" w:leftChars="0" w:right="111" w:rightChars="0" w:firstLine="3" w:firstLineChars="0"/>
              <w:rPr>
                <w:rFonts w:hint="eastAsia" w:ascii="宋体" w:hAnsi="宋体" w:eastAsia="宋体" w:cs="宋体"/>
                <w:b/>
                <w:bCs/>
                <w:spacing w:val="-2"/>
              </w:rPr>
            </w:pPr>
            <w:r>
              <w:rPr>
                <w:rFonts w:hint="eastAsia" w:ascii="宋体" w:hAnsi="宋体" w:eastAsia="宋体" w:cs="宋体"/>
                <w:spacing w:val="9"/>
              </w:rPr>
              <w:t>参加遴选的承保机构需提供</w:t>
            </w:r>
            <w:r>
              <w:rPr>
                <w:rFonts w:hint="eastAsia" w:ascii="宋体" w:hAnsi="宋体" w:eastAsia="宋体" w:cs="宋体"/>
                <w:spacing w:val="-43"/>
              </w:rPr>
              <w:t xml:space="preserve"> </w:t>
            </w:r>
            <w:r>
              <w:rPr>
                <w:rFonts w:hint="eastAsia" w:ascii="宋体" w:hAnsi="宋体" w:eastAsia="宋体" w:cs="宋体"/>
                <w:spacing w:val="9"/>
              </w:rPr>
              <w:t>2024 年度和最近一期</w:t>
            </w:r>
            <w:r>
              <w:rPr>
                <w:rFonts w:hint="eastAsia" w:ascii="宋体" w:hAnsi="宋体" w:eastAsia="宋体" w:cs="宋体"/>
                <w:spacing w:val="8"/>
              </w:rPr>
              <w:t>经金融监管部门评定的风险综合评级证明材料，并加盖公章。</w:t>
            </w:r>
          </w:p>
        </w:tc>
      </w:tr>
      <w:tr w14:paraId="05714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921" w:type="dxa"/>
            <w:vMerge w:val="continue"/>
            <w:vAlign w:val="top"/>
          </w:tcPr>
          <w:p w14:paraId="5A3A51F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1001" w:type="dxa"/>
            <w:tcBorders>
              <w:top w:val="single" w:color="auto" w:sz="4" w:space="0"/>
            </w:tcBorders>
            <w:vAlign w:val="top"/>
          </w:tcPr>
          <w:p w14:paraId="69B433CC">
            <w:pPr>
              <w:pStyle w:val="29"/>
              <w:widowControl/>
              <w:spacing w:before="141" w:line="227" w:lineRule="auto"/>
              <w:ind w:left="183"/>
              <w:rPr>
                <w:rFonts w:hint="eastAsia" w:ascii="宋体" w:hAnsi="宋体" w:eastAsia="宋体" w:cs="宋体"/>
              </w:rPr>
            </w:pPr>
            <w:r>
              <w:rPr>
                <w:rFonts w:hint="eastAsia" w:ascii="宋体" w:hAnsi="宋体" w:eastAsia="宋体" w:cs="宋体"/>
              </w:rPr>
              <w:t>大灾</w:t>
            </w:r>
          </w:p>
          <w:p w14:paraId="40732B49">
            <w:pPr>
              <w:pStyle w:val="29"/>
              <w:widowControl/>
              <w:spacing w:before="66" w:line="226" w:lineRule="auto"/>
              <w:ind w:left="178"/>
              <w:rPr>
                <w:rFonts w:hint="eastAsia" w:ascii="宋体" w:hAnsi="宋体" w:eastAsia="宋体" w:cs="宋体"/>
              </w:rPr>
            </w:pPr>
            <w:r>
              <w:rPr>
                <w:rFonts w:hint="eastAsia" w:ascii="宋体" w:hAnsi="宋体" w:eastAsia="宋体" w:cs="宋体"/>
                <w:spacing w:val="3"/>
              </w:rPr>
              <w:t>准备</w:t>
            </w:r>
          </w:p>
          <w:p w14:paraId="646E0B86">
            <w:pPr>
              <w:pStyle w:val="29"/>
              <w:widowControl/>
              <w:spacing w:before="38" w:line="287" w:lineRule="auto"/>
              <w:ind w:left="281" w:right="198" w:hanging="79"/>
              <w:rPr>
                <w:rFonts w:hint="eastAsia" w:ascii="宋体" w:hAnsi="宋体" w:eastAsia="宋体" w:cs="宋体"/>
              </w:rPr>
            </w:pPr>
            <w:r>
              <w:rPr>
                <w:rFonts w:hint="eastAsia" w:ascii="宋体" w:hAnsi="宋体" w:eastAsia="宋体" w:cs="宋体"/>
              </w:rPr>
              <w:t>金</w:t>
            </w:r>
            <w:r>
              <w:rPr>
                <w:rFonts w:hint="eastAsia" w:ascii="宋体" w:hAnsi="宋体" w:eastAsia="宋体" w:cs="宋体"/>
                <w:spacing w:val="-44"/>
              </w:rPr>
              <w:t xml:space="preserve"> </w:t>
            </w:r>
            <w:r>
              <w:rPr>
                <w:rFonts w:hint="eastAsia" w:ascii="宋体" w:hAnsi="宋体" w:eastAsia="宋体" w:cs="宋体"/>
              </w:rPr>
              <w:t>2分</w:t>
            </w:r>
          </w:p>
        </w:tc>
        <w:tc>
          <w:tcPr>
            <w:tcW w:w="574" w:type="dxa"/>
            <w:vAlign w:val="top"/>
          </w:tcPr>
          <w:p w14:paraId="2286E65A">
            <w:pPr>
              <w:widowControl/>
              <w:kinsoku w:val="0"/>
              <w:autoSpaceDE w:val="0"/>
              <w:autoSpaceDN w:val="0"/>
              <w:adjustRightInd w:val="0"/>
              <w:snapToGrid w:val="0"/>
              <w:spacing w:before="57" w:line="276" w:lineRule="exact"/>
              <w:ind w:left="375"/>
              <w:jc w:val="left"/>
              <w:textAlignment w:val="baseline"/>
              <w:rPr>
                <w:rFonts w:hint="eastAsia" w:ascii="宋体" w:hAnsi="宋体" w:eastAsia="宋体" w:cs="宋体"/>
                <w:snapToGrid w:val="0"/>
                <w:color w:val="000000"/>
                <w:kern w:val="0"/>
                <w:position w:val="2"/>
                <w:sz w:val="20"/>
                <w:szCs w:val="20"/>
                <w:lang w:eastAsia="en-US"/>
              </w:rPr>
            </w:pPr>
            <w:r>
              <w:rPr>
                <w:rFonts w:hint="eastAsia" w:ascii="宋体" w:hAnsi="宋体" w:eastAsia="宋体" w:cs="宋体"/>
                <w:snapToGrid w:val="0"/>
                <w:color w:val="000000"/>
                <w:kern w:val="0"/>
                <w:position w:val="2"/>
                <w:sz w:val="20"/>
                <w:szCs w:val="20"/>
                <w:lang w:eastAsia="en-US"/>
              </w:rPr>
              <w:t>2</w:t>
            </w:r>
          </w:p>
        </w:tc>
        <w:tc>
          <w:tcPr>
            <w:tcW w:w="5040" w:type="dxa"/>
            <w:vAlign w:val="top"/>
          </w:tcPr>
          <w:p w14:paraId="1E13B494">
            <w:pPr>
              <w:pStyle w:val="29"/>
              <w:widowControl/>
              <w:spacing w:before="110" w:line="288" w:lineRule="auto"/>
              <w:ind w:left="109" w:right="106" w:firstLine="5"/>
              <w:jc w:val="both"/>
              <w:rPr>
                <w:rFonts w:hint="eastAsia" w:ascii="宋体" w:hAnsi="宋体" w:eastAsia="宋体" w:cs="宋体"/>
                <w:spacing w:val="9"/>
              </w:rPr>
            </w:pPr>
            <w:r>
              <w:rPr>
                <w:rFonts w:hint="eastAsia" w:ascii="宋体" w:hAnsi="宋体" w:eastAsia="宋体" w:cs="宋体"/>
                <w:spacing w:val="9"/>
              </w:rPr>
              <w:t>参加遴选的承保机构所属省级公司2022-2024 年期间按规定足额</w:t>
            </w:r>
            <w:r>
              <w:rPr>
                <w:rFonts w:hint="eastAsia" w:ascii="宋体" w:hAnsi="宋体" w:eastAsia="宋体" w:cs="宋体"/>
                <w:spacing w:val="7"/>
              </w:rPr>
              <w:t>提取农业保险大灾准备金计</w:t>
            </w:r>
            <w:r>
              <w:rPr>
                <w:rFonts w:hint="eastAsia" w:ascii="宋体" w:hAnsi="宋体" w:eastAsia="宋体" w:cs="宋体"/>
                <w:spacing w:val="-23"/>
              </w:rPr>
              <w:t xml:space="preserve"> </w:t>
            </w:r>
            <w:r>
              <w:rPr>
                <w:rFonts w:hint="eastAsia" w:ascii="宋体" w:hAnsi="宋体" w:eastAsia="宋体" w:cs="宋体"/>
                <w:spacing w:val="7"/>
              </w:rPr>
              <w:t>1 分，未足额提取或未提取</w:t>
            </w:r>
            <w:r>
              <w:rPr>
                <w:rFonts w:hint="eastAsia" w:ascii="宋体" w:hAnsi="宋体" w:eastAsia="宋体" w:cs="宋体"/>
                <w:spacing w:val="6"/>
              </w:rPr>
              <w:t>不得分；</w:t>
            </w:r>
            <w:r>
              <w:rPr>
                <w:rFonts w:hint="eastAsia" w:ascii="宋体" w:hAnsi="宋体" w:eastAsia="宋体" w:cs="宋体"/>
                <w:spacing w:val="7"/>
              </w:rPr>
              <w:t>规范使用计</w:t>
            </w:r>
            <w:r>
              <w:rPr>
                <w:rFonts w:hint="eastAsia" w:ascii="宋体" w:hAnsi="宋体" w:eastAsia="宋体" w:cs="宋体"/>
                <w:spacing w:val="-24"/>
              </w:rPr>
              <w:t xml:space="preserve"> </w:t>
            </w:r>
            <w:r>
              <w:rPr>
                <w:rFonts w:hint="eastAsia" w:ascii="宋体" w:hAnsi="宋体" w:eastAsia="宋体" w:cs="宋体"/>
                <w:spacing w:val="7"/>
              </w:rPr>
              <w:t>1 分，未按规范使用不得分。未开展政策性农</w:t>
            </w:r>
            <w:r>
              <w:rPr>
                <w:rFonts w:hint="eastAsia" w:ascii="宋体" w:hAnsi="宋体" w:eastAsia="宋体" w:cs="宋体"/>
                <w:spacing w:val="6"/>
              </w:rPr>
              <w:t>业保险</w:t>
            </w:r>
            <w:r>
              <w:rPr>
                <w:rFonts w:hint="eastAsia" w:ascii="宋体" w:hAnsi="宋体" w:eastAsia="宋体" w:cs="宋体"/>
                <w:spacing w:val="5"/>
              </w:rPr>
              <w:t>业务的承保机构计</w:t>
            </w:r>
            <w:r>
              <w:rPr>
                <w:rFonts w:hint="eastAsia" w:ascii="宋体" w:hAnsi="宋体" w:eastAsia="宋体" w:cs="宋体"/>
                <w:spacing w:val="-17"/>
              </w:rPr>
              <w:t xml:space="preserve"> </w:t>
            </w:r>
            <w:r>
              <w:rPr>
                <w:rFonts w:hint="eastAsia" w:ascii="宋体" w:hAnsi="宋体" w:eastAsia="宋体" w:cs="宋体"/>
                <w:spacing w:val="5"/>
              </w:rPr>
              <w:t>1 分。</w:t>
            </w:r>
          </w:p>
        </w:tc>
        <w:tc>
          <w:tcPr>
            <w:tcW w:w="5955" w:type="dxa"/>
            <w:vAlign w:val="top"/>
          </w:tcPr>
          <w:p w14:paraId="4C994698">
            <w:pPr>
              <w:pStyle w:val="29"/>
              <w:widowControl/>
              <w:spacing w:before="65" w:line="286" w:lineRule="auto"/>
              <w:ind w:left="110" w:right="253" w:firstLine="5"/>
              <w:rPr>
                <w:rFonts w:hint="eastAsia" w:ascii="宋体" w:hAnsi="宋体" w:eastAsia="宋体" w:cs="宋体"/>
                <w:spacing w:val="8"/>
              </w:rPr>
            </w:pPr>
            <w:r>
              <w:rPr>
                <w:rFonts w:hint="eastAsia" w:ascii="宋体" w:hAnsi="宋体" w:eastAsia="宋体" w:cs="宋体"/>
                <w:spacing w:val="8"/>
              </w:rPr>
              <w:t>参加遴选的承保机构需提供省级公司</w:t>
            </w:r>
            <w:r>
              <w:rPr>
                <w:rFonts w:hint="eastAsia" w:ascii="宋体" w:hAnsi="宋体" w:eastAsia="宋体" w:cs="宋体"/>
                <w:spacing w:val="-44"/>
              </w:rPr>
              <w:t xml:space="preserve"> </w:t>
            </w:r>
            <w:r>
              <w:rPr>
                <w:rFonts w:hint="eastAsia" w:ascii="宋体" w:hAnsi="宋体" w:eastAsia="宋体" w:cs="宋体"/>
                <w:spacing w:val="8"/>
              </w:rPr>
              <w:t>2022-2024 年农业保险大灾准备金提取证明材料，并加盖公章。</w:t>
            </w:r>
          </w:p>
        </w:tc>
      </w:tr>
      <w:tr w14:paraId="218B7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6" w:hRule="atLeast"/>
        </w:trPr>
        <w:tc>
          <w:tcPr>
            <w:tcW w:w="921" w:type="dxa"/>
            <w:vMerge w:val="continue"/>
            <w:vAlign w:val="top"/>
          </w:tcPr>
          <w:p w14:paraId="6E0D80C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1001" w:type="dxa"/>
            <w:vAlign w:val="top"/>
          </w:tcPr>
          <w:p w14:paraId="6D6583DB">
            <w:pPr>
              <w:pStyle w:val="29"/>
              <w:widowControl/>
              <w:spacing w:before="178" w:line="228" w:lineRule="auto"/>
              <w:ind w:left="175"/>
              <w:rPr>
                <w:rFonts w:hint="eastAsia" w:ascii="宋体" w:hAnsi="宋体" w:eastAsia="宋体" w:cs="宋体"/>
              </w:rPr>
            </w:pPr>
            <w:r>
              <w:rPr>
                <w:rFonts w:hint="eastAsia" w:ascii="宋体" w:hAnsi="宋体" w:eastAsia="宋体" w:cs="宋体"/>
                <w:spacing w:val="4"/>
              </w:rPr>
              <w:t>管理</w:t>
            </w:r>
          </w:p>
          <w:p w14:paraId="7A32ACAC">
            <w:pPr>
              <w:pStyle w:val="29"/>
              <w:widowControl/>
              <w:spacing w:before="64" w:line="226" w:lineRule="auto"/>
              <w:ind w:left="181"/>
              <w:rPr>
                <w:rFonts w:hint="eastAsia" w:ascii="宋体" w:hAnsi="宋体" w:eastAsia="宋体" w:cs="宋体"/>
              </w:rPr>
            </w:pPr>
            <w:r>
              <w:rPr>
                <w:rFonts w:hint="eastAsia" w:ascii="宋体" w:hAnsi="宋体" w:eastAsia="宋体" w:cs="宋体"/>
                <w:spacing w:val="3"/>
              </w:rPr>
              <w:t>制度</w:t>
            </w:r>
          </w:p>
          <w:p w14:paraId="5F91A6AE">
            <w:pPr>
              <w:pStyle w:val="29"/>
              <w:widowControl/>
              <w:spacing w:before="35" w:line="276" w:lineRule="exact"/>
              <w:ind w:left="201"/>
              <w:rPr>
                <w:rFonts w:hint="eastAsia" w:ascii="宋体" w:hAnsi="宋体" w:eastAsia="宋体" w:cs="宋体"/>
              </w:rPr>
            </w:pPr>
            <w:r>
              <w:rPr>
                <w:rFonts w:hint="eastAsia" w:ascii="宋体" w:hAnsi="宋体" w:eastAsia="宋体" w:cs="宋体"/>
                <w:spacing w:val="-2"/>
                <w:position w:val="1"/>
              </w:rPr>
              <w:t>3</w:t>
            </w:r>
            <w:r>
              <w:rPr>
                <w:rFonts w:hint="eastAsia" w:ascii="宋体" w:hAnsi="宋体" w:eastAsia="宋体" w:cs="宋体"/>
                <w:spacing w:val="10"/>
                <w:position w:val="1"/>
              </w:rPr>
              <w:t xml:space="preserve"> </w:t>
            </w:r>
            <w:r>
              <w:rPr>
                <w:rFonts w:hint="eastAsia" w:ascii="宋体" w:hAnsi="宋体" w:eastAsia="宋体" w:cs="宋体"/>
                <w:spacing w:val="-2"/>
                <w:position w:val="1"/>
              </w:rPr>
              <w:t>分</w:t>
            </w:r>
          </w:p>
        </w:tc>
        <w:tc>
          <w:tcPr>
            <w:tcW w:w="574" w:type="dxa"/>
            <w:vAlign w:val="top"/>
          </w:tcPr>
          <w:p w14:paraId="6793499A">
            <w:pPr>
              <w:widowControl/>
              <w:kinsoku w:val="0"/>
              <w:autoSpaceDE w:val="0"/>
              <w:autoSpaceDN w:val="0"/>
              <w:adjustRightInd w:val="0"/>
              <w:snapToGrid w:val="0"/>
              <w:spacing w:line="398" w:lineRule="auto"/>
              <w:jc w:val="left"/>
              <w:textAlignment w:val="baseline"/>
              <w:rPr>
                <w:rFonts w:hint="eastAsia" w:ascii="宋体" w:hAnsi="宋体" w:eastAsia="宋体" w:cs="宋体"/>
                <w:snapToGrid w:val="0"/>
                <w:color w:val="000000"/>
                <w:kern w:val="0"/>
                <w:sz w:val="21"/>
                <w:szCs w:val="21"/>
                <w:lang w:eastAsia="en-US"/>
              </w:rPr>
            </w:pPr>
          </w:p>
          <w:p w14:paraId="1C814B7F">
            <w:pPr>
              <w:widowControl/>
              <w:kinsoku w:val="0"/>
              <w:autoSpaceDE w:val="0"/>
              <w:autoSpaceDN w:val="0"/>
              <w:adjustRightInd w:val="0"/>
              <w:snapToGrid w:val="0"/>
              <w:spacing w:before="58" w:line="275" w:lineRule="exact"/>
              <w:ind w:left="379"/>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position w:val="2"/>
                <w:sz w:val="20"/>
                <w:szCs w:val="20"/>
                <w:lang w:eastAsia="en-US"/>
              </w:rPr>
              <w:t>3</w:t>
            </w:r>
          </w:p>
        </w:tc>
        <w:tc>
          <w:tcPr>
            <w:tcW w:w="5040" w:type="dxa"/>
            <w:vAlign w:val="top"/>
          </w:tcPr>
          <w:p w14:paraId="0BA1B19C">
            <w:pPr>
              <w:pStyle w:val="29"/>
              <w:widowControl/>
              <w:spacing w:before="175" w:line="295" w:lineRule="auto"/>
              <w:ind w:left="113" w:right="103"/>
              <w:jc w:val="both"/>
              <w:rPr>
                <w:rFonts w:hint="eastAsia" w:ascii="宋体" w:hAnsi="宋体" w:eastAsia="宋体" w:cs="宋体"/>
              </w:rPr>
            </w:pPr>
            <w:r>
              <w:rPr>
                <w:rFonts w:hint="eastAsia" w:ascii="宋体" w:hAnsi="宋体" w:eastAsia="宋体" w:cs="宋体"/>
                <w:spacing w:val="8"/>
              </w:rPr>
              <w:t>农业保险工作相关制度。对内控合规制度、承保查勘理赔制度、客户服务制度、风险控制制度等相关规章制度进行综合评价，优</w:t>
            </w:r>
            <w:r>
              <w:rPr>
                <w:rFonts w:hint="eastAsia" w:ascii="宋体" w:hAnsi="宋体" w:eastAsia="宋体" w:cs="宋体"/>
                <w:spacing w:val="2"/>
              </w:rPr>
              <w:t>计</w:t>
            </w:r>
            <w:r>
              <w:rPr>
                <w:rFonts w:hint="eastAsia" w:ascii="宋体" w:hAnsi="宋体" w:eastAsia="宋体" w:cs="宋体"/>
                <w:spacing w:val="-24"/>
              </w:rPr>
              <w:t xml:space="preserve"> </w:t>
            </w:r>
            <w:r>
              <w:rPr>
                <w:rFonts w:hint="eastAsia" w:ascii="宋体" w:hAnsi="宋体" w:eastAsia="宋体" w:cs="宋体"/>
                <w:spacing w:val="2"/>
              </w:rPr>
              <w:t>3 分，</w:t>
            </w:r>
            <w:r>
              <w:rPr>
                <w:rFonts w:hint="eastAsia" w:ascii="宋体" w:hAnsi="宋体" w:eastAsia="宋体" w:cs="宋体"/>
                <w:spacing w:val="-39"/>
              </w:rPr>
              <w:t xml:space="preserve"> </w:t>
            </w:r>
            <w:r>
              <w:rPr>
                <w:rFonts w:hint="eastAsia" w:ascii="宋体" w:hAnsi="宋体" w:eastAsia="宋体" w:cs="宋体"/>
                <w:spacing w:val="2"/>
              </w:rPr>
              <w:t>良计</w:t>
            </w:r>
            <w:r>
              <w:rPr>
                <w:rFonts w:hint="eastAsia" w:ascii="宋体" w:hAnsi="宋体" w:eastAsia="宋体" w:cs="宋体"/>
                <w:spacing w:val="-42"/>
              </w:rPr>
              <w:t xml:space="preserve"> </w:t>
            </w:r>
            <w:r>
              <w:rPr>
                <w:rFonts w:hint="eastAsia" w:ascii="宋体" w:hAnsi="宋体" w:eastAsia="宋体" w:cs="宋体"/>
                <w:spacing w:val="2"/>
              </w:rPr>
              <w:t>2 分，一般计</w:t>
            </w:r>
            <w:r>
              <w:rPr>
                <w:rFonts w:hint="eastAsia" w:ascii="宋体" w:hAnsi="宋体" w:eastAsia="宋体" w:cs="宋体"/>
                <w:spacing w:val="-24"/>
              </w:rPr>
              <w:t xml:space="preserve"> </w:t>
            </w:r>
            <w:r>
              <w:rPr>
                <w:rFonts w:hint="eastAsia" w:ascii="宋体" w:hAnsi="宋体" w:eastAsia="宋体" w:cs="宋体"/>
                <w:spacing w:val="2"/>
              </w:rPr>
              <w:t>1</w:t>
            </w:r>
            <w:r>
              <w:rPr>
                <w:rFonts w:hint="eastAsia" w:ascii="宋体" w:hAnsi="宋体" w:eastAsia="宋体" w:cs="宋体"/>
                <w:spacing w:val="13"/>
                <w:w w:val="101"/>
              </w:rPr>
              <w:t xml:space="preserve"> </w:t>
            </w:r>
            <w:r>
              <w:rPr>
                <w:rFonts w:hint="eastAsia" w:ascii="宋体" w:hAnsi="宋体" w:eastAsia="宋体" w:cs="宋体"/>
                <w:spacing w:val="2"/>
              </w:rPr>
              <w:t>分，差不计分。</w:t>
            </w:r>
          </w:p>
        </w:tc>
        <w:tc>
          <w:tcPr>
            <w:tcW w:w="5955" w:type="dxa"/>
            <w:vAlign w:val="top"/>
          </w:tcPr>
          <w:p w14:paraId="1AE4B5B1">
            <w:pPr>
              <w:widowControl/>
              <w:kinsoku w:val="0"/>
              <w:autoSpaceDE w:val="0"/>
              <w:autoSpaceDN w:val="0"/>
              <w:adjustRightInd w:val="0"/>
              <w:snapToGrid w:val="0"/>
              <w:spacing w:line="422" w:lineRule="auto"/>
              <w:jc w:val="left"/>
              <w:textAlignment w:val="baseline"/>
              <w:rPr>
                <w:rFonts w:hint="eastAsia" w:ascii="宋体" w:hAnsi="宋体" w:eastAsia="宋体" w:cs="宋体"/>
                <w:snapToGrid w:val="0"/>
                <w:color w:val="000000"/>
                <w:kern w:val="0"/>
                <w:sz w:val="21"/>
                <w:szCs w:val="21"/>
                <w:lang w:eastAsia="en-US"/>
              </w:rPr>
            </w:pPr>
          </w:p>
          <w:p w14:paraId="25EC58BC">
            <w:pPr>
              <w:pStyle w:val="29"/>
              <w:widowControl/>
              <w:spacing w:before="65" w:line="225" w:lineRule="auto"/>
              <w:ind w:left="141"/>
              <w:rPr>
                <w:rFonts w:hint="eastAsia" w:ascii="宋体" w:hAnsi="宋体" w:eastAsia="宋体" w:cs="宋体"/>
              </w:rPr>
            </w:pPr>
            <w:r>
              <w:rPr>
                <w:rFonts w:hint="eastAsia" w:ascii="宋体" w:hAnsi="宋体" w:eastAsia="宋体" w:cs="宋体"/>
                <w:spacing w:val="8"/>
              </w:rPr>
              <w:t>以参加遴选的承保机构提供的制度汇编文本为评分依据。</w:t>
            </w:r>
          </w:p>
        </w:tc>
      </w:tr>
    </w:tbl>
    <w:p w14:paraId="7DCAE20F">
      <w:pPr>
        <w:pStyle w:val="11"/>
        <w:rPr>
          <w:rFonts w:hint="eastAsia" w:ascii="宋体" w:hAnsi="宋体" w:eastAsia="宋体" w:cs="宋体"/>
        </w:rPr>
      </w:pPr>
    </w:p>
    <w:p w14:paraId="05300785">
      <w:pPr>
        <w:rPr>
          <w:rFonts w:hint="eastAsia" w:ascii="宋体" w:hAnsi="宋体" w:eastAsia="宋体" w:cs="宋体"/>
          <w:b/>
          <w:sz w:val="24"/>
          <w:szCs w:val="24"/>
        </w:rPr>
      </w:pPr>
      <w:bookmarkStart w:id="32" w:name="_Toc876"/>
      <w:r>
        <w:rPr>
          <w:rFonts w:hint="eastAsia" w:ascii="宋体" w:hAnsi="宋体" w:eastAsia="宋体" w:cs="宋体"/>
          <w:b/>
          <w:sz w:val="24"/>
          <w:szCs w:val="24"/>
        </w:rPr>
        <w:br w:type="page"/>
      </w:r>
    </w:p>
    <w:p w14:paraId="0C15F1C8">
      <w:pPr>
        <w:pStyle w:val="4"/>
        <w:bidi w:val="0"/>
        <w:spacing w:line="240" w:lineRule="auto"/>
        <w:outlineLvl w:val="0"/>
        <w:rPr>
          <w:rFonts w:hint="eastAsia" w:ascii="宋体" w:hAnsi="宋体" w:eastAsia="宋体" w:cs="宋体"/>
          <w:b/>
          <w:sz w:val="24"/>
          <w:szCs w:val="24"/>
        </w:rPr>
      </w:pPr>
      <w:r>
        <w:rPr>
          <w:rFonts w:hint="eastAsia" w:ascii="宋体" w:hAnsi="宋体" w:eastAsia="宋体" w:cs="宋体"/>
          <w:b/>
          <w:sz w:val="24"/>
          <w:szCs w:val="24"/>
        </w:rPr>
        <w:t>附件3</w:t>
      </w:r>
      <w:bookmarkEnd w:id="32"/>
    </w:p>
    <w:p w14:paraId="6FA2D97E">
      <w:pPr>
        <w:pStyle w:val="24"/>
        <w:shd w:val="clear" w:color="auto" w:fill="auto"/>
        <w:spacing w:line="240" w:lineRule="auto"/>
        <w:ind w:firstLine="0"/>
        <w:jc w:val="center"/>
        <w:rPr>
          <w:rFonts w:hint="eastAsia" w:ascii="宋体" w:hAnsi="宋体" w:eastAsia="宋体" w:cs="宋体"/>
          <w:b/>
          <w:bCs/>
          <w:spacing w:val="0"/>
          <w:sz w:val="32"/>
          <w:szCs w:val="32"/>
        </w:rPr>
      </w:pPr>
      <w:r>
        <w:rPr>
          <w:rFonts w:hint="eastAsia" w:ascii="宋体" w:hAnsi="宋体" w:eastAsia="宋体" w:cs="宋体"/>
          <w:b/>
          <w:bCs/>
          <w:spacing w:val="0"/>
          <w:sz w:val="32"/>
          <w:szCs w:val="32"/>
        </w:rPr>
        <w:t>公开竞争性遴选政策性农业保险承保机构评审标准（县级）</w:t>
      </w:r>
    </w:p>
    <w:tbl>
      <w:tblPr>
        <w:tblStyle w:val="12"/>
        <w:tblW w:w="14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5"/>
        <w:gridCol w:w="735"/>
        <w:gridCol w:w="858"/>
        <w:gridCol w:w="666"/>
        <w:gridCol w:w="8084"/>
        <w:gridCol w:w="3502"/>
      </w:tblGrid>
      <w:tr w14:paraId="44F2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21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F4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F6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F47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分值</w:t>
            </w:r>
          </w:p>
        </w:tc>
        <w:tc>
          <w:tcPr>
            <w:tcW w:w="8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EE73">
            <w:pPr>
              <w:keepNext w:val="0"/>
              <w:keepLines w:val="0"/>
              <w:widowControl/>
              <w:suppressLineNumbers w:val="0"/>
              <w:ind w:firstLineChars="20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评分标准</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05E4">
            <w:pPr>
              <w:keepNext w:val="0"/>
              <w:keepLines w:val="0"/>
              <w:widowControl/>
              <w:suppressLineNumbers w:val="0"/>
              <w:ind w:firstLineChars="20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评分说明</w:t>
            </w:r>
          </w:p>
        </w:tc>
      </w:tr>
      <w:tr w14:paraId="79B80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7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075B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遴选人综合评分20分</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E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农业保险绩效评价结果</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8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8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753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参加遴选的承保机构在遴选区域内2022年-2024年每年中央品种绩效评价结果排名计分；如果参加遴选的承保机构在本遴选区域内当年无绩效评价和排名，则以该机构的市级公司在怀化市财政局《怀化市2022-2024年政策性农业保险承保机构绩效评价情况总结》评分的排名作为该承保机构的排名进行计分；每年排名第一计3分，排名第二计2分，排名第三计1分，排名第四计0.5分，排名第五计0分，三年累计得分为最终得分（如三年得分排名都是第一可加1分计满分10分）。</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40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参加遴选的承保机构提供经财政部门认定的政策性农业保险绩效评价结果文件，并加盖遴选承保机构公章。</w:t>
            </w:r>
          </w:p>
        </w:tc>
      </w:tr>
      <w:tr w14:paraId="521C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465" w:type="dxa"/>
            <w:tcBorders>
              <w:top w:val="single" w:color="000000" w:sz="4" w:space="0"/>
              <w:left w:val="single" w:color="000000" w:sz="4" w:space="0"/>
              <w:bottom w:val="nil"/>
              <w:right w:val="single" w:color="000000" w:sz="4" w:space="0"/>
            </w:tcBorders>
            <w:shd w:val="clear" w:color="auto" w:fill="auto"/>
            <w:vAlign w:val="center"/>
          </w:tcPr>
          <w:p w14:paraId="31811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7ADC6">
            <w:pPr>
              <w:jc w:val="both"/>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nil"/>
              <w:right w:val="single" w:color="000000" w:sz="4" w:space="0"/>
            </w:tcBorders>
            <w:shd w:val="clear" w:color="auto" w:fill="auto"/>
            <w:vAlign w:val="center"/>
          </w:tcPr>
          <w:p w14:paraId="46527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农村金融的贡献程度</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58A3D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3分</w:t>
            </w:r>
          </w:p>
        </w:tc>
        <w:tc>
          <w:tcPr>
            <w:tcW w:w="8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2F3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保险赔付在农村金融方面承担农业生产风险分散、支持农业生产安全、支持农户稳收入等贡献程度；参加遴选的承保机构2022年-2024年三年农业保险赔付总金额排名第一计1.5分，排名第二计1分，排名第三计0.5分，排名第四计0.25分，排名第五不计分；参加遴选的承保机构的市级公司（含下属分支公司）2022年-2024年三年农业保险赔付总金额排名第一计1.5分，排名第二计1分，排名第三计0.5分，排名第四计0.25分，排名第五不计分；两小项得分合计为本项得分。</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86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农业保险赔付金额以保险行业协会提供加盖公章的报表数据为准。如提供虚假材料，则该机构本项不计分。</w:t>
            </w:r>
          </w:p>
        </w:tc>
      </w:tr>
      <w:tr w14:paraId="0E6CB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465" w:type="dxa"/>
            <w:tcBorders>
              <w:top w:val="single" w:color="000000" w:sz="4" w:space="0"/>
              <w:left w:val="single" w:color="000000" w:sz="4" w:space="0"/>
              <w:bottom w:val="nil"/>
              <w:right w:val="single" w:color="000000" w:sz="4" w:space="0"/>
            </w:tcBorders>
            <w:shd w:val="clear" w:color="auto" w:fill="auto"/>
            <w:vAlign w:val="center"/>
          </w:tcPr>
          <w:p w14:paraId="02471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157F8">
            <w:pPr>
              <w:jc w:val="both"/>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nil"/>
              <w:right w:val="single" w:color="000000" w:sz="4" w:space="0"/>
            </w:tcBorders>
            <w:shd w:val="clear" w:color="auto" w:fill="auto"/>
            <w:vAlign w:val="center"/>
          </w:tcPr>
          <w:p w14:paraId="57E73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47096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3.5分</w:t>
            </w:r>
          </w:p>
        </w:tc>
        <w:tc>
          <w:tcPr>
            <w:tcW w:w="8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29A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加遴选的承保机构2022年-2024年，在遴选区域通过开展政策性防贫类、乡村振兴类保险服务，进一步巩固拓展遴选区域脱贫攻坚成果与乡村振兴有效衔接，防范化解返贫致贫风险；2022年-2024年三年开展的政策性防贫类、乡村振兴保险服务保费总规模排名第一计3.5分，排名第二计2.5分，排名第三计1.5分，排名第四计1分，排名第五不计分。</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DD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防贫类、乡村振兴保险服务以参加遴选的机构实际提供的符合评分标准要求的保险服务文件资料为准。如提供虚假材料，则该机构本项不计分。</w:t>
            </w:r>
          </w:p>
        </w:tc>
      </w:tr>
      <w:tr w14:paraId="7E009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4" w:hRule="atLeast"/>
        </w:trPr>
        <w:tc>
          <w:tcPr>
            <w:tcW w:w="465" w:type="dxa"/>
            <w:tcBorders>
              <w:top w:val="single" w:color="000000" w:sz="4" w:space="0"/>
              <w:left w:val="single" w:color="000000" w:sz="4" w:space="0"/>
              <w:bottom w:val="nil"/>
              <w:right w:val="single" w:color="000000" w:sz="4" w:space="0"/>
            </w:tcBorders>
            <w:shd w:val="clear" w:color="auto" w:fill="auto"/>
            <w:vAlign w:val="center"/>
          </w:tcPr>
          <w:p w14:paraId="1E893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10567">
            <w:pPr>
              <w:jc w:val="both"/>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nil"/>
              <w:right w:val="single" w:color="000000" w:sz="4" w:space="0"/>
            </w:tcBorders>
            <w:shd w:val="clear" w:color="auto" w:fill="auto"/>
            <w:vAlign w:val="center"/>
          </w:tcPr>
          <w:p w14:paraId="14FF9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农业防灾减损（含防疫激励费用）、农业保险宣传</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3BF87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1.5分</w:t>
            </w:r>
          </w:p>
        </w:tc>
        <w:tc>
          <w:tcPr>
            <w:tcW w:w="8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4CB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加遴选的承保机构2022年-2024年，在遴选区域开展农业防灾减损（含防疫激励费用）相关项目、有为支持农业保险发展方面的经费支出，达成防灾减损、支持农业保险发展目标，开展一次计0.5分，0.5分封顶，未开展不计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加遴选的承保机构在遴选区域主干道树立一块以上大型宣传板、宣传墙，有则计0.5分，无不计分；参加遴选的承保机构2022年-2024年在遴选区域内各乡镇开展1次集中宣传活动、制作简单通俗易懂的农业保险宣传单，有则计0.5分，无开展不计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以上2小项合计得分为本项得分。</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EF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1、由参加遴选的承保机构提供农业防灾减损等经费列支情况，防疫激励费用相关支付凭证，或相关单位、机构证明。如提供虚假材料，则本项不计分。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2、由参加遴选的承保机构提供文件资料；如提供虚假材料，则该机构本项不计分。</w:t>
            </w:r>
          </w:p>
        </w:tc>
      </w:tr>
      <w:tr w14:paraId="7F7C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5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B2A5E">
            <w:pPr>
              <w:jc w:val="both"/>
              <w:rPr>
                <w:rFonts w:hint="eastAsia" w:ascii="宋体" w:hAnsi="宋体" w:eastAsia="宋体" w:cs="宋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1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响应文件制作</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5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2分</w:t>
            </w:r>
          </w:p>
        </w:tc>
        <w:tc>
          <w:tcPr>
            <w:tcW w:w="8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0EB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1、响应文件全面响应遴选文件要求，编制完整、非活页装订，且有详细目录、连续页码、目录与有关材料装订顺序对应清晰、查阅方便得2分。2、编排杂乱无章、 资料残缺不全、叙述模糊不清、前后不一致等，每处扣</w:t>
            </w:r>
            <w:r>
              <w:rPr>
                <w:rFonts w:hint="eastAsia" w:ascii="宋体" w:hAnsi="宋体" w:eastAsia="宋体" w:cs="宋体"/>
                <w:i w:val="0"/>
                <w:iCs w:val="0"/>
                <w:color w:val="FF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0.5分，2分扣完为止。</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CC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以参加遴选的承保机构提供的文件资料为准。</w:t>
            </w:r>
          </w:p>
        </w:tc>
      </w:tr>
    </w:tbl>
    <w:p w14:paraId="430ABA16">
      <w:pPr>
        <w:pStyle w:val="24"/>
        <w:shd w:val="clear" w:color="auto" w:fill="auto"/>
        <w:spacing w:line="240" w:lineRule="auto"/>
        <w:ind w:firstLine="0"/>
        <w:jc w:val="center"/>
        <w:rPr>
          <w:rFonts w:hint="eastAsia" w:ascii="宋体" w:hAnsi="宋体" w:eastAsia="宋体" w:cs="宋体"/>
          <w:b/>
          <w:bCs/>
          <w:spacing w:val="0"/>
          <w:sz w:val="32"/>
          <w:szCs w:val="32"/>
        </w:rPr>
      </w:pPr>
    </w:p>
    <w:p w14:paraId="0D5FD737">
      <w:pPr>
        <w:pStyle w:val="11"/>
        <w:ind w:left="0" w:leftChars="0" w:firstLine="0" w:firstLineChars="0"/>
        <w:rPr>
          <w:rFonts w:hint="eastAsia" w:ascii="宋体" w:hAnsi="宋体" w:eastAsia="宋体" w:cs="宋体"/>
        </w:rPr>
        <w:sectPr>
          <w:pgSz w:w="16837" w:h="11905" w:orient="landscape"/>
          <w:pgMar w:top="907" w:right="1701" w:bottom="907" w:left="1701" w:header="850" w:footer="1417" w:gutter="0"/>
          <w:pgNumType w:fmt="decimal"/>
          <w:cols w:space="720" w:num="1"/>
          <w:docGrid w:linePitch="636" w:charSpace="0"/>
        </w:sectPr>
      </w:pPr>
    </w:p>
    <w:p w14:paraId="304FCB8D">
      <w:pPr>
        <w:pStyle w:val="2"/>
        <w:bidi w:val="0"/>
        <w:rPr>
          <w:rFonts w:hint="eastAsia" w:ascii="宋体" w:hAnsi="宋体" w:eastAsia="宋体" w:cs="宋体"/>
        </w:rPr>
      </w:pPr>
      <w:bookmarkStart w:id="33" w:name="_Toc31532"/>
      <w:bookmarkStart w:id="34" w:name="合同格式"/>
      <w:r>
        <w:rPr>
          <w:rFonts w:hint="eastAsia" w:ascii="宋体" w:hAnsi="宋体" w:eastAsia="宋体" w:cs="宋体"/>
        </w:rPr>
        <w:t>第三章　合同格式</w:t>
      </w:r>
      <w:bookmarkEnd w:id="33"/>
    </w:p>
    <w:p w14:paraId="2978F906">
      <w:pPr>
        <w:pStyle w:val="5"/>
        <w:adjustRightInd w:val="0"/>
        <w:snapToGrid w:val="0"/>
        <w:spacing w:line="630" w:lineRule="exact"/>
        <w:ind w:left="0"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由遴选区域财政部门和农业农村局</w:t>
      </w:r>
      <w:r>
        <w:rPr>
          <w:rFonts w:hint="eastAsia" w:ascii="宋体" w:hAnsi="宋体" w:eastAsia="宋体" w:cs="宋体"/>
          <w:color w:val="auto"/>
          <w:sz w:val="28"/>
          <w:szCs w:val="28"/>
        </w:rPr>
        <w:t>根据《中华人民共和国</w:t>
      </w:r>
      <w:r>
        <w:rPr>
          <w:rFonts w:hint="eastAsia" w:ascii="宋体" w:hAnsi="宋体" w:eastAsia="宋体" w:cs="宋体"/>
          <w:color w:val="auto"/>
          <w:sz w:val="28"/>
          <w:szCs w:val="28"/>
          <w:lang w:val="en-US" w:eastAsia="zh-CN"/>
        </w:rPr>
        <w:t>民法典</w:t>
      </w:r>
      <w:r>
        <w:rPr>
          <w:rFonts w:hint="eastAsia" w:ascii="宋体" w:hAnsi="宋体" w:eastAsia="宋体" w:cs="宋体"/>
          <w:color w:val="auto"/>
          <w:sz w:val="28"/>
          <w:szCs w:val="28"/>
        </w:rPr>
        <w:t>》、《农业保险条例》</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《中央财政农业保险保费补贴管理办法》</w:t>
      </w:r>
      <w:r>
        <w:rPr>
          <w:rFonts w:hint="eastAsia" w:ascii="宋体" w:hAnsi="宋体" w:eastAsia="宋体" w:cs="宋体"/>
          <w:color w:val="auto"/>
          <w:sz w:val="28"/>
          <w:szCs w:val="28"/>
          <w:lang w:eastAsia="zh-CN"/>
        </w:rPr>
        <w:t>、《湖南省财政厅湖南省农业农村厅关于印发（公开竞争性遴选政策性农业保险承保机构实施办法）的通知》、</w:t>
      </w:r>
      <w:r>
        <w:rPr>
          <w:rFonts w:hint="eastAsia" w:ascii="宋体" w:hAnsi="宋体" w:eastAsia="宋体" w:cs="宋体"/>
          <w:color w:val="auto"/>
          <w:sz w:val="28"/>
          <w:szCs w:val="28"/>
        </w:rPr>
        <w:t>其他有关法律、法规、规章</w:t>
      </w:r>
      <w:r>
        <w:rPr>
          <w:rFonts w:hint="eastAsia" w:ascii="宋体" w:hAnsi="宋体" w:eastAsia="宋体" w:cs="宋体"/>
          <w:color w:val="auto"/>
          <w:sz w:val="28"/>
          <w:szCs w:val="28"/>
          <w:lang w:val="en-US" w:eastAsia="zh-CN"/>
        </w:rPr>
        <w:t>以及中选承保机构响应文件和项目具体情况</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与中选承保机构共同拟定合同文本。</w:t>
      </w:r>
    </w:p>
    <w:p w14:paraId="47CF8032">
      <w:pPr>
        <w:spacing w:line="600" w:lineRule="exact"/>
        <w:jc w:val="center"/>
        <w:rPr>
          <w:rFonts w:hint="eastAsia" w:ascii="宋体" w:hAnsi="宋体" w:eastAsia="宋体" w:cs="宋体"/>
          <w:b/>
          <w:bCs/>
          <w:sz w:val="44"/>
          <w:szCs w:val="44"/>
        </w:rPr>
      </w:pPr>
    </w:p>
    <w:p w14:paraId="6815C09F">
      <w:pPr>
        <w:pStyle w:val="11"/>
        <w:rPr>
          <w:rFonts w:hint="eastAsia" w:ascii="宋体" w:hAnsi="宋体" w:eastAsia="宋体" w:cs="宋体"/>
        </w:rPr>
        <w:sectPr>
          <w:pgSz w:w="11906" w:h="16838"/>
          <w:pgMar w:top="1701" w:right="1587" w:bottom="1701" w:left="1587" w:header="850" w:footer="1417" w:gutter="0"/>
          <w:pgNumType w:fmt="decimal"/>
          <w:cols w:space="720" w:num="1"/>
          <w:docGrid w:type="lines" w:linePitch="312" w:charSpace="0"/>
        </w:sectPr>
      </w:pPr>
    </w:p>
    <w:bookmarkEnd w:id="34"/>
    <w:p w14:paraId="649D0044">
      <w:pPr>
        <w:pStyle w:val="2"/>
        <w:bidi w:val="0"/>
        <w:rPr>
          <w:rFonts w:hint="eastAsia" w:ascii="宋体" w:hAnsi="宋体" w:eastAsia="宋体" w:cs="宋体"/>
        </w:rPr>
      </w:pPr>
      <w:bookmarkStart w:id="35" w:name="_Toc10861"/>
      <w:bookmarkStart w:id="36" w:name="遴选响应文件组成"/>
      <w:r>
        <w:rPr>
          <w:rFonts w:hint="eastAsia" w:ascii="宋体" w:hAnsi="宋体" w:eastAsia="宋体" w:cs="宋体"/>
        </w:rPr>
        <w:t>第四章　遴选响应文件组成</w:t>
      </w:r>
      <w:bookmarkEnd w:id="35"/>
    </w:p>
    <w:bookmarkEnd w:id="36"/>
    <w:p w14:paraId="1C53C65D">
      <w:pPr>
        <w:pStyle w:val="11"/>
        <w:spacing w:line="600" w:lineRule="exact"/>
        <w:rPr>
          <w:rFonts w:hint="eastAsia" w:ascii="宋体" w:hAnsi="宋体" w:eastAsia="宋体" w:cs="宋体"/>
        </w:rPr>
      </w:pPr>
    </w:p>
    <w:p w14:paraId="4EA43B23">
      <w:pPr>
        <w:pStyle w:val="9"/>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"一、遴选响应声明" </w:instrText>
      </w:r>
      <w:r>
        <w:rPr>
          <w:rFonts w:hint="eastAsia" w:ascii="宋体" w:hAnsi="宋体" w:eastAsia="宋体" w:cs="宋体"/>
          <w:sz w:val="28"/>
          <w:szCs w:val="28"/>
        </w:rPr>
        <w:fldChar w:fldCharType="separate"/>
      </w:r>
      <w:r>
        <w:rPr>
          <w:rStyle w:val="15"/>
          <w:rFonts w:hint="eastAsia" w:ascii="宋体" w:hAnsi="宋体" w:eastAsia="宋体" w:cs="宋体"/>
          <w:color w:val="auto"/>
          <w:sz w:val="28"/>
          <w:szCs w:val="28"/>
          <w:u w:val="none"/>
        </w:rPr>
        <w:t>遴选响应声明</w:t>
      </w:r>
      <w:r>
        <w:rPr>
          <w:rFonts w:hint="eastAsia" w:ascii="宋体" w:hAnsi="宋体" w:eastAsia="宋体" w:cs="宋体"/>
          <w:sz w:val="28"/>
          <w:szCs w:val="28"/>
        </w:rPr>
        <w:fldChar w:fldCharType="end"/>
      </w:r>
    </w:p>
    <w:p w14:paraId="565032FB">
      <w:pPr>
        <w:pStyle w:val="9"/>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"二、申请人资格证明文件" </w:instrText>
      </w:r>
      <w:r>
        <w:rPr>
          <w:rFonts w:hint="eastAsia" w:ascii="宋体" w:hAnsi="宋体" w:eastAsia="宋体" w:cs="宋体"/>
          <w:sz w:val="28"/>
          <w:szCs w:val="28"/>
        </w:rPr>
        <w:fldChar w:fldCharType="separate"/>
      </w:r>
      <w:r>
        <w:rPr>
          <w:rStyle w:val="15"/>
          <w:rFonts w:hint="eastAsia" w:ascii="宋体" w:hAnsi="宋体" w:eastAsia="宋体" w:cs="宋体"/>
          <w:color w:val="auto"/>
          <w:sz w:val="28"/>
          <w:szCs w:val="28"/>
          <w:u w:val="none"/>
        </w:rPr>
        <w:t>申请人资格证明文</w:t>
      </w:r>
      <w:r>
        <w:rPr>
          <w:rFonts w:hint="eastAsia" w:ascii="宋体" w:hAnsi="宋体" w:eastAsia="宋体" w:cs="宋体"/>
          <w:sz w:val="28"/>
          <w:szCs w:val="28"/>
        </w:rPr>
        <w:fldChar w:fldCharType="end"/>
      </w:r>
      <w:r>
        <w:rPr>
          <w:rFonts w:hint="eastAsia" w:ascii="宋体" w:hAnsi="宋体" w:eastAsia="宋体" w:cs="宋体"/>
          <w:sz w:val="28"/>
          <w:szCs w:val="28"/>
        </w:rPr>
        <w:t>件</w:t>
      </w:r>
    </w:p>
    <w:p w14:paraId="401D5537">
      <w:pPr>
        <w:pStyle w:val="9"/>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三、与</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"三、评审标准相关内容" </w:instrText>
      </w:r>
      <w:r>
        <w:rPr>
          <w:rFonts w:hint="eastAsia" w:ascii="宋体" w:hAnsi="宋体" w:eastAsia="宋体" w:cs="宋体"/>
          <w:sz w:val="28"/>
          <w:szCs w:val="28"/>
        </w:rPr>
        <w:fldChar w:fldCharType="separate"/>
      </w:r>
      <w:r>
        <w:rPr>
          <w:rStyle w:val="16"/>
          <w:rFonts w:hint="eastAsia" w:ascii="宋体" w:hAnsi="宋体" w:eastAsia="宋体" w:cs="宋体"/>
          <w:color w:val="auto"/>
          <w:sz w:val="28"/>
          <w:szCs w:val="28"/>
          <w:u w:val="none"/>
        </w:rPr>
        <w:t>评审标准相关内容</w:t>
      </w:r>
      <w:r>
        <w:rPr>
          <w:rFonts w:hint="eastAsia" w:ascii="宋体" w:hAnsi="宋体" w:eastAsia="宋体" w:cs="宋体"/>
          <w:sz w:val="28"/>
          <w:szCs w:val="28"/>
        </w:rPr>
        <w:fldChar w:fldCharType="end"/>
      </w:r>
    </w:p>
    <w:p w14:paraId="00E8DCDB">
      <w:pPr>
        <w:pStyle w:val="9"/>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四、</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"四、申请人认为需要提供的其它资料（包括长望浏宁）" </w:instrText>
      </w:r>
      <w:r>
        <w:rPr>
          <w:rFonts w:hint="eastAsia" w:ascii="宋体" w:hAnsi="宋体" w:eastAsia="宋体" w:cs="宋体"/>
          <w:sz w:val="28"/>
          <w:szCs w:val="28"/>
        </w:rPr>
        <w:fldChar w:fldCharType="separate"/>
      </w:r>
      <w:r>
        <w:rPr>
          <w:rStyle w:val="15"/>
          <w:rFonts w:hint="eastAsia" w:ascii="宋体" w:hAnsi="宋体" w:eastAsia="宋体" w:cs="宋体"/>
          <w:color w:val="auto"/>
          <w:sz w:val="28"/>
          <w:szCs w:val="28"/>
          <w:u w:val="none"/>
        </w:rPr>
        <w:t>申请人认为需要提供的其它资料</w:t>
      </w:r>
      <w:r>
        <w:rPr>
          <w:rFonts w:hint="eastAsia" w:ascii="宋体" w:hAnsi="宋体" w:eastAsia="宋体" w:cs="宋体"/>
          <w:sz w:val="28"/>
          <w:szCs w:val="28"/>
        </w:rPr>
        <w:fldChar w:fldCharType="end"/>
      </w:r>
    </w:p>
    <w:p w14:paraId="1D97D635">
      <w:pPr>
        <w:pStyle w:val="11"/>
        <w:spacing w:line="600" w:lineRule="exact"/>
        <w:rPr>
          <w:rFonts w:hint="eastAsia" w:ascii="宋体" w:hAnsi="宋体" w:eastAsia="宋体" w:cs="宋体"/>
          <w:sz w:val="28"/>
          <w:szCs w:val="28"/>
        </w:rPr>
      </w:pPr>
    </w:p>
    <w:p w14:paraId="3D71EDE1">
      <w:pPr>
        <w:pStyle w:val="9"/>
        <w:ind w:firstLine="640" w:firstLineChars="200"/>
        <w:jc w:val="left"/>
        <w:rPr>
          <w:rFonts w:hint="eastAsia" w:ascii="宋体" w:hAnsi="宋体" w:eastAsia="宋体" w:cs="宋体"/>
          <w:sz w:val="32"/>
          <w:szCs w:val="32"/>
        </w:rPr>
      </w:pPr>
    </w:p>
    <w:p w14:paraId="3396D3DB">
      <w:pPr>
        <w:pStyle w:val="9"/>
        <w:rPr>
          <w:rFonts w:hint="eastAsia" w:ascii="宋体" w:hAnsi="宋体" w:eastAsia="宋体" w:cs="宋体"/>
          <w:b/>
          <w:bCs/>
          <w:sz w:val="44"/>
          <w:szCs w:val="44"/>
        </w:rPr>
      </w:pPr>
    </w:p>
    <w:p w14:paraId="427A9E62">
      <w:pPr>
        <w:pStyle w:val="9"/>
        <w:rPr>
          <w:rFonts w:hint="eastAsia" w:ascii="宋体" w:hAnsi="宋体" w:eastAsia="宋体" w:cs="宋体"/>
          <w:sz w:val="24"/>
        </w:rPr>
      </w:pPr>
    </w:p>
    <w:p w14:paraId="105B8576">
      <w:pPr>
        <w:pStyle w:val="9"/>
        <w:rPr>
          <w:rFonts w:hint="eastAsia" w:ascii="宋体" w:hAnsi="宋体" w:eastAsia="宋体" w:cs="宋体"/>
          <w:sz w:val="24"/>
        </w:rPr>
      </w:pPr>
    </w:p>
    <w:p w14:paraId="3388B131">
      <w:pPr>
        <w:pStyle w:val="9"/>
        <w:rPr>
          <w:rFonts w:hint="eastAsia" w:ascii="宋体" w:hAnsi="宋体" w:eastAsia="宋体" w:cs="宋体"/>
          <w:sz w:val="24"/>
        </w:rPr>
      </w:pPr>
    </w:p>
    <w:p w14:paraId="02078868">
      <w:pPr>
        <w:pStyle w:val="9"/>
        <w:rPr>
          <w:rFonts w:hint="eastAsia" w:ascii="宋体" w:hAnsi="宋体" w:eastAsia="宋体" w:cs="宋体"/>
          <w:sz w:val="24"/>
        </w:rPr>
      </w:pPr>
    </w:p>
    <w:p w14:paraId="59ACD515">
      <w:pPr>
        <w:pStyle w:val="9"/>
        <w:rPr>
          <w:rFonts w:hint="eastAsia" w:ascii="宋体" w:hAnsi="宋体" w:eastAsia="宋体" w:cs="宋体"/>
          <w:sz w:val="24"/>
        </w:rPr>
      </w:pPr>
    </w:p>
    <w:p w14:paraId="6EDEB477">
      <w:pPr>
        <w:pStyle w:val="3"/>
        <w:bidi w:val="0"/>
        <w:rPr>
          <w:rFonts w:hint="eastAsia" w:ascii="宋体" w:hAnsi="宋体" w:eastAsia="宋体" w:cs="宋体"/>
        </w:rPr>
      </w:pPr>
      <w:r>
        <w:rPr>
          <w:rFonts w:hint="eastAsia" w:ascii="宋体" w:hAnsi="宋体" w:eastAsia="宋体" w:cs="宋体"/>
        </w:rPr>
        <w:br w:type="page"/>
      </w:r>
      <w:bookmarkStart w:id="37" w:name="一、遴选响应声明"/>
      <w:r>
        <w:rPr>
          <w:rFonts w:hint="eastAsia" w:ascii="宋体" w:hAnsi="宋体" w:eastAsia="宋体" w:cs="宋体"/>
        </w:rPr>
        <w:t>一、遴选响应声明</w:t>
      </w:r>
    </w:p>
    <w:p w14:paraId="2B666A17">
      <w:pPr>
        <w:spacing w:line="600" w:lineRule="exact"/>
        <w:jc w:val="center"/>
        <w:rPr>
          <w:rFonts w:hint="eastAsia" w:ascii="宋体" w:hAnsi="宋体" w:eastAsia="宋体" w:cs="宋体"/>
          <w:color w:val="auto"/>
          <w:sz w:val="44"/>
          <w:szCs w:val="44"/>
        </w:rPr>
      </w:pPr>
    </w:p>
    <w:bookmarkEnd w:id="37"/>
    <w:p w14:paraId="29509F31">
      <w:pPr>
        <w:adjustRightInd w:val="0"/>
        <w:snapToGrid w:val="0"/>
        <w:spacing w:line="600" w:lineRule="exact"/>
        <w:rPr>
          <w:rFonts w:hint="eastAsia" w:ascii="宋体" w:hAnsi="宋体" w:eastAsia="宋体" w:cs="宋体"/>
          <w:color w:val="auto"/>
          <w:sz w:val="28"/>
          <w:szCs w:val="28"/>
        </w:rPr>
      </w:pPr>
      <w:r>
        <w:rPr>
          <w:rFonts w:hint="eastAsia" w:ascii="宋体" w:hAnsi="宋体" w:eastAsia="宋体" w:cs="宋体"/>
          <w:color w:val="auto"/>
          <w:sz w:val="28"/>
          <w:szCs w:val="28"/>
        </w:rPr>
        <w:t>致</w:t>
      </w:r>
      <w:r>
        <w:rPr>
          <w:rFonts w:hint="eastAsia" w:ascii="宋体" w:hAnsi="宋体" w:eastAsia="宋体" w:cs="宋体"/>
          <w:color w:val="auto"/>
          <w:sz w:val="28"/>
          <w:szCs w:val="28"/>
          <w:lang w:eastAsia="zh-CN"/>
        </w:rPr>
        <w:t>怀化市财政局、</w:t>
      </w:r>
      <w:r>
        <w:rPr>
          <w:rFonts w:hint="eastAsia" w:ascii="宋体" w:hAnsi="宋体" w:eastAsia="宋体" w:cs="宋体"/>
          <w:color w:val="auto"/>
          <w:sz w:val="28"/>
          <w:szCs w:val="28"/>
          <w:lang w:val="en-US" w:eastAsia="zh-CN"/>
        </w:rPr>
        <w:t>怀化市农业农村局</w:t>
      </w:r>
      <w:r>
        <w:rPr>
          <w:rFonts w:hint="eastAsia" w:ascii="宋体" w:hAnsi="宋体" w:eastAsia="宋体" w:cs="宋体"/>
          <w:color w:val="auto"/>
          <w:sz w:val="28"/>
          <w:szCs w:val="28"/>
        </w:rPr>
        <w:t>：</w:t>
      </w:r>
    </w:p>
    <w:p w14:paraId="3476FB9B">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我方已仔细研究了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项目名称）的竞争性遴选文件的全部内容，知悉参加竞争性遴选的风险，我方承诺接受遴选文件的全部条款且无任何异议。</w:t>
      </w:r>
    </w:p>
    <w:p w14:paraId="010B6DB6">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一、我方同意在遴选文件中规定的提交响应文件截止时间起90日内（响应文件有效期）遵守本响应文件中的承诺且在此期限期满之前均具有法律约束力。</w:t>
      </w:r>
    </w:p>
    <w:p w14:paraId="27AB2F3C">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二、我方提交响应文件正本一份和副本</w:t>
      </w:r>
      <w:r>
        <w:rPr>
          <w:rFonts w:hint="eastAsia" w:ascii="宋体" w:hAnsi="宋体" w:eastAsia="宋体" w:cs="宋体"/>
          <w:color w:val="auto"/>
          <w:sz w:val="28"/>
          <w:szCs w:val="28"/>
          <w:lang w:val="en-US" w:eastAsia="zh-CN"/>
        </w:rPr>
        <w:t>六</w:t>
      </w:r>
      <w:r>
        <w:rPr>
          <w:rFonts w:hint="eastAsia" w:ascii="宋体" w:hAnsi="宋体" w:eastAsia="宋体" w:cs="宋体"/>
          <w:color w:val="auto"/>
          <w:sz w:val="28"/>
          <w:szCs w:val="28"/>
        </w:rPr>
        <w:t>份，并保证响应文件提供的数据和资料全部内容真实、合法、准确和完整，我们对此负责，并愿承担由此引起的法律责任。</w:t>
      </w:r>
    </w:p>
    <w:p w14:paraId="28D67C58">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三、我方愿意向贵方提供任何与本项遴选有关的数据、情况和技术资料。若贵方需要，我方愿意提供我方作出的一切承诺的证明资料。</w:t>
      </w:r>
    </w:p>
    <w:p w14:paraId="15C25C39">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四、我方愿意按遴选文件规定提交遴选响应文件。</w:t>
      </w:r>
    </w:p>
    <w:p w14:paraId="1B3091A0">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五、我方承诺遵守《农业保险条例》的有关规</w:t>
      </w:r>
      <w:r>
        <w:rPr>
          <w:rFonts w:hint="eastAsia" w:ascii="宋体" w:hAnsi="宋体" w:eastAsia="宋体" w:cs="宋体"/>
          <w:color w:val="auto"/>
          <w:spacing w:val="-6"/>
          <w:sz w:val="28"/>
          <w:szCs w:val="28"/>
        </w:rPr>
        <w:t>定，保证在获得中选资格后，按照遴选文件确定的事项签订承保合同，履行双方所签订的合同，并</w:t>
      </w:r>
      <w:r>
        <w:rPr>
          <w:rFonts w:hint="eastAsia" w:ascii="宋体" w:hAnsi="宋体" w:eastAsia="宋体" w:cs="宋体"/>
          <w:color w:val="auto"/>
          <w:sz w:val="28"/>
          <w:szCs w:val="28"/>
        </w:rPr>
        <w:t>承担合同规定的责任和义务。</w:t>
      </w:r>
    </w:p>
    <w:p w14:paraId="6BE90DA9">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六、我方在此声明： </w:t>
      </w:r>
    </w:p>
    <w:p w14:paraId="74C0FB60">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（一）我方与遴选人不存在隶属关系或者其他利害关系。</w:t>
      </w:r>
    </w:p>
    <w:p w14:paraId="7D207CFA">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（二）我方与参加本项目的其他申请人不存在直接控股、管理关系，或者与其他申请人负责人为同一人。</w:t>
      </w:r>
    </w:p>
    <w:p w14:paraId="46290C9E">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（三）我方未为本项目前期准备提供设计或咨询服务。</w:t>
      </w:r>
    </w:p>
    <w:p w14:paraId="759D947E">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（四）我方依法缴纳了各项税费及各项社会保障资金，没有偷税、漏税及欠缴行为。</w:t>
      </w:r>
    </w:p>
    <w:p w14:paraId="079D2513">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（五）我方在遴选响应文件有效期内没有存在下列重大违法记录：</w:t>
      </w:r>
    </w:p>
    <w:p w14:paraId="7937FE76">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1、因农业保险业务被行政处罚；</w:t>
      </w:r>
    </w:p>
    <w:p w14:paraId="65297912">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2、因农业保险绩效考评取消了财政补贴资格。</w:t>
      </w:r>
    </w:p>
    <w:p w14:paraId="0BB4FA1B">
      <w:pPr>
        <w:pStyle w:val="6"/>
        <w:adjustRightInd w:val="0"/>
        <w:snapToGrid w:val="0"/>
        <w:spacing w:line="600" w:lineRule="exact"/>
        <w:ind w:firstLine="560" w:firstLineChars="200"/>
        <w:rPr>
          <w:rFonts w:hint="eastAsia" w:ascii="宋体" w:hAnsi="宋体" w:eastAsia="宋体" w:cs="宋体"/>
          <w:color w:val="auto"/>
          <w:sz w:val="28"/>
          <w:szCs w:val="28"/>
        </w:rPr>
      </w:pPr>
    </w:p>
    <w:p w14:paraId="0D4F3D89">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bCs/>
          <w:color w:val="auto"/>
          <w:sz w:val="28"/>
          <w:szCs w:val="28"/>
        </w:rPr>
        <w:t>附件：1、</w:t>
      </w:r>
      <w:r>
        <w:rPr>
          <w:rFonts w:hint="eastAsia" w:ascii="宋体" w:hAnsi="宋体" w:eastAsia="宋体" w:cs="宋体"/>
          <w:color w:val="auto"/>
          <w:sz w:val="28"/>
          <w:szCs w:val="28"/>
        </w:rPr>
        <w:t>申请人公司负责人身份证明</w:t>
      </w:r>
    </w:p>
    <w:p w14:paraId="03446811">
      <w:pPr>
        <w:adjustRightInd w:val="0"/>
        <w:snapToGrid w:val="0"/>
        <w:spacing w:line="600" w:lineRule="exact"/>
        <w:ind w:firstLine="1400" w:firstLineChars="500"/>
        <w:rPr>
          <w:rFonts w:hint="eastAsia" w:ascii="宋体" w:hAnsi="宋体" w:eastAsia="宋体" w:cs="宋体"/>
          <w:color w:val="auto"/>
          <w:sz w:val="28"/>
          <w:szCs w:val="28"/>
        </w:rPr>
      </w:pPr>
      <w:r>
        <w:rPr>
          <w:rFonts w:hint="eastAsia" w:ascii="宋体" w:hAnsi="宋体" w:eastAsia="宋体" w:cs="宋体"/>
          <w:bCs/>
          <w:color w:val="auto"/>
          <w:sz w:val="28"/>
          <w:szCs w:val="28"/>
        </w:rPr>
        <w:t>2</w:t>
      </w:r>
      <w:r>
        <w:rPr>
          <w:rFonts w:hint="eastAsia" w:ascii="宋体" w:hAnsi="宋体" w:eastAsia="宋体" w:cs="宋体"/>
          <w:color w:val="auto"/>
          <w:sz w:val="28"/>
          <w:szCs w:val="28"/>
        </w:rPr>
        <w:t>、申请人公司负责人授权书</w:t>
      </w:r>
    </w:p>
    <w:p w14:paraId="61AF11CD">
      <w:pPr>
        <w:pStyle w:val="6"/>
        <w:adjustRightInd w:val="0"/>
        <w:snapToGrid w:val="0"/>
        <w:spacing w:line="600" w:lineRule="exact"/>
        <w:ind w:firstLine="560" w:firstLineChars="200"/>
        <w:rPr>
          <w:rFonts w:hint="eastAsia" w:ascii="宋体" w:hAnsi="宋体" w:eastAsia="宋体" w:cs="宋体"/>
          <w:color w:val="auto"/>
          <w:sz w:val="28"/>
          <w:szCs w:val="28"/>
        </w:rPr>
      </w:pPr>
    </w:p>
    <w:p w14:paraId="7E55F81C">
      <w:pPr>
        <w:pStyle w:val="6"/>
        <w:adjustRightInd w:val="0"/>
        <w:snapToGrid w:val="0"/>
        <w:spacing w:line="600" w:lineRule="exact"/>
        <w:ind w:firstLine="560" w:firstLineChars="200"/>
        <w:rPr>
          <w:rFonts w:hint="eastAsia" w:ascii="宋体" w:hAnsi="宋体" w:eastAsia="宋体" w:cs="宋体"/>
          <w:color w:val="auto"/>
          <w:sz w:val="28"/>
          <w:szCs w:val="28"/>
        </w:rPr>
      </w:pPr>
    </w:p>
    <w:p w14:paraId="7DCD378E">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申请人名称（盖单位章）：</w:t>
      </w:r>
    </w:p>
    <w:p w14:paraId="6D937239">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申请人公司负责人（签字）：</w:t>
      </w:r>
      <w:r>
        <w:rPr>
          <w:rFonts w:hint="eastAsia" w:ascii="宋体" w:hAnsi="宋体" w:eastAsia="宋体" w:cs="宋体"/>
          <w:color w:val="auto"/>
          <w:sz w:val="28"/>
          <w:szCs w:val="28"/>
        </w:rPr>
        <w:tab/>
      </w:r>
    </w:p>
    <w:p w14:paraId="61E72881">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日  期：    年   月  日</w:t>
      </w:r>
    </w:p>
    <w:p w14:paraId="05F11953">
      <w:pPr>
        <w:adjustRightInd w:val="0"/>
        <w:snapToGrid w:val="0"/>
        <w:spacing w:line="600" w:lineRule="exact"/>
        <w:rPr>
          <w:rFonts w:hint="eastAsia" w:ascii="宋体" w:hAnsi="宋体" w:eastAsia="宋体" w:cs="宋体"/>
          <w:bCs/>
          <w:color w:val="auto"/>
          <w:sz w:val="28"/>
          <w:szCs w:val="28"/>
        </w:rPr>
      </w:pPr>
      <w:r>
        <w:rPr>
          <w:rFonts w:hint="eastAsia" w:ascii="宋体" w:hAnsi="宋体" w:eastAsia="宋体" w:cs="宋体"/>
          <w:color w:val="auto"/>
          <w:sz w:val="28"/>
          <w:szCs w:val="28"/>
        </w:rPr>
        <w:br w:type="page"/>
      </w:r>
      <w:r>
        <w:rPr>
          <w:rFonts w:hint="eastAsia" w:ascii="宋体" w:hAnsi="宋体" w:eastAsia="宋体" w:cs="宋体"/>
          <w:color w:val="auto"/>
          <w:sz w:val="28"/>
          <w:szCs w:val="28"/>
        </w:rPr>
        <w:t>附件1</w:t>
      </w:r>
    </w:p>
    <w:p w14:paraId="44548178">
      <w:pPr>
        <w:spacing w:line="600" w:lineRule="exact"/>
        <w:jc w:val="center"/>
        <w:rPr>
          <w:rFonts w:hint="eastAsia" w:ascii="宋体" w:hAnsi="宋体" w:eastAsia="宋体" w:cs="宋体"/>
          <w:bCs/>
          <w:color w:val="auto"/>
          <w:sz w:val="28"/>
          <w:szCs w:val="28"/>
        </w:rPr>
      </w:pPr>
    </w:p>
    <w:p w14:paraId="4702FD12">
      <w:pPr>
        <w:spacing w:line="60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申请人公司负责人身份证明</w:t>
      </w:r>
    </w:p>
    <w:p w14:paraId="09F6CC90">
      <w:pPr>
        <w:spacing w:line="600" w:lineRule="exact"/>
        <w:jc w:val="center"/>
        <w:rPr>
          <w:rFonts w:hint="eastAsia" w:ascii="宋体" w:hAnsi="宋体" w:eastAsia="宋体" w:cs="宋体"/>
          <w:bCs/>
          <w:color w:val="auto"/>
          <w:sz w:val="28"/>
          <w:szCs w:val="28"/>
        </w:rPr>
      </w:pPr>
    </w:p>
    <w:p w14:paraId="1282A2D7">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sz w:val="28"/>
          <w:szCs w:val="28"/>
        </w:rPr>
        <w:t>申请人</w:t>
      </w:r>
      <w:r>
        <w:rPr>
          <w:rFonts w:hint="eastAsia" w:ascii="宋体" w:hAnsi="宋体" w:eastAsia="宋体" w:cs="宋体"/>
          <w:color w:val="auto"/>
          <w:kern w:val="0"/>
          <w:sz w:val="28"/>
          <w:szCs w:val="28"/>
        </w:rPr>
        <w:t>名称：</w:t>
      </w:r>
    </w:p>
    <w:p w14:paraId="6EB5CA11">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注  册  号：</w:t>
      </w:r>
    </w:p>
    <w:p w14:paraId="1BC4B687">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注</w:t>
      </w:r>
      <w:r>
        <w:rPr>
          <w:rFonts w:hint="eastAsia" w:ascii="宋体" w:hAnsi="宋体" w:eastAsia="宋体" w:cs="宋体"/>
          <w:color w:val="auto"/>
          <w:spacing w:val="-20"/>
          <w:sz w:val="28"/>
          <w:szCs w:val="28"/>
        </w:rPr>
        <w:t xml:space="preserve"> 册 地 </w:t>
      </w:r>
      <w:r>
        <w:rPr>
          <w:rFonts w:hint="eastAsia" w:ascii="宋体" w:hAnsi="宋体" w:eastAsia="宋体" w:cs="宋体"/>
          <w:color w:val="auto"/>
          <w:sz w:val="28"/>
          <w:szCs w:val="28"/>
        </w:rPr>
        <w:t>址：</w:t>
      </w:r>
    </w:p>
    <w:p w14:paraId="087E538C">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成 </w:t>
      </w:r>
      <w:r>
        <w:rPr>
          <w:rFonts w:hint="eastAsia" w:ascii="宋体" w:hAnsi="宋体" w:eastAsia="宋体" w:cs="宋体"/>
          <w:color w:val="auto"/>
          <w:spacing w:val="-20"/>
          <w:sz w:val="28"/>
          <w:szCs w:val="28"/>
        </w:rPr>
        <w:t xml:space="preserve">立 时 </w:t>
      </w:r>
      <w:r>
        <w:rPr>
          <w:rFonts w:hint="eastAsia" w:ascii="宋体" w:hAnsi="宋体" w:eastAsia="宋体" w:cs="宋体"/>
          <w:color w:val="auto"/>
          <w:sz w:val="28"/>
          <w:szCs w:val="28"/>
        </w:rPr>
        <w:t>间：     年   月   日</w:t>
      </w:r>
    </w:p>
    <w:p w14:paraId="2EF42874">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经</w:t>
      </w:r>
      <w:r>
        <w:rPr>
          <w:rFonts w:hint="eastAsia" w:ascii="宋体" w:hAnsi="宋体" w:eastAsia="宋体" w:cs="宋体"/>
          <w:color w:val="auto"/>
          <w:spacing w:val="-20"/>
          <w:sz w:val="28"/>
          <w:szCs w:val="28"/>
        </w:rPr>
        <w:t xml:space="preserve"> 营 期 </w:t>
      </w:r>
      <w:r>
        <w:rPr>
          <w:rFonts w:hint="eastAsia" w:ascii="宋体" w:hAnsi="宋体" w:eastAsia="宋体" w:cs="宋体"/>
          <w:color w:val="auto"/>
          <w:sz w:val="28"/>
          <w:szCs w:val="28"/>
        </w:rPr>
        <w:t>限：</w:t>
      </w:r>
    </w:p>
    <w:p w14:paraId="5EF515B9">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u w:val="single"/>
        </w:rPr>
      </w:pPr>
      <w:r>
        <w:rPr>
          <w:rFonts w:hint="eastAsia" w:ascii="宋体" w:hAnsi="宋体" w:eastAsia="宋体" w:cs="宋体"/>
          <w:color w:val="auto"/>
          <w:sz w:val="28"/>
          <w:szCs w:val="28"/>
        </w:rPr>
        <w:t>经</w:t>
      </w:r>
      <w:r>
        <w:rPr>
          <w:rFonts w:hint="eastAsia" w:ascii="宋体" w:hAnsi="宋体" w:eastAsia="宋体" w:cs="宋体"/>
          <w:color w:val="auto"/>
          <w:spacing w:val="-20"/>
          <w:sz w:val="28"/>
          <w:szCs w:val="28"/>
        </w:rPr>
        <w:t xml:space="preserve"> 营 范 </w:t>
      </w:r>
      <w:r>
        <w:rPr>
          <w:rFonts w:hint="eastAsia" w:ascii="宋体" w:hAnsi="宋体" w:eastAsia="宋体" w:cs="宋体"/>
          <w:color w:val="auto"/>
          <w:sz w:val="28"/>
          <w:szCs w:val="28"/>
        </w:rPr>
        <w:t>围：</w:t>
      </w:r>
      <w:r>
        <w:rPr>
          <w:rFonts w:hint="eastAsia" w:ascii="宋体" w:hAnsi="宋体" w:eastAsia="宋体" w:cs="宋体"/>
          <w:color w:val="auto"/>
          <w:kern w:val="0"/>
          <w:sz w:val="28"/>
          <w:szCs w:val="28"/>
        </w:rPr>
        <w:t>主营：    ；    兼营：</w:t>
      </w:r>
    </w:p>
    <w:p w14:paraId="2778C1A8">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sz w:val="28"/>
          <w:szCs w:val="28"/>
        </w:rPr>
        <w:t>姓</w:t>
      </w:r>
      <w:r>
        <w:rPr>
          <w:rFonts w:hint="eastAsia" w:ascii="宋体" w:hAnsi="宋体" w:eastAsia="宋体" w:cs="宋体"/>
          <w:color w:val="auto"/>
          <w:spacing w:val="-6"/>
          <w:sz w:val="28"/>
          <w:szCs w:val="28"/>
        </w:rPr>
        <w:t xml:space="preserve">      </w:t>
      </w:r>
      <w:r>
        <w:rPr>
          <w:rFonts w:hint="eastAsia" w:ascii="宋体" w:hAnsi="宋体" w:eastAsia="宋体" w:cs="宋体"/>
          <w:color w:val="auto"/>
          <w:sz w:val="28"/>
          <w:szCs w:val="28"/>
        </w:rPr>
        <w:t>名：</w:t>
      </w:r>
      <w:r>
        <w:rPr>
          <w:rFonts w:hint="eastAsia" w:ascii="宋体" w:hAnsi="宋体" w:eastAsia="宋体" w:cs="宋体"/>
          <w:color w:val="auto"/>
          <w:kern w:val="0"/>
          <w:sz w:val="28"/>
          <w:szCs w:val="28"/>
        </w:rPr>
        <w:t xml:space="preserve"> </w:t>
      </w:r>
    </w:p>
    <w:p w14:paraId="3DC6040F">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性</w:t>
      </w:r>
      <w:r>
        <w:rPr>
          <w:rFonts w:hint="eastAsia" w:ascii="宋体" w:hAnsi="宋体" w:eastAsia="宋体" w:cs="宋体"/>
          <w:color w:val="auto"/>
          <w:spacing w:val="-6"/>
          <w:sz w:val="28"/>
          <w:szCs w:val="28"/>
        </w:rPr>
        <w:t xml:space="preserve">      </w:t>
      </w:r>
      <w:r>
        <w:rPr>
          <w:rFonts w:hint="eastAsia" w:ascii="宋体" w:hAnsi="宋体" w:eastAsia="宋体" w:cs="宋体"/>
          <w:color w:val="auto"/>
          <w:sz w:val="28"/>
          <w:szCs w:val="28"/>
        </w:rPr>
        <w:t>别：</w:t>
      </w:r>
    </w:p>
    <w:p w14:paraId="40D360D9">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年</w:t>
      </w:r>
      <w:r>
        <w:rPr>
          <w:rFonts w:hint="eastAsia" w:ascii="宋体" w:hAnsi="宋体" w:eastAsia="宋体" w:cs="宋体"/>
          <w:color w:val="auto"/>
          <w:spacing w:val="-6"/>
          <w:sz w:val="28"/>
          <w:szCs w:val="28"/>
        </w:rPr>
        <w:t xml:space="preserve">      </w:t>
      </w:r>
      <w:r>
        <w:rPr>
          <w:rFonts w:hint="eastAsia" w:ascii="宋体" w:hAnsi="宋体" w:eastAsia="宋体" w:cs="宋体"/>
          <w:color w:val="auto"/>
          <w:sz w:val="28"/>
          <w:szCs w:val="28"/>
        </w:rPr>
        <w:t>龄：</w:t>
      </w:r>
    </w:p>
    <w:p w14:paraId="14F92E30">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系（</w:t>
      </w:r>
      <w:r>
        <w:rPr>
          <w:rFonts w:hint="eastAsia" w:ascii="宋体" w:hAnsi="宋体" w:eastAsia="宋体" w:cs="宋体"/>
          <w:color w:val="auto"/>
          <w:sz w:val="28"/>
          <w:szCs w:val="28"/>
        </w:rPr>
        <w:t>申请人</w:t>
      </w:r>
      <w:r>
        <w:rPr>
          <w:rFonts w:hint="eastAsia" w:ascii="宋体" w:hAnsi="宋体" w:eastAsia="宋体" w:cs="宋体"/>
          <w:color w:val="auto"/>
          <w:kern w:val="0"/>
          <w:sz w:val="28"/>
          <w:szCs w:val="28"/>
        </w:rPr>
        <w:t>名称）的公司负责人。</w:t>
      </w:r>
    </w:p>
    <w:p w14:paraId="61803FC0">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p>
    <w:p w14:paraId="7F7DA4AD">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特此证明。</w:t>
      </w:r>
    </w:p>
    <w:p w14:paraId="10C81D15">
      <w:pPr>
        <w:pStyle w:val="11"/>
        <w:spacing w:line="600" w:lineRule="exact"/>
        <w:ind w:left="0" w:leftChars="0" w:firstLine="560" w:firstLineChars="200"/>
        <w:rPr>
          <w:rFonts w:hint="eastAsia" w:ascii="宋体" w:hAnsi="宋体" w:eastAsia="宋体" w:cs="宋体"/>
          <w:color w:val="auto"/>
          <w:sz w:val="28"/>
          <w:szCs w:val="28"/>
        </w:rPr>
      </w:pPr>
    </w:p>
    <w:p w14:paraId="7F56BF99">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sz w:val="28"/>
          <w:szCs w:val="28"/>
        </w:rPr>
        <w:t>附：申请人公司负责人身份证复印件</w:t>
      </w:r>
    </w:p>
    <w:p w14:paraId="56C15089">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申请人名称（盖单位章）：</w:t>
      </w:r>
    </w:p>
    <w:p w14:paraId="4DCB0571">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14:paraId="109536BE">
      <w:pPr>
        <w:widowControl/>
        <w:spacing w:line="600" w:lineRule="exact"/>
        <w:jc w:val="left"/>
        <w:rPr>
          <w:rFonts w:hint="eastAsia" w:ascii="宋体" w:hAnsi="宋体" w:eastAsia="宋体" w:cs="宋体"/>
          <w:color w:val="auto"/>
          <w:sz w:val="28"/>
          <w:szCs w:val="28"/>
        </w:rPr>
      </w:pPr>
      <w:r>
        <w:rPr>
          <w:rFonts w:hint="eastAsia" w:ascii="宋体" w:hAnsi="宋体" w:eastAsia="宋体" w:cs="宋体"/>
          <w:bCs/>
          <w:color w:val="auto"/>
          <w:sz w:val="28"/>
          <w:szCs w:val="28"/>
        </w:rPr>
        <w:br w:type="page"/>
      </w:r>
      <w:r>
        <w:rPr>
          <w:rFonts w:hint="eastAsia" w:ascii="宋体" w:hAnsi="宋体" w:eastAsia="宋体" w:cs="宋体"/>
          <w:color w:val="auto"/>
          <w:sz w:val="28"/>
          <w:szCs w:val="28"/>
        </w:rPr>
        <w:t>附件2</w:t>
      </w:r>
    </w:p>
    <w:p w14:paraId="081D6081">
      <w:pPr>
        <w:spacing w:line="600" w:lineRule="exact"/>
        <w:jc w:val="center"/>
        <w:rPr>
          <w:rFonts w:hint="eastAsia" w:ascii="宋体" w:hAnsi="宋体" w:eastAsia="宋体" w:cs="宋体"/>
          <w:bCs/>
          <w:color w:val="auto"/>
          <w:sz w:val="28"/>
          <w:szCs w:val="28"/>
        </w:rPr>
      </w:pPr>
    </w:p>
    <w:p w14:paraId="0F915711">
      <w:pPr>
        <w:spacing w:line="60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申请人公司负责人授权委托书</w:t>
      </w:r>
    </w:p>
    <w:p w14:paraId="72E286A2">
      <w:pPr>
        <w:adjustRightInd w:val="0"/>
        <w:snapToGrid w:val="0"/>
        <w:spacing w:line="600" w:lineRule="exact"/>
        <w:ind w:firstLine="562" w:firstLineChars="200"/>
        <w:jc w:val="center"/>
        <w:rPr>
          <w:rFonts w:hint="eastAsia" w:ascii="宋体" w:hAnsi="宋体" w:eastAsia="宋体" w:cs="宋体"/>
          <w:b/>
          <w:color w:val="auto"/>
          <w:sz w:val="28"/>
          <w:szCs w:val="28"/>
        </w:rPr>
      </w:pPr>
    </w:p>
    <w:p w14:paraId="05BB58F7">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本人（姓名、职务）系（</w:t>
      </w:r>
      <w:r>
        <w:rPr>
          <w:rFonts w:hint="eastAsia" w:ascii="宋体" w:hAnsi="宋体" w:eastAsia="宋体" w:cs="宋体"/>
          <w:color w:val="auto"/>
          <w:sz w:val="28"/>
          <w:szCs w:val="28"/>
        </w:rPr>
        <w:t>申请人</w:t>
      </w:r>
      <w:r>
        <w:rPr>
          <w:rFonts w:hint="eastAsia" w:ascii="宋体" w:hAnsi="宋体" w:eastAsia="宋体" w:cs="宋体"/>
          <w:color w:val="auto"/>
          <w:kern w:val="0"/>
          <w:sz w:val="28"/>
          <w:szCs w:val="28"/>
        </w:rPr>
        <w:t>名称）的申请人公司负责人，现授权（姓名、职务）为我方代理人。代理人根据授权，以我方名义：（1）签署、澄清、补正、修改、撤回、提交</w:t>
      </w:r>
      <w:r>
        <w:rPr>
          <w:rFonts w:hint="eastAsia" w:ascii="宋体" w:hAnsi="宋体" w:eastAsia="宋体" w:cs="宋体"/>
          <w:color w:val="auto"/>
          <w:kern w:val="0"/>
          <w:sz w:val="28"/>
          <w:szCs w:val="28"/>
          <w:lang w:val="en-US" w:eastAsia="zh-CN"/>
        </w:rPr>
        <w:t>应选</w:t>
      </w:r>
      <w:r>
        <w:rPr>
          <w:rFonts w:hint="eastAsia" w:ascii="宋体" w:hAnsi="宋体" w:eastAsia="宋体" w:cs="宋体"/>
          <w:color w:val="auto"/>
          <w:kern w:val="0"/>
          <w:sz w:val="28"/>
          <w:szCs w:val="28"/>
        </w:rPr>
        <w:t>文件；（2）签订合同和处理有关事宜，其法律后果由我方承担；（3）询问、质疑等相关事项，其法律后果由我方承担。</w:t>
      </w:r>
    </w:p>
    <w:p w14:paraId="22588221">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p>
    <w:p w14:paraId="388EBB17">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委托期限：                </w:t>
      </w:r>
    </w:p>
    <w:p w14:paraId="62EE2DCA">
      <w:pPr>
        <w:spacing w:line="6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代理人无转委托权。</w:t>
      </w:r>
    </w:p>
    <w:p w14:paraId="176FFC51">
      <w:pPr>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本授权书于     年     月     日签字生效，特此声明。</w:t>
      </w:r>
    </w:p>
    <w:p w14:paraId="06DD8899">
      <w:pPr>
        <w:pStyle w:val="11"/>
        <w:spacing w:line="600" w:lineRule="exact"/>
        <w:ind w:left="0" w:leftChars="0" w:firstLine="560" w:firstLineChars="200"/>
        <w:rPr>
          <w:rFonts w:hint="eastAsia" w:ascii="宋体" w:hAnsi="宋体" w:eastAsia="宋体" w:cs="宋体"/>
          <w:color w:val="auto"/>
          <w:sz w:val="28"/>
          <w:szCs w:val="28"/>
        </w:rPr>
      </w:pPr>
    </w:p>
    <w:p w14:paraId="700168C5">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附：委托代理人身份证复印件及申请人公司负责人身份证明</w:t>
      </w:r>
    </w:p>
    <w:p w14:paraId="185C07FE">
      <w:pPr>
        <w:adjustRightInd w:val="0"/>
        <w:snapToGrid w:val="0"/>
        <w:spacing w:line="600" w:lineRule="exact"/>
        <w:ind w:firstLine="560" w:firstLineChars="200"/>
        <w:rPr>
          <w:rFonts w:hint="eastAsia" w:ascii="宋体" w:hAnsi="宋体" w:eastAsia="宋体" w:cs="宋体"/>
          <w:color w:val="auto"/>
          <w:sz w:val="28"/>
          <w:szCs w:val="28"/>
        </w:rPr>
      </w:pPr>
    </w:p>
    <w:p w14:paraId="2A64BDE5">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申请人公司负责人（签字）：</w:t>
      </w:r>
    </w:p>
    <w:p w14:paraId="6814A373">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w:t>
      </w:r>
    </w:p>
    <w:p w14:paraId="5A208625">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日  期：    年    月    日</w:t>
      </w:r>
    </w:p>
    <w:p w14:paraId="7DBA1C2D">
      <w:pPr>
        <w:spacing w:line="556" w:lineRule="exact"/>
        <w:jc w:val="center"/>
        <w:rPr>
          <w:rFonts w:hint="eastAsia" w:ascii="宋体" w:hAnsi="宋体" w:eastAsia="宋体" w:cs="宋体"/>
          <w:bCs/>
          <w:color w:val="auto"/>
          <w:sz w:val="28"/>
          <w:szCs w:val="28"/>
        </w:rPr>
      </w:pPr>
      <w:bookmarkStart w:id="38" w:name="二、申请人资格证明文件"/>
    </w:p>
    <w:p w14:paraId="2EE5C73C">
      <w:pPr>
        <w:pStyle w:val="11"/>
        <w:rPr>
          <w:rFonts w:hint="eastAsia" w:ascii="宋体" w:hAnsi="宋体" w:eastAsia="宋体" w:cs="宋体"/>
          <w:color w:val="auto"/>
          <w:sz w:val="28"/>
          <w:szCs w:val="28"/>
        </w:rPr>
      </w:pPr>
    </w:p>
    <w:p w14:paraId="2949B349">
      <w:pPr>
        <w:pStyle w:val="11"/>
        <w:rPr>
          <w:rFonts w:hint="eastAsia" w:ascii="宋体" w:hAnsi="宋体" w:eastAsia="宋体" w:cs="宋体"/>
          <w:color w:val="auto"/>
          <w:sz w:val="28"/>
          <w:szCs w:val="28"/>
        </w:rPr>
      </w:pPr>
    </w:p>
    <w:p w14:paraId="5886628B">
      <w:pPr>
        <w:pStyle w:val="3"/>
        <w:bidi w:val="0"/>
        <w:rPr>
          <w:rFonts w:hint="eastAsia"/>
        </w:rPr>
      </w:pPr>
      <w:r>
        <w:rPr>
          <w:rFonts w:hint="eastAsia"/>
        </w:rPr>
        <w:t>二、申请人资格证明文件</w:t>
      </w:r>
    </w:p>
    <w:bookmarkEnd w:id="38"/>
    <w:p w14:paraId="64E21525">
      <w:pPr>
        <w:adjustRightInd w:val="0"/>
        <w:snapToGrid w:val="0"/>
        <w:spacing w:line="600" w:lineRule="exact"/>
        <w:ind w:firstLine="280" w:firstLineChars="100"/>
        <w:outlineLvl w:val="0"/>
        <w:rPr>
          <w:rFonts w:hint="eastAsia" w:ascii="宋体" w:hAnsi="宋体" w:eastAsia="宋体" w:cs="宋体"/>
          <w:color w:val="auto"/>
          <w:sz w:val="28"/>
          <w:szCs w:val="28"/>
          <w:lang w:val="en-US" w:eastAsia="zh-CN"/>
        </w:rPr>
      </w:pPr>
    </w:p>
    <w:p w14:paraId="521E445D">
      <w:pPr>
        <w:adjustRightInd w:val="0"/>
        <w:snapToGrid w:val="0"/>
        <w:spacing w:line="600" w:lineRule="exact"/>
        <w:ind w:firstLine="280" w:firstLineChars="100"/>
        <w:outlineLvl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符合“第二章 遴选须知”中“三、申请人资格条件”的证明文件</w:t>
      </w:r>
    </w:p>
    <w:p w14:paraId="066E15B3">
      <w:pPr>
        <w:adjustRightInd w:val="0"/>
        <w:snapToGrid w:val="0"/>
        <w:spacing w:line="600" w:lineRule="exact"/>
        <w:jc w:val="center"/>
        <w:outlineLvl w:val="0"/>
        <w:rPr>
          <w:rFonts w:hint="eastAsia" w:ascii="宋体" w:hAnsi="宋体" w:eastAsia="宋体" w:cs="宋体"/>
          <w:b/>
          <w:bCs/>
          <w:color w:val="auto"/>
          <w:sz w:val="28"/>
          <w:szCs w:val="28"/>
        </w:rPr>
      </w:pPr>
      <w:r>
        <w:rPr>
          <w:rFonts w:hint="eastAsia" w:ascii="宋体" w:hAnsi="宋体" w:eastAsia="宋体" w:cs="宋体"/>
          <w:color w:val="auto"/>
          <w:sz w:val="30"/>
          <w:szCs w:val="30"/>
        </w:rPr>
        <w:br w:type="page"/>
      </w:r>
      <w:r>
        <w:rPr>
          <w:rFonts w:hint="eastAsia" w:ascii="宋体" w:hAnsi="宋体" w:eastAsia="宋体" w:cs="宋体"/>
          <w:color w:val="auto"/>
          <w:sz w:val="28"/>
          <w:szCs w:val="28"/>
        </w:rPr>
        <w:t>申请人基本情况表</w:t>
      </w:r>
    </w:p>
    <w:tbl>
      <w:tblPr>
        <w:tblStyle w:val="12"/>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826"/>
        <w:gridCol w:w="1414"/>
      </w:tblGrid>
      <w:tr w14:paraId="007F0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14FE682C">
            <w:pPr>
              <w:topLinePunct/>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申请人名称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14:paraId="2432E890">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盖申请人单位公章</w:t>
            </w:r>
          </w:p>
        </w:tc>
        <w:tc>
          <w:tcPr>
            <w:tcW w:w="1826" w:type="dxa"/>
            <w:tcBorders>
              <w:top w:val="double" w:color="auto" w:sz="4" w:space="0"/>
              <w:left w:val="single" w:color="auto" w:sz="6" w:space="0"/>
              <w:bottom w:val="single" w:color="auto" w:sz="6" w:space="0"/>
              <w:right w:val="single" w:color="auto" w:sz="6" w:space="0"/>
            </w:tcBorders>
            <w:noWrap w:val="0"/>
            <w:vAlign w:val="center"/>
          </w:tcPr>
          <w:p w14:paraId="7AC03862">
            <w:pPr>
              <w:topLinePunct/>
              <w:adjustRightInd w:val="0"/>
              <w:snapToGrid w:val="0"/>
              <w:jc w:val="center"/>
              <w:rPr>
                <w:rFonts w:hint="eastAsia" w:ascii="宋体" w:hAnsi="宋体" w:eastAsia="宋体" w:cs="宋体"/>
                <w:color w:val="auto"/>
              </w:rPr>
            </w:pPr>
            <w:r>
              <w:rPr>
                <w:rFonts w:hint="eastAsia" w:ascii="宋体" w:hAnsi="宋体" w:eastAsia="宋体" w:cs="宋体"/>
                <w:color w:val="auto"/>
              </w:rPr>
              <w:t>申请人公司负责人</w:t>
            </w:r>
          </w:p>
        </w:tc>
        <w:tc>
          <w:tcPr>
            <w:tcW w:w="1414" w:type="dxa"/>
            <w:tcBorders>
              <w:top w:val="double" w:color="auto" w:sz="4" w:space="0"/>
              <w:left w:val="single" w:color="auto" w:sz="6" w:space="0"/>
              <w:bottom w:val="single" w:color="auto" w:sz="6" w:space="0"/>
              <w:right w:val="double" w:color="auto" w:sz="4" w:space="0"/>
            </w:tcBorders>
            <w:noWrap w:val="0"/>
            <w:vAlign w:val="center"/>
          </w:tcPr>
          <w:p w14:paraId="7E61ABFA">
            <w:pPr>
              <w:topLinePunct/>
              <w:adjustRightInd w:val="0"/>
              <w:snapToGrid w:val="0"/>
              <w:jc w:val="center"/>
              <w:rPr>
                <w:rFonts w:hint="eastAsia" w:ascii="宋体" w:hAnsi="宋体" w:eastAsia="宋体" w:cs="宋体"/>
                <w:color w:val="auto"/>
                <w:szCs w:val="21"/>
              </w:rPr>
            </w:pPr>
          </w:p>
        </w:tc>
      </w:tr>
      <w:tr w14:paraId="5AC0A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744DF7B6">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委托代理人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07B4DAD9">
            <w:pPr>
              <w:topLinePunct/>
              <w:spacing w:line="440" w:lineRule="exact"/>
              <w:jc w:val="center"/>
              <w:rPr>
                <w:rFonts w:hint="eastAsia" w:ascii="宋体" w:hAnsi="宋体" w:eastAsia="宋体" w:cs="宋体"/>
                <w:color w:val="auto"/>
                <w:szCs w:val="21"/>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6665BBEA">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邮政编码</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47C2B499">
            <w:pPr>
              <w:topLinePunct/>
              <w:spacing w:line="440" w:lineRule="exact"/>
              <w:jc w:val="center"/>
              <w:rPr>
                <w:rFonts w:hint="eastAsia" w:ascii="宋体" w:hAnsi="宋体" w:eastAsia="宋体" w:cs="宋体"/>
                <w:color w:val="auto"/>
                <w:szCs w:val="21"/>
              </w:rPr>
            </w:pPr>
          </w:p>
        </w:tc>
      </w:tr>
      <w:tr w14:paraId="36995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vMerge w:val="restart"/>
            <w:tcBorders>
              <w:top w:val="single" w:color="auto" w:sz="6" w:space="0"/>
              <w:left w:val="double" w:color="auto" w:sz="4" w:space="0"/>
              <w:right w:val="single" w:color="auto" w:sz="6" w:space="0"/>
            </w:tcBorders>
            <w:noWrap w:val="0"/>
            <w:vAlign w:val="center"/>
          </w:tcPr>
          <w:p w14:paraId="5DCE795C">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上年营业收入</w:t>
            </w:r>
          </w:p>
        </w:tc>
        <w:tc>
          <w:tcPr>
            <w:tcW w:w="3960" w:type="dxa"/>
            <w:gridSpan w:val="5"/>
            <w:vMerge w:val="restart"/>
            <w:tcBorders>
              <w:top w:val="single" w:color="auto" w:sz="6" w:space="0"/>
              <w:left w:val="single" w:color="auto" w:sz="6" w:space="0"/>
              <w:right w:val="single" w:color="auto" w:sz="6" w:space="0"/>
            </w:tcBorders>
            <w:noWrap w:val="0"/>
            <w:vAlign w:val="center"/>
          </w:tcPr>
          <w:p w14:paraId="4AE45FD6">
            <w:pPr>
              <w:topLinePunct/>
              <w:spacing w:line="440" w:lineRule="exact"/>
              <w:jc w:val="center"/>
              <w:rPr>
                <w:rFonts w:hint="eastAsia" w:ascii="宋体" w:hAnsi="宋体" w:eastAsia="宋体" w:cs="宋体"/>
                <w:color w:val="auto"/>
                <w:szCs w:val="21"/>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42055813">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电子邮箱</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27A74957">
            <w:pPr>
              <w:topLinePunct/>
              <w:spacing w:line="440" w:lineRule="exact"/>
              <w:jc w:val="center"/>
              <w:rPr>
                <w:rFonts w:hint="eastAsia" w:ascii="宋体" w:hAnsi="宋体" w:eastAsia="宋体" w:cs="宋体"/>
                <w:color w:val="auto"/>
                <w:szCs w:val="21"/>
              </w:rPr>
            </w:pPr>
          </w:p>
        </w:tc>
      </w:tr>
      <w:tr w14:paraId="7DBC3C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vMerge w:val="continue"/>
            <w:tcBorders>
              <w:left w:val="double" w:color="auto" w:sz="4" w:space="0"/>
              <w:bottom w:val="single" w:color="auto" w:sz="6" w:space="0"/>
              <w:right w:val="single" w:color="auto" w:sz="6" w:space="0"/>
            </w:tcBorders>
            <w:noWrap w:val="0"/>
            <w:vAlign w:val="center"/>
          </w:tcPr>
          <w:p w14:paraId="59F17927">
            <w:pPr>
              <w:topLinePunct/>
              <w:spacing w:line="440" w:lineRule="exact"/>
              <w:jc w:val="center"/>
              <w:rPr>
                <w:rFonts w:hint="eastAsia" w:ascii="宋体" w:hAnsi="宋体" w:eastAsia="宋体" w:cs="宋体"/>
                <w:color w:val="auto"/>
                <w:szCs w:val="21"/>
              </w:rPr>
            </w:pPr>
          </w:p>
        </w:tc>
        <w:tc>
          <w:tcPr>
            <w:tcW w:w="3960" w:type="dxa"/>
            <w:gridSpan w:val="5"/>
            <w:vMerge w:val="continue"/>
            <w:tcBorders>
              <w:left w:val="single" w:color="auto" w:sz="6" w:space="0"/>
              <w:bottom w:val="single" w:color="auto" w:sz="6" w:space="0"/>
              <w:right w:val="single" w:color="auto" w:sz="6" w:space="0"/>
            </w:tcBorders>
            <w:noWrap w:val="0"/>
            <w:vAlign w:val="center"/>
          </w:tcPr>
          <w:p w14:paraId="578523C1">
            <w:pPr>
              <w:topLinePunct/>
              <w:spacing w:line="440" w:lineRule="exact"/>
              <w:jc w:val="center"/>
              <w:rPr>
                <w:rFonts w:hint="eastAsia" w:ascii="宋体" w:hAnsi="宋体" w:eastAsia="宋体" w:cs="宋体"/>
                <w:color w:val="auto"/>
                <w:szCs w:val="21"/>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26B68D8A">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员工总人数</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4C0090F2">
            <w:pPr>
              <w:topLinePunct/>
              <w:spacing w:line="440" w:lineRule="exact"/>
              <w:jc w:val="center"/>
              <w:rPr>
                <w:rFonts w:hint="eastAsia" w:ascii="宋体" w:hAnsi="宋体" w:eastAsia="宋体" w:cs="宋体"/>
                <w:color w:val="auto"/>
                <w:szCs w:val="21"/>
              </w:rPr>
            </w:pPr>
          </w:p>
        </w:tc>
      </w:tr>
      <w:tr w14:paraId="5A7A7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05DC82C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31344679">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3314F99B">
            <w:pPr>
              <w:topLinePunct/>
              <w:spacing w:line="440" w:lineRule="exact"/>
              <w:jc w:val="center"/>
              <w:rPr>
                <w:rFonts w:hint="eastAsia" w:ascii="宋体" w:hAnsi="宋体" w:eastAsia="宋体" w:cs="宋体"/>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1EC5E6B3">
            <w:pPr>
              <w:topLinePunct/>
              <w:spacing w:line="44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注册地址</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30CE1329">
            <w:pPr>
              <w:topLinePunct/>
              <w:spacing w:line="440" w:lineRule="exact"/>
              <w:ind w:firstLine="105" w:firstLineChars="50"/>
              <w:jc w:val="center"/>
              <w:rPr>
                <w:rFonts w:hint="eastAsia" w:ascii="宋体" w:hAnsi="宋体" w:eastAsia="宋体" w:cs="宋体"/>
                <w:color w:val="auto"/>
                <w:szCs w:val="21"/>
              </w:rPr>
            </w:pPr>
          </w:p>
        </w:tc>
      </w:tr>
      <w:tr w14:paraId="62DB0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5D56FB66">
            <w:pPr>
              <w:topLinePunct/>
              <w:spacing w:line="440" w:lineRule="exact"/>
              <w:jc w:val="center"/>
              <w:rPr>
                <w:rFonts w:hint="eastAsia" w:ascii="宋体" w:hAnsi="宋体" w:eastAsia="宋体" w:cs="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2499065E">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35414D7C">
            <w:pPr>
              <w:topLinePunct/>
              <w:spacing w:line="440" w:lineRule="exact"/>
              <w:jc w:val="center"/>
              <w:rPr>
                <w:rFonts w:hint="eastAsia" w:ascii="宋体" w:hAnsi="宋体" w:eastAsia="宋体" w:cs="宋体"/>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075EACF7">
            <w:pPr>
              <w:topLinePunct/>
              <w:spacing w:line="44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发证日期</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31470D79">
            <w:pPr>
              <w:topLinePunct/>
              <w:spacing w:line="440" w:lineRule="exact"/>
              <w:ind w:firstLine="105" w:firstLineChars="50"/>
              <w:jc w:val="center"/>
              <w:rPr>
                <w:rFonts w:hint="eastAsia" w:ascii="宋体" w:hAnsi="宋体" w:eastAsia="宋体" w:cs="宋体"/>
                <w:color w:val="auto"/>
                <w:szCs w:val="21"/>
              </w:rPr>
            </w:pPr>
          </w:p>
        </w:tc>
      </w:tr>
      <w:tr w14:paraId="5D2EB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55395B88">
            <w:pPr>
              <w:topLinePunct/>
              <w:spacing w:line="440" w:lineRule="exact"/>
              <w:jc w:val="center"/>
              <w:rPr>
                <w:rFonts w:hint="eastAsia" w:ascii="宋体" w:hAnsi="宋体" w:eastAsia="宋体" w:cs="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0D686F2D">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营业范围（主营）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209F9A24">
            <w:pPr>
              <w:topLinePunct/>
              <w:spacing w:line="440" w:lineRule="exact"/>
              <w:ind w:firstLine="105" w:firstLineChars="50"/>
              <w:jc w:val="center"/>
              <w:rPr>
                <w:rFonts w:hint="eastAsia" w:ascii="宋体" w:hAnsi="宋体" w:eastAsia="宋体" w:cs="宋体"/>
                <w:color w:val="auto"/>
                <w:szCs w:val="21"/>
              </w:rPr>
            </w:pPr>
          </w:p>
        </w:tc>
      </w:tr>
      <w:tr w14:paraId="5EB5F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3D411D0C">
            <w:pPr>
              <w:topLinePunct/>
              <w:spacing w:line="440" w:lineRule="exact"/>
              <w:jc w:val="center"/>
              <w:rPr>
                <w:rFonts w:hint="eastAsia" w:ascii="宋体" w:hAnsi="宋体" w:eastAsia="宋体" w:cs="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397697D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营业范围（兼营）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772830AF">
            <w:pPr>
              <w:topLinePunct/>
              <w:spacing w:line="440" w:lineRule="exact"/>
              <w:ind w:firstLine="105" w:firstLineChars="50"/>
              <w:jc w:val="center"/>
              <w:rPr>
                <w:rFonts w:hint="eastAsia" w:ascii="宋体" w:hAnsi="宋体" w:eastAsia="宋体" w:cs="宋体"/>
                <w:color w:val="auto"/>
                <w:szCs w:val="21"/>
              </w:rPr>
            </w:pPr>
          </w:p>
        </w:tc>
      </w:tr>
      <w:tr w14:paraId="7A35F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4B40FCA4">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679DAD3">
            <w:pPr>
              <w:topLinePunct/>
              <w:spacing w:line="440" w:lineRule="exact"/>
              <w:jc w:val="center"/>
              <w:rPr>
                <w:rFonts w:hint="eastAsia" w:ascii="宋体" w:hAnsi="宋体" w:eastAsia="宋体" w:cs="宋体"/>
                <w:color w:val="auto"/>
                <w:szCs w:val="21"/>
              </w:rPr>
            </w:pPr>
          </w:p>
        </w:tc>
      </w:tr>
      <w:tr w14:paraId="6446D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7C39657B">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税务登记机关</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32E8E834">
            <w:pPr>
              <w:topLinePunct/>
              <w:spacing w:line="440" w:lineRule="exact"/>
              <w:jc w:val="center"/>
              <w:rPr>
                <w:rFonts w:hint="eastAsia" w:ascii="宋体" w:hAnsi="宋体" w:eastAsia="宋体" w:cs="宋体"/>
                <w:color w:val="auto"/>
                <w:szCs w:val="21"/>
              </w:rPr>
            </w:pPr>
          </w:p>
        </w:tc>
      </w:tr>
      <w:tr w14:paraId="03598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33DE4EE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资质名称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0679FE64">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1D552404">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发证机关</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22DE53E6">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有效期</w:t>
            </w:r>
          </w:p>
        </w:tc>
      </w:tr>
      <w:tr w14:paraId="242685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6B0D73E">
            <w:pPr>
              <w:topLinePunct/>
              <w:spacing w:line="440" w:lineRule="exact"/>
              <w:jc w:val="center"/>
              <w:rPr>
                <w:rFonts w:hint="eastAsia" w:ascii="宋体" w:hAnsi="宋体" w:eastAsia="宋体" w:cs="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B022AE3">
            <w:pPr>
              <w:topLinePunct/>
              <w:spacing w:line="440" w:lineRule="exact"/>
              <w:jc w:val="center"/>
              <w:rPr>
                <w:rFonts w:hint="eastAsia" w:ascii="宋体" w:hAnsi="宋体" w:eastAsia="宋体" w:cs="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26332A35">
            <w:pPr>
              <w:topLinePunct/>
              <w:spacing w:line="440" w:lineRule="exact"/>
              <w:jc w:val="center"/>
              <w:rPr>
                <w:rFonts w:hint="eastAsia" w:ascii="宋体" w:hAnsi="宋体" w:eastAsia="宋体" w:cs="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52FB4650">
            <w:pPr>
              <w:topLinePunct/>
              <w:spacing w:line="440" w:lineRule="exact"/>
              <w:jc w:val="center"/>
              <w:rPr>
                <w:rFonts w:hint="eastAsia" w:ascii="宋体" w:hAnsi="宋体" w:eastAsia="宋体" w:cs="宋体"/>
                <w:color w:val="auto"/>
                <w:szCs w:val="21"/>
              </w:rPr>
            </w:pPr>
          </w:p>
        </w:tc>
      </w:tr>
      <w:tr w14:paraId="54408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D23A6B4">
            <w:pPr>
              <w:topLinePunct/>
              <w:spacing w:line="440" w:lineRule="exact"/>
              <w:jc w:val="center"/>
              <w:rPr>
                <w:rFonts w:hint="eastAsia" w:ascii="宋体" w:hAnsi="宋体" w:eastAsia="宋体" w:cs="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5582008F">
            <w:pPr>
              <w:topLinePunct/>
              <w:spacing w:line="440" w:lineRule="exact"/>
              <w:jc w:val="center"/>
              <w:rPr>
                <w:rFonts w:hint="eastAsia" w:ascii="宋体" w:hAnsi="宋体" w:eastAsia="宋体" w:cs="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386AA736">
            <w:pPr>
              <w:topLinePunct/>
              <w:spacing w:line="440" w:lineRule="exact"/>
              <w:jc w:val="center"/>
              <w:rPr>
                <w:rFonts w:hint="eastAsia" w:ascii="宋体" w:hAnsi="宋体" w:eastAsia="宋体" w:cs="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1A5C218">
            <w:pPr>
              <w:topLinePunct/>
              <w:spacing w:line="440" w:lineRule="exact"/>
              <w:jc w:val="center"/>
              <w:rPr>
                <w:rFonts w:hint="eastAsia" w:ascii="宋体" w:hAnsi="宋体" w:eastAsia="宋体" w:cs="宋体"/>
                <w:color w:val="auto"/>
                <w:szCs w:val="21"/>
              </w:rPr>
            </w:pPr>
          </w:p>
        </w:tc>
      </w:tr>
      <w:tr w14:paraId="5E90B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1277CC8F">
            <w:pPr>
              <w:topLinePunct/>
              <w:spacing w:line="440" w:lineRule="exact"/>
              <w:jc w:val="center"/>
              <w:rPr>
                <w:rFonts w:hint="eastAsia" w:ascii="宋体" w:hAnsi="宋体" w:eastAsia="宋体" w:cs="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1072F182">
            <w:pPr>
              <w:topLinePunct/>
              <w:spacing w:line="440" w:lineRule="exact"/>
              <w:jc w:val="center"/>
              <w:rPr>
                <w:rFonts w:hint="eastAsia" w:ascii="宋体" w:hAnsi="宋体" w:eastAsia="宋体" w:cs="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432366D9">
            <w:pPr>
              <w:topLinePunct/>
              <w:spacing w:line="440" w:lineRule="exact"/>
              <w:jc w:val="center"/>
              <w:rPr>
                <w:rFonts w:hint="eastAsia" w:ascii="宋体" w:hAnsi="宋体" w:eastAsia="宋体" w:cs="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61CB28F">
            <w:pPr>
              <w:topLinePunct/>
              <w:spacing w:line="440" w:lineRule="exact"/>
              <w:jc w:val="center"/>
              <w:rPr>
                <w:rFonts w:hint="eastAsia" w:ascii="宋体" w:hAnsi="宋体" w:eastAsia="宋体" w:cs="宋体"/>
                <w:color w:val="auto"/>
                <w:szCs w:val="21"/>
              </w:rPr>
            </w:pPr>
          </w:p>
        </w:tc>
      </w:tr>
      <w:tr w14:paraId="7D64A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2" w:hRule="atLeast"/>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0F9ACF7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7562" w:type="dxa"/>
            <w:gridSpan w:val="8"/>
            <w:tcBorders>
              <w:top w:val="single" w:color="auto" w:sz="6" w:space="0"/>
              <w:left w:val="single" w:color="auto" w:sz="6" w:space="0"/>
              <w:bottom w:val="double" w:color="auto" w:sz="4" w:space="0"/>
              <w:right w:val="double" w:color="auto" w:sz="4" w:space="0"/>
            </w:tcBorders>
            <w:noWrap w:val="0"/>
            <w:vAlign w:val="center"/>
          </w:tcPr>
          <w:p w14:paraId="437A71D1">
            <w:pPr>
              <w:topLinePunct/>
              <w:spacing w:line="440" w:lineRule="exact"/>
              <w:rPr>
                <w:rFonts w:hint="eastAsia" w:ascii="宋体" w:hAnsi="宋体" w:eastAsia="宋体" w:cs="宋体"/>
                <w:color w:val="auto"/>
                <w:szCs w:val="21"/>
              </w:rPr>
            </w:pPr>
            <w:r>
              <w:rPr>
                <w:rFonts w:hint="eastAsia" w:ascii="宋体" w:hAnsi="宋体" w:eastAsia="宋体" w:cs="宋体"/>
                <w:color w:val="auto"/>
                <w:szCs w:val="21"/>
              </w:rPr>
              <w:t>附《营业执照》（副本）复印件</w:t>
            </w:r>
          </w:p>
        </w:tc>
      </w:tr>
    </w:tbl>
    <w:p w14:paraId="6312F25A">
      <w:pPr>
        <w:adjustRightInd w:val="0"/>
        <w:snapToGrid w:val="0"/>
        <w:spacing w:line="60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br w:type="page"/>
      </w:r>
      <w:bookmarkStart w:id="39" w:name="三、评审标准相关内容"/>
    </w:p>
    <w:p w14:paraId="3D7A537D">
      <w:pPr>
        <w:pStyle w:val="3"/>
        <w:bidi w:val="0"/>
        <w:rPr>
          <w:rFonts w:hint="eastAsia"/>
        </w:rPr>
      </w:pPr>
      <w:r>
        <w:rPr>
          <w:rFonts w:hint="eastAsia"/>
        </w:rPr>
        <w:t>三、与评审标准相关内容</w:t>
      </w:r>
    </w:p>
    <w:p w14:paraId="0BFF0D5C">
      <w:pPr>
        <w:pStyle w:val="11"/>
        <w:rPr>
          <w:rFonts w:hint="eastAsia" w:ascii="宋体" w:hAnsi="宋体" w:eastAsia="宋体" w:cs="宋体"/>
          <w:color w:val="auto"/>
          <w:sz w:val="28"/>
          <w:szCs w:val="28"/>
        </w:rPr>
      </w:pPr>
    </w:p>
    <w:bookmarkEnd w:id="39"/>
    <w:p w14:paraId="3CF5D138">
      <w:pPr>
        <w:widowControl/>
        <w:numPr>
          <w:ilvl w:val="0"/>
          <w:numId w:val="2"/>
        </w:numPr>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按《</w:t>
      </w:r>
      <w:r>
        <w:rPr>
          <w:rFonts w:hint="eastAsia" w:ascii="宋体" w:hAnsi="宋体" w:eastAsia="宋体" w:cs="宋体"/>
          <w:color w:val="auto"/>
          <w:kern w:val="0"/>
          <w:sz w:val="28"/>
          <w:szCs w:val="28"/>
        </w:rPr>
        <w:t>公开竞争性遴选政策性农业保险承保机构评审标准（省级）</w:t>
      </w:r>
      <w:r>
        <w:rPr>
          <w:rFonts w:hint="eastAsia" w:ascii="宋体" w:hAnsi="宋体" w:eastAsia="宋体" w:cs="宋体"/>
          <w:color w:val="auto"/>
          <w:sz w:val="28"/>
          <w:szCs w:val="28"/>
        </w:rPr>
        <w:t>》和《</w:t>
      </w:r>
      <w:r>
        <w:rPr>
          <w:rFonts w:hint="eastAsia" w:ascii="宋体" w:hAnsi="宋体" w:eastAsia="宋体" w:cs="宋体"/>
          <w:color w:val="auto"/>
          <w:kern w:val="0"/>
          <w:sz w:val="28"/>
          <w:szCs w:val="28"/>
        </w:rPr>
        <w:t>公开竞争性遴选政策性农业保险承保机构评审标准</w:t>
      </w:r>
      <w:r>
        <w:rPr>
          <w:rFonts w:hint="eastAsia" w:ascii="宋体" w:hAnsi="宋体" w:eastAsia="宋体" w:cs="宋体"/>
          <w:color w:val="auto"/>
          <w:sz w:val="28"/>
          <w:szCs w:val="28"/>
        </w:rPr>
        <w:t>（县级）》中的款项逐项列表列明，凡评分说明中要求提供的证明文件、支撑数据，须在项中相应栏目中出具，并按要求盖章、签字。</w:t>
      </w:r>
    </w:p>
    <w:p w14:paraId="272FFB3E">
      <w:pPr>
        <w:pStyle w:val="11"/>
        <w:spacing w:line="60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2、其他指标项根据评审标准列明。</w:t>
      </w:r>
    </w:p>
    <w:p w14:paraId="4D9A0E54">
      <w:pPr>
        <w:adjustRightInd w:val="0"/>
        <w:snapToGrid w:val="0"/>
        <w:spacing w:line="6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br w:type="page"/>
      </w:r>
      <w:bookmarkStart w:id="40" w:name="四、申请人认为需要提供的其它资料（包括长望浏宁）"/>
    </w:p>
    <w:p w14:paraId="127B9E66">
      <w:pPr>
        <w:pStyle w:val="3"/>
        <w:bidi w:val="0"/>
        <w:rPr>
          <w:rFonts w:hint="eastAsia"/>
        </w:rPr>
      </w:pPr>
      <w:r>
        <w:rPr>
          <w:rFonts w:hint="eastAsia"/>
        </w:rPr>
        <w:t>四、申请人认为需要提供的其它资料</w:t>
      </w:r>
    </w:p>
    <w:bookmarkEnd w:id="40"/>
    <w:p w14:paraId="5C370AA8">
      <w:pPr>
        <w:pStyle w:val="11"/>
        <w:spacing w:line="600" w:lineRule="exact"/>
        <w:rPr>
          <w:rFonts w:hint="eastAsia" w:ascii="宋体" w:hAnsi="宋体" w:eastAsia="宋体" w:cs="宋体"/>
          <w:color w:val="auto"/>
          <w:sz w:val="28"/>
          <w:szCs w:val="28"/>
        </w:rPr>
      </w:pPr>
      <w:r>
        <w:rPr>
          <w:rFonts w:hint="eastAsia" w:ascii="宋体" w:hAnsi="宋体" w:eastAsia="宋体" w:cs="宋体"/>
          <w:b/>
          <w:bCs/>
          <w:color w:val="auto"/>
          <w:sz w:val="28"/>
          <w:szCs w:val="28"/>
        </w:rPr>
        <w:t xml:space="preserve">  </w:t>
      </w:r>
    </w:p>
    <w:p w14:paraId="3DBB5DBF">
      <w:pPr>
        <w:pStyle w:val="11"/>
        <w:spacing w:line="600" w:lineRule="exact"/>
        <w:ind w:left="0" w:leftChars="0" w:firstLine="560" w:firstLineChars="200"/>
        <w:rPr>
          <w:rFonts w:hint="eastAsia" w:ascii="宋体" w:hAnsi="宋体" w:eastAsia="宋体" w:cs="宋体"/>
          <w:color w:val="auto"/>
          <w:sz w:val="28"/>
          <w:szCs w:val="28"/>
        </w:rPr>
      </w:pPr>
    </w:p>
    <w:p w14:paraId="37DB0F1B">
      <w:pPr>
        <w:pStyle w:val="11"/>
        <w:spacing w:line="600" w:lineRule="exact"/>
        <w:ind w:left="0" w:leftChars="0" w:firstLine="560" w:firstLineChars="200"/>
        <w:rPr>
          <w:rFonts w:hint="eastAsia" w:ascii="宋体" w:hAnsi="宋体" w:eastAsia="宋体" w:cs="宋体"/>
          <w:color w:val="auto"/>
          <w:sz w:val="28"/>
          <w:szCs w:val="28"/>
        </w:rPr>
      </w:pPr>
    </w:p>
    <w:p w14:paraId="30EB1EF7">
      <w:pPr>
        <w:pStyle w:val="11"/>
        <w:spacing w:line="600" w:lineRule="exact"/>
        <w:ind w:left="0" w:leftChars="0" w:firstLine="560" w:firstLineChars="200"/>
        <w:rPr>
          <w:rFonts w:hint="eastAsia" w:ascii="宋体" w:hAnsi="宋体" w:eastAsia="宋体" w:cs="宋体"/>
          <w:color w:val="auto"/>
          <w:sz w:val="28"/>
          <w:szCs w:val="28"/>
        </w:rPr>
      </w:pPr>
    </w:p>
    <w:p w14:paraId="2AF0A299">
      <w:pPr>
        <w:pStyle w:val="11"/>
        <w:spacing w:line="600" w:lineRule="exact"/>
        <w:ind w:left="0" w:leftChars="0" w:firstLine="560" w:firstLineChars="200"/>
        <w:rPr>
          <w:rFonts w:hint="eastAsia" w:ascii="宋体" w:hAnsi="宋体" w:eastAsia="宋体" w:cs="宋体"/>
          <w:color w:val="auto"/>
          <w:sz w:val="28"/>
          <w:szCs w:val="28"/>
        </w:rPr>
      </w:pPr>
    </w:p>
    <w:p w14:paraId="69C8038A">
      <w:pPr>
        <w:pStyle w:val="11"/>
        <w:spacing w:line="600" w:lineRule="exact"/>
        <w:ind w:left="0" w:leftChars="0" w:firstLine="560" w:firstLineChars="200"/>
        <w:rPr>
          <w:rFonts w:hint="eastAsia" w:ascii="宋体" w:hAnsi="宋体" w:eastAsia="宋体" w:cs="宋体"/>
          <w:color w:val="auto"/>
          <w:sz w:val="28"/>
          <w:szCs w:val="28"/>
        </w:rPr>
      </w:pPr>
    </w:p>
    <w:p w14:paraId="7073C50E">
      <w:pPr>
        <w:pStyle w:val="11"/>
        <w:spacing w:line="600" w:lineRule="exact"/>
        <w:ind w:left="0" w:leftChars="0" w:firstLine="560" w:firstLineChars="200"/>
        <w:rPr>
          <w:rFonts w:hint="eastAsia" w:ascii="宋体" w:hAnsi="宋体" w:eastAsia="宋体" w:cs="宋体"/>
          <w:color w:val="auto"/>
          <w:sz w:val="28"/>
          <w:szCs w:val="28"/>
        </w:rPr>
      </w:pPr>
    </w:p>
    <w:p w14:paraId="184F5F92">
      <w:pPr>
        <w:pStyle w:val="11"/>
        <w:spacing w:line="600" w:lineRule="exact"/>
        <w:ind w:left="0" w:leftChars="0" w:firstLine="560" w:firstLineChars="200"/>
        <w:rPr>
          <w:rFonts w:hint="eastAsia" w:ascii="宋体" w:hAnsi="宋体" w:eastAsia="宋体" w:cs="宋体"/>
          <w:color w:val="auto"/>
          <w:sz w:val="28"/>
          <w:szCs w:val="28"/>
        </w:rPr>
      </w:pPr>
    </w:p>
    <w:p w14:paraId="705E1DD5">
      <w:pPr>
        <w:pStyle w:val="11"/>
        <w:spacing w:line="600" w:lineRule="exact"/>
        <w:ind w:left="0" w:leftChars="0" w:firstLine="560" w:firstLineChars="200"/>
        <w:rPr>
          <w:rFonts w:hint="eastAsia" w:ascii="宋体" w:hAnsi="宋体" w:eastAsia="宋体" w:cs="宋体"/>
          <w:color w:val="auto"/>
          <w:sz w:val="28"/>
          <w:szCs w:val="28"/>
        </w:rPr>
      </w:pPr>
    </w:p>
    <w:p w14:paraId="28C840AB">
      <w:pPr>
        <w:pStyle w:val="11"/>
        <w:spacing w:line="600" w:lineRule="exact"/>
        <w:ind w:left="0" w:leftChars="0" w:firstLine="560" w:firstLineChars="200"/>
        <w:rPr>
          <w:rFonts w:hint="eastAsia" w:ascii="宋体" w:hAnsi="宋体" w:eastAsia="宋体" w:cs="宋体"/>
          <w:color w:val="auto"/>
          <w:sz w:val="28"/>
          <w:szCs w:val="28"/>
        </w:rPr>
      </w:pPr>
    </w:p>
    <w:p w14:paraId="4B4B2B1F">
      <w:pPr>
        <w:pStyle w:val="11"/>
        <w:spacing w:line="600" w:lineRule="exact"/>
        <w:ind w:left="0" w:leftChars="0" w:firstLine="560" w:firstLineChars="200"/>
        <w:rPr>
          <w:rFonts w:hint="eastAsia" w:ascii="宋体" w:hAnsi="宋体" w:eastAsia="宋体" w:cs="宋体"/>
          <w:color w:val="auto"/>
          <w:sz w:val="28"/>
          <w:szCs w:val="28"/>
        </w:rPr>
      </w:pPr>
    </w:p>
    <w:p w14:paraId="7D59523F">
      <w:pPr>
        <w:pStyle w:val="11"/>
        <w:spacing w:line="600" w:lineRule="exact"/>
        <w:ind w:left="0" w:leftChars="0" w:firstLine="560" w:firstLineChars="200"/>
        <w:rPr>
          <w:rFonts w:hint="eastAsia" w:ascii="宋体" w:hAnsi="宋体" w:eastAsia="宋体" w:cs="宋体"/>
          <w:color w:val="auto"/>
          <w:sz w:val="28"/>
          <w:szCs w:val="28"/>
        </w:rPr>
      </w:pPr>
    </w:p>
    <w:p w14:paraId="0FE6DBD4">
      <w:pPr>
        <w:pStyle w:val="11"/>
        <w:spacing w:line="600" w:lineRule="exact"/>
        <w:ind w:left="0" w:leftChars="0" w:firstLine="560" w:firstLineChars="200"/>
        <w:rPr>
          <w:rFonts w:hint="eastAsia" w:ascii="宋体" w:hAnsi="宋体" w:eastAsia="宋体" w:cs="宋体"/>
          <w:color w:val="auto"/>
          <w:sz w:val="28"/>
          <w:szCs w:val="28"/>
        </w:rPr>
      </w:pPr>
    </w:p>
    <w:p w14:paraId="531B1541">
      <w:pPr>
        <w:pStyle w:val="11"/>
        <w:spacing w:line="60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申请人（盖章）：</w:t>
      </w:r>
    </w:p>
    <w:p w14:paraId="4DD35B49">
      <w:pPr>
        <w:pStyle w:val="11"/>
        <w:spacing w:line="60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申请人公司负责人或委托代理人（签字）：</w:t>
      </w:r>
    </w:p>
    <w:p w14:paraId="6F20E0A6">
      <w:pPr>
        <w:pStyle w:val="11"/>
        <w:spacing w:line="60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日  期：     年   月   日</w:t>
      </w:r>
    </w:p>
    <w:p w14:paraId="498EB107">
      <w:pPr>
        <w:pStyle w:val="11"/>
        <w:spacing w:line="600" w:lineRule="exact"/>
        <w:ind w:left="0" w:leftChars="0" w:firstLine="560" w:firstLineChars="200"/>
        <w:rPr>
          <w:rFonts w:hint="eastAsia" w:ascii="宋体" w:hAnsi="宋体" w:eastAsia="宋体" w:cs="宋体"/>
          <w:sz w:val="28"/>
          <w:szCs w:val="28"/>
        </w:rPr>
      </w:pPr>
    </w:p>
    <w:p w14:paraId="24B997B9">
      <w:pPr>
        <w:pStyle w:val="11"/>
        <w:spacing w:line="600" w:lineRule="exact"/>
        <w:ind w:left="0" w:leftChars="0" w:firstLine="600" w:firstLineChars="200"/>
        <w:outlineLvl w:val="2"/>
        <w:rPr>
          <w:rFonts w:hint="eastAsia" w:ascii="宋体" w:hAnsi="宋体" w:eastAsia="宋体" w:cs="宋体"/>
          <w:sz w:val="30"/>
          <w:szCs w:val="30"/>
        </w:rPr>
      </w:pPr>
    </w:p>
    <w:sectPr>
      <w:pgSz w:w="11906" w:h="16838"/>
      <w:pgMar w:top="1701" w:right="1587" w:bottom="1701" w:left="158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5A10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92FC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592FC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3BEB"/>
    <w:multiLevelType w:val="singleLevel"/>
    <w:tmpl w:val="8CA03BEB"/>
    <w:lvl w:ilvl="0" w:tentative="0">
      <w:start w:val="1"/>
      <w:numFmt w:val="decimal"/>
      <w:suff w:val="nothing"/>
      <w:lvlText w:val="%1、"/>
      <w:lvlJc w:val="left"/>
    </w:lvl>
  </w:abstractNum>
  <w:abstractNum w:abstractNumId="1">
    <w:nsid w:val="3EF331C6"/>
    <w:multiLevelType w:val="singleLevel"/>
    <w:tmpl w:val="3EF331C6"/>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NWNlZDI2ZDdhNTkwOWFlNDAxODg4MGIzYTNkYzcifQ=="/>
  </w:docVars>
  <w:rsids>
    <w:rsidRoot w:val="75695AB4"/>
    <w:rsid w:val="000162E5"/>
    <w:rsid w:val="00061321"/>
    <w:rsid w:val="000A7B8B"/>
    <w:rsid w:val="000F5645"/>
    <w:rsid w:val="001E18B2"/>
    <w:rsid w:val="002A7316"/>
    <w:rsid w:val="002B2E28"/>
    <w:rsid w:val="002D5BA8"/>
    <w:rsid w:val="002E254D"/>
    <w:rsid w:val="00355B56"/>
    <w:rsid w:val="00482B40"/>
    <w:rsid w:val="004A1FEE"/>
    <w:rsid w:val="005204B1"/>
    <w:rsid w:val="00574611"/>
    <w:rsid w:val="007A218D"/>
    <w:rsid w:val="007A6176"/>
    <w:rsid w:val="007F08D2"/>
    <w:rsid w:val="009967F1"/>
    <w:rsid w:val="009B5BD5"/>
    <w:rsid w:val="00A446A2"/>
    <w:rsid w:val="00A44D8B"/>
    <w:rsid w:val="00AC10C2"/>
    <w:rsid w:val="00B52F54"/>
    <w:rsid w:val="00C1578E"/>
    <w:rsid w:val="00C21683"/>
    <w:rsid w:val="00C73976"/>
    <w:rsid w:val="00CB6DD2"/>
    <w:rsid w:val="00CC2DEE"/>
    <w:rsid w:val="00CE340E"/>
    <w:rsid w:val="00D4326F"/>
    <w:rsid w:val="00D84AE7"/>
    <w:rsid w:val="00DF3432"/>
    <w:rsid w:val="00DF677C"/>
    <w:rsid w:val="00E745FA"/>
    <w:rsid w:val="00E74714"/>
    <w:rsid w:val="00E90264"/>
    <w:rsid w:val="00EC702E"/>
    <w:rsid w:val="00EE2539"/>
    <w:rsid w:val="00EF2482"/>
    <w:rsid w:val="00FD2E43"/>
    <w:rsid w:val="00FD79B2"/>
    <w:rsid w:val="014C21BA"/>
    <w:rsid w:val="02165FAF"/>
    <w:rsid w:val="02181973"/>
    <w:rsid w:val="02581525"/>
    <w:rsid w:val="03011BBD"/>
    <w:rsid w:val="031800B1"/>
    <w:rsid w:val="03246E3F"/>
    <w:rsid w:val="03764359"/>
    <w:rsid w:val="04114082"/>
    <w:rsid w:val="04590FC2"/>
    <w:rsid w:val="048225C7"/>
    <w:rsid w:val="04D72BD5"/>
    <w:rsid w:val="04FF212C"/>
    <w:rsid w:val="05A474B8"/>
    <w:rsid w:val="05D13AC9"/>
    <w:rsid w:val="05FA7C0E"/>
    <w:rsid w:val="06385A43"/>
    <w:rsid w:val="064E40B2"/>
    <w:rsid w:val="066F6E3E"/>
    <w:rsid w:val="06C07699"/>
    <w:rsid w:val="06C947A0"/>
    <w:rsid w:val="06D0266B"/>
    <w:rsid w:val="0709015E"/>
    <w:rsid w:val="07FF3AA7"/>
    <w:rsid w:val="081C07E2"/>
    <w:rsid w:val="083245C7"/>
    <w:rsid w:val="086A5B0F"/>
    <w:rsid w:val="089332B7"/>
    <w:rsid w:val="089C2780"/>
    <w:rsid w:val="08AD7E6C"/>
    <w:rsid w:val="08E41D65"/>
    <w:rsid w:val="08FF0793"/>
    <w:rsid w:val="09492D57"/>
    <w:rsid w:val="0A157CFC"/>
    <w:rsid w:val="0A1F0711"/>
    <w:rsid w:val="0A21743C"/>
    <w:rsid w:val="0AA179CE"/>
    <w:rsid w:val="0ADB1EFC"/>
    <w:rsid w:val="0AFD0EBC"/>
    <w:rsid w:val="0AFD5233"/>
    <w:rsid w:val="0B3831D3"/>
    <w:rsid w:val="0B6B1B59"/>
    <w:rsid w:val="0B963088"/>
    <w:rsid w:val="0C0544CC"/>
    <w:rsid w:val="0C1C1816"/>
    <w:rsid w:val="0C381612"/>
    <w:rsid w:val="0C474AE5"/>
    <w:rsid w:val="0C646532"/>
    <w:rsid w:val="0CCA3020"/>
    <w:rsid w:val="0D026C5D"/>
    <w:rsid w:val="0D766D04"/>
    <w:rsid w:val="0DA55445"/>
    <w:rsid w:val="0DA6333C"/>
    <w:rsid w:val="0E2D36D6"/>
    <w:rsid w:val="0E356BBF"/>
    <w:rsid w:val="0E5A627C"/>
    <w:rsid w:val="0EB379F3"/>
    <w:rsid w:val="0EB45D35"/>
    <w:rsid w:val="0EFF3C89"/>
    <w:rsid w:val="0F53554E"/>
    <w:rsid w:val="0F560CF6"/>
    <w:rsid w:val="100F6948"/>
    <w:rsid w:val="10163376"/>
    <w:rsid w:val="10C1624C"/>
    <w:rsid w:val="10C55FD8"/>
    <w:rsid w:val="10CA03BA"/>
    <w:rsid w:val="121C256F"/>
    <w:rsid w:val="1331714B"/>
    <w:rsid w:val="1347361C"/>
    <w:rsid w:val="13B32A60"/>
    <w:rsid w:val="144578B8"/>
    <w:rsid w:val="14860A3B"/>
    <w:rsid w:val="14B4083D"/>
    <w:rsid w:val="14E530ED"/>
    <w:rsid w:val="15190FE8"/>
    <w:rsid w:val="151B08BC"/>
    <w:rsid w:val="1538458B"/>
    <w:rsid w:val="153C6A85"/>
    <w:rsid w:val="15714980"/>
    <w:rsid w:val="158943B1"/>
    <w:rsid w:val="15BE749A"/>
    <w:rsid w:val="15C26F8A"/>
    <w:rsid w:val="15CC5223"/>
    <w:rsid w:val="15CD4F7D"/>
    <w:rsid w:val="15D237A4"/>
    <w:rsid w:val="165B6A56"/>
    <w:rsid w:val="16B703D3"/>
    <w:rsid w:val="16D927DD"/>
    <w:rsid w:val="170F61FF"/>
    <w:rsid w:val="1720040C"/>
    <w:rsid w:val="1730521F"/>
    <w:rsid w:val="174F70BF"/>
    <w:rsid w:val="17562080"/>
    <w:rsid w:val="17712A16"/>
    <w:rsid w:val="1787767E"/>
    <w:rsid w:val="17A17079"/>
    <w:rsid w:val="17A2797E"/>
    <w:rsid w:val="17D3547E"/>
    <w:rsid w:val="1821268E"/>
    <w:rsid w:val="18DA758B"/>
    <w:rsid w:val="19102702"/>
    <w:rsid w:val="1910708B"/>
    <w:rsid w:val="19397563"/>
    <w:rsid w:val="194D231D"/>
    <w:rsid w:val="1A002777"/>
    <w:rsid w:val="1A1B4EBB"/>
    <w:rsid w:val="1A2F6BB8"/>
    <w:rsid w:val="1A651CED"/>
    <w:rsid w:val="1AEB2ADF"/>
    <w:rsid w:val="1B3A4D29"/>
    <w:rsid w:val="1B79398C"/>
    <w:rsid w:val="1B7A3E63"/>
    <w:rsid w:val="1B914D66"/>
    <w:rsid w:val="1C7859F2"/>
    <w:rsid w:val="1C8B457A"/>
    <w:rsid w:val="1CA92C52"/>
    <w:rsid w:val="1CDF3A25"/>
    <w:rsid w:val="1CE26164"/>
    <w:rsid w:val="1D2D7103"/>
    <w:rsid w:val="1D583075"/>
    <w:rsid w:val="1E036392"/>
    <w:rsid w:val="1E142693"/>
    <w:rsid w:val="1E25455A"/>
    <w:rsid w:val="1E372A92"/>
    <w:rsid w:val="1E396257"/>
    <w:rsid w:val="1E7C5AB1"/>
    <w:rsid w:val="1F212716"/>
    <w:rsid w:val="1F2B3EFC"/>
    <w:rsid w:val="1F2B5BA0"/>
    <w:rsid w:val="1F3A4035"/>
    <w:rsid w:val="1F595DC8"/>
    <w:rsid w:val="1FE30DAA"/>
    <w:rsid w:val="20004ABB"/>
    <w:rsid w:val="201721F5"/>
    <w:rsid w:val="20246AD8"/>
    <w:rsid w:val="20C63D0E"/>
    <w:rsid w:val="21231DD3"/>
    <w:rsid w:val="215F4227"/>
    <w:rsid w:val="21701F90"/>
    <w:rsid w:val="21AC37F0"/>
    <w:rsid w:val="21FC002D"/>
    <w:rsid w:val="2208666C"/>
    <w:rsid w:val="223171B2"/>
    <w:rsid w:val="223905D4"/>
    <w:rsid w:val="22571F8F"/>
    <w:rsid w:val="22E93214"/>
    <w:rsid w:val="230A5A08"/>
    <w:rsid w:val="2322550C"/>
    <w:rsid w:val="23554BB3"/>
    <w:rsid w:val="23566F63"/>
    <w:rsid w:val="23BD39B2"/>
    <w:rsid w:val="23F67449"/>
    <w:rsid w:val="24CF38DB"/>
    <w:rsid w:val="24FB6014"/>
    <w:rsid w:val="254F010E"/>
    <w:rsid w:val="256A70B8"/>
    <w:rsid w:val="25ED0935"/>
    <w:rsid w:val="25F0544D"/>
    <w:rsid w:val="26403BC8"/>
    <w:rsid w:val="26461F07"/>
    <w:rsid w:val="26552377"/>
    <w:rsid w:val="26D1271D"/>
    <w:rsid w:val="27522561"/>
    <w:rsid w:val="27542FE7"/>
    <w:rsid w:val="27DF5779"/>
    <w:rsid w:val="288566F6"/>
    <w:rsid w:val="28C67243"/>
    <w:rsid w:val="28D42480"/>
    <w:rsid w:val="290A2CCA"/>
    <w:rsid w:val="29791BFE"/>
    <w:rsid w:val="297F5466"/>
    <w:rsid w:val="29987850"/>
    <w:rsid w:val="29A76E8D"/>
    <w:rsid w:val="2A2967B0"/>
    <w:rsid w:val="2A677CA8"/>
    <w:rsid w:val="2A6F6804"/>
    <w:rsid w:val="2AFC6642"/>
    <w:rsid w:val="2B41674B"/>
    <w:rsid w:val="2B603075"/>
    <w:rsid w:val="2C3F70C4"/>
    <w:rsid w:val="2C5B292D"/>
    <w:rsid w:val="2CBC19E4"/>
    <w:rsid w:val="2D067C4C"/>
    <w:rsid w:val="2D1660E1"/>
    <w:rsid w:val="2D297AB8"/>
    <w:rsid w:val="2D370A98"/>
    <w:rsid w:val="2D7D7F0E"/>
    <w:rsid w:val="2D850B71"/>
    <w:rsid w:val="2DF53F49"/>
    <w:rsid w:val="2E2F7128"/>
    <w:rsid w:val="2E56075F"/>
    <w:rsid w:val="2E8C3C33"/>
    <w:rsid w:val="2EA96AE1"/>
    <w:rsid w:val="2EB05A7F"/>
    <w:rsid w:val="2EC1207D"/>
    <w:rsid w:val="2EC902FF"/>
    <w:rsid w:val="2ED718A0"/>
    <w:rsid w:val="2EF4531E"/>
    <w:rsid w:val="2F4E60FD"/>
    <w:rsid w:val="2F57478F"/>
    <w:rsid w:val="2F5E4300"/>
    <w:rsid w:val="2FCF2577"/>
    <w:rsid w:val="3015598B"/>
    <w:rsid w:val="307A4FFC"/>
    <w:rsid w:val="30801AC4"/>
    <w:rsid w:val="3088233B"/>
    <w:rsid w:val="30DA7426"/>
    <w:rsid w:val="319B4849"/>
    <w:rsid w:val="31A312F0"/>
    <w:rsid w:val="31B065DB"/>
    <w:rsid w:val="31C76A1A"/>
    <w:rsid w:val="31E40C7D"/>
    <w:rsid w:val="320329AC"/>
    <w:rsid w:val="32747406"/>
    <w:rsid w:val="32771731"/>
    <w:rsid w:val="32987598"/>
    <w:rsid w:val="3300608A"/>
    <w:rsid w:val="330B7D6A"/>
    <w:rsid w:val="33236441"/>
    <w:rsid w:val="33552D94"/>
    <w:rsid w:val="33697AFA"/>
    <w:rsid w:val="339E0BDF"/>
    <w:rsid w:val="33F158EE"/>
    <w:rsid w:val="34122B9B"/>
    <w:rsid w:val="341978A8"/>
    <w:rsid w:val="341B222F"/>
    <w:rsid w:val="3479760B"/>
    <w:rsid w:val="348222AE"/>
    <w:rsid w:val="34AE4E51"/>
    <w:rsid w:val="34D4418C"/>
    <w:rsid w:val="351D5B33"/>
    <w:rsid w:val="35893A8D"/>
    <w:rsid w:val="359D741F"/>
    <w:rsid w:val="36105698"/>
    <w:rsid w:val="36F741EF"/>
    <w:rsid w:val="36FD5C1C"/>
    <w:rsid w:val="384B4B7F"/>
    <w:rsid w:val="38E261DE"/>
    <w:rsid w:val="38EB2F2F"/>
    <w:rsid w:val="38F567A2"/>
    <w:rsid w:val="38FB2756"/>
    <w:rsid w:val="395B30CE"/>
    <w:rsid w:val="39D709A6"/>
    <w:rsid w:val="3A2408DC"/>
    <w:rsid w:val="3A3277AF"/>
    <w:rsid w:val="3A53002F"/>
    <w:rsid w:val="3AC3717D"/>
    <w:rsid w:val="3B3678E8"/>
    <w:rsid w:val="3B7837BF"/>
    <w:rsid w:val="3C706E90"/>
    <w:rsid w:val="3D536596"/>
    <w:rsid w:val="3E047890"/>
    <w:rsid w:val="3EBE3EE3"/>
    <w:rsid w:val="3EE269BD"/>
    <w:rsid w:val="3EE720FA"/>
    <w:rsid w:val="3EFB0C93"/>
    <w:rsid w:val="3F34410E"/>
    <w:rsid w:val="40B90E06"/>
    <w:rsid w:val="40CF06DE"/>
    <w:rsid w:val="40FE2CBD"/>
    <w:rsid w:val="41210759"/>
    <w:rsid w:val="41453A1C"/>
    <w:rsid w:val="41CA5978"/>
    <w:rsid w:val="41DD341D"/>
    <w:rsid w:val="420A5691"/>
    <w:rsid w:val="42114C71"/>
    <w:rsid w:val="42185F7C"/>
    <w:rsid w:val="42353BD0"/>
    <w:rsid w:val="42440BA3"/>
    <w:rsid w:val="424C731E"/>
    <w:rsid w:val="42642FF3"/>
    <w:rsid w:val="42957651"/>
    <w:rsid w:val="42A10AC8"/>
    <w:rsid w:val="43686B13"/>
    <w:rsid w:val="437737FF"/>
    <w:rsid w:val="438600CE"/>
    <w:rsid w:val="438D69B0"/>
    <w:rsid w:val="43AF4742"/>
    <w:rsid w:val="43DE6FA3"/>
    <w:rsid w:val="43F16B09"/>
    <w:rsid w:val="446217B4"/>
    <w:rsid w:val="449C4CC6"/>
    <w:rsid w:val="44C1472D"/>
    <w:rsid w:val="44F763A1"/>
    <w:rsid w:val="451801AE"/>
    <w:rsid w:val="45554B03"/>
    <w:rsid w:val="45A54AE0"/>
    <w:rsid w:val="45E85E4D"/>
    <w:rsid w:val="45EC57D9"/>
    <w:rsid w:val="45FD5611"/>
    <w:rsid w:val="462C765D"/>
    <w:rsid w:val="465D66D7"/>
    <w:rsid w:val="46AA2F9F"/>
    <w:rsid w:val="46B64535"/>
    <w:rsid w:val="46C40504"/>
    <w:rsid w:val="470E1780"/>
    <w:rsid w:val="472B2331"/>
    <w:rsid w:val="47566698"/>
    <w:rsid w:val="47882A6A"/>
    <w:rsid w:val="47AB3FD8"/>
    <w:rsid w:val="47DB5B06"/>
    <w:rsid w:val="48162FF4"/>
    <w:rsid w:val="48743864"/>
    <w:rsid w:val="48D80297"/>
    <w:rsid w:val="48E36096"/>
    <w:rsid w:val="49521DF7"/>
    <w:rsid w:val="496438D9"/>
    <w:rsid w:val="497B7519"/>
    <w:rsid w:val="497C0C22"/>
    <w:rsid w:val="498F4DFA"/>
    <w:rsid w:val="49A873C0"/>
    <w:rsid w:val="4A146E07"/>
    <w:rsid w:val="4A1C5B14"/>
    <w:rsid w:val="4A4C2CEB"/>
    <w:rsid w:val="4A9457F1"/>
    <w:rsid w:val="4AD04226"/>
    <w:rsid w:val="4AE253FD"/>
    <w:rsid w:val="4AEA4767"/>
    <w:rsid w:val="4AFC64BF"/>
    <w:rsid w:val="4B007631"/>
    <w:rsid w:val="4B802765"/>
    <w:rsid w:val="4BEA27BB"/>
    <w:rsid w:val="4C165835"/>
    <w:rsid w:val="4C3457E4"/>
    <w:rsid w:val="4C4D4AF8"/>
    <w:rsid w:val="4CB01046"/>
    <w:rsid w:val="4D0C140B"/>
    <w:rsid w:val="4D1E5130"/>
    <w:rsid w:val="4D610614"/>
    <w:rsid w:val="4D763148"/>
    <w:rsid w:val="4DBF37D4"/>
    <w:rsid w:val="4DF6495C"/>
    <w:rsid w:val="4E061402"/>
    <w:rsid w:val="4E127DA7"/>
    <w:rsid w:val="4E2F4656"/>
    <w:rsid w:val="4E383A52"/>
    <w:rsid w:val="4E71699F"/>
    <w:rsid w:val="4E9609D8"/>
    <w:rsid w:val="4EC86D05"/>
    <w:rsid w:val="4EC92B5C"/>
    <w:rsid w:val="4FAB400F"/>
    <w:rsid w:val="4FB709CD"/>
    <w:rsid w:val="4FD50483"/>
    <w:rsid w:val="4FE97231"/>
    <w:rsid w:val="502D0402"/>
    <w:rsid w:val="509E6BFA"/>
    <w:rsid w:val="50AF5D81"/>
    <w:rsid w:val="50B4575D"/>
    <w:rsid w:val="50B975D8"/>
    <w:rsid w:val="50C05BC4"/>
    <w:rsid w:val="517174DB"/>
    <w:rsid w:val="5174109B"/>
    <w:rsid w:val="517D7C2E"/>
    <w:rsid w:val="51965A03"/>
    <w:rsid w:val="51ED6B61"/>
    <w:rsid w:val="5245080D"/>
    <w:rsid w:val="528648C0"/>
    <w:rsid w:val="539878FA"/>
    <w:rsid w:val="53A07C03"/>
    <w:rsid w:val="53B814BB"/>
    <w:rsid w:val="54120D34"/>
    <w:rsid w:val="541C6E0A"/>
    <w:rsid w:val="542E4C6D"/>
    <w:rsid w:val="5492709C"/>
    <w:rsid w:val="54BC17C7"/>
    <w:rsid w:val="54D84311"/>
    <w:rsid w:val="54ED11B6"/>
    <w:rsid w:val="55110DB9"/>
    <w:rsid w:val="55351E5B"/>
    <w:rsid w:val="557B7617"/>
    <w:rsid w:val="55B84771"/>
    <w:rsid w:val="55F25F84"/>
    <w:rsid w:val="56464A92"/>
    <w:rsid w:val="56B37C4E"/>
    <w:rsid w:val="56D82E44"/>
    <w:rsid w:val="57715BCB"/>
    <w:rsid w:val="57923F19"/>
    <w:rsid w:val="57B343A9"/>
    <w:rsid w:val="57D1482F"/>
    <w:rsid w:val="57D93ACA"/>
    <w:rsid w:val="57F4051E"/>
    <w:rsid w:val="580D4685"/>
    <w:rsid w:val="582653EF"/>
    <w:rsid w:val="58697DF8"/>
    <w:rsid w:val="58A3441E"/>
    <w:rsid w:val="58BA1205"/>
    <w:rsid w:val="58BF0B2C"/>
    <w:rsid w:val="58EC7908"/>
    <w:rsid w:val="58F24A5D"/>
    <w:rsid w:val="58F44C79"/>
    <w:rsid w:val="592D018B"/>
    <w:rsid w:val="5934586C"/>
    <w:rsid w:val="59BE3332"/>
    <w:rsid w:val="5A2B5DD6"/>
    <w:rsid w:val="5A6A0CAD"/>
    <w:rsid w:val="5A9C7111"/>
    <w:rsid w:val="5AB000F4"/>
    <w:rsid w:val="5AB833CF"/>
    <w:rsid w:val="5B0C630E"/>
    <w:rsid w:val="5B3422A2"/>
    <w:rsid w:val="5B435CAE"/>
    <w:rsid w:val="5B5F2152"/>
    <w:rsid w:val="5B771524"/>
    <w:rsid w:val="5BF47881"/>
    <w:rsid w:val="5C4C6B7A"/>
    <w:rsid w:val="5C642116"/>
    <w:rsid w:val="5C875E04"/>
    <w:rsid w:val="5CC42BB4"/>
    <w:rsid w:val="5CD1707F"/>
    <w:rsid w:val="5CDF354A"/>
    <w:rsid w:val="5CF74D38"/>
    <w:rsid w:val="5CFA4828"/>
    <w:rsid w:val="5D752101"/>
    <w:rsid w:val="5E7C50A1"/>
    <w:rsid w:val="5E8B1BDC"/>
    <w:rsid w:val="5ED74E21"/>
    <w:rsid w:val="5F375171"/>
    <w:rsid w:val="5F8328B3"/>
    <w:rsid w:val="5F9E0D7A"/>
    <w:rsid w:val="5FA34DEE"/>
    <w:rsid w:val="5FAD5B82"/>
    <w:rsid w:val="5FD72BFF"/>
    <w:rsid w:val="6036278C"/>
    <w:rsid w:val="60472D9A"/>
    <w:rsid w:val="604D2EC1"/>
    <w:rsid w:val="606E539C"/>
    <w:rsid w:val="6074044E"/>
    <w:rsid w:val="607E307A"/>
    <w:rsid w:val="60F04CC1"/>
    <w:rsid w:val="60FB2D39"/>
    <w:rsid w:val="61191ECF"/>
    <w:rsid w:val="620D0B5A"/>
    <w:rsid w:val="62127F1E"/>
    <w:rsid w:val="62261C1B"/>
    <w:rsid w:val="624A590A"/>
    <w:rsid w:val="624D20B8"/>
    <w:rsid w:val="62927BF1"/>
    <w:rsid w:val="62944C99"/>
    <w:rsid w:val="62F0539E"/>
    <w:rsid w:val="630A3FE9"/>
    <w:rsid w:val="63304B00"/>
    <w:rsid w:val="635F2F97"/>
    <w:rsid w:val="639A7F59"/>
    <w:rsid w:val="639C6FF1"/>
    <w:rsid w:val="63C57DBD"/>
    <w:rsid w:val="63D51407"/>
    <w:rsid w:val="63D618FE"/>
    <w:rsid w:val="640062FE"/>
    <w:rsid w:val="643F0D73"/>
    <w:rsid w:val="64A62BA0"/>
    <w:rsid w:val="64AD03D2"/>
    <w:rsid w:val="64C16C53"/>
    <w:rsid w:val="64F034F8"/>
    <w:rsid w:val="64F41B5D"/>
    <w:rsid w:val="655B398A"/>
    <w:rsid w:val="65624D19"/>
    <w:rsid w:val="658D324C"/>
    <w:rsid w:val="65A03C86"/>
    <w:rsid w:val="65B771FC"/>
    <w:rsid w:val="65CD3425"/>
    <w:rsid w:val="6639016F"/>
    <w:rsid w:val="664F7E68"/>
    <w:rsid w:val="666B22F3"/>
    <w:rsid w:val="66AA4BC9"/>
    <w:rsid w:val="671169F6"/>
    <w:rsid w:val="672D39CE"/>
    <w:rsid w:val="67311233"/>
    <w:rsid w:val="67957627"/>
    <w:rsid w:val="67B51A77"/>
    <w:rsid w:val="67C765E7"/>
    <w:rsid w:val="67CA3270"/>
    <w:rsid w:val="67CB13DC"/>
    <w:rsid w:val="67F10FEB"/>
    <w:rsid w:val="68024591"/>
    <w:rsid w:val="6868749D"/>
    <w:rsid w:val="68692862"/>
    <w:rsid w:val="68742B6E"/>
    <w:rsid w:val="689D6CC8"/>
    <w:rsid w:val="68D44FCC"/>
    <w:rsid w:val="68E32517"/>
    <w:rsid w:val="69270753"/>
    <w:rsid w:val="693E5CE8"/>
    <w:rsid w:val="698D6C59"/>
    <w:rsid w:val="6A641533"/>
    <w:rsid w:val="6A8C0D75"/>
    <w:rsid w:val="6A9557B2"/>
    <w:rsid w:val="6AAA163C"/>
    <w:rsid w:val="6AAF6C52"/>
    <w:rsid w:val="6ABE50E7"/>
    <w:rsid w:val="6AFF63B3"/>
    <w:rsid w:val="6B19231D"/>
    <w:rsid w:val="6B3A3BBF"/>
    <w:rsid w:val="6B486EE7"/>
    <w:rsid w:val="6B4D1FC7"/>
    <w:rsid w:val="6B513BDC"/>
    <w:rsid w:val="6B916358"/>
    <w:rsid w:val="6BAE6F0A"/>
    <w:rsid w:val="6BD57512"/>
    <w:rsid w:val="6CC30793"/>
    <w:rsid w:val="6CDA788A"/>
    <w:rsid w:val="6D080616"/>
    <w:rsid w:val="6D3F0494"/>
    <w:rsid w:val="6D51156A"/>
    <w:rsid w:val="6D594C53"/>
    <w:rsid w:val="6DB93944"/>
    <w:rsid w:val="6DC22321"/>
    <w:rsid w:val="6DF60F92"/>
    <w:rsid w:val="6E3628AD"/>
    <w:rsid w:val="6E470F4F"/>
    <w:rsid w:val="6F5E2385"/>
    <w:rsid w:val="6FC54822"/>
    <w:rsid w:val="6FDD600F"/>
    <w:rsid w:val="6FE078AE"/>
    <w:rsid w:val="704240C4"/>
    <w:rsid w:val="70623CB1"/>
    <w:rsid w:val="709A5CAE"/>
    <w:rsid w:val="70C428E7"/>
    <w:rsid w:val="70C607C8"/>
    <w:rsid w:val="70DF7B65"/>
    <w:rsid w:val="710B26DD"/>
    <w:rsid w:val="715E7A1C"/>
    <w:rsid w:val="717F0F19"/>
    <w:rsid w:val="71A072F4"/>
    <w:rsid w:val="72A33E3A"/>
    <w:rsid w:val="72AF6D9A"/>
    <w:rsid w:val="733C30F6"/>
    <w:rsid w:val="736A3C93"/>
    <w:rsid w:val="73726A6F"/>
    <w:rsid w:val="7391146F"/>
    <w:rsid w:val="73A11102"/>
    <w:rsid w:val="73C05A2C"/>
    <w:rsid w:val="73FE676A"/>
    <w:rsid w:val="744A79EB"/>
    <w:rsid w:val="746A1E3C"/>
    <w:rsid w:val="74723B0C"/>
    <w:rsid w:val="7499091E"/>
    <w:rsid w:val="74B47D89"/>
    <w:rsid w:val="751D0C5C"/>
    <w:rsid w:val="75695AB4"/>
    <w:rsid w:val="75792336"/>
    <w:rsid w:val="75AC53E0"/>
    <w:rsid w:val="75D51537"/>
    <w:rsid w:val="76322E49"/>
    <w:rsid w:val="76B86E8E"/>
    <w:rsid w:val="76CA3938"/>
    <w:rsid w:val="76DF14BC"/>
    <w:rsid w:val="770C2360"/>
    <w:rsid w:val="77161E07"/>
    <w:rsid w:val="771744EE"/>
    <w:rsid w:val="77670B1B"/>
    <w:rsid w:val="7772528F"/>
    <w:rsid w:val="77CA0BC6"/>
    <w:rsid w:val="78144598"/>
    <w:rsid w:val="785B3D17"/>
    <w:rsid w:val="78886099"/>
    <w:rsid w:val="78E06AB0"/>
    <w:rsid w:val="79492020"/>
    <w:rsid w:val="798E037A"/>
    <w:rsid w:val="79C43D9C"/>
    <w:rsid w:val="7A387111"/>
    <w:rsid w:val="7A613399"/>
    <w:rsid w:val="7A9B2D4F"/>
    <w:rsid w:val="7ACC42C8"/>
    <w:rsid w:val="7B1228E5"/>
    <w:rsid w:val="7B4D6C3B"/>
    <w:rsid w:val="7B9854E0"/>
    <w:rsid w:val="7C5E48F4"/>
    <w:rsid w:val="7C7C270C"/>
    <w:rsid w:val="7C9421F7"/>
    <w:rsid w:val="7CAA6A43"/>
    <w:rsid w:val="7D2D262B"/>
    <w:rsid w:val="7D506BBD"/>
    <w:rsid w:val="7DB87774"/>
    <w:rsid w:val="7DDD71DA"/>
    <w:rsid w:val="7DF54524"/>
    <w:rsid w:val="7DF70DA9"/>
    <w:rsid w:val="7E157326"/>
    <w:rsid w:val="7E492C79"/>
    <w:rsid w:val="7E4A520D"/>
    <w:rsid w:val="7E503E50"/>
    <w:rsid w:val="7E7458EF"/>
    <w:rsid w:val="7EBE2D4D"/>
    <w:rsid w:val="7ED44A81"/>
    <w:rsid w:val="7F4E6F86"/>
    <w:rsid w:val="7F5E259D"/>
    <w:rsid w:val="7F7F2C3F"/>
    <w:rsid w:val="7F8402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9"/>
    <w:pPr>
      <w:keepNext/>
      <w:keepLines/>
      <w:spacing w:line="576" w:lineRule="auto"/>
      <w:jc w:val="center"/>
      <w:outlineLvl w:val="0"/>
    </w:pPr>
    <w:rPr>
      <w:rFonts w:ascii="Times New Roman" w:hAnsi="Times New Roman" w:eastAsia="宋体"/>
      <w:b/>
      <w:bCs/>
      <w:kern w:val="44"/>
      <w:sz w:val="36"/>
      <w:szCs w:val="44"/>
    </w:rPr>
  </w:style>
  <w:style w:type="paragraph" w:styleId="3">
    <w:name w:val="heading 2"/>
    <w:basedOn w:val="1"/>
    <w:next w:val="1"/>
    <w:link w:val="21"/>
    <w:qFormat/>
    <w:uiPriority w:val="0"/>
    <w:pPr>
      <w:keepNext/>
      <w:keepLines/>
      <w:spacing w:before="260" w:beforeLines="0" w:beforeAutospacing="0" w:after="260" w:afterLines="0" w:afterAutospacing="0" w:line="413" w:lineRule="auto"/>
      <w:jc w:val="center"/>
      <w:outlineLvl w:val="1"/>
    </w:pPr>
    <w:rPr>
      <w:rFonts w:ascii="Arial" w:hAnsi="Arial" w:eastAsia="黑体"/>
      <w:b/>
      <w:kern w:val="0"/>
      <w:sz w:val="32"/>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99"/>
    <w:pPr>
      <w:ind w:left="420" w:leftChars="200"/>
    </w:pPr>
  </w:style>
  <w:style w:type="paragraph" w:styleId="6">
    <w:name w:val="Plain Text"/>
    <w:basedOn w:val="1"/>
    <w:qFormat/>
    <w:uiPriority w:val="0"/>
    <w:rPr>
      <w:rFonts w:ascii="宋体" w:hAnsi="Courier New" w:cs="Courier New"/>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99"/>
    <w:pPr>
      <w:spacing w:line="480" w:lineRule="auto"/>
    </w:p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Body Text First Indent 2"/>
    <w:basedOn w:val="5"/>
    <w:qFormat/>
    <w:uiPriority w:val="0"/>
    <w:pPr>
      <w:autoSpaceDE w:val="0"/>
      <w:autoSpaceDN w:val="0"/>
      <w:adjustRightInd w:val="0"/>
      <w:ind w:firstLine="420"/>
      <w:jc w:val="left"/>
    </w:pPr>
    <w:rPr>
      <w:rFonts w:eastAsia="宋体" w:cs="Times New Roman"/>
      <w:kern w:val="0"/>
    </w:r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列出段落1"/>
    <w:basedOn w:val="1"/>
    <w:qFormat/>
    <w:uiPriority w:val="0"/>
    <w:pPr>
      <w:ind w:firstLine="420" w:firstLineChars="200"/>
    </w:pPr>
    <w:rPr>
      <w:szCs w:val="20"/>
    </w:rPr>
  </w:style>
  <w:style w:type="character" w:customStyle="1" w:styleId="18">
    <w:name w:val="正文文本 (8) + 6.5 pt"/>
    <w:basedOn w:val="19"/>
    <w:qFormat/>
    <w:uiPriority w:val="0"/>
    <w:rPr>
      <w:i/>
      <w:iCs/>
      <w:color w:val="000000"/>
      <w:w w:val="100"/>
      <w:position w:val="0"/>
      <w:sz w:val="13"/>
      <w:szCs w:val="13"/>
      <w:lang w:val="zh-TW" w:eastAsia="zh-TW" w:bidi="zh-TW"/>
    </w:rPr>
  </w:style>
  <w:style w:type="character" w:customStyle="1" w:styleId="19">
    <w:name w:val="正文文本 (8)_"/>
    <w:basedOn w:val="13"/>
    <w:link w:val="20"/>
    <w:qFormat/>
    <w:uiPriority w:val="0"/>
    <w:rPr>
      <w:rFonts w:ascii="MingLiU" w:hAnsi="MingLiU" w:eastAsia="MingLiU" w:cs="MingLiU"/>
      <w:spacing w:val="10"/>
      <w:kern w:val="0"/>
      <w:sz w:val="14"/>
      <w:szCs w:val="14"/>
    </w:rPr>
  </w:style>
  <w:style w:type="paragraph" w:customStyle="1" w:styleId="20">
    <w:name w:val="正文文本 (8)"/>
    <w:basedOn w:val="1"/>
    <w:link w:val="19"/>
    <w:qFormat/>
    <w:uiPriority w:val="0"/>
    <w:pPr>
      <w:shd w:val="clear" w:color="auto" w:fill="FFFFFF"/>
      <w:spacing w:line="322" w:lineRule="exact"/>
      <w:ind w:firstLine="520"/>
      <w:jc w:val="left"/>
    </w:pPr>
    <w:rPr>
      <w:rFonts w:ascii="MingLiU" w:hAnsi="MingLiU" w:eastAsia="MingLiU" w:cs="MingLiU"/>
      <w:spacing w:val="10"/>
      <w:kern w:val="0"/>
      <w:sz w:val="14"/>
      <w:szCs w:val="14"/>
    </w:rPr>
  </w:style>
  <w:style w:type="character" w:customStyle="1" w:styleId="21">
    <w:name w:val="标题 2 Char"/>
    <w:link w:val="3"/>
    <w:qFormat/>
    <w:uiPriority w:val="0"/>
    <w:rPr>
      <w:rFonts w:ascii="Arial" w:hAnsi="Arial" w:eastAsia="黑体"/>
      <w:b/>
      <w:sz w:val="32"/>
    </w:rPr>
  </w:style>
  <w:style w:type="character" w:customStyle="1" w:styleId="22">
    <w:name w:val="标题 1 Char"/>
    <w:basedOn w:val="13"/>
    <w:link w:val="2"/>
    <w:qFormat/>
    <w:locked/>
    <w:uiPriority w:val="99"/>
    <w:rPr>
      <w:rFonts w:ascii="Times New Roman" w:hAnsi="Times New Roman" w:eastAsia="宋体"/>
      <w:b/>
      <w:bCs/>
      <w:kern w:val="44"/>
      <w:sz w:val="36"/>
      <w:szCs w:val="44"/>
    </w:rPr>
  </w:style>
  <w:style w:type="paragraph" w:customStyle="1" w:styleId="23">
    <w:name w:val="正文文本 (6)"/>
    <w:basedOn w:val="1"/>
    <w:qFormat/>
    <w:uiPriority w:val="0"/>
    <w:pPr>
      <w:shd w:val="clear" w:color="auto" w:fill="FFFFFF"/>
      <w:spacing w:line="216" w:lineRule="exact"/>
      <w:ind w:hanging="140"/>
      <w:jc w:val="distribute"/>
    </w:pPr>
    <w:rPr>
      <w:rFonts w:ascii="MingLiU" w:hAnsi="MingLiU" w:eastAsia="MingLiU" w:cs="MingLiU"/>
      <w:i/>
      <w:iCs/>
      <w:spacing w:val="10"/>
      <w:kern w:val="0"/>
      <w:sz w:val="13"/>
      <w:szCs w:val="13"/>
    </w:rPr>
  </w:style>
  <w:style w:type="paragraph" w:customStyle="1" w:styleId="24">
    <w:name w:val="正文文本 (12)"/>
    <w:basedOn w:val="1"/>
    <w:qFormat/>
    <w:uiPriority w:val="0"/>
    <w:pPr>
      <w:shd w:val="clear" w:color="auto" w:fill="FFFFFF"/>
      <w:spacing w:line="230" w:lineRule="exact"/>
      <w:ind w:firstLine="80"/>
      <w:jc w:val="left"/>
    </w:pPr>
    <w:rPr>
      <w:rFonts w:ascii="MingLiU" w:hAnsi="MingLiU" w:eastAsia="MingLiU" w:cs="MingLiU"/>
      <w:spacing w:val="10"/>
      <w:kern w:val="0"/>
      <w:sz w:val="13"/>
      <w:szCs w:val="13"/>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 w:type="paragraph" w:customStyle="1" w:styleId="28">
    <w:name w:val="WPSOffice手动目录 3"/>
    <w:qFormat/>
    <w:uiPriority w:val="0"/>
    <w:pPr>
      <w:ind w:leftChars="400"/>
    </w:pPr>
    <w:rPr>
      <w:rFonts w:ascii="Times New Roman" w:hAnsi="Times New Roman" w:eastAsia="宋体" w:cs="Times New Roman"/>
      <w:sz w:val="20"/>
      <w:szCs w:val="20"/>
    </w:rPr>
  </w:style>
  <w:style w:type="paragraph" w:customStyle="1" w:styleId="29">
    <w:name w:val="Table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20"/>
      <w:szCs w:val="20"/>
      <w:lang w:val="en-US" w:eastAsia="en-US" w:bidi="ar-SA"/>
    </w:rPr>
  </w:style>
  <w:style w:type="character" w:customStyle="1" w:styleId="30">
    <w:name w:val="font21"/>
    <w:basedOn w:val="13"/>
    <w:qFormat/>
    <w:uiPriority w:val="0"/>
    <w:rPr>
      <w:rFonts w:hint="default" w:ascii="方正仿宋_GBK" w:hAnsi="方正仿宋_GBK" w:eastAsia="方正仿宋_GBK" w:cs="方正仿宋_GBK"/>
      <w:color w:val="000000"/>
      <w:sz w:val="32"/>
      <w:szCs w:val="32"/>
      <w:u w:val="none"/>
    </w:rPr>
  </w:style>
  <w:style w:type="paragraph" w:customStyle="1" w:styleId="31">
    <w:name w:val="正文文本 (2)"/>
    <w:qFormat/>
    <w:uiPriority w:val="0"/>
    <w:pPr>
      <w:widowControl w:val="0"/>
      <w:shd w:val="clear" w:color="auto" w:fill="FFFFFF"/>
      <w:spacing w:line="296" w:lineRule="exact"/>
      <w:ind w:firstLine="340"/>
      <w:jc w:val="left"/>
    </w:pPr>
    <w:rPr>
      <w:rFonts w:ascii="MingLiU" w:hAnsi="MingLiU" w:eastAsia="MingLiU" w:cs="MingLiU"/>
      <w:kern w:val="0"/>
      <w:sz w:val="15"/>
      <w:szCs w:val="15"/>
      <w:lang w:val="en-US" w:eastAsia="zh-CN" w:bidi="ar-SA"/>
    </w:rPr>
  </w:style>
  <w:style w:type="character" w:customStyle="1" w:styleId="32">
    <w:name w:val="font51"/>
    <w:basedOn w:val="13"/>
    <w:qFormat/>
    <w:uiPriority w:val="0"/>
    <w:rPr>
      <w:rFonts w:hint="eastAsia" w:ascii="宋体" w:hAnsi="宋体" w:eastAsia="宋体" w:cs="宋体"/>
      <w:color w:val="000000"/>
      <w:sz w:val="20"/>
      <w:szCs w:val="20"/>
      <w:u w:val="none"/>
    </w:rPr>
  </w:style>
  <w:style w:type="character" w:customStyle="1" w:styleId="33">
    <w:name w:val="font41"/>
    <w:basedOn w:val="13"/>
    <w:qFormat/>
    <w:uiPriority w:val="0"/>
    <w:rPr>
      <w:rFonts w:hint="eastAsia" w:ascii="宋体" w:hAnsi="宋体" w:eastAsia="宋体" w:cs="宋体"/>
      <w:color w:val="000000"/>
      <w:sz w:val="20"/>
      <w:szCs w:val="20"/>
      <w:u w:val="none"/>
    </w:rPr>
  </w:style>
  <w:style w:type="character" w:customStyle="1" w:styleId="34">
    <w:name w:val="font61"/>
    <w:basedOn w:val="13"/>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5644</Words>
  <Characters>6011</Characters>
  <Lines>115</Lines>
  <Paragraphs>32</Paragraphs>
  <TotalTime>0</TotalTime>
  <ScaleCrop>false</ScaleCrop>
  <LinksUpToDate>false</LinksUpToDate>
  <CharactersWithSpaces>6071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2020-02-19T07:32:00Z</dcterms:created>
  <dc:creator>醒了</dc:creator>
  <cp:lastModifiedBy>Administrator</cp:lastModifiedBy>
  <cp:lastPrinted>2023-01-15T04:41:00Z</cp:lastPrinted>
  <dcterms:modified xsi:type="dcterms:W3CDTF">2026-01-30T07:49:31Z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940AF4325F88427BBCD7A2D156CC180C_13</vt:lpwstr>
  </property>
  <property fmtid="{D5CDD505-2E9C-101B-9397-08002B2CF9AE}" pid="4" name="KSOTemplateDocerSaveRecord">
    <vt:lpwstr>eyJoZGlkIjoiNTY3ZWFhNWMzMzliYjM3NTdjOTdkYTgzYTRhY2RhYTkiLCJ1c2VySWQiOiIzNjI3Nzk4NDkifQ==</vt:lpwstr>
  </property>
</Properties>
</file>