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DD895E">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怀化市市政设施维护中心</w:t>
      </w:r>
    </w:p>
    <w:p w14:paraId="5953069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怀化市市政设施维护中心</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2AD93D2D">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怀化市市政设施维护中心</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C5D4566">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（一）承担全市市政设施运行服务研究工作，指导城市市政设施服务重大科技项目攻关、成果推广和新技术新设备新材料的引进、吸收、应用等工作，为全市市政设施运行等相关工作提供技术支持和服务保障。</w:t>
      </w:r>
    </w:p>
    <w:p w14:paraId="79C6BEA3">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承担怀化市主城区主次干道的城市道路、城市照明、城市排水、城市桥梁（含地下人行通道、涵洞）、综合管廊管线、智慧城管市政监控信息平台等市政设施运行服务与应急处置工作；协助做好市本级城市道路挖掘修复费收取的相关服务工作；承担管辖范围内城市排水排涝、抗冰除雪等工作。</w:t>
      </w:r>
    </w:p>
    <w:p w14:paraId="702B0A7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（三）参与拟订市本级市政设施服务行业作业规范和标准、中长期规划和年度计划相关工作；为全市市政设施维护工作开展和养护作业社会化、市场化服务提供技术指导。</w:t>
      </w:r>
    </w:p>
    <w:p w14:paraId="019D2FA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协助做好市本级市政工程设计方案评审、建设、交工和竣工验收等相关服务工作；协助做好中心城区城市市政基础设施建设项目的可行性研究，方案审查和工程竣工备案等相关服务工作；承担全市市政设施行业技术和信息化指导、业务培训、协调服务等相关工作。</w:t>
      </w:r>
    </w:p>
    <w:p w14:paraId="5A50FD7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（五）承担智慧城管市政监控信息平台的受理分解和跟踪服务工作。</w:t>
      </w:r>
    </w:p>
    <w:p w14:paraId="075B4492">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（六）完成市城市管理局交办的其他任务。</w:t>
      </w: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6522F0E">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怀化市市政设施维护中心作为二级部门预算单位，内设机构1</w:t>
      </w:r>
      <w:r>
        <w:rPr>
          <w:rFonts w:hint="eastAsia" w:ascii="Times New Roman" w:hAnsi="Times New Roman" w:eastAsia="仿宋_GB2312" w:cs="Times New Roman"/>
          <w:bCs/>
          <w:kern w:val="0"/>
          <w:sz w:val="32"/>
          <w:szCs w:val="32"/>
          <w:lang w:val="en-US" w:eastAsia="zh-CN"/>
        </w:rPr>
        <w:t>3</w:t>
      </w:r>
      <w:r>
        <w:rPr>
          <w:rFonts w:hint="eastAsia" w:ascii="Times New Roman" w:hAnsi="Times New Roman" w:eastAsia="仿宋_GB2312" w:cs="Times New Roman"/>
          <w:bCs/>
          <w:kern w:val="0"/>
          <w:sz w:val="32"/>
          <w:szCs w:val="32"/>
        </w:rPr>
        <w:t>个（副科级）：办公室、人事教育部、计划财务部、市政工程服务部、市政应急服务部、市政科技推广服务工作、市政管线服务所、城市车行道服务所、城市人行道服务所、城市照明服务所、城市桥梁服务所、城市排水服务所</w:t>
      </w:r>
      <w:r>
        <w:rPr>
          <w:rFonts w:hint="eastAsia" w:ascii="Times New Roman" w:hAnsi="Times New Roman" w:eastAsia="仿宋_GB2312" w:cs="Times New Roman"/>
          <w:bCs/>
          <w:kern w:val="0"/>
          <w:sz w:val="32"/>
          <w:szCs w:val="32"/>
          <w:lang w:eastAsia="zh-CN"/>
        </w:rPr>
        <w:t>、怀化经济开发区服务所</w:t>
      </w:r>
      <w:r>
        <w:rPr>
          <w:rFonts w:hint="eastAsia" w:ascii="Times New Roman" w:hAnsi="Times New Roman" w:eastAsia="仿宋_GB2312" w:cs="Times New Roman"/>
          <w:bCs/>
          <w:kern w:val="0"/>
          <w:sz w:val="32"/>
          <w:szCs w:val="32"/>
        </w:rPr>
        <w:t>。</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怀化市市政设施维护中心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怀化市市政设施维护中心</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7F94BC2">
      <w:pPr>
        <w:pStyle w:val="12"/>
        <w:keepNext w:val="0"/>
        <w:keepLines w:val="0"/>
        <w:pageBreakBefore w:val="0"/>
        <w:kinsoku/>
        <w:wordWrap/>
        <w:overflowPunct/>
        <w:topLinePunct w:val="0"/>
        <w:bidi w:val="0"/>
        <w:snapToGrid/>
        <w:spacing w:line="52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6704A4E">
      <w:pPr>
        <w:keepNext w:val="0"/>
        <w:keepLines w:val="0"/>
        <w:pageBreakBefore w:val="0"/>
        <w:widowControl/>
        <w:kinsoku/>
        <w:wordWrap/>
        <w:overflowPunct/>
        <w:topLinePunct w:val="0"/>
        <w:autoSpaceDE/>
        <w:autoSpaceDN/>
        <w:bidi w:val="0"/>
        <w:adjustRightInd/>
        <w:snapToGrid/>
        <w:spacing w:after="156" w:afterLines="50" w:line="400" w:lineRule="exact"/>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tbl>
      <w:tblPr>
        <w:tblStyle w:val="8"/>
        <w:tblW w:w="124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90"/>
        <w:gridCol w:w="580"/>
        <w:gridCol w:w="1969"/>
        <w:gridCol w:w="3690"/>
        <w:gridCol w:w="580"/>
        <w:gridCol w:w="1969"/>
      </w:tblGrid>
      <w:tr w14:paraId="76360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690" w:type="dxa"/>
            <w:tcBorders>
              <w:top w:val="nil"/>
              <w:left w:val="nil"/>
              <w:bottom w:val="nil"/>
              <w:right w:val="nil"/>
            </w:tcBorders>
            <w:shd w:val="clear" w:color="auto" w:fill="auto"/>
            <w:noWrap/>
            <w:vAlign w:val="center"/>
          </w:tcPr>
          <w:p w14:paraId="3581F28F">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580" w:type="dxa"/>
            <w:tcBorders>
              <w:top w:val="nil"/>
              <w:left w:val="nil"/>
              <w:bottom w:val="nil"/>
              <w:right w:val="nil"/>
            </w:tcBorders>
            <w:shd w:val="clear" w:color="auto" w:fill="auto"/>
            <w:noWrap/>
            <w:vAlign w:val="center"/>
          </w:tcPr>
          <w:p w14:paraId="6505E241">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1969" w:type="dxa"/>
            <w:tcBorders>
              <w:top w:val="nil"/>
              <w:left w:val="nil"/>
              <w:bottom w:val="nil"/>
              <w:right w:val="nil"/>
            </w:tcBorders>
            <w:shd w:val="clear" w:color="auto" w:fill="auto"/>
            <w:noWrap/>
            <w:vAlign w:val="center"/>
          </w:tcPr>
          <w:p w14:paraId="2315DF93">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3690" w:type="dxa"/>
            <w:tcBorders>
              <w:top w:val="nil"/>
              <w:left w:val="nil"/>
              <w:bottom w:val="nil"/>
              <w:right w:val="nil"/>
            </w:tcBorders>
            <w:shd w:val="clear" w:color="auto" w:fill="auto"/>
            <w:noWrap/>
            <w:vAlign w:val="center"/>
          </w:tcPr>
          <w:p w14:paraId="490C14F4">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580" w:type="dxa"/>
            <w:tcBorders>
              <w:top w:val="nil"/>
              <w:left w:val="nil"/>
              <w:bottom w:val="nil"/>
              <w:right w:val="nil"/>
            </w:tcBorders>
            <w:shd w:val="clear" w:color="auto" w:fill="auto"/>
            <w:noWrap/>
            <w:vAlign w:val="center"/>
          </w:tcPr>
          <w:p w14:paraId="59F82918">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1969" w:type="dxa"/>
            <w:tcBorders>
              <w:top w:val="nil"/>
              <w:left w:val="nil"/>
              <w:bottom w:val="nil"/>
              <w:right w:val="nil"/>
            </w:tcBorders>
            <w:shd w:val="clear" w:color="auto" w:fill="auto"/>
            <w:noWrap/>
            <w:vAlign w:val="bottom"/>
          </w:tcPr>
          <w:p w14:paraId="41D1E8C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公开01表</w:t>
            </w:r>
          </w:p>
        </w:tc>
      </w:tr>
      <w:tr w14:paraId="757F7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noWrap/>
            <w:vAlign w:val="bottom"/>
          </w:tcPr>
          <w:p w14:paraId="2136DD1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0" w:type="auto"/>
            <w:tcBorders>
              <w:top w:val="nil"/>
              <w:left w:val="nil"/>
              <w:bottom w:val="nil"/>
              <w:right w:val="nil"/>
            </w:tcBorders>
            <w:shd w:val="clear" w:color="auto" w:fill="auto"/>
            <w:noWrap/>
            <w:vAlign w:val="center"/>
          </w:tcPr>
          <w:p w14:paraId="576BFB6D">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51A8698">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A802904">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23E1C0D">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353A88F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B75B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7EB12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F537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14:paraId="5E19A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9B854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FAF8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4C2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0ABC0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A892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1462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0CCE9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2F8B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2C51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C28C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1EB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F6F1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459C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743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B3BBB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060B9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6EFB0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118FD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5ACFD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6502C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r>
      <w:tr w14:paraId="2E69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DD928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C58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1156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1523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EC2D5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9547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36E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93486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E9F27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892B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4C65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8C9B0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0860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85D2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FE9EC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A864A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26E5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F3CD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2A7C8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CC96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8D8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13CCB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E36C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AB3DC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373.51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9492A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F7A28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4AD6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A79C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0231B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EB66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4E76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4F51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E60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8F87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r>
      <w:tr w14:paraId="790F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86AB9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6F36C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E3BF4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093AC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A186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ECE11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BA3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773A7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B925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15C06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A614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FF92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6C758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49C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56D6EC">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5A54C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0F51B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B1F97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D623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F0DB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6CCD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9BEFF9">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0D945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C2BC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AF9A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DB5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72871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0405C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D6F5C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E44AD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D79C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1F361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1509C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D2A6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3,892.02 </w:t>
            </w:r>
          </w:p>
        </w:tc>
      </w:tr>
      <w:tr w14:paraId="672D7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488A5">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3323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7946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4B643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78EC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C1240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6756D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DCA00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4BFD9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348BA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C3D42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B6FEE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934C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66254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901D6F">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2DB50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96153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1744E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A63CD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34816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2DF2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0252DA">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25667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B1015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9E591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7C951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623D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2D4A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DD7CDF">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1E43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E2D42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2805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170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A4E7D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2CAA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EE166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E225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E8D44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62FB2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24E55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4866C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35E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6C3E0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FC122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17400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FFF2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1561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57B42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73B9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F0BBB">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EEEA4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DF58D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8C03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0786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5170D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61AB6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579120">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E549B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9A5C2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C8B82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48DEA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8F85E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47A9F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13B59">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64DC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7736F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5717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AE278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D8305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0A88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07ED3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BD780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163FE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7D6FA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CEC5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40D56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306D9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1F823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6A4C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A6ED6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16AAC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8C1A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C8ECA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0FD63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B851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D1BED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035E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D9111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A9D6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BDEF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132ED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9EB9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1CBE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56C3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EADA2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28EF8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E7210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37004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9D223">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EE15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2D23D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6058E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23C0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E8FC5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r>
      <w:tr w14:paraId="44F2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E9C4E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E262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861CD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887E8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B1461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3FD0D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r>
      <w:tr w14:paraId="0970E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95E6D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9032D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18C8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3A924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E65C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4CE6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4D6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05C6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59D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06862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C429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B94E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3207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3C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02118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50373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D5D3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1C1BD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63E7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682BC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3,954.89 </w:t>
            </w:r>
          </w:p>
        </w:tc>
      </w:tr>
      <w:tr w14:paraId="6D31E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gridSpan w:val="6"/>
            <w:tcBorders>
              <w:top w:val="single" w:color="D4D4D4" w:sz="4" w:space="0"/>
              <w:left w:val="nil"/>
              <w:bottom w:val="nil"/>
              <w:right w:val="nil"/>
            </w:tcBorders>
            <w:shd w:val="clear" w:color="auto" w:fill="auto"/>
            <w:noWrap/>
            <w:vAlign w:val="center"/>
          </w:tcPr>
          <w:p w14:paraId="3C54A9F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注：1.本表反映部门本年度的总收支和年末结转结余情况。</w:t>
            </w:r>
          </w:p>
        </w:tc>
      </w:tr>
      <w:tr w14:paraId="5D075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0" w:type="auto"/>
            <w:gridSpan w:val="6"/>
            <w:tcBorders>
              <w:top w:val="nil"/>
              <w:left w:val="nil"/>
              <w:bottom w:val="nil"/>
              <w:right w:val="nil"/>
            </w:tcBorders>
            <w:shd w:val="clear" w:color="auto" w:fill="auto"/>
            <w:noWrap/>
            <w:vAlign w:val="center"/>
          </w:tcPr>
          <w:p w14:paraId="6F0A73B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2.本套报表金额单位转换时可能存在尾数误差。</w:t>
            </w:r>
          </w:p>
        </w:tc>
      </w:tr>
    </w:tbl>
    <w:p w14:paraId="373918F1">
      <w:pPr>
        <w:widowControl/>
        <w:spacing w:after="156" w:afterLines="50"/>
        <w:jc w:val="center"/>
        <w:textAlignment w:val="center"/>
        <w:rPr>
          <w:rFonts w:ascii="Times New Roman" w:hAnsi="Times New Roman" w:eastAsia="仿宋_GB2312" w:cs="Times New Roman"/>
        </w:rPr>
      </w:pPr>
      <w:r>
        <w:rPr>
          <w:rFonts w:ascii="Times New Roman" w:hAnsi="Times New Roman" w:eastAsia="黑体" w:cs="Times New Roman"/>
          <w:color w:val="000000"/>
          <w:kern w:val="0"/>
          <w:sz w:val="36"/>
          <w:szCs w:val="36"/>
          <w:lang w:bidi="ar"/>
        </w:rPr>
        <w:t>收入决算表</w:t>
      </w:r>
    </w:p>
    <w:tbl>
      <w:tblPr>
        <w:tblStyle w:val="8"/>
        <w:tblW w:w="157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2"/>
        <w:gridCol w:w="4537"/>
        <w:gridCol w:w="1406"/>
        <w:gridCol w:w="1406"/>
        <w:gridCol w:w="1406"/>
        <w:gridCol w:w="1406"/>
        <w:gridCol w:w="1406"/>
        <w:gridCol w:w="1617"/>
        <w:gridCol w:w="1522"/>
      </w:tblGrid>
      <w:tr w14:paraId="4F31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jc w:val="center"/>
        </w:trPr>
        <w:tc>
          <w:tcPr>
            <w:tcW w:w="1072" w:type="dxa"/>
            <w:tcBorders>
              <w:top w:val="nil"/>
              <w:left w:val="nil"/>
              <w:bottom w:val="nil"/>
              <w:right w:val="nil"/>
            </w:tcBorders>
            <w:shd w:val="clear" w:color="auto" w:fill="auto"/>
            <w:noWrap/>
            <w:vAlign w:val="center"/>
          </w:tcPr>
          <w:p w14:paraId="1AE3227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537" w:type="dxa"/>
            <w:tcBorders>
              <w:top w:val="nil"/>
              <w:left w:val="nil"/>
              <w:bottom w:val="nil"/>
              <w:right w:val="nil"/>
            </w:tcBorders>
            <w:shd w:val="clear" w:color="auto" w:fill="auto"/>
            <w:noWrap/>
            <w:vAlign w:val="center"/>
          </w:tcPr>
          <w:p w14:paraId="6844E64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20F4B2B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70EB032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46F0948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14D2788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3C23105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17" w:type="dxa"/>
            <w:tcBorders>
              <w:top w:val="nil"/>
              <w:left w:val="nil"/>
              <w:bottom w:val="nil"/>
              <w:right w:val="nil"/>
            </w:tcBorders>
            <w:shd w:val="clear" w:color="auto" w:fill="auto"/>
            <w:noWrap/>
            <w:vAlign w:val="center"/>
          </w:tcPr>
          <w:p w14:paraId="39DF674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522" w:type="dxa"/>
            <w:tcBorders>
              <w:top w:val="nil"/>
              <w:left w:val="nil"/>
              <w:bottom w:val="nil"/>
              <w:right w:val="nil"/>
            </w:tcBorders>
            <w:shd w:val="clear" w:color="auto" w:fill="auto"/>
            <w:noWrap/>
            <w:vAlign w:val="bottom"/>
          </w:tcPr>
          <w:p w14:paraId="7F589B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公开02表</w:t>
            </w:r>
          </w:p>
        </w:tc>
      </w:tr>
      <w:tr w14:paraId="27203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jc w:val="center"/>
        </w:trPr>
        <w:tc>
          <w:tcPr>
            <w:tcW w:w="5609" w:type="dxa"/>
            <w:gridSpan w:val="2"/>
            <w:tcBorders>
              <w:top w:val="nil"/>
              <w:left w:val="nil"/>
              <w:bottom w:val="nil"/>
              <w:right w:val="nil"/>
            </w:tcBorders>
            <w:shd w:val="clear" w:color="auto" w:fill="auto"/>
            <w:noWrap/>
            <w:vAlign w:val="bottom"/>
          </w:tcPr>
          <w:p w14:paraId="5AC0343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406" w:type="dxa"/>
            <w:tcBorders>
              <w:top w:val="nil"/>
              <w:left w:val="nil"/>
              <w:bottom w:val="nil"/>
              <w:right w:val="nil"/>
            </w:tcBorders>
            <w:shd w:val="clear" w:color="auto" w:fill="auto"/>
            <w:noWrap/>
            <w:vAlign w:val="center"/>
          </w:tcPr>
          <w:p w14:paraId="0D3615A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79FA1D0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19C710D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3D04A49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06" w:type="dxa"/>
            <w:tcBorders>
              <w:top w:val="nil"/>
              <w:left w:val="nil"/>
              <w:bottom w:val="nil"/>
              <w:right w:val="nil"/>
            </w:tcBorders>
            <w:shd w:val="clear" w:color="auto" w:fill="auto"/>
            <w:noWrap/>
            <w:vAlign w:val="center"/>
          </w:tcPr>
          <w:p w14:paraId="6200689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17" w:type="dxa"/>
            <w:tcBorders>
              <w:top w:val="nil"/>
              <w:left w:val="nil"/>
              <w:bottom w:val="nil"/>
              <w:right w:val="nil"/>
            </w:tcBorders>
            <w:shd w:val="clear" w:color="auto" w:fill="auto"/>
            <w:noWrap/>
            <w:vAlign w:val="center"/>
          </w:tcPr>
          <w:p w14:paraId="751955B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522" w:type="dxa"/>
            <w:tcBorders>
              <w:top w:val="nil"/>
              <w:left w:val="nil"/>
              <w:bottom w:val="nil"/>
              <w:right w:val="nil"/>
            </w:tcBorders>
            <w:shd w:val="clear" w:color="auto" w:fill="auto"/>
            <w:noWrap/>
            <w:vAlign w:val="bottom"/>
          </w:tcPr>
          <w:p w14:paraId="105751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593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5609"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C4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D5F5F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本年收入合计</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6393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财政拨款收入</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FFA9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上级补助收入</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DADF2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事业收入</w:t>
            </w:r>
          </w:p>
        </w:tc>
        <w:tc>
          <w:tcPr>
            <w:tcW w:w="14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ED2E1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经营收入</w:t>
            </w:r>
          </w:p>
        </w:tc>
        <w:tc>
          <w:tcPr>
            <w:tcW w:w="161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64BD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附属单位上缴收入</w:t>
            </w:r>
          </w:p>
        </w:tc>
        <w:tc>
          <w:tcPr>
            <w:tcW w:w="152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B0DA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其他收入</w:t>
            </w:r>
          </w:p>
        </w:tc>
      </w:tr>
      <w:tr w14:paraId="61C32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4965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4537"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5DA6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A5A4F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C4112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33702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2D5ED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5099B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B5F49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5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FEE0F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52DA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39E3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53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1C3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B6F4E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3C165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808E7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B4EE7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58A45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A67B5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5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F31EA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5362C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7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7C9E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53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525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5F966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94A2F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A8C3F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4F8C4B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484F8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4FDF2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5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FD60A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5920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5609"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09E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EB087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2EA14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5C7F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001C7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40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CC572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61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43B38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22"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689E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0DB38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5609"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D77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92F7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3,954.89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E9345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3,581.37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DF77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46FC3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373.51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73A8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1D636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4FBE2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r>
      <w:tr w14:paraId="705A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5E59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091A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9320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3A8E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E4B0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00011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2361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A1798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685AA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0196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A74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95EF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C282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40397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E586E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7E11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8586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FC1B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6BE8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6775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CDB2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AD12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831DE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E0834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7284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43540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E4692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990A8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C5B68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9764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C3E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AED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科学技术支出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919D4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9B0A0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F4A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B5A6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B50C5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63D7F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5FF3D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52C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C83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5EFE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0BA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E0BE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2B3F7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7ACC8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06593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3648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D3C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995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339D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A64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1FB0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6154D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12F9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7A266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6F7DF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8E36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9C3DC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5BED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1F0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D241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AAB6E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3,892.02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2B8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3,518.51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5BC8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2005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373.51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9C61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4987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AEF86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610A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1B9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88C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城乡社区管理事务</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64EC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AEA75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E5CF5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C9AEA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A051A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CF8F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FFC2C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143E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DBB3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7F32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9E344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7B4B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F5F2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DB44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EA960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9B20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8245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F3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3E9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426E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城乡社区公共设施</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3EC87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488A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FC478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482B1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355.99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A38B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ED3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D7409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42E4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3828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9816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其他城乡社区公共设施支出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F69EF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937D4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1BE88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D8C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355.99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3EEF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5DC6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2E3A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5EA3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635B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0EC6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B472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6873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FEB5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00258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BCB54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6A28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7F61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4CA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F20E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C44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F4398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7CC27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381F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5974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BC9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6F644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45FFB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2EB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5A6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C64E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E5FDF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2BC09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7988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30976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333D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FA35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297F6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AD75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109B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49C2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城市基础设施配套费对应专项债务收入安排的支出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90711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1A05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A2F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03F86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8EF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288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9F57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F89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56F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2121701</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D808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07E1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FE629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8BC1E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18DA5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23AA7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2E1A6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6F07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C7E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395E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8C67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其他城市基础设施配套费对应专项债务收入安排的支出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FA47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CCCF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67DA3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7A7E1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43BB5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1F4E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9BA1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ECFD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5BA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2F3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1FBF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C3758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04E7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3AB06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17.52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C3531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34F4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21C7F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D2D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0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6C5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2129999</w:t>
            </w:r>
          </w:p>
        </w:tc>
        <w:tc>
          <w:tcPr>
            <w:tcW w:w="4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2E93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1C08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2AD2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AFF42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E019A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17.52 </w:t>
            </w:r>
          </w:p>
        </w:tc>
        <w:tc>
          <w:tcPr>
            <w:tcW w:w="14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8967D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A49FA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5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981B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805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15778" w:type="dxa"/>
            <w:gridSpan w:val="9"/>
            <w:tcBorders>
              <w:top w:val="single" w:color="D4D4D4" w:sz="4" w:space="0"/>
              <w:left w:val="nil"/>
              <w:bottom w:val="nil"/>
              <w:right w:val="nil"/>
            </w:tcBorders>
            <w:shd w:val="clear" w:color="auto" w:fill="auto"/>
            <w:noWrap/>
            <w:vAlign w:val="center"/>
          </w:tcPr>
          <w:p w14:paraId="2F0D3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注：本表反映部门本年度取得的各项收入情况。</w:t>
            </w:r>
          </w:p>
        </w:tc>
      </w:tr>
    </w:tbl>
    <w:p w14:paraId="50DD795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tbl>
      <w:tblPr>
        <w:tblStyle w:val="8"/>
        <w:tblW w:w="155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0"/>
        <w:gridCol w:w="4647"/>
        <w:gridCol w:w="1620"/>
        <w:gridCol w:w="1620"/>
        <w:gridCol w:w="1620"/>
        <w:gridCol w:w="1620"/>
        <w:gridCol w:w="1620"/>
        <w:gridCol w:w="1474"/>
      </w:tblGrid>
      <w:tr w14:paraId="398DD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320" w:type="dxa"/>
            <w:tcBorders>
              <w:top w:val="nil"/>
              <w:left w:val="nil"/>
              <w:bottom w:val="nil"/>
              <w:right w:val="nil"/>
            </w:tcBorders>
            <w:shd w:val="clear" w:color="auto" w:fill="auto"/>
            <w:noWrap/>
            <w:vAlign w:val="center"/>
          </w:tcPr>
          <w:p w14:paraId="4DB046E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647" w:type="dxa"/>
            <w:tcBorders>
              <w:top w:val="nil"/>
              <w:left w:val="nil"/>
              <w:bottom w:val="nil"/>
              <w:right w:val="nil"/>
            </w:tcBorders>
            <w:shd w:val="clear" w:color="auto" w:fill="auto"/>
            <w:noWrap/>
            <w:vAlign w:val="center"/>
          </w:tcPr>
          <w:p w14:paraId="070A635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66B991B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6E9CD43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5E08264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20DBC47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7255D04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74" w:type="dxa"/>
            <w:tcBorders>
              <w:top w:val="nil"/>
              <w:left w:val="nil"/>
              <w:bottom w:val="nil"/>
              <w:right w:val="nil"/>
            </w:tcBorders>
            <w:shd w:val="clear" w:color="auto" w:fill="auto"/>
            <w:noWrap/>
            <w:vAlign w:val="bottom"/>
          </w:tcPr>
          <w:p w14:paraId="08F5B5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公开03表</w:t>
            </w:r>
          </w:p>
        </w:tc>
      </w:tr>
      <w:tr w14:paraId="7D57F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967" w:type="dxa"/>
            <w:gridSpan w:val="2"/>
            <w:tcBorders>
              <w:top w:val="nil"/>
              <w:left w:val="nil"/>
              <w:bottom w:val="nil"/>
              <w:right w:val="nil"/>
            </w:tcBorders>
            <w:shd w:val="clear" w:color="auto" w:fill="auto"/>
            <w:noWrap/>
            <w:vAlign w:val="bottom"/>
          </w:tcPr>
          <w:p w14:paraId="6F86DA4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620" w:type="dxa"/>
            <w:tcBorders>
              <w:top w:val="nil"/>
              <w:left w:val="nil"/>
              <w:bottom w:val="nil"/>
              <w:right w:val="nil"/>
            </w:tcBorders>
            <w:shd w:val="clear" w:color="auto" w:fill="auto"/>
            <w:noWrap/>
            <w:vAlign w:val="center"/>
          </w:tcPr>
          <w:p w14:paraId="2BCABD8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211A55B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327C56E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6B4AE5A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auto"/>
            <w:noWrap/>
            <w:vAlign w:val="center"/>
          </w:tcPr>
          <w:p w14:paraId="20B8284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474" w:type="dxa"/>
            <w:tcBorders>
              <w:top w:val="nil"/>
              <w:left w:val="nil"/>
              <w:bottom w:val="nil"/>
              <w:right w:val="nil"/>
            </w:tcBorders>
            <w:shd w:val="clear" w:color="auto" w:fill="auto"/>
            <w:noWrap/>
            <w:vAlign w:val="bottom"/>
          </w:tcPr>
          <w:p w14:paraId="0625A5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68CCA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967"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233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7E06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本年支出合计</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7A23F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1C24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EC258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上缴上级支出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335FF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经营支出</w:t>
            </w:r>
          </w:p>
        </w:tc>
        <w:tc>
          <w:tcPr>
            <w:tcW w:w="147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D9E8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对附属单位补助支出</w:t>
            </w:r>
          </w:p>
        </w:tc>
      </w:tr>
      <w:tr w14:paraId="55825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298CA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4647"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194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27936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18CF1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4C96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FD1BD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A2F1F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972D9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01F57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44DF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64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595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B9579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8F45B9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04C9D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16CA6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5B691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42223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621F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9F8C1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4647"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90A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FC0C9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D801E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93163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004BD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C596D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4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AF1B4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3ED47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967"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560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6C4A7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D6986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654E0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0A54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6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F3A9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474"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8958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768DC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967"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5A0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66DC6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3,954.89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90BF0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1,663.37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D90FE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2,291.52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E36F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CECE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EEB2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r>
      <w:tr w14:paraId="3A6B1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1F9A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34F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64A12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347A0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9272A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1DE4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80BE4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2B253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01FD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2C3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BB8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7EEA3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AEE9D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D6799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5BADC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E4478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B4A8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B4E2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EB76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C06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790A2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A924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40EFE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410C8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1394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6CCE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DCD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EE9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26A5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科学技术支出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70EFC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E2279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15E1F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7AEDC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9963C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6B65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A43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541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7BB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0CB0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22C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7B9A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0AF1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93184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9579E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BB4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F5E9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BAC0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B5B1A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66B91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61C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62719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2531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2CE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694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410A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B4CC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86894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3,892.02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554D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1,600.50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316DA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2,291.52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C09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BC860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DF75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1C9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3B3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1562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城乡社区管理事务</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CE1A2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81151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1AA6B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610C1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B820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D1A41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37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082A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877E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A7CB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8143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436B0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8EE94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47376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CA8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598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9E26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0692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城乡社区公共设施</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0684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1C06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1,574.37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99540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AF69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74A0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4273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6807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EB62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AB2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其他城乡社区公共设施支出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8FB45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2,849.37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0A305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1,574.37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4F551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9DBD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95C4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BB67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2CC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FA82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8521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BA58D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7EC25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5E2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D9B6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1C4A2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FE50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B632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F8D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9EB4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328E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6336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81920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A81EB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F37A4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BA0F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11F6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126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9E3E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DDD5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3F85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0E49D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98B15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BE875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9DFBF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E568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FF18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13B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城市基础设施配套费对应专项债务收入安排的支出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8DA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BCA80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73B1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85AC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82AC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1AB0C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656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1D2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2121701</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85E4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BFA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B9A3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EB97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9407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D3E04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8E854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D435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2613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8A08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其他城市基础设施配套费对应专项债务收入安排的支出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2FC0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8F91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5E55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7512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F7EFC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22B2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F342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8B2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A63B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51C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59A4C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25.16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CE83E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B1E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D8640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A7826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76E4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3A0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2129999</w:t>
            </w:r>
          </w:p>
        </w:tc>
        <w:tc>
          <w:tcPr>
            <w:tcW w:w="46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C0C5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BE5F6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125.79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858FD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25.16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766FF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263B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77509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4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5B124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659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5541" w:type="dxa"/>
            <w:gridSpan w:val="8"/>
            <w:tcBorders>
              <w:top w:val="single" w:color="D4D4D4" w:sz="4" w:space="0"/>
              <w:left w:val="nil"/>
              <w:bottom w:val="nil"/>
              <w:right w:val="nil"/>
            </w:tcBorders>
            <w:shd w:val="clear" w:color="auto" w:fill="auto"/>
            <w:noWrap/>
            <w:vAlign w:val="center"/>
          </w:tcPr>
          <w:p w14:paraId="7FF3A7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注：本表反映部门本年度各项支出情况。</w:t>
            </w:r>
          </w:p>
        </w:tc>
      </w:tr>
    </w:tbl>
    <w:p w14:paraId="3ADEC09B">
      <w:pPr>
        <w:keepNext w:val="0"/>
        <w:keepLines w:val="0"/>
        <w:pageBreakBefore w:val="0"/>
        <w:widowControl/>
        <w:kinsoku/>
        <w:wordWrap/>
        <w:overflowPunct/>
        <w:topLinePunct w:val="0"/>
        <w:autoSpaceDE/>
        <w:autoSpaceDN/>
        <w:bidi w:val="0"/>
        <w:adjustRightInd/>
        <w:snapToGrid/>
        <w:spacing w:after="156" w:afterLines="50" w:line="300" w:lineRule="exact"/>
        <w:jc w:val="center"/>
        <w:textAlignment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黑体" w:cs="Times New Roman"/>
          <w:color w:val="000000"/>
          <w:kern w:val="0"/>
          <w:sz w:val="36"/>
          <w:szCs w:val="36"/>
          <w:lang w:bidi="ar"/>
        </w:rPr>
        <w:t>财政拨款收入支出决算总表</w:t>
      </w:r>
    </w:p>
    <w:tbl>
      <w:tblPr>
        <w:tblStyle w:val="8"/>
        <w:tblW w:w="14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2"/>
        <w:gridCol w:w="500"/>
        <w:gridCol w:w="1476"/>
        <w:gridCol w:w="3217"/>
        <w:gridCol w:w="500"/>
        <w:gridCol w:w="1476"/>
        <w:gridCol w:w="1476"/>
        <w:gridCol w:w="1476"/>
        <w:gridCol w:w="1581"/>
      </w:tblGrid>
      <w:tr w14:paraId="07C9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 w:hRule="atLeast"/>
          <w:jc w:val="center"/>
        </w:trPr>
        <w:tc>
          <w:tcPr>
            <w:tcW w:w="3072" w:type="dxa"/>
            <w:tcBorders>
              <w:top w:val="nil"/>
              <w:left w:val="nil"/>
              <w:bottom w:val="nil"/>
              <w:right w:val="nil"/>
            </w:tcBorders>
            <w:shd w:val="clear" w:color="auto" w:fill="auto"/>
            <w:noWrap/>
            <w:vAlign w:val="center"/>
          </w:tcPr>
          <w:p w14:paraId="2047E6A2">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500" w:type="dxa"/>
            <w:tcBorders>
              <w:top w:val="nil"/>
              <w:left w:val="nil"/>
              <w:bottom w:val="nil"/>
              <w:right w:val="nil"/>
            </w:tcBorders>
            <w:shd w:val="clear" w:color="auto" w:fill="auto"/>
            <w:noWrap/>
            <w:vAlign w:val="center"/>
          </w:tcPr>
          <w:p w14:paraId="581D0F09">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C60CE8D">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3217" w:type="dxa"/>
            <w:tcBorders>
              <w:top w:val="nil"/>
              <w:left w:val="nil"/>
              <w:bottom w:val="nil"/>
              <w:right w:val="nil"/>
            </w:tcBorders>
            <w:shd w:val="clear" w:color="auto" w:fill="auto"/>
            <w:noWrap/>
            <w:vAlign w:val="center"/>
          </w:tcPr>
          <w:p w14:paraId="62EF8B44">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500" w:type="dxa"/>
            <w:tcBorders>
              <w:top w:val="nil"/>
              <w:left w:val="nil"/>
              <w:bottom w:val="nil"/>
              <w:right w:val="nil"/>
            </w:tcBorders>
            <w:shd w:val="clear" w:color="auto" w:fill="auto"/>
            <w:noWrap/>
            <w:vAlign w:val="center"/>
          </w:tcPr>
          <w:p w14:paraId="3B202E01">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EE5E1A3">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D9338D3">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476" w:type="dxa"/>
            <w:tcBorders>
              <w:top w:val="nil"/>
              <w:left w:val="nil"/>
              <w:bottom w:val="nil"/>
              <w:right w:val="nil"/>
            </w:tcBorders>
            <w:shd w:val="clear" w:color="auto" w:fill="auto"/>
            <w:noWrap/>
            <w:vAlign w:val="center"/>
          </w:tcPr>
          <w:p w14:paraId="786557DF">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1581" w:type="dxa"/>
            <w:tcBorders>
              <w:top w:val="nil"/>
              <w:left w:val="nil"/>
              <w:bottom w:val="nil"/>
              <w:right w:val="nil"/>
            </w:tcBorders>
            <w:shd w:val="clear" w:color="auto" w:fill="auto"/>
            <w:noWrap/>
            <w:vAlign w:val="bottom"/>
          </w:tcPr>
          <w:p w14:paraId="1671F66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公开04表</w:t>
            </w:r>
          </w:p>
        </w:tc>
      </w:tr>
      <w:tr w14:paraId="7116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 w:hRule="atLeast"/>
          <w:jc w:val="center"/>
        </w:trPr>
        <w:tc>
          <w:tcPr>
            <w:tcW w:w="0" w:type="auto"/>
            <w:tcBorders>
              <w:top w:val="nil"/>
              <w:left w:val="nil"/>
              <w:bottom w:val="nil"/>
              <w:right w:val="nil"/>
            </w:tcBorders>
            <w:shd w:val="clear" w:color="auto" w:fill="auto"/>
            <w:noWrap/>
            <w:vAlign w:val="bottom"/>
          </w:tcPr>
          <w:p w14:paraId="5E0C45D1">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0" w:type="auto"/>
            <w:tcBorders>
              <w:top w:val="nil"/>
              <w:left w:val="nil"/>
              <w:bottom w:val="nil"/>
              <w:right w:val="nil"/>
            </w:tcBorders>
            <w:shd w:val="clear" w:color="auto" w:fill="auto"/>
            <w:noWrap/>
            <w:vAlign w:val="center"/>
          </w:tcPr>
          <w:p w14:paraId="6D55004C">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C348C71">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101E142">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356CCF5">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05DD35E">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C09D065">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A049C4B">
            <w:pPr>
              <w:keepNext w:val="0"/>
              <w:keepLines w:val="0"/>
              <w:pageBreakBefore w:val="0"/>
              <w:widowControl/>
              <w:kinsoku/>
              <w:wordWrap/>
              <w:overflowPunct/>
              <w:topLinePunct w:val="0"/>
              <w:autoSpaceDE/>
              <w:autoSpaceDN/>
              <w:bidi w:val="0"/>
              <w:adjustRightInd/>
              <w:snapToGrid/>
              <w:spacing w:line="21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7046B889">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C1E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A5E9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0" w:type="auto"/>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A1E77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14:paraId="7B22D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07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97C7ACD">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5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5AF5A6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14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A297D5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321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0215F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5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C3E6E6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A05B1B">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4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550628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一般公共预算财政拨款</w:t>
            </w:r>
          </w:p>
        </w:tc>
        <w:tc>
          <w:tcPr>
            <w:tcW w:w="14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044F0A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政府性基金预算财政拨款</w:t>
            </w:r>
          </w:p>
        </w:tc>
        <w:tc>
          <w:tcPr>
            <w:tcW w:w="158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9EBFC9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国有资本经营预算财政拨款</w:t>
            </w:r>
          </w:p>
        </w:tc>
      </w:tr>
      <w:tr w14:paraId="36A2E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07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F7D2705">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C4BC53A">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4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B0EE400">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321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72915A7">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F88C6DC">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CE7619">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4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79566AC">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4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8289C07">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158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E93EC47">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r>
      <w:tr w14:paraId="2AFF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CD4A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8035D8">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3254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A1C3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7728BF">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4B645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BB4EAB">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BCDDD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A736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7D73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FFA092">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B1ACD">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74B2C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24A8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E92C2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DEF7D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FCEFA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6AC5D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5922A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A1F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96FBF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22FE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D3D4E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9BD39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6772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5D5F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5051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E81F3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A0AA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7F8F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B71BB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E9EF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8E7C2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FC1FA1">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01D4E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B82EC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94C5B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27D50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4CEF8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3F9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A498D">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796D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56F464">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EAA67">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6CB7C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7C5C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60CD2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151C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8E445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B665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C6BBA">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18AB3C">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AAFB5">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4A7A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F348D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7F97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5367F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06BBF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339E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A2A8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8FCB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D5086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710B05">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B911B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23C7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FA3C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7CBD8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8E92C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05E84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D337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4696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45C4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D5C8B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4E22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3E28B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2F0E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18BF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7432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8E16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1610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21EB3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511D1C">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1C6D2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1BA2C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E44C9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5F1F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C577B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A3DDB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21866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26F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9B045E">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D9D0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A0306">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E5CF3">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677FF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D84F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011CC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E1E6E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8F69C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C160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95701">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491A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1A10B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1F44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9C1A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AA2C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5E9DD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21B19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D477F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182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D005F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ED99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4B551">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D8F5D">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85C88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95277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3,518.51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2DDE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2,602.62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A26AC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CCFD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9472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D419B5">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9B6CD">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0ADFAF">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3C9B29">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1D03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5A17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5AE97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29ED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8CFD4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B78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A13715">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42BD2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5E8D7E">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26677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6B871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3BD14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AF61C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C9C2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75A7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AECB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9CC246">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2D0F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397EE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64FDE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76E07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4DBEB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69559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9DC79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2F72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447D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9D36C">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9856B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D5736C">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0FA99E">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A5DC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5B77B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422A8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8B7B5A">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C6EAC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C43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D18F7E">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39F1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B261DA">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B35E65">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612F9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DD24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3611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A9CA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6A8DF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78FD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9B2091">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CED24B">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675269">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6A5A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5CD51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A4298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9B96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05472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60569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06BB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E9A60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EA231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A88BCB">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F585DC">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EC43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9CE88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ADB8A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40FAC">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97985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2B5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FC54C">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268E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F73FC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8987C6">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CFF5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239D4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D44E5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ACDD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64DF4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469D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B22C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4E95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D08A86">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AD5061">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EA87F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5819E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4B762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C781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C0B7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8DD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DFA01E">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B8EB1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F126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522DFE">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0AD9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4A02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5DFA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97AE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9964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253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0027D7">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91045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10093">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C2F87">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FAD7A8">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F0A04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C161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3905F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FC16F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43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FBBF15">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3F0E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E215BD">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3670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4CED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65FA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0EE8D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92B39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D89482">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DF9D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3912A6">
            <w:pPr>
              <w:keepNext w:val="0"/>
              <w:keepLines w:val="0"/>
              <w:pageBreakBefore w:val="0"/>
              <w:widowControl/>
              <w:kinsoku/>
              <w:wordWrap/>
              <w:overflowPunct/>
              <w:topLinePunct w:val="0"/>
              <w:autoSpaceDE/>
              <w:autoSpaceDN/>
              <w:bidi w:val="0"/>
              <w:adjustRightInd/>
              <w:snapToGrid/>
              <w:spacing w:line="210" w:lineRule="exact"/>
              <w:jc w:val="center"/>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C102D6">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3AA353">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F695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4453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5B2CB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E5618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319F6">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CB47C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BCBA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FBDA6">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ECD3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3E5F27">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68760">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02E67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9F532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6039B5">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0536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FB0B01">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D2C9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9522B0">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8E5CF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AA4BC">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27423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805B5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8BFE6D">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2EF2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199A6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0F78E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EDF8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EDBAE">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9FDC1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34011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0A3B71">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584A9">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453C5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A703C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C679A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C5D01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A888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51A24B">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F1E5FA">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C347D9">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DD96B8">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306F9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38E22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5E88D3">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E92718">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DB67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5069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3F0C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9F4E43">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F955AB">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1F9923">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02B6A0">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04A42">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8AF5EF">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8338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CFBF5">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r>
      <w:tr w14:paraId="28A5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DEAE52">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EEC19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F94A70">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59E4CF">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47155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BDD52">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DD577D">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8A163">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5CD2B4">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r>
      <w:tr w14:paraId="3F630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0B5D83">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FE44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B2940E">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8B0209">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610F34">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8F3A8">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12562">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2D830">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5644FC">
            <w:pPr>
              <w:keepNext w:val="0"/>
              <w:keepLines w:val="0"/>
              <w:pageBreakBefore w:val="0"/>
              <w:widowControl/>
              <w:kinsoku/>
              <w:wordWrap/>
              <w:overflowPunct/>
              <w:topLinePunct w:val="0"/>
              <w:autoSpaceDE/>
              <w:autoSpaceDN/>
              <w:bidi w:val="0"/>
              <w:adjustRightInd/>
              <w:snapToGrid/>
              <w:spacing w:line="210" w:lineRule="exact"/>
              <w:jc w:val="right"/>
              <w:rPr>
                <w:rFonts w:hint="eastAsia" w:ascii="宋体" w:hAnsi="宋体" w:eastAsia="宋体" w:cs="宋体"/>
                <w:i w:val="0"/>
                <w:iCs w:val="0"/>
                <w:color w:val="000000"/>
                <w:sz w:val="18"/>
                <w:szCs w:val="18"/>
                <w:u w:val="none"/>
              </w:rPr>
            </w:pPr>
          </w:p>
        </w:tc>
      </w:tr>
      <w:tr w14:paraId="0F62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7EF32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7AEF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257FC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42277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6A72F">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773E4">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3,581.37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B01F9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7C85E7">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90662F">
            <w:pPr>
              <w:keepNext w:val="0"/>
              <w:keepLines w:val="0"/>
              <w:pageBreakBefore w:val="0"/>
              <w:widowControl/>
              <w:suppressLineNumbers w:val="0"/>
              <w:kinsoku/>
              <w:wordWrap/>
              <w:overflowPunct/>
              <w:topLinePunct w:val="0"/>
              <w:autoSpaceDE/>
              <w:autoSpaceDN/>
              <w:bidi w:val="0"/>
              <w:adjustRightInd/>
              <w:snapToGrid/>
              <w:spacing w:line="21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7181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0" w:type="auto"/>
            <w:gridSpan w:val="8"/>
            <w:tcBorders>
              <w:top w:val="single" w:color="D4D4D4" w:sz="4" w:space="0"/>
              <w:left w:val="nil"/>
              <w:bottom w:val="nil"/>
              <w:right w:val="nil"/>
            </w:tcBorders>
            <w:shd w:val="clear" w:color="auto" w:fill="auto"/>
            <w:noWrap/>
            <w:vAlign w:val="center"/>
          </w:tcPr>
          <w:p w14:paraId="5F0E62AF">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color="auto" w:fill="auto"/>
            <w:noWrap/>
            <w:vAlign w:val="center"/>
          </w:tcPr>
          <w:p w14:paraId="56D035B6">
            <w:pPr>
              <w:keepNext w:val="0"/>
              <w:keepLines w:val="0"/>
              <w:pageBreakBefore w:val="0"/>
              <w:widowControl/>
              <w:kinsoku/>
              <w:wordWrap/>
              <w:overflowPunct/>
              <w:topLinePunct w:val="0"/>
              <w:autoSpaceDE/>
              <w:autoSpaceDN/>
              <w:bidi w:val="0"/>
              <w:adjustRightInd/>
              <w:snapToGrid/>
              <w:spacing w:line="210" w:lineRule="exact"/>
              <w:jc w:val="left"/>
              <w:rPr>
                <w:rFonts w:hint="eastAsia" w:ascii="宋体" w:hAnsi="宋体" w:eastAsia="宋体" w:cs="宋体"/>
                <w:i w:val="0"/>
                <w:iCs w:val="0"/>
                <w:color w:val="000000"/>
                <w:sz w:val="18"/>
                <w:szCs w:val="18"/>
                <w:u w:val="none"/>
              </w:rPr>
            </w:pPr>
          </w:p>
        </w:tc>
      </w:tr>
    </w:tbl>
    <w:p w14:paraId="7B2D5B15">
      <w:pPr>
        <w:pStyle w:val="2"/>
      </w:pPr>
    </w:p>
    <w:p w14:paraId="3E27118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tbl>
      <w:tblPr>
        <w:tblStyle w:val="8"/>
        <w:tblW w:w="10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36"/>
        <w:gridCol w:w="297"/>
        <w:gridCol w:w="297"/>
        <w:gridCol w:w="3537"/>
        <w:gridCol w:w="2025"/>
        <w:gridCol w:w="2025"/>
        <w:gridCol w:w="2025"/>
      </w:tblGrid>
      <w:tr w14:paraId="432B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97" w:type="dxa"/>
            <w:tcBorders>
              <w:top w:val="nil"/>
              <w:left w:val="nil"/>
              <w:bottom w:val="nil"/>
              <w:right w:val="nil"/>
            </w:tcBorders>
            <w:shd w:val="clear" w:color="auto" w:fill="auto"/>
            <w:noWrap/>
            <w:vAlign w:val="center"/>
          </w:tcPr>
          <w:p w14:paraId="21742C7F">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97" w:type="dxa"/>
            <w:tcBorders>
              <w:top w:val="nil"/>
              <w:left w:val="nil"/>
              <w:bottom w:val="nil"/>
              <w:right w:val="nil"/>
            </w:tcBorders>
            <w:shd w:val="clear" w:color="auto" w:fill="auto"/>
            <w:noWrap/>
            <w:vAlign w:val="center"/>
          </w:tcPr>
          <w:p w14:paraId="79C254CC">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97" w:type="dxa"/>
            <w:tcBorders>
              <w:top w:val="nil"/>
              <w:left w:val="nil"/>
              <w:bottom w:val="nil"/>
              <w:right w:val="nil"/>
            </w:tcBorders>
            <w:shd w:val="clear" w:color="auto" w:fill="auto"/>
            <w:noWrap/>
            <w:vAlign w:val="center"/>
          </w:tcPr>
          <w:p w14:paraId="387BF78A">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3537" w:type="dxa"/>
            <w:tcBorders>
              <w:top w:val="nil"/>
              <w:left w:val="nil"/>
              <w:bottom w:val="nil"/>
              <w:right w:val="nil"/>
            </w:tcBorders>
            <w:shd w:val="clear" w:color="auto" w:fill="auto"/>
            <w:noWrap/>
            <w:vAlign w:val="center"/>
          </w:tcPr>
          <w:p w14:paraId="4717D065">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noWrap/>
            <w:vAlign w:val="center"/>
          </w:tcPr>
          <w:p w14:paraId="78470922">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noWrap/>
            <w:vAlign w:val="center"/>
          </w:tcPr>
          <w:p w14:paraId="3B9DAECA">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noWrap/>
            <w:vAlign w:val="bottom"/>
          </w:tcPr>
          <w:p w14:paraId="439BE85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公开05表</w:t>
            </w:r>
          </w:p>
        </w:tc>
      </w:tr>
      <w:tr w14:paraId="188F3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0" w:type="auto"/>
            <w:tcBorders>
              <w:top w:val="nil"/>
              <w:left w:val="nil"/>
              <w:bottom w:val="nil"/>
              <w:right w:val="nil"/>
            </w:tcBorders>
            <w:shd w:val="clear" w:color="auto" w:fill="auto"/>
            <w:noWrap/>
            <w:vAlign w:val="bottom"/>
          </w:tcPr>
          <w:p w14:paraId="25936B5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0" w:type="auto"/>
            <w:tcBorders>
              <w:top w:val="nil"/>
              <w:left w:val="nil"/>
              <w:bottom w:val="nil"/>
              <w:right w:val="nil"/>
            </w:tcBorders>
            <w:shd w:val="clear" w:color="auto" w:fill="auto"/>
            <w:noWrap/>
            <w:vAlign w:val="center"/>
          </w:tcPr>
          <w:p w14:paraId="0AC67638">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B8DE108">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601B821">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ABC85AE">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15DCC8B">
            <w:pPr>
              <w:keepNext w:val="0"/>
              <w:keepLines w:val="0"/>
              <w:pageBreakBefore w:val="0"/>
              <w:widowControl/>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1B84803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3E1A2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C7AC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6075"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64B4F75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r>
      <w:tr w14:paraId="61BE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A4F68B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B6AD3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20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EA2D6B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20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C41B2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20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0C186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r>
      <w:tr w14:paraId="00F58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CC73A2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330F04">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0E745D4">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B54E4A6">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B723D9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r>
      <w:tr w14:paraId="0D97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4421586">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398957">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0CFD65F">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A926738">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F251965">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18"/>
                <w:szCs w:val="18"/>
                <w:u w:val="none"/>
              </w:rPr>
            </w:pPr>
          </w:p>
        </w:tc>
      </w:tr>
      <w:tr w14:paraId="163FD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DEB1F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28BC2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D84C4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2AA4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3DE3C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7C82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63B1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2,665.48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E1C1B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1,289.85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4B311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1,375.63 </w:t>
            </w:r>
          </w:p>
        </w:tc>
      </w:tr>
      <w:tr w14:paraId="526F5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9558A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63A3B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63F580">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1BDB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C06762">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F4F9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11C56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E9359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6C1BC">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9C69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EA913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FA23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68584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369AE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96A022">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6C313">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FF762A">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3D8D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B1AFB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C09AA">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BB013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4C92A">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CD910">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25B6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9CF7F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2C08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E3659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DA8F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129E1">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C0F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A07F5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144A0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B45D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20C5E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9F8E9C">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753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D1C6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4A183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B39E71">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2,602.62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352BC">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1,226.99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4844C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1,375.63 </w:t>
            </w:r>
          </w:p>
        </w:tc>
      </w:tr>
      <w:tr w14:paraId="4AF2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6ECBD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EC379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1F22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4E051">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3850D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72C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2201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7EF978">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2C1C65">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17885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3E40E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143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A70E3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D5241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城乡社区公共设施</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5A736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2D772B">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1,218.37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A9CA56">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r>
      <w:tr w14:paraId="66EE2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DB180E">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35B8A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其他城乡社区公共设施支出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06FB4D">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2,493.37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0D5559">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1,218.37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7C3EEE">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1,275.00 </w:t>
            </w:r>
          </w:p>
        </w:tc>
      </w:tr>
      <w:tr w14:paraId="1AA6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C8208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FC953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030B59">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3B9D8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3BEB02">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r>
      <w:tr w14:paraId="4BF6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29F90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750A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3E529">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108.27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7F56C7">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D8EE04">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100.63 </w:t>
            </w:r>
          </w:p>
        </w:tc>
      </w:tr>
      <w:tr w14:paraId="3966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0" w:type="auto"/>
            <w:gridSpan w:val="7"/>
            <w:tcBorders>
              <w:top w:val="single" w:color="D4D4D4" w:sz="4" w:space="0"/>
              <w:left w:val="nil"/>
              <w:bottom w:val="nil"/>
              <w:right w:val="nil"/>
            </w:tcBorders>
            <w:shd w:val="clear" w:color="auto" w:fill="auto"/>
            <w:noWrap/>
            <w:vAlign w:val="center"/>
          </w:tcPr>
          <w:p w14:paraId="2C2EF98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注：本表反映部门本年度一般公共预算财政拨款支出情况。</w:t>
            </w:r>
          </w:p>
        </w:tc>
      </w:tr>
    </w:tbl>
    <w:p w14:paraId="221CF88B">
      <w:pPr>
        <w:pStyle w:val="2"/>
      </w:pPr>
    </w:p>
    <w:p w14:paraId="0C448AB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p>
    <w:p w14:paraId="7BE2C902">
      <w:pPr>
        <w:widowControl/>
        <w:spacing w:after="120"/>
        <w:jc w:val="center"/>
        <w:textAlignment w:val="center"/>
        <w:rPr>
          <w:rFonts w:ascii="Times New Roman" w:hAnsi="Times New Roman" w:eastAsia="黑体" w:cs="Times New Roman"/>
          <w:color w:val="000000"/>
          <w:kern w:val="0"/>
          <w:sz w:val="36"/>
          <w:szCs w:val="36"/>
          <w:lang w:bidi="ar"/>
        </w:rPr>
      </w:pPr>
    </w:p>
    <w:tbl>
      <w:tblPr>
        <w:tblStyle w:val="8"/>
        <w:tblpPr w:leftFromText="180" w:rightFromText="180" w:vertAnchor="text" w:horzAnchor="page" w:tblpXSpec="center" w:tblpY="572"/>
        <w:tblOverlap w:val="never"/>
        <w:tblW w:w="146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9"/>
        <w:gridCol w:w="3373"/>
        <w:gridCol w:w="1206"/>
        <w:gridCol w:w="721"/>
        <w:gridCol w:w="2637"/>
        <w:gridCol w:w="1040"/>
        <w:gridCol w:w="851"/>
        <w:gridCol w:w="3158"/>
        <w:gridCol w:w="955"/>
      </w:tblGrid>
      <w:tr w14:paraId="4315E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jc w:val="center"/>
        </w:trPr>
        <w:tc>
          <w:tcPr>
            <w:tcW w:w="719" w:type="dxa"/>
            <w:tcBorders>
              <w:top w:val="nil"/>
              <w:left w:val="nil"/>
              <w:bottom w:val="nil"/>
              <w:right w:val="nil"/>
            </w:tcBorders>
            <w:shd w:val="clear" w:color="auto" w:fill="auto"/>
            <w:noWrap/>
            <w:vAlign w:val="center"/>
          </w:tcPr>
          <w:p w14:paraId="169FF626">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3373" w:type="dxa"/>
            <w:tcBorders>
              <w:top w:val="nil"/>
              <w:left w:val="nil"/>
              <w:bottom w:val="nil"/>
              <w:right w:val="nil"/>
            </w:tcBorders>
            <w:shd w:val="clear" w:color="auto" w:fill="auto"/>
            <w:noWrap/>
            <w:vAlign w:val="center"/>
          </w:tcPr>
          <w:p w14:paraId="6156B8BE">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206" w:type="dxa"/>
            <w:tcBorders>
              <w:top w:val="nil"/>
              <w:left w:val="nil"/>
              <w:bottom w:val="nil"/>
              <w:right w:val="nil"/>
            </w:tcBorders>
            <w:shd w:val="clear" w:color="auto" w:fill="auto"/>
            <w:noWrap/>
            <w:vAlign w:val="center"/>
          </w:tcPr>
          <w:p w14:paraId="11D73663">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721" w:type="dxa"/>
            <w:tcBorders>
              <w:top w:val="nil"/>
              <w:left w:val="nil"/>
              <w:bottom w:val="nil"/>
              <w:right w:val="nil"/>
            </w:tcBorders>
            <w:shd w:val="clear" w:color="auto" w:fill="auto"/>
            <w:noWrap/>
            <w:vAlign w:val="center"/>
          </w:tcPr>
          <w:p w14:paraId="7B81ACFF">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637" w:type="dxa"/>
            <w:tcBorders>
              <w:top w:val="nil"/>
              <w:left w:val="nil"/>
              <w:bottom w:val="nil"/>
              <w:right w:val="nil"/>
            </w:tcBorders>
            <w:shd w:val="clear" w:color="auto" w:fill="auto"/>
            <w:noWrap/>
            <w:vAlign w:val="center"/>
          </w:tcPr>
          <w:p w14:paraId="635F6A07">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040" w:type="dxa"/>
            <w:tcBorders>
              <w:top w:val="nil"/>
              <w:left w:val="nil"/>
              <w:bottom w:val="nil"/>
              <w:right w:val="nil"/>
            </w:tcBorders>
            <w:shd w:val="clear" w:color="auto" w:fill="auto"/>
            <w:noWrap/>
            <w:vAlign w:val="center"/>
          </w:tcPr>
          <w:p w14:paraId="04025620">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851" w:type="dxa"/>
            <w:tcBorders>
              <w:top w:val="nil"/>
              <w:left w:val="nil"/>
              <w:bottom w:val="nil"/>
              <w:right w:val="nil"/>
            </w:tcBorders>
            <w:shd w:val="clear" w:color="auto" w:fill="auto"/>
            <w:noWrap/>
            <w:vAlign w:val="center"/>
          </w:tcPr>
          <w:p w14:paraId="1A9AD4BB">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113" w:type="dxa"/>
            <w:gridSpan w:val="2"/>
            <w:tcBorders>
              <w:top w:val="nil"/>
              <w:left w:val="nil"/>
              <w:bottom w:val="nil"/>
              <w:right w:val="nil"/>
            </w:tcBorders>
            <w:shd w:val="clear" w:color="auto" w:fill="auto"/>
            <w:noWrap/>
            <w:vAlign w:val="center"/>
          </w:tcPr>
          <w:p w14:paraId="3BE5099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59D2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 w:hRule="atLeast"/>
          <w:jc w:val="center"/>
        </w:trPr>
        <w:tc>
          <w:tcPr>
            <w:tcW w:w="4092" w:type="dxa"/>
            <w:gridSpan w:val="2"/>
            <w:tcBorders>
              <w:top w:val="nil"/>
              <w:left w:val="nil"/>
              <w:bottom w:val="nil"/>
              <w:right w:val="nil"/>
            </w:tcBorders>
            <w:shd w:val="clear" w:color="auto" w:fill="auto"/>
            <w:noWrap/>
            <w:vAlign w:val="bottom"/>
          </w:tcPr>
          <w:p w14:paraId="48392996">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206" w:type="dxa"/>
            <w:tcBorders>
              <w:top w:val="nil"/>
              <w:left w:val="nil"/>
              <w:bottom w:val="nil"/>
              <w:right w:val="nil"/>
            </w:tcBorders>
            <w:shd w:val="clear" w:color="auto" w:fill="auto"/>
            <w:noWrap/>
            <w:vAlign w:val="center"/>
          </w:tcPr>
          <w:p w14:paraId="2B827AEB">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721" w:type="dxa"/>
            <w:tcBorders>
              <w:top w:val="nil"/>
              <w:left w:val="nil"/>
              <w:bottom w:val="nil"/>
              <w:right w:val="nil"/>
            </w:tcBorders>
            <w:shd w:val="clear" w:color="auto" w:fill="auto"/>
            <w:noWrap/>
            <w:vAlign w:val="center"/>
          </w:tcPr>
          <w:p w14:paraId="7FA5400C">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637" w:type="dxa"/>
            <w:tcBorders>
              <w:top w:val="nil"/>
              <w:left w:val="nil"/>
              <w:bottom w:val="nil"/>
              <w:right w:val="nil"/>
            </w:tcBorders>
            <w:shd w:val="clear" w:color="auto" w:fill="auto"/>
            <w:noWrap/>
            <w:vAlign w:val="center"/>
          </w:tcPr>
          <w:p w14:paraId="70F94873">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040" w:type="dxa"/>
            <w:tcBorders>
              <w:top w:val="nil"/>
              <w:left w:val="nil"/>
              <w:bottom w:val="nil"/>
              <w:right w:val="nil"/>
            </w:tcBorders>
            <w:shd w:val="clear" w:color="auto" w:fill="auto"/>
            <w:noWrap/>
            <w:vAlign w:val="center"/>
          </w:tcPr>
          <w:p w14:paraId="6139C4D0">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851" w:type="dxa"/>
            <w:tcBorders>
              <w:top w:val="nil"/>
              <w:left w:val="nil"/>
              <w:bottom w:val="nil"/>
              <w:right w:val="nil"/>
            </w:tcBorders>
            <w:shd w:val="clear" w:color="auto" w:fill="auto"/>
            <w:noWrap/>
            <w:vAlign w:val="center"/>
          </w:tcPr>
          <w:p w14:paraId="6AA1CA5A">
            <w:pPr>
              <w:keepNext w:val="0"/>
              <w:keepLines w:val="0"/>
              <w:pageBreakBefore w:val="0"/>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4113" w:type="dxa"/>
            <w:gridSpan w:val="2"/>
            <w:tcBorders>
              <w:top w:val="nil"/>
              <w:left w:val="nil"/>
              <w:bottom w:val="nil"/>
              <w:right w:val="nil"/>
            </w:tcBorders>
            <w:shd w:val="clear" w:color="auto" w:fill="auto"/>
            <w:noWrap/>
            <w:vAlign w:val="center"/>
          </w:tcPr>
          <w:p w14:paraId="1528D24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F0F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1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CA6FE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337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4C9C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20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C1B8D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72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5364C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63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6641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04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08DA8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85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02DD8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315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5E9C7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95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A308A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5509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1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DC7CA1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37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19167C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20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2653EB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A33D61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63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E51610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04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21CC45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85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12C6FB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1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3B6AFB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95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CB6B81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r>
      <w:tr w14:paraId="3A2A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7AC9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B493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工资福利支出</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BDDC8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1,186.15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6D6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7F21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商品和服务支出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E5EC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5.77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E8B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9013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债务利息及费用支出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C402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17D5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50FA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76A7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基本工资</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F252C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801.07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9C1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30201</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1B72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384A5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1290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B3AF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3FF2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E56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EBED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EA4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津贴补贴</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58C6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9A3A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30202</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BEF9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印刷费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05F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9892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30F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8343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A8C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1F3C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F2B0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623C5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267.61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624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30204</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B70F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手续费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8844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CADA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9639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资本性支出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FFE7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r>
      <w:tr w14:paraId="24098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6AEE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30106</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C19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伙食补助费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5B8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1A09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30205</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EE59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80B47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BD7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43F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FC0A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5713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A07F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30107</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AE7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绩效工资</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30F0F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0.83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7F4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30206</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729E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电费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93B0C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0.12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B150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7F63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EAD3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r>
      <w:tr w14:paraId="6D664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9C7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30108</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F656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AEF9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B537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30207</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F1E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邮电费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20DF5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0.18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E42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31003</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66BB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2F71C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3B7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06CA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A606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职业年金缴费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5E1D1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9AE0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30208</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F492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取暖费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FFEE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9AFB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31005</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9398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1DEC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E3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0D7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30110</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2DA5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职工基本医疗保险缴费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5F091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C8C4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B836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物业管理费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A0EA3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0.09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2612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31006</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3B9B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1C38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A5A1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471A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7E5E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2DAB9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0451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30211</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823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差旅费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CE8F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7F4F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31007</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0D5C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15761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D28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B119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30112</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E635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其他社会保障缴费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ED1D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2660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30212</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24A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因公出国（境）费用</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C46F7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8464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31008</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6DA0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30593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7FC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205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6CB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CF973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103.95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642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30213</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B18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维修（护）费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0BD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8B48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BDCB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土地补偿</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D01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79AB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3CD2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30114</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EF0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1B132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0D38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30214</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AC65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租赁费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5A4EF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591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31010</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4B0F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安置补助</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81CA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37C3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B2FC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30199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C997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其他工资福利支出</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B59A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E93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30215</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62E0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会议费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3F279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83B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71F3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地上附着物和青苗补偿</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4E3E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15D2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75F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3C72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1E84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96.73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2F2D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30216</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CF01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培训费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808C7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2D9C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DE02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拆迁补偿</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403F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E8E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779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4683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离休费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BF24F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DEC5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30217</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A6E8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公务接待费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68379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C569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31013</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194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31ED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C5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56DC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4CC8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退休费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DA055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0FC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30218</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2187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专用材料费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C0861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39D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6C5D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CCA46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634D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73AC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30303</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B0FB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退职（役）费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DB80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0EF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30224</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882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被装购置费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71F2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8E8C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31021</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477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F4E9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3B32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0F04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30304</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F69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664A0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EA7A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30225</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0C51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专用燃料费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938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3673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31022</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A9B5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0750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A85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5F9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30305</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EBC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生活补助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2A59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94.25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980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30226</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6E45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劳务费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F4925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BB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E69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C112F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1FEC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41F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30306</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58D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救济费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5F13F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1B58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30227</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7B6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委托业务费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E488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60D8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4A6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1618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DA7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4915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30307</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D1A5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3EB1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131E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8CD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工会经费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E5DD8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4.25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AD2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39907</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177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国家赔偿费用支出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605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1BD3F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9365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30308</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C031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助学金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3B3E1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8A2D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A04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福利费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BE6C3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0.55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B8F1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39908</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B38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5"/>
                <w:szCs w:val="15"/>
                <w:u w:val="none"/>
                <w:lang w:val="en-US" w:eastAsia="zh-CN" w:bidi="ar"/>
              </w:rPr>
              <w:t>对民间非营利组织和群众性自治组织补贴</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7C11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FD01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5DCF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0DC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奖励金</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13E01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E885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30231</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3251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99EE8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F3CF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AB02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经常性赠与</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9921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7309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B9C7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30310</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E72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个人农业生产补贴</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AE2E1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C578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87C3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其他交通费用</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DF8C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BF4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39910</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FA54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资本性赠与</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8DDAD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E9A9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26D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30311</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0C0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代缴社会保险费</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FFDD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EE1E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30240</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DC5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税金及附加费用</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F613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0.38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AC0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39999</w:t>
            </w: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080F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FA7C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534F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7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DBA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30399</w:t>
            </w:r>
          </w:p>
        </w:tc>
        <w:tc>
          <w:tcPr>
            <w:tcW w:w="33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BB82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其他对个人和家庭的补助</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C6702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0.57 </w:t>
            </w:r>
          </w:p>
        </w:tc>
        <w:tc>
          <w:tcPr>
            <w:tcW w:w="7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41A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30299</w:t>
            </w:r>
          </w:p>
        </w:tc>
        <w:tc>
          <w:tcPr>
            <w:tcW w:w="26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1CF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9E5C4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0.20 </w:t>
            </w:r>
          </w:p>
        </w:tc>
        <w:tc>
          <w:tcPr>
            <w:tcW w:w="8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A7A0D">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8"/>
                <w:szCs w:val="18"/>
                <w:u w:val="none"/>
              </w:rPr>
            </w:pPr>
          </w:p>
        </w:tc>
        <w:tc>
          <w:tcPr>
            <w:tcW w:w="31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76F7F0">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8"/>
                <w:szCs w:val="18"/>
                <w:u w:val="none"/>
              </w:rPr>
            </w:pP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4D96DD">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iCs w:val="0"/>
                <w:color w:val="000000"/>
                <w:sz w:val="18"/>
                <w:szCs w:val="18"/>
                <w:u w:val="none"/>
              </w:rPr>
            </w:pPr>
          </w:p>
        </w:tc>
      </w:tr>
      <w:tr w14:paraId="0C1D7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4092"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E5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人员经费合计</w:t>
            </w:r>
          </w:p>
        </w:tc>
        <w:tc>
          <w:tcPr>
            <w:tcW w:w="12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D64A9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1,282.89 </w:t>
            </w:r>
          </w:p>
        </w:tc>
        <w:tc>
          <w:tcPr>
            <w:tcW w:w="8407" w:type="dxa"/>
            <w:gridSpan w:val="5"/>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9F93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公用经费合计</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8695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6.97 </w:t>
            </w:r>
          </w:p>
        </w:tc>
      </w:tr>
      <w:tr w14:paraId="43691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jc w:val="center"/>
        </w:trPr>
        <w:tc>
          <w:tcPr>
            <w:tcW w:w="14660" w:type="dxa"/>
            <w:gridSpan w:val="9"/>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6CC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注：本表反映部门本年度一般公共预算财政拨款基本支出明细情况。</w:t>
            </w:r>
          </w:p>
        </w:tc>
      </w:tr>
      <w:bookmarkEnd w:id="2"/>
    </w:tbl>
    <w:p w14:paraId="6CAC7A56">
      <w:pPr>
        <w:keepNext w:val="0"/>
        <w:keepLines w:val="0"/>
        <w:pageBreakBefore w:val="0"/>
        <w:widowControl/>
        <w:kinsoku/>
        <w:wordWrap/>
        <w:overflowPunct/>
        <w:topLinePunct w:val="0"/>
        <w:autoSpaceDE/>
        <w:autoSpaceDN/>
        <w:bidi w:val="0"/>
        <w:adjustRightInd/>
        <w:snapToGrid/>
        <w:spacing w:after="120" w:line="400" w:lineRule="exact"/>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p>
    <w:p w14:paraId="515F38BD">
      <w:pPr>
        <w:pStyle w:val="2"/>
      </w:pPr>
    </w:p>
    <w:p w14:paraId="78AA952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E4AD36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tbl>
      <w:tblPr>
        <w:tblStyle w:val="8"/>
        <w:tblW w:w="135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9"/>
        <w:gridCol w:w="5496"/>
        <w:gridCol w:w="1104"/>
        <w:gridCol w:w="1260"/>
        <w:gridCol w:w="1176"/>
        <w:gridCol w:w="1116"/>
        <w:gridCol w:w="1236"/>
        <w:gridCol w:w="1074"/>
      </w:tblGrid>
      <w:tr w14:paraId="33F0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119" w:type="dxa"/>
            <w:tcBorders>
              <w:top w:val="nil"/>
              <w:left w:val="nil"/>
              <w:bottom w:val="nil"/>
              <w:right w:val="nil"/>
            </w:tcBorders>
            <w:shd w:val="clear" w:color="auto" w:fill="auto"/>
            <w:noWrap/>
            <w:vAlign w:val="center"/>
          </w:tcPr>
          <w:p w14:paraId="5604B432">
            <w:pPr>
              <w:rPr>
                <w:rFonts w:hint="eastAsia" w:ascii="宋体" w:hAnsi="宋体" w:eastAsia="宋体" w:cs="宋体"/>
                <w:i w:val="0"/>
                <w:iCs w:val="0"/>
                <w:color w:val="000000"/>
                <w:sz w:val="18"/>
                <w:szCs w:val="18"/>
                <w:u w:val="none"/>
              </w:rPr>
            </w:pPr>
          </w:p>
        </w:tc>
        <w:tc>
          <w:tcPr>
            <w:tcW w:w="5496" w:type="dxa"/>
            <w:tcBorders>
              <w:top w:val="nil"/>
              <w:left w:val="nil"/>
              <w:bottom w:val="nil"/>
              <w:right w:val="nil"/>
            </w:tcBorders>
            <w:shd w:val="clear" w:color="auto" w:fill="auto"/>
            <w:noWrap/>
            <w:vAlign w:val="center"/>
          </w:tcPr>
          <w:p w14:paraId="5B318E19">
            <w:pPr>
              <w:rPr>
                <w:rFonts w:hint="eastAsia" w:ascii="宋体" w:hAnsi="宋体" w:eastAsia="宋体" w:cs="宋体"/>
                <w:i w:val="0"/>
                <w:iCs w:val="0"/>
                <w:color w:val="000000"/>
                <w:sz w:val="18"/>
                <w:szCs w:val="18"/>
                <w:u w:val="none"/>
              </w:rPr>
            </w:pPr>
          </w:p>
        </w:tc>
        <w:tc>
          <w:tcPr>
            <w:tcW w:w="1104" w:type="dxa"/>
            <w:tcBorders>
              <w:top w:val="nil"/>
              <w:left w:val="nil"/>
              <w:bottom w:val="nil"/>
              <w:right w:val="nil"/>
            </w:tcBorders>
            <w:shd w:val="clear" w:color="auto" w:fill="auto"/>
            <w:noWrap/>
            <w:vAlign w:val="center"/>
          </w:tcPr>
          <w:p w14:paraId="3C898E75">
            <w:pPr>
              <w:rPr>
                <w:rFonts w:hint="eastAsia" w:ascii="宋体" w:hAnsi="宋体" w:eastAsia="宋体" w:cs="宋体"/>
                <w:i w:val="0"/>
                <w:iCs w:val="0"/>
                <w:color w:val="000000"/>
                <w:sz w:val="18"/>
                <w:szCs w:val="18"/>
                <w:u w:val="none"/>
              </w:rPr>
            </w:pPr>
          </w:p>
        </w:tc>
        <w:tc>
          <w:tcPr>
            <w:tcW w:w="1260" w:type="dxa"/>
            <w:tcBorders>
              <w:top w:val="nil"/>
              <w:left w:val="nil"/>
              <w:bottom w:val="nil"/>
              <w:right w:val="nil"/>
            </w:tcBorders>
            <w:shd w:val="clear" w:color="auto" w:fill="auto"/>
            <w:noWrap/>
            <w:vAlign w:val="center"/>
          </w:tcPr>
          <w:p w14:paraId="23DC6DED">
            <w:pPr>
              <w:rPr>
                <w:rFonts w:hint="eastAsia" w:ascii="宋体" w:hAnsi="宋体" w:eastAsia="宋体" w:cs="宋体"/>
                <w:i w:val="0"/>
                <w:iCs w:val="0"/>
                <w:color w:val="000000"/>
                <w:sz w:val="18"/>
                <w:szCs w:val="18"/>
                <w:u w:val="none"/>
              </w:rPr>
            </w:pPr>
          </w:p>
        </w:tc>
        <w:tc>
          <w:tcPr>
            <w:tcW w:w="1176" w:type="dxa"/>
            <w:tcBorders>
              <w:top w:val="nil"/>
              <w:left w:val="nil"/>
              <w:bottom w:val="nil"/>
              <w:right w:val="nil"/>
            </w:tcBorders>
            <w:shd w:val="clear" w:color="auto" w:fill="auto"/>
            <w:noWrap/>
            <w:vAlign w:val="center"/>
          </w:tcPr>
          <w:p w14:paraId="63B853DB">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noWrap/>
            <w:vAlign w:val="center"/>
          </w:tcPr>
          <w:p w14:paraId="14576E0D">
            <w:pPr>
              <w:rPr>
                <w:rFonts w:hint="eastAsia" w:ascii="宋体" w:hAnsi="宋体" w:eastAsia="宋体" w:cs="宋体"/>
                <w:i w:val="0"/>
                <w:iCs w:val="0"/>
                <w:color w:val="000000"/>
                <w:sz w:val="18"/>
                <w:szCs w:val="18"/>
                <w:u w:val="none"/>
              </w:rPr>
            </w:pPr>
          </w:p>
        </w:tc>
        <w:tc>
          <w:tcPr>
            <w:tcW w:w="2310" w:type="dxa"/>
            <w:gridSpan w:val="2"/>
            <w:tcBorders>
              <w:top w:val="nil"/>
              <w:left w:val="nil"/>
              <w:bottom w:val="nil"/>
              <w:right w:val="nil"/>
            </w:tcBorders>
            <w:shd w:val="clear" w:color="auto" w:fill="auto"/>
            <w:noWrap/>
            <w:vAlign w:val="center"/>
          </w:tcPr>
          <w:p w14:paraId="02F51BF9">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公开07表</w:t>
            </w:r>
          </w:p>
        </w:tc>
      </w:tr>
      <w:tr w14:paraId="0DCC8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615" w:type="dxa"/>
            <w:gridSpan w:val="2"/>
            <w:tcBorders>
              <w:top w:val="nil"/>
              <w:left w:val="nil"/>
              <w:bottom w:val="nil"/>
              <w:right w:val="nil"/>
            </w:tcBorders>
            <w:shd w:val="clear" w:color="auto" w:fill="auto"/>
            <w:noWrap/>
            <w:vAlign w:val="bottom"/>
          </w:tcPr>
          <w:p w14:paraId="7C278221">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104" w:type="dxa"/>
            <w:tcBorders>
              <w:top w:val="nil"/>
              <w:left w:val="nil"/>
              <w:bottom w:val="nil"/>
              <w:right w:val="nil"/>
            </w:tcBorders>
            <w:shd w:val="clear" w:color="auto" w:fill="auto"/>
            <w:noWrap/>
            <w:vAlign w:val="center"/>
          </w:tcPr>
          <w:p w14:paraId="2D773579">
            <w:pPr>
              <w:rPr>
                <w:rFonts w:hint="eastAsia" w:ascii="宋体" w:hAnsi="宋体" w:eastAsia="宋体" w:cs="宋体"/>
                <w:i w:val="0"/>
                <w:iCs w:val="0"/>
                <w:color w:val="000000"/>
                <w:sz w:val="18"/>
                <w:szCs w:val="18"/>
                <w:u w:val="none"/>
              </w:rPr>
            </w:pPr>
          </w:p>
        </w:tc>
        <w:tc>
          <w:tcPr>
            <w:tcW w:w="1260" w:type="dxa"/>
            <w:tcBorders>
              <w:top w:val="nil"/>
              <w:left w:val="nil"/>
              <w:bottom w:val="nil"/>
              <w:right w:val="nil"/>
            </w:tcBorders>
            <w:shd w:val="clear" w:color="auto" w:fill="auto"/>
            <w:noWrap/>
            <w:vAlign w:val="center"/>
          </w:tcPr>
          <w:p w14:paraId="24CA0B74">
            <w:pPr>
              <w:rPr>
                <w:rFonts w:hint="eastAsia" w:ascii="宋体" w:hAnsi="宋体" w:eastAsia="宋体" w:cs="宋体"/>
                <w:i w:val="0"/>
                <w:iCs w:val="0"/>
                <w:color w:val="000000"/>
                <w:sz w:val="18"/>
                <w:szCs w:val="18"/>
                <w:u w:val="none"/>
              </w:rPr>
            </w:pPr>
          </w:p>
        </w:tc>
        <w:tc>
          <w:tcPr>
            <w:tcW w:w="1176" w:type="dxa"/>
            <w:tcBorders>
              <w:top w:val="nil"/>
              <w:left w:val="nil"/>
              <w:bottom w:val="nil"/>
              <w:right w:val="nil"/>
            </w:tcBorders>
            <w:shd w:val="clear" w:color="auto" w:fill="auto"/>
            <w:noWrap/>
            <w:vAlign w:val="center"/>
          </w:tcPr>
          <w:p w14:paraId="5B9487C7">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noWrap/>
            <w:vAlign w:val="center"/>
          </w:tcPr>
          <w:p w14:paraId="0B2BE93E">
            <w:pPr>
              <w:rPr>
                <w:rFonts w:hint="eastAsia" w:ascii="宋体" w:hAnsi="宋体" w:eastAsia="宋体" w:cs="宋体"/>
                <w:i w:val="0"/>
                <w:iCs w:val="0"/>
                <w:color w:val="000000"/>
                <w:sz w:val="18"/>
                <w:szCs w:val="18"/>
                <w:u w:val="none"/>
              </w:rPr>
            </w:pPr>
          </w:p>
        </w:tc>
        <w:tc>
          <w:tcPr>
            <w:tcW w:w="2310" w:type="dxa"/>
            <w:gridSpan w:val="2"/>
            <w:tcBorders>
              <w:top w:val="nil"/>
              <w:left w:val="nil"/>
              <w:bottom w:val="nil"/>
              <w:right w:val="nil"/>
            </w:tcBorders>
            <w:shd w:val="clear" w:color="auto" w:fill="auto"/>
            <w:noWrap/>
            <w:vAlign w:val="center"/>
          </w:tcPr>
          <w:p w14:paraId="0BE15F4A">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096A4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1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626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10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04FE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126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FDD9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w:t>
            </w:r>
          </w:p>
        </w:tc>
        <w:tc>
          <w:tcPr>
            <w:tcW w:w="3528"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183AE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c>
          <w:tcPr>
            <w:tcW w:w="107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0EFB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r>
      <w:tr w14:paraId="0695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E94E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5496"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090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10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9560762">
            <w:pPr>
              <w:jc w:val="center"/>
              <w:rPr>
                <w:rFonts w:hint="eastAsia" w:ascii="宋体" w:hAnsi="宋体" w:eastAsia="宋体" w:cs="宋体"/>
                <w:i w:val="0"/>
                <w:iCs w:val="0"/>
                <w:color w:val="000000"/>
                <w:sz w:val="18"/>
                <w:szCs w:val="18"/>
                <w:u w:val="none"/>
              </w:rPr>
            </w:pPr>
          </w:p>
        </w:tc>
        <w:tc>
          <w:tcPr>
            <w:tcW w:w="12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DFF50D3">
            <w:pPr>
              <w:jc w:val="center"/>
              <w:rPr>
                <w:rFonts w:hint="eastAsia" w:ascii="宋体" w:hAnsi="宋体" w:eastAsia="宋体" w:cs="宋体"/>
                <w:i w:val="0"/>
                <w:iCs w:val="0"/>
                <w:color w:val="000000"/>
                <w:sz w:val="18"/>
                <w:szCs w:val="18"/>
                <w:u w:val="none"/>
              </w:rPr>
            </w:pPr>
          </w:p>
        </w:tc>
        <w:tc>
          <w:tcPr>
            <w:tcW w:w="117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115C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11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87A9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23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BC48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10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CB0BD1F">
            <w:pPr>
              <w:jc w:val="center"/>
              <w:rPr>
                <w:rFonts w:hint="eastAsia" w:ascii="宋体" w:hAnsi="宋体" w:eastAsia="宋体" w:cs="宋体"/>
                <w:i w:val="0"/>
                <w:iCs w:val="0"/>
                <w:color w:val="000000"/>
                <w:sz w:val="18"/>
                <w:szCs w:val="18"/>
                <w:u w:val="none"/>
              </w:rPr>
            </w:pPr>
          </w:p>
        </w:tc>
      </w:tr>
      <w:tr w14:paraId="0B83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CFCCBC8">
            <w:pPr>
              <w:jc w:val="center"/>
              <w:rPr>
                <w:rFonts w:hint="eastAsia" w:ascii="宋体" w:hAnsi="宋体" w:eastAsia="宋体" w:cs="宋体"/>
                <w:i w:val="0"/>
                <w:iCs w:val="0"/>
                <w:color w:val="000000"/>
                <w:sz w:val="18"/>
                <w:szCs w:val="18"/>
                <w:u w:val="none"/>
              </w:rPr>
            </w:pPr>
          </w:p>
        </w:tc>
        <w:tc>
          <w:tcPr>
            <w:tcW w:w="5496"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649FD">
            <w:pPr>
              <w:jc w:val="center"/>
              <w:rPr>
                <w:rFonts w:hint="eastAsia" w:ascii="宋体" w:hAnsi="宋体" w:eastAsia="宋体" w:cs="宋体"/>
                <w:i w:val="0"/>
                <w:iCs w:val="0"/>
                <w:color w:val="000000"/>
                <w:sz w:val="18"/>
                <w:szCs w:val="18"/>
                <w:u w:val="none"/>
              </w:rPr>
            </w:pPr>
          </w:p>
        </w:tc>
        <w:tc>
          <w:tcPr>
            <w:tcW w:w="110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C06A965">
            <w:pPr>
              <w:jc w:val="center"/>
              <w:rPr>
                <w:rFonts w:hint="eastAsia" w:ascii="宋体" w:hAnsi="宋体" w:eastAsia="宋体" w:cs="宋体"/>
                <w:i w:val="0"/>
                <w:iCs w:val="0"/>
                <w:color w:val="000000"/>
                <w:sz w:val="18"/>
                <w:szCs w:val="18"/>
                <w:u w:val="none"/>
              </w:rPr>
            </w:pPr>
          </w:p>
        </w:tc>
        <w:tc>
          <w:tcPr>
            <w:tcW w:w="12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1D4C9D2">
            <w:pPr>
              <w:jc w:val="center"/>
              <w:rPr>
                <w:rFonts w:hint="eastAsia" w:ascii="宋体" w:hAnsi="宋体" w:eastAsia="宋体" w:cs="宋体"/>
                <w:i w:val="0"/>
                <w:iCs w:val="0"/>
                <w:color w:val="000000"/>
                <w:sz w:val="18"/>
                <w:szCs w:val="18"/>
                <w:u w:val="none"/>
              </w:rPr>
            </w:pPr>
          </w:p>
        </w:tc>
        <w:tc>
          <w:tcPr>
            <w:tcW w:w="11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7A18A47">
            <w:pPr>
              <w:jc w:val="center"/>
              <w:rPr>
                <w:rFonts w:hint="eastAsia" w:ascii="宋体" w:hAnsi="宋体" w:eastAsia="宋体" w:cs="宋体"/>
                <w:i w:val="0"/>
                <w:iCs w:val="0"/>
                <w:color w:val="000000"/>
                <w:sz w:val="18"/>
                <w:szCs w:val="18"/>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F313E9D">
            <w:pPr>
              <w:jc w:val="center"/>
              <w:rPr>
                <w:rFonts w:hint="eastAsia" w:ascii="宋体" w:hAnsi="宋体" w:eastAsia="宋体" w:cs="宋体"/>
                <w:i w:val="0"/>
                <w:iCs w:val="0"/>
                <w:color w:val="000000"/>
                <w:sz w:val="18"/>
                <w:szCs w:val="18"/>
                <w:u w:val="none"/>
              </w:rPr>
            </w:pPr>
          </w:p>
        </w:tc>
        <w:tc>
          <w:tcPr>
            <w:tcW w:w="123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3B60D7A">
            <w:pPr>
              <w:jc w:val="center"/>
              <w:rPr>
                <w:rFonts w:hint="eastAsia" w:ascii="宋体" w:hAnsi="宋体" w:eastAsia="宋体" w:cs="宋体"/>
                <w:i w:val="0"/>
                <w:iCs w:val="0"/>
                <w:color w:val="000000"/>
                <w:sz w:val="18"/>
                <w:szCs w:val="18"/>
                <w:u w:val="none"/>
              </w:rPr>
            </w:pPr>
          </w:p>
        </w:tc>
        <w:tc>
          <w:tcPr>
            <w:tcW w:w="10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6605B3">
            <w:pPr>
              <w:jc w:val="center"/>
              <w:rPr>
                <w:rFonts w:hint="eastAsia" w:ascii="宋体" w:hAnsi="宋体" w:eastAsia="宋体" w:cs="宋体"/>
                <w:i w:val="0"/>
                <w:iCs w:val="0"/>
                <w:color w:val="000000"/>
                <w:sz w:val="18"/>
                <w:szCs w:val="18"/>
                <w:u w:val="none"/>
              </w:rPr>
            </w:pPr>
          </w:p>
        </w:tc>
      </w:tr>
      <w:tr w14:paraId="0401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88A2E89">
            <w:pPr>
              <w:jc w:val="center"/>
              <w:rPr>
                <w:rFonts w:hint="eastAsia" w:ascii="宋体" w:hAnsi="宋体" w:eastAsia="宋体" w:cs="宋体"/>
                <w:i w:val="0"/>
                <w:iCs w:val="0"/>
                <w:color w:val="000000"/>
                <w:sz w:val="18"/>
                <w:szCs w:val="18"/>
                <w:u w:val="none"/>
              </w:rPr>
            </w:pPr>
          </w:p>
        </w:tc>
        <w:tc>
          <w:tcPr>
            <w:tcW w:w="5496"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D5DBB6">
            <w:pPr>
              <w:jc w:val="center"/>
              <w:rPr>
                <w:rFonts w:hint="eastAsia" w:ascii="宋体" w:hAnsi="宋体" w:eastAsia="宋体" w:cs="宋体"/>
                <w:i w:val="0"/>
                <w:iCs w:val="0"/>
                <w:color w:val="000000"/>
                <w:sz w:val="18"/>
                <w:szCs w:val="18"/>
                <w:u w:val="none"/>
              </w:rPr>
            </w:pPr>
          </w:p>
        </w:tc>
        <w:tc>
          <w:tcPr>
            <w:tcW w:w="110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E3D5DB4">
            <w:pPr>
              <w:jc w:val="center"/>
              <w:rPr>
                <w:rFonts w:hint="eastAsia" w:ascii="宋体" w:hAnsi="宋体" w:eastAsia="宋体" w:cs="宋体"/>
                <w:i w:val="0"/>
                <w:iCs w:val="0"/>
                <w:color w:val="000000"/>
                <w:sz w:val="18"/>
                <w:szCs w:val="18"/>
                <w:u w:val="none"/>
              </w:rPr>
            </w:pPr>
          </w:p>
        </w:tc>
        <w:tc>
          <w:tcPr>
            <w:tcW w:w="12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9D76308">
            <w:pPr>
              <w:jc w:val="center"/>
              <w:rPr>
                <w:rFonts w:hint="eastAsia" w:ascii="宋体" w:hAnsi="宋体" w:eastAsia="宋体" w:cs="宋体"/>
                <w:i w:val="0"/>
                <w:iCs w:val="0"/>
                <w:color w:val="000000"/>
                <w:sz w:val="18"/>
                <w:szCs w:val="18"/>
                <w:u w:val="none"/>
              </w:rPr>
            </w:pPr>
          </w:p>
        </w:tc>
        <w:tc>
          <w:tcPr>
            <w:tcW w:w="117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4DB3EEF">
            <w:pPr>
              <w:jc w:val="center"/>
              <w:rPr>
                <w:rFonts w:hint="eastAsia" w:ascii="宋体" w:hAnsi="宋体" w:eastAsia="宋体" w:cs="宋体"/>
                <w:i w:val="0"/>
                <w:iCs w:val="0"/>
                <w:color w:val="000000"/>
                <w:sz w:val="18"/>
                <w:szCs w:val="18"/>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6762777">
            <w:pPr>
              <w:jc w:val="center"/>
              <w:rPr>
                <w:rFonts w:hint="eastAsia" w:ascii="宋体" w:hAnsi="宋体" w:eastAsia="宋体" w:cs="宋体"/>
                <w:i w:val="0"/>
                <w:iCs w:val="0"/>
                <w:color w:val="000000"/>
                <w:sz w:val="18"/>
                <w:szCs w:val="18"/>
                <w:u w:val="none"/>
              </w:rPr>
            </w:pPr>
          </w:p>
        </w:tc>
        <w:tc>
          <w:tcPr>
            <w:tcW w:w="123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0F63637">
            <w:pPr>
              <w:jc w:val="center"/>
              <w:rPr>
                <w:rFonts w:hint="eastAsia" w:ascii="宋体" w:hAnsi="宋体" w:eastAsia="宋体" w:cs="宋体"/>
                <w:i w:val="0"/>
                <w:iCs w:val="0"/>
                <w:color w:val="000000"/>
                <w:sz w:val="18"/>
                <w:szCs w:val="18"/>
                <w:u w:val="none"/>
              </w:rPr>
            </w:pPr>
          </w:p>
        </w:tc>
        <w:tc>
          <w:tcPr>
            <w:tcW w:w="10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8692279">
            <w:pPr>
              <w:jc w:val="center"/>
              <w:rPr>
                <w:rFonts w:hint="eastAsia" w:ascii="宋体" w:hAnsi="宋体" w:eastAsia="宋体" w:cs="宋体"/>
                <w:i w:val="0"/>
                <w:iCs w:val="0"/>
                <w:color w:val="000000"/>
                <w:sz w:val="18"/>
                <w:szCs w:val="18"/>
                <w:u w:val="none"/>
              </w:rPr>
            </w:pPr>
          </w:p>
        </w:tc>
      </w:tr>
      <w:tr w14:paraId="44AF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1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CF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3D6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5E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32E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749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842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E2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00FE1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1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6F3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0B7FAA">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9EBE5F">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915.89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AA102">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915.89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3C03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810C28">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915.89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A524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0.00 </w:t>
            </w:r>
          </w:p>
        </w:tc>
      </w:tr>
      <w:tr w14:paraId="74BC5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1F3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0939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816A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BBA4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C86D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1E4B8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E80B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BDD4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13DE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345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25C2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433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94782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D3ACE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3F9A0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71CE5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667.89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918EA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5E3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F2E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2121301</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6E95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60E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A5C3A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22D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D0D38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95DA8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3BCB9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265A6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48F9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2121399</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EC91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2C79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9E0A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AE29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5D73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BAEDB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617.89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DBF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7ABD2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0AD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FA47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城市基础设施配套费对应专项债务收入安排的支出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50D3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9D90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D569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3DEE2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22FD0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5B57D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3B8D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F330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2121701</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F597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城市公共设施</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673E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ECED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37DF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D413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A7931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3579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08FC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049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2121799</w:t>
            </w:r>
          </w:p>
        </w:tc>
        <w:tc>
          <w:tcPr>
            <w:tcW w:w="54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86A5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其他城市基础设施配套费对应专项债务收入安排的支出</w:t>
            </w:r>
          </w:p>
        </w:tc>
        <w:tc>
          <w:tcPr>
            <w:tcW w:w="110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1428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DE66E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1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8F72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1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ACC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3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C61AF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200.00 </w:t>
            </w:r>
          </w:p>
        </w:tc>
        <w:tc>
          <w:tcPr>
            <w:tcW w:w="10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9F898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r>
      <w:tr w14:paraId="4135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581" w:type="dxa"/>
            <w:gridSpan w:val="8"/>
            <w:tcBorders>
              <w:top w:val="single" w:color="D4D4D4" w:sz="4" w:space="0"/>
              <w:left w:val="nil"/>
              <w:bottom w:val="nil"/>
              <w:right w:val="nil"/>
            </w:tcBorders>
            <w:shd w:val="clear" w:color="auto" w:fill="auto"/>
            <w:noWrap/>
            <w:vAlign w:val="center"/>
          </w:tcPr>
          <w:p w14:paraId="0AE2B3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注：本表反映部门本年度政府性基金预算财政拨款收入、支出及结转和结余情况。</w:t>
            </w:r>
          </w:p>
        </w:tc>
      </w:tr>
    </w:tbl>
    <w:p w14:paraId="0D0CADD4">
      <w:pPr>
        <w:widowControl/>
        <w:jc w:val="center"/>
        <w:rPr>
          <w:rFonts w:ascii="Times New Roman" w:hAnsi="Times New Roman" w:eastAsia="方正小标宋_GBK" w:cs="Times New Roman"/>
          <w:color w:val="000000"/>
          <w:kern w:val="0"/>
          <w:sz w:val="36"/>
          <w:szCs w:val="36"/>
        </w:rPr>
      </w:pPr>
    </w:p>
    <w:p w14:paraId="77FF6497">
      <w:pPr>
        <w:pStyle w:val="2"/>
        <w:rPr>
          <w:rFonts w:ascii="Times New Roman" w:hAnsi="Times New Roman" w:eastAsia="方正小标宋_GBK" w:cs="Times New Roman"/>
          <w:color w:val="000000"/>
          <w:kern w:val="0"/>
          <w:sz w:val="36"/>
          <w:szCs w:val="36"/>
        </w:rPr>
      </w:pPr>
    </w:p>
    <w:p w14:paraId="37352C53">
      <w:pPr>
        <w:pStyle w:val="3"/>
        <w:rPr>
          <w:rFonts w:ascii="Times New Roman" w:hAnsi="Times New Roman" w:eastAsia="方正小标宋_GBK" w:cs="Times New Roman"/>
          <w:color w:val="000000"/>
          <w:kern w:val="0"/>
          <w:sz w:val="36"/>
          <w:szCs w:val="36"/>
        </w:rPr>
      </w:pPr>
    </w:p>
    <w:p w14:paraId="78AE6B3B">
      <w:pPr>
        <w:rPr>
          <w:rFonts w:ascii="Times New Roman" w:hAnsi="Times New Roman" w:eastAsia="方正小标宋_GBK" w:cs="Times New Roman"/>
          <w:color w:val="000000"/>
          <w:kern w:val="0"/>
          <w:sz w:val="36"/>
          <w:szCs w:val="36"/>
        </w:rPr>
      </w:pPr>
    </w:p>
    <w:p w14:paraId="715EC83B">
      <w:pPr>
        <w:pStyle w:val="3"/>
        <w:ind w:left="0" w:leftChars="0" w:firstLine="0" w:firstLineChars="0"/>
      </w:pPr>
    </w:p>
    <w:p w14:paraId="50538AD0">
      <w:pPr>
        <w:widowControl/>
        <w:spacing w:line="400" w:lineRule="exact"/>
        <w:textAlignment w:val="center"/>
        <w:rPr>
          <w:rFonts w:ascii="Times New Roman" w:hAnsi="Times New Roman" w:eastAsia="黑体" w:cs="Times New Roman"/>
          <w:color w:val="000000"/>
          <w:kern w:val="0"/>
          <w:sz w:val="36"/>
          <w:szCs w:val="36"/>
          <w:lang w:bidi="ar"/>
        </w:rPr>
      </w:pPr>
    </w:p>
    <w:p w14:paraId="3E0C821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tbl>
      <w:tblPr>
        <w:tblStyle w:val="8"/>
        <w:tblW w:w="138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11"/>
        <w:gridCol w:w="284"/>
        <w:gridCol w:w="240"/>
        <w:gridCol w:w="2552"/>
        <w:gridCol w:w="1821"/>
        <w:gridCol w:w="1310"/>
        <w:gridCol w:w="1520"/>
      </w:tblGrid>
      <w:tr w14:paraId="346B9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111" w:type="dxa"/>
            <w:tcBorders>
              <w:top w:val="nil"/>
              <w:left w:val="nil"/>
              <w:bottom w:val="nil"/>
              <w:right w:val="nil"/>
            </w:tcBorders>
            <w:shd w:val="clear" w:color="auto" w:fill="auto"/>
            <w:noWrap/>
            <w:vAlign w:val="center"/>
          </w:tcPr>
          <w:p w14:paraId="12075145">
            <w:pPr>
              <w:rPr>
                <w:rFonts w:hint="eastAsia" w:ascii="宋体" w:hAnsi="宋体" w:eastAsia="宋体" w:cs="宋体"/>
                <w:i w:val="0"/>
                <w:iCs w:val="0"/>
                <w:color w:val="000000"/>
                <w:sz w:val="18"/>
                <w:szCs w:val="18"/>
                <w:u w:val="none"/>
              </w:rPr>
            </w:pPr>
          </w:p>
        </w:tc>
        <w:tc>
          <w:tcPr>
            <w:tcW w:w="284" w:type="dxa"/>
            <w:tcBorders>
              <w:top w:val="nil"/>
              <w:left w:val="nil"/>
              <w:bottom w:val="nil"/>
              <w:right w:val="nil"/>
            </w:tcBorders>
            <w:shd w:val="clear" w:color="auto" w:fill="auto"/>
            <w:noWrap/>
            <w:vAlign w:val="center"/>
          </w:tcPr>
          <w:p w14:paraId="5EDC43E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center"/>
          </w:tcPr>
          <w:p w14:paraId="0D66DAE5">
            <w:pPr>
              <w:rPr>
                <w:rFonts w:hint="eastAsia" w:ascii="宋体" w:hAnsi="宋体" w:eastAsia="宋体" w:cs="宋体"/>
                <w:i w:val="0"/>
                <w:iCs w:val="0"/>
                <w:color w:val="000000"/>
                <w:sz w:val="18"/>
                <w:szCs w:val="18"/>
                <w:u w:val="none"/>
              </w:rPr>
            </w:pPr>
          </w:p>
        </w:tc>
        <w:tc>
          <w:tcPr>
            <w:tcW w:w="2552" w:type="dxa"/>
            <w:tcBorders>
              <w:top w:val="nil"/>
              <w:left w:val="nil"/>
              <w:bottom w:val="nil"/>
              <w:right w:val="nil"/>
            </w:tcBorders>
            <w:shd w:val="clear" w:color="auto" w:fill="auto"/>
            <w:noWrap/>
            <w:vAlign w:val="center"/>
          </w:tcPr>
          <w:p w14:paraId="7E749DAB">
            <w:pPr>
              <w:rPr>
                <w:rFonts w:hint="eastAsia" w:ascii="宋体" w:hAnsi="宋体" w:eastAsia="宋体" w:cs="宋体"/>
                <w:i w:val="0"/>
                <w:iCs w:val="0"/>
                <w:color w:val="000000"/>
                <w:sz w:val="18"/>
                <w:szCs w:val="18"/>
                <w:u w:val="none"/>
              </w:rPr>
            </w:pPr>
          </w:p>
        </w:tc>
        <w:tc>
          <w:tcPr>
            <w:tcW w:w="1821" w:type="dxa"/>
            <w:tcBorders>
              <w:top w:val="nil"/>
              <w:left w:val="nil"/>
              <w:bottom w:val="nil"/>
              <w:right w:val="nil"/>
            </w:tcBorders>
            <w:shd w:val="clear" w:color="auto" w:fill="auto"/>
            <w:noWrap/>
            <w:vAlign w:val="center"/>
          </w:tcPr>
          <w:p w14:paraId="68CDDB0F">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26EBE146">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bottom"/>
          </w:tcPr>
          <w:p w14:paraId="68C7BC12">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公开08表</w:t>
            </w:r>
          </w:p>
        </w:tc>
      </w:tr>
      <w:tr w14:paraId="719D8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111" w:type="dxa"/>
            <w:tcBorders>
              <w:top w:val="nil"/>
              <w:left w:val="nil"/>
              <w:bottom w:val="nil"/>
              <w:right w:val="nil"/>
            </w:tcBorders>
            <w:shd w:val="clear" w:color="auto" w:fill="auto"/>
            <w:noWrap/>
            <w:vAlign w:val="bottom"/>
          </w:tcPr>
          <w:p w14:paraId="554BCBB4">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284" w:type="dxa"/>
            <w:tcBorders>
              <w:top w:val="nil"/>
              <w:left w:val="nil"/>
              <w:bottom w:val="nil"/>
              <w:right w:val="nil"/>
            </w:tcBorders>
            <w:shd w:val="clear" w:color="auto" w:fill="auto"/>
            <w:noWrap/>
            <w:vAlign w:val="center"/>
          </w:tcPr>
          <w:p w14:paraId="60D2FB5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center"/>
          </w:tcPr>
          <w:p w14:paraId="1801B0E4">
            <w:pPr>
              <w:rPr>
                <w:rFonts w:hint="eastAsia" w:ascii="宋体" w:hAnsi="宋体" w:eastAsia="宋体" w:cs="宋体"/>
                <w:i w:val="0"/>
                <w:iCs w:val="0"/>
                <w:color w:val="000000"/>
                <w:sz w:val="18"/>
                <w:szCs w:val="18"/>
                <w:u w:val="none"/>
              </w:rPr>
            </w:pPr>
          </w:p>
        </w:tc>
        <w:tc>
          <w:tcPr>
            <w:tcW w:w="2552" w:type="dxa"/>
            <w:tcBorders>
              <w:top w:val="nil"/>
              <w:left w:val="nil"/>
              <w:bottom w:val="nil"/>
              <w:right w:val="nil"/>
            </w:tcBorders>
            <w:shd w:val="clear" w:color="auto" w:fill="auto"/>
            <w:noWrap/>
            <w:vAlign w:val="center"/>
          </w:tcPr>
          <w:p w14:paraId="4992C316">
            <w:pPr>
              <w:rPr>
                <w:rFonts w:hint="eastAsia" w:ascii="宋体" w:hAnsi="宋体" w:eastAsia="宋体" w:cs="宋体"/>
                <w:i w:val="0"/>
                <w:iCs w:val="0"/>
                <w:color w:val="000000"/>
                <w:sz w:val="18"/>
                <w:szCs w:val="18"/>
                <w:u w:val="none"/>
              </w:rPr>
            </w:pPr>
          </w:p>
        </w:tc>
        <w:tc>
          <w:tcPr>
            <w:tcW w:w="1821" w:type="dxa"/>
            <w:tcBorders>
              <w:top w:val="nil"/>
              <w:left w:val="nil"/>
              <w:bottom w:val="nil"/>
              <w:right w:val="nil"/>
            </w:tcBorders>
            <w:shd w:val="clear" w:color="auto" w:fill="auto"/>
            <w:noWrap/>
            <w:vAlign w:val="center"/>
          </w:tcPr>
          <w:p w14:paraId="71E8C7B0">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5637CB44">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bottom"/>
          </w:tcPr>
          <w:p w14:paraId="10DFCA6E">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B93D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187"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7E0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4651"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5D3C4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r>
      <w:tr w14:paraId="1C08D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35"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750D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552"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0B8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82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9D0C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31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D459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5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5015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r>
      <w:tr w14:paraId="583B5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3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75CD9B0">
            <w:pPr>
              <w:jc w:val="center"/>
              <w:rPr>
                <w:rFonts w:hint="eastAsia" w:ascii="宋体" w:hAnsi="宋体" w:eastAsia="宋体" w:cs="宋体"/>
                <w:i w:val="0"/>
                <w:iCs w:val="0"/>
                <w:color w:val="000000"/>
                <w:sz w:val="18"/>
                <w:szCs w:val="18"/>
                <w:u w:val="none"/>
              </w:rPr>
            </w:pPr>
          </w:p>
        </w:tc>
        <w:tc>
          <w:tcPr>
            <w:tcW w:w="2552"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082455">
            <w:pPr>
              <w:jc w:val="center"/>
              <w:rPr>
                <w:rFonts w:hint="eastAsia" w:ascii="宋体" w:hAnsi="宋体" w:eastAsia="宋体" w:cs="宋体"/>
                <w:i w:val="0"/>
                <w:iCs w:val="0"/>
                <w:color w:val="000000"/>
                <w:sz w:val="18"/>
                <w:szCs w:val="18"/>
                <w:u w:val="none"/>
              </w:rPr>
            </w:pPr>
          </w:p>
        </w:tc>
        <w:tc>
          <w:tcPr>
            <w:tcW w:w="18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1521FA9">
            <w:pPr>
              <w:jc w:val="center"/>
              <w:rPr>
                <w:rFonts w:hint="eastAsia" w:ascii="宋体" w:hAnsi="宋体" w:eastAsia="宋体" w:cs="宋体"/>
                <w:i w:val="0"/>
                <w:iCs w:val="0"/>
                <w:color w:val="000000"/>
                <w:sz w:val="18"/>
                <w:szCs w:val="18"/>
                <w:u w:val="none"/>
              </w:rPr>
            </w:pPr>
          </w:p>
        </w:tc>
        <w:tc>
          <w:tcPr>
            <w:tcW w:w="13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7AF7247">
            <w:pPr>
              <w:jc w:val="center"/>
              <w:rPr>
                <w:rFonts w:hint="eastAsia" w:ascii="宋体" w:hAnsi="宋体" w:eastAsia="宋体" w:cs="宋体"/>
                <w:i w:val="0"/>
                <w:iCs w:val="0"/>
                <w:color w:val="000000"/>
                <w:sz w:val="18"/>
                <w:szCs w:val="18"/>
                <w:u w:val="none"/>
              </w:rPr>
            </w:pPr>
          </w:p>
        </w:tc>
        <w:tc>
          <w:tcPr>
            <w:tcW w:w="15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E1D8256">
            <w:pPr>
              <w:jc w:val="center"/>
              <w:rPr>
                <w:rFonts w:hint="eastAsia" w:ascii="宋体" w:hAnsi="宋体" w:eastAsia="宋体" w:cs="宋体"/>
                <w:i w:val="0"/>
                <w:iCs w:val="0"/>
                <w:color w:val="000000"/>
                <w:sz w:val="18"/>
                <w:szCs w:val="18"/>
                <w:u w:val="none"/>
              </w:rPr>
            </w:pPr>
          </w:p>
        </w:tc>
      </w:tr>
      <w:tr w14:paraId="585FD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663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59C38B1">
            <w:pPr>
              <w:jc w:val="center"/>
              <w:rPr>
                <w:rFonts w:hint="eastAsia" w:ascii="宋体" w:hAnsi="宋体" w:eastAsia="宋体" w:cs="宋体"/>
                <w:i w:val="0"/>
                <w:iCs w:val="0"/>
                <w:color w:val="000000"/>
                <w:sz w:val="18"/>
                <w:szCs w:val="18"/>
                <w:u w:val="none"/>
              </w:rPr>
            </w:pPr>
          </w:p>
        </w:tc>
        <w:tc>
          <w:tcPr>
            <w:tcW w:w="2552"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7BF53E">
            <w:pPr>
              <w:jc w:val="center"/>
              <w:rPr>
                <w:rFonts w:hint="eastAsia" w:ascii="宋体" w:hAnsi="宋体" w:eastAsia="宋体" w:cs="宋体"/>
                <w:i w:val="0"/>
                <w:iCs w:val="0"/>
                <w:color w:val="000000"/>
                <w:sz w:val="18"/>
                <w:szCs w:val="18"/>
                <w:u w:val="none"/>
              </w:rPr>
            </w:pPr>
          </w:p>
        </w:tc>
        <w:tc>
          <w:tcPr>
            <w:tcW w:w="18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EBE940B">
            <w:pPr>
              <w:jc w:val="center"/>
              <w:rPr>
                <w:rFonts w:hint="eastAsia" w:ascii="宋体" w:hAnsi="宋体" w:eastAsia="宋体" w:cs="宋体"/>
                <w:i w:val="0"/>
                <w:iCs w:val="0"/>
                <w:color w:val="000000"/>
                <w:sz w:val="18"/>
                <w:szCs w:val="18"/>
                <w:u w:val="none"/>
              </w:rPr>
            </w:pPr>
          </w:p>
        </w:tc>
        <w:tc>
          <w:tcPr>
            <w:tcW w:w="13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47815FA">
            <w:pPr>
              <w:jc w:val="center"/>
              <w:rPr>
                <w:rFonts w:hint="eastAsia" w:ascii="宋体" w:hAnsi="宋体" w:eastAsia="宋体" w:cs="宋体"/>
                <w:i w:val="0"/>
                <w:iCs w:val="0"/>
                <w:color w:val="000000"/>
                <w:sz w:val="18"/>
                <w:szCs w:val="18"/>
                <w:u w:val="none"/>
              </w:rPr>
            </w:pPr>
          </w:p>
        </w:tc>
        <w:tc>
          <w:tcPr>
            <w:tcW w:w="15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466E39B">
            <w:pPr>
              <w:jc w:val="center"/>
              <w:rPr>
                <w:rFonts w:hint="eastAsia" w:ascii="宋体" w:hAnsi="宋体" w:eastAsia="宋体" w:cs="宋体"/>
                <w:i w:val="0"/>
                <w:iCs w:val="0"/>
                <w:color w:val="000000"/>
                <w:sz w:val="18"/>
                <w:szCs w:val="18"/>
                <w:u w:val="none"/>
              </w:rPr>
            </w:pPr>
          </w:p>
        </w:tc>
      </w:tr>
      <w:tr w14:paraId="7A10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187"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45E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8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376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99F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819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4E842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187"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07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8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B566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0.00</w:t>
            </w:r>
          </w:p>
        </w:tc>
        <w:tc>
          <w:tcPr>
            <w:tcW w:w="13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FBAF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0.00</w:t>
            </w:r>
          </w:p>
        </w:tc>
        <w:tc>
          <w:tcPr>
            <w:tcW w:w="15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6EA74">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0.00</w:t>
            </w:r>
          </w:p>
        </w:tc>
      </w:tr>
      <w:tr w14:paraId="68506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663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78739">
            <w:pPr>
              <w:jc w:val="left"/>
              <w:rPr>
                <w:rFonts w:hint="eastAsia" w:ascii="宋体" w:hAnsi="宋体" w:eastAsia="宋体" w:cs="宋体"/>
                <w:i w:val="0"/>
                <w:iCs w:val="0"/>
                <w:color w:val="000000"/>
                <w:sz w:val="18"/>
                <w:szCs w:val="18"/>
                <w:u w:val="none"/>
              </w:rPr>
            </w:pPr>
          </w:p>
        </w:tc>
        <w:tc>
          <w:tcPr>
            <w:tcW w:w="255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F2BDD">
            <w:pPr>
              <w:jc w:val="left"/>
              <w:rPr>
                <w:rFonts w:hint="eastAsia" w:ascii="宋体" w:hAnsi="宋体" w:eastAsia="宋体" w:cs="宋体"/>
                <w:i w:val="0"/>
                <w:iCs w:val="0"/>
                <w:color w:val="000000"/>
                <w:sz w:val="18"/>
                <w:szCs w:val="18"/>
                <w:u w:val="none"/>
              </w:rPr>
            </w:pPr>
          </w:p>
        </w:tc>
        <w:tc>
          <w:tcPr>
            <w:tcW w:w="18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290504">
            <w:pPr>
              <w:jc w:val="right"/>
              <w:rPr>
                <w:rFonts w:hint="eastAsia" w:ascii="宋体" w:hAnsi="宋体" w:eastAsia="宋体" w:cs="宋体"/>
                <w:i w:val="0"/>
                <w:iCs w:val="0"/>
                <w:color w:val="000000"/>
                <w:sz w:val="18"/>
                <w:szCs w:val="18"/>
                <w:u w:val="none"/>
              </w:rPr>
            </w:pPr>
          </w:p>
        </w:tc>
        <w:tc>
          <w:tcPr>
            <w:tcW w:w="131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374EE3">
            <w:pPr>
              <w:jc w:val="right"/>
              <w:rPr>
                <w:rFonts w:hint="eastAsia" w:ascii="宋体" w:hAnsi="宋体" w:eastAsia="宋体" w:cs="宋体"/>
                <w:i w:val="0"/>
                <w:iCs w:val="0"/>
                <w:color w:val="000000"/>
                <w:sz w:val="18"/>
                <w:szCs w:val="18"/>
                <w:u w:val="none"/>
              </w:rPr>
            </w:pPr>
          </w:p>
        </w:tc>
        <w:tc>
          <w:tcPr>
            <w:tcW w:w="15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BF3DC">
            <w:pPr>
              <w:jc w:val="right"/>
              <w:rPr>
                <w:rFonts w:hint="eastAsia" w:ascii="宋体" w:hAnsi="宋体" w:eastAsia="宋体" w:cs="宋体"/>
                <w:i w:val="0"/>
                <w:iCs w:val="0"/>
                <w:color w:val="000000"/>
                <w:sz w:val="18"/>
                <w:szCs w:val="18"/>
                <w:u w:val="none"/>
              </w:rPr>
            </w:pPr>
          </w:p>
        </w:tc>
      </w:tr>
      <w:tr w14:paraId="54BF9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38" w:type="dxa"/>
            <w:gridSpan w:val="7"/>
            <w:tcBorders>
              <w:top w:val="single" w:color="D4D4D4" w:sz="4" w:space="0"/>
              <w:left w:val="nil"/>
              <w:bottom w:val="nil"/>
              <w:right w:val="nil"/>
            </w:tcBorders>
            <w:shd w:val="clear" w:color="auto" w:fill="FFFFFF"/>
            <w:noWrap/>
            <w:vAlign w:val="center"/>
          </w:tcPr>
          <w:p w14:paraId="4A993A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注：本表反映部门本年度国有资本经营预算财政拨款支出情况。</w:t>
            </w:r>
          </w:p>
        </w:tc>
      </w:tr>
      <w:tr w14:paraId="61437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111" w:type="dxa"/>
            <w:tcBorders>
              <w:top w:val="nil"/>
              <w:left w:val="nil"/>
              <w:bottom w:val="nil"/>
              <w:right w:val="nil"/>
            </w:tcBorders>
            <w:shd w:val="clear" w:color="auto" w:fill="auto"/>
            <w:noWrap/>
            <w:vAlign w:val="center"/>
          </w:tcPr>
          <w:p w14:paraId="54AF3001">
            <w:pPr>
              <w:rPr>
                <w:rFonts w:hint="eastAsia" w:ascii="宋体" w:hAnsi="宋体" w:eastAsia="宋体" w:cs="宋体"/>
                <w:i w:val="0"/>
                <w:iCs w:val="0"/>
                <w:color w:val="000000"/>
                <w:sz w:val="18"/>
                <w:szCs w:val="18"/>
                <w:u w:val="none"/>
              </w:rPr>
            </w:pPr>
          </w:p>
        </w:tc>
        <w:tc>
          <w:tcPr>
            <w:tcW w:w="284" w:type="dxa"/>
            <w:tcBorders>
              <w:top w:val="nil"/>
              <w:left w:val="nil"/>
              <w:bottom w:val="nil"/>
              <w:right w:val="nil"/>
            </w:tcBorders>
            <w:shd w:val="clear" w:color="auto" w:fill="auto"/>
            <w:noWrap/>
            <w:vAlign w:val="center"/>
          </w:tcPr>
          <w:p w14:paraId="389CFB2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center"/>
          </w:tcPr>
          <w:p w14:paraId="2F57AAB8">
            <w:pPr>
              <w:rPr>
                <w:rFonts w:hint="eastAsia" w:ascii="宋体" w:hAnsi="宋体" w:eastAsia="宋体" w:cs="宋体"/>
                <w:i w:val="0"/>
                <w:iCs w:val="0"/>
                <w:color w:val="000000"/>
                <w:sz w:val="18"/>
                <w:szCs w:val="18"/>
                <w:u w:val="none"/>
              </w:rPr>
            </w:pPr>
          </w:p>
        </w:tc>
        <w:tc>
          <w:tcPr>
            <w:tcW w:w="2552" w:type="dxa"/>
            <w:tcBorders>
              <w:top w:val="nil"/>
              <w:left w:val="nil"/>
              <w:bottom w:val="nil"/>
              <w:right w:val="nil"/>
            </w:tcBorders>
            <w:shd w:val="clear" w:color="auto" w:fill="auto"/>
            <w:noWrap/>
            <w:vAlign w:val="center"/>
          </w:tcPr>
          <w:p w14:paraId="32B4093A">
            <w:pPr>
              <w:rPr>
                <w:rFonts w:hint="eastAsia" w:ascii="宋体" w:hAnsi="宋体" w:eastAsia="宋体" w:cs="宋体"/>
                <w:i w:val="0"/>
                <w:iCs w:val="0"/>
                <w:color w:val="000000"/>
                <w:sz w:val="18"/>
                <w:szCs w:val="18"/>
                <w:u w:val="none"/>
              </w:rPr>
            </w:pPr>
          </w:p>
        </w:tc>
        <w:tc>
          <w:tcPr>
            <w:tcW w:w="1821" w:type="dxa"/>
            <w:tcBorders>
              <w:top w:val="nil"/>
              <w:left w:val="nil"/>
              <w:bottom w:val="nil"/>
              <w:right w:val="nil"/>
            </w:tcBorders>
            <w:shd w:val="clear" w:color="auto" w:fill="auto"/>
            <w:noWrap/>
            <w:vAlign w:val="center"/>
          </w:tcPr>
          <w:p w14:paraId="32462B08">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4105BEF4">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center"/>
          </w:tcPr>
          <w:p w14:paraId="3654F4C1">
            <w:pPr>
              <w:rPr>
                <w:rFonts w:hint="eastAsia" w:ascii="宋体" w:hAnsi="宋体" w:eastAsia="宋体" w:cs="宋体"/>
                <w:i w:val="0"/>
                <w:iCs w:val="0"/>
                <w:color w:val="000000"/>
                <w:sz w:val="18"/>
                <w:szCs w:val="18"/>
                <w:u w:val="none"/>
              </w:rPr>
            </w:pPr>
          </w:p>
        </w:tc>
      </w:tr>
      <w:tr w14:paraId="5A378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atLeast"/>
          <w:jc w:val="center"/>
        </w:trPr>
        <w:tc>
          <w:tcPr>
            <w:tcW w:w="9187" w:type="dxa"/>
            <w:gridSpan w:val="4"/>
            <w:tcBorders>
              <w:top w:val="nil"/>
              <w:left w:val="nil"/>
              <w:bottom w:val="nil"/>
              <w:right w:val="nil"/>
            </w:tcBorders>
            <w:shd w:val="clear" w:color="auto" w:fill="auto"/>
            <w:noWrap/>
            <w:vAlign w:val="center"/>
          </w:tcPr>
          <w:p w14:paraId="60134FF7">
            <w:pPr>
              <w:rPr>
                <w:rFonts w:hint="eastAsia" w:ascii="宋体" w:hAnsi="宋体" w:eastAsia="宋体" w:cs="宋体"/>
                <w:i w:val="0"/>
                <w:iCs w:val="0"/>
                <w:color w:val="000000"/>
                <w:sz w:val="18"/>
                <w:szCs w:val="18"/>
                <w:u w:val="none"/>
              </w:rPr>
            </w:pPr>
            <w:r>
              <w:rPr>
                <w:rFonts w:hint="default" w:ascii="楷体_GB2312" w:hAnsi="宋体" w:eastAsia="楷体_GB2312" w:cs="楷体_GB2312"/>
                <w:b/>
                <w:bCs/>
                <w:i w:val="0"/>
                <w:iCs w:val="0"/>
                <w:color w:val="000000"/>
                <w:kern w:val="0"/>
                <w:sz w:val="18"/>
                <w:szCs w:val="18"/>
                <w:u w:val="none"/>
                <w:lang w:val="en-US" w:eastAsia="zh-CN" w:bidi="ar"/>
              </w:rPr>
              <w:t>说明：我单位没有使用国有资本经营预算安排的支出，故本表无数据。</w:t>
            </w:r>
          </w:p>
        </w:tc>
        <w:tc>
          <w:tcPr>
            <w:tcW w:w="1821" w:type="dxa"/>
            <w:tcBorders>
              <w:top w:val="nil"/>
              <w:left w:val="nil"/>
              <w:bottom w:val="nil"/>
              <w:right w:val="nil"/>
            </w:tcBorders>
            <w:shd w:val="clear" w:color="auto" w:fill="auto"/>
            <w:noWrap/>
            <w:vAlign w:val="center"/>
          </w:tcPr>
          <w:p w14:paraId="2201C36C">
            <w:pPr>
              <w:rPr>
                <w:rFonts w:hint="eastAsia" w:ascii="宋体" w:hAnsi="宋体" w:eastAsia="宋体" w:cs="宋体"/>
                <w:i w:val="0"/>
                <w:iCs w:val="0"/>
                <w:color w:val="000000"/>
                <w:sz w:val="18"/>
                <w:szCs w:val="18"/>
                <w:u w:val="none"/>
              </w:rPr>
            </w:pPr>
          </w:p>
        </w:tc>
        <w:tc>
          <w:tcPr>
            <w:tcW w:w="1310" w:type="dxa"/>
            <w:tcBorders>
              <w:top w:val="nil"/>
              <w:left w:val="nil"/>
              <w:bottom w:val="nil"/>
              <w:right w:val="nil"/>
            </w:tcBorders>
            <w:shd w:val="clear" w:color="auto" w:fill="auto"/>
            <w:noWrap/>
            <w:vAlign w:val="center"/>
          </w:tcPr>
          <w:p w14:paraId="0D8063C1">
            <w:pPr>
              <w:rPr>
                <w:rFonts w:hint="eastAsia" w:ascii="宋体" w:hAnsi="宋体" w:eastAsia="宋体" w:cs="宋体"/>
                <w:i w:val="0"/>
                <w:iCs w:val="0"/>
                <w:color w:val="000000"/>
                <w:sz w:val="18"/>
                <w:szCs w:val="18"/>
                <w:u w:val="none"/>
              </w:rPr>
            </w:pPr>
          </w:p>
        </w:tc>
        <w:tc>
          <w:tcPr>
            <w:tcW w:w="1520" w:type="dxa"/>
            <w:tcBorders>
              <w:top w:val="nil"/>
              <w:left w:val="nil"/>
              <w:bottom w:val="nil"/>
              <w:right w:val="nil"/>
            </w:tcBorders>
            <w:shd w:val="clear" w:color="auto" w:fill="auto"/>
            <w:noWrap/>
            <w:vAlign w:val="center"/>
          </w:tcPr>
          <w:p w14:paraId="5807280F">
            <w:pPr>
              <w:rPr>
                <w:rFonts w:hint="eastAsia" w:ascii="宋体" w:hAnsi="宋体" w:eastAsia="宋体" w:cs="宋体"/>
                <w:i w:val="0"/>
                <w:iCs w:val="0"/>
                <w:color w:val="000000"/>
                <w:sz w:val="18"/>
                <w:szCs w:val="18"/>
                <w:u w:val="none"/>
              </w:rPr>
            </w:pPr>
          </w:p>
        </w:tc>
      </w:tr>
    </w:tbl>
    <w:p w14:paraId="7347BDC5">
      <w:pPr>
        <w:widowControl/>
        <w:jc w:val="center"/>
        <w:rPr>
          <w:rFonts w:ascii="Times New Roman" w:hAnsi="Times New Roman" w:eastAsia="方正小标宋_GBK" w:cs="Times New Roman"/>
          <w:color w:val="000000"/>
          <w:kern w:val="0"/>
          <w:sz w:val="36"/>
          <w:szCs w:val="36"/>
        </w:rPr>
      </w:pPr>
    </w:p>
    <w:p w14:paraId="7C5176D8">
      <w:pPr>
        <w:pStyle w:val="2"/>
        <w:spacing w:line="400" w:lineRule="exact"/>
        <w:rPr>
          <w:rFonts w:ascii="Times New Roman" w:hAnsi="Times New Roman" w:eastAsia="华文中宋" w:cs="Times New Roman"/>
          <w:color w:val="000000"/>
          <w:kern w:val="0"/>
          <w:sz w:val="32"/>
          <w:szCs w:val="32"/>
          <w:lang w:bidi="ar"/>
        </w:rPr>
      </w:pPr>
    </w:p>
    <w:p w14:paraId="76E598C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8CC48B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E17CF9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6BE0BE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70EB0A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CB4CB1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E9FF03B">
      <w:pPr>
        <w:autoSpaceDE w:val="0"/>
        <w:autoSpaceDN w:val="0"/>
        <w:adjustRightInd w:val="0"/>
        <w:ind w:left="315" w:leftChars="150"/>
        <w:jc w:val="lef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p>
    <w:tbl>
      <w:tblPr>
        <w:tblStyle w:val="8"/>
        <w:tblW w:w="157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8"/>
        <w:gridCol w:w="1269"/>
        <w:gridCol w:w="1269"/>
        <w:gridCol w:w="1269"/>
        <w:gridCol w:w="1269"/>
        <w:gridCol w:w="1269"/>
        <w:gridCol w:w="1269"/>
        <w:gridCol w:w="1269"/>
        <w:gridCol w:w="1269"/>
        <w:gridCol w:w="1269"/>
        <w:gridCol w:w="1269"/>
        <w:gridCol w:w="1616"/>
      </w:tblGrid>
      <w:tr w14:paraId="56C5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428" w:type="dxa"/>
            <w:tcBorders>
              <w:top w:val="nil"/>
              <w:left w:val="nil"/>
              <w:bottom w:val="nil"/>
              <w:right w:val="nil"/>
            </w:tcBorders>
            <w:shd w:val="clear" w:color="auto" w:fill="auto"/>
            <w:noWrap/>
            <w:vAlign w:val="center"/>
          </w:tcPr>
          <w:p w14:paraId="7451399E">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7425A2E">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4D1C59B">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C9708F6">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258EE7DF">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D51ABE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76EC4CA">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B4B7D03">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BBC4075">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12C96CFA">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0150EB8E">
            <w:pPr>
              <w:rPr>
                <w:rFonts w:hint="eastAsia" w:ascii="宋体" w:hAnsi="宋体" w:eastAsia="宋体" w:cs="宋体"/>
                <w:i w:val="0"/>
                <w:iCs w:val="0"/>
                <w:color w:val="000000"/>
                <w:sz w:val="18"/>
                <w:szCs w:val="18"/>
                <w:u w:val="none"/>
              </w:rPr>
            </w:pPr>
          </w:p>
        </w:tc>
        <w:tc>
          <w:tcPr>
            <w:tcW w:w="1616" w:type="dxa"/>
            <w:tcBorders>
              <w:top w:val="nil"/>
              <w:left w:val="nil"/>
              <w:bottom w:val="nil"/>
              <w:right w:val="nil"/>
            </w:tcBorders>
            <w:shd w:val="clear" w:color="auto" w:fill="auto"/>
            <w:noWrap/>
            <w:vAlign w:val="bottom"/>
          </w:tcPr>
          <w:p w14:paraId="1E1383A9">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公开09表</w:t>
            </w:r>
          </w:p>
        </w:tc>
      </w:tr>
      <w:tr w14:paraId="34E09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966" w:type="dxa"/>
            <w:gridSpan w:val="3"/>
            <w:tcBorders>
              <w:top w:val="nil"/>
              <w:left w:val="nil"/>
              <w:bottom w:val="nil"/>
              <w:right w:val="nil"/>
            </w:tcBorders>
            <w:shd w:val="clear" w:color="auto" w:fill="auto"/>
            <w:noWrap/>
            <w:vAlign w:val="bottom"/>
          </w:tcPr>
          <w:p w14:paraId="0D0188CB">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部门：怀化市市政设施维护中心</w:t>
            </w:r>
          </w:p>
        </w:tc>
        <w:tc>
          <w:tcPr>
            <w:tcW w:w="1269" w:type="dxa"/>
            <w:tcBorders>
              <w:top w:val="nil"/>
              <w:left w:val="nil"/>
              <w:bottom w:val="nil"/>
              <w:right w:val="nil"/>
            </w:tcBorders>
            <w:shd w:val="clear" w:color="auto" w:fill="auto"/>
            <w:noWrap/>
            <w:vAlign w:val="center"/>
          </w:tcPr>
          <w:p w14:paraId="323E4DA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351D1CF8">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50000D12">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034C89B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263494B7">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41AAFE46">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39CE889D">
            <w:pPr>
              <w:rPr>
                <w:rFonts w:hint="eastAsia" w:ascii="宋体" w:hAnsi="宋体" w:eastAsia="宋体" w:cs="宋体"/>
                <w:i w:val="0"/>
                <w:iCs w:val="0"/>
                <w:color w:val="000000"/>
                <w:sz w:val="18"/>
                <w:szCs w:val="18"/>
                <w:u w:val="none"/>
              </w:rPr>
            </w:pPr>
          </w:p>
        </w:tc>
        <w:tc>
          <w:tcPr>
            <w:tcW w:w="1269" w:type="dxa"/>
            <w:tcBorders>
              <w:top w:val="nil"/>
              <w:left w:val="nil"/>
              <w:bottom w:val="nil"/>
              <w:right w:val="nil"/>
            </w:tcBorders>
            <w:shd w:val="clear" w:color="auto" w:fill="auto"/>
            <w:noWrap/>
            <w:vAlign w:val="center"/>
          </w:tcPr>
          <w:p w14:paraId="6A756ABA">
            <w:pPr>
              <w:rPr>
                <w:rFonts w:hint="eastAsia" w:ascii="宋体" w:hAnsi="宋体" w:eastAsia="宋体" w:cs="宋体"/>
                <w:i w:val="0"/>
                <w:iCs w:val="0"/>
                <w:color w:val="000000"/>
                <w:sz w:val="18"/>
                <w:szCs w:val="18"/>
                <w:u w:val="none"/>
              </w:rPr>
            </w:pPr>
          </w:p>
        </w:tc>
        <w:tc>
          <w:tcPr>
            <w:tcW w:w="1616" w:type="dxa"/>
            <w:tcBorders>
              <w:top w:val="nil"/>
              <w:left w:val="nil"/>
              <w:bottom w:val="nil"/>
              <w:right w:val="nil"/>
            </w:tcBorders>
            <w:shd w:val="clear" w:color="auto" w:fill="auto"/>
            <w:noWrap/>
            <w:vAlign w:val="bottom"/>
          </w:tcPr>
          <w:p w14:paraId="7768C64D">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DCD3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773" w:type="dxa"/>
            <w:gridSpan w:val="6"/>
            <w:tcBorders>
              <w:top w:val="single" w:color="D4D4D4" w:sz="4" w:space="0"/>
              <w:left w:val="single" w:color="D4D4D4" w:sz="4" w:space="0"/>
              <w:bottom w:val="single" w:color="D4D4D4" w:sz="4" w:space="0"/>
              <w:right w:val="single" w:color="D4D4D4" w:sz="4" w:space="0"/>
            </w:tcBorders>
            <w:shd w:val="clear" w:color="auto" w:fill="auto"/>
            <w:vAlign w:val="center"/>
          </w:tcPr>
          <w:p w14:paraId="7A041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7961" w:type="dxa"/>
            <w:gridSpan w:val="6"/>
            <w:tcBorders>
              <w:top w:val="single" w:color="D4D4D4" w:sz="4" w:space="0"/>
              <w:left w:val="single" w:color="D4D4D4" w:sz="4" w:space="0"/>
              <w:bottom w:val="single" w:color="D4D4D4" w:sz="4" w:space="0"/>
              <w:right w:val="single" w:color="D4D4D4" w:sz="4" w:space="0"/>
            </w:tcBorders>
            <w:shd w:val="clear" w:color="auto" w:fill="auto"/>
            <w:vAlign w:val="center"/>
          </w:tcPr>
          <w:p w14:paraId="14B3C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108B6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2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B7E4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C6C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因公出国（境）费</w:t>
            </w:r>
          </w:p>
        </w:tc>
        <w:tc>
          <w:tcPr>
            <w:tcW w:w="3807"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40664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公务用车购置及运行维护费</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8CEF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公务接待费</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F080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2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F2A2F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因公出国（境）费</w:t>
            </w:r>
          </w:p>
        </w:tc>
        <w:tc>
          <w:tcPr>
            <w:tcW w:w="3807"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18855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公务用车购置及运行维护费</w:t>
            </w:r>
          </w:p>
        </w:tc>
        <w:tc>
          <w:tcPr>
            <w:tcW w:w="161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166F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公务接待费</w:t>
            </w:r>
          </w:p>
        </w:tc>
      </w:tr>
      <w:tr w14:paraId="2785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2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4C85287">
            <w:pPr>
              <w:jc w:val="center"/>
              <w:rPr>
                <w:rFonts w:hint="eastAsia" w:ascii="宋体" w:hAnsi="宋体" w:eastAsia="宋体" w:cs="宋体"/>
                <w:i w:val="0"/>
                <w:iCs w:val="0"/>
                <w:color w:val="000000"/>
                <w:sz w:val="18"/>
                <w:szCs w:val="18"/>
                <w:u w:val="none"/>
              </w:rPr>
            </w:pP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7CD47F">
            <w:pPr>
              <w:jc w:val="center"/>
              <w:rPr>
                <w:rFonts w:hint="eastAsia" w:ascii="宋体" w:hAnsi="宋体" w:eastAsia="宋体" w:cs="宋体"/>
                <w:i w:val="0"/>
                <w:iCs w:val="0"/>
                <w:color w:val="000000"/>
                <w:sz w:val="18"/>
                <w:szCs w:val="18"/>
                <w:u w:val="none"/>
              </w:rPr>
            </w:pP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82A5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7929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公务用车购置费</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CF49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公务用车运行维护费</w:t>
            </w: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EFB194">
            <w:pPr>
              <w:jc w:val="center"/>
              <w:rPr>
                <w:rFonts w:hint="eastAsia" w:ascii="宋体" w:hAnsi="宋体" w:eastAsia="宋体" w:cs="宋体"/>
                <w:i w:val="0"/>
                <w:iCs w:val="0"/>
                <w:color w:val="000000"/>
                <w:sz w:val="18"/>
                <w:szCs w:val="18"/>
                <w:u w:val="none"/>
              </w:rPr>
            </w:pP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334C747">
            <w:pPr>
              <w:jc w:val="center"/>
              <w:rPr>
                <w:rFonts w:hint="eastAsia" w:ascii="宋体" w:hAnsi="宋体" w:eastAsia="宋体" w:cs="宋体"/>
                <w:i w:val="0"/>
                <w:iCs w:val="0"/>
                <w:color w:val="000000"/>
                <w:sz w:val="18"/>
                <w:szCs w:val="18"/>
                <w:u w:val="none"/>
              </w:rPr>
            </w:pPr>
          </w:p>
        </w:tc>
        <w:tc>
          <w:tcPr>
            <w:tcW w:w="12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1CAF203">
            <w:pPr>
              <w:jc w:val="center"/>
              <w:rPr>
                <w:rFonts w:hint="eastAsia" w:ascii="宋体" w:hAnsi="宋体" w:eastAsia="宋体" w:cs="宋体"/>
                <w:i w:val="0"/>
                <w:iCs w:val="0"/>
                <w:color w:val="000000"/>
                <w:sz w:val="18"/>
                <w:szCs w:val="18"/>
                <w:u w:val="none"/>
              </w:rPr>
            </w:pP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DD26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E060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公务用车购置费</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DCC5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公务用车运行维护费</w:t>
            </w:r>
          </w:p>
        </w:tc>
        <w:tc>
          <w:tcPr>
            <w:tcW w:w="16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7701899">
            <w:pPr>
              <w:jc w:val="center"/>
              <w:rPr>
                <w:rFonts w:hint="eastAsia" w:ascii="宋体" w:hAnsi="宋体" w:eastAsia="宋体" w:cs="宋体"/>
                <w:i w:val="0"/>
                <w:iCs w:val="0"/>
                <w:color w:val="000000"/>
                <w:sz w:val="18"/>
                <w:szCs w:val="18"/>
                <w:u w:val="none"/>
              </w:rPr>
            </w:pPr>
          </w:p>
        </w:tc>
      </w:tr>
      <w:tr w14:paraId="4C54C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28"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714E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A739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6C27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C331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A491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9DB0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FE54B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3250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1A7B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8809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6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5DE7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61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36DEE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696F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2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B3F0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9057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38B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7CD9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2BCCA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0848C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4AC6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0.13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B674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D8CCE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EAFAB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26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0290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16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7EEA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0.13 </w:t>
            </w:r>
          </w:p>
        </w:tc>
      </w:tr>
      <w:tr w14:paraId="6653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5734" w:type="dxa"/>
            <w:gridSpan w:val="12"/>
            <w:tcBorders>
              <w:top w:val="single" w:color="D4D4D4" w:sz="4" w:space="0"/>
              <w:left w:val="nil"/>
              <w:bottom w:val="nil"/>
              <w:right w:val="nil"/>
            </w:tcBorders>
            <w:shd w:val="clear" w:color="auto" w:fill="auto"/>
            <w:vAlign w:val="center"/>
          </w:tcPr>
          <w:p w14:paraId="024CA1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6716119">
      <w:pPr>
        <w:autoSpaceDE w:val="0"/>
        <w:autoSpaceDN w:val="0"/>
        <w:adjustRightInd w:val="0"/>
        <w:ind w:left="315" w:leftChars="150"/>
        <w:jc w:val="left"/>
        <w:rPr>
          <w:rFonts w:ascii="Times New Roman" w:hAnsi="Times New Roman" w:eastAsia="宋体" w:cs="Times New Roman"/>
          <w:kern w:val="0"/>
          <w:sz w:val="24"/>
          <w:szCs w:val="24"/>
        </w:rPr>
      </w:pPr>
    </w:p>
    <w:p w14:paraId="7FAC2A42">
      <w:pPr>
        <w:autoSpaceDE w:val="0"/>
        <w:autoSpaceDN w:val="0"/>
        <w:adjustRightInd w:val="0"/>
        <w:ind w:left="315" w:leftChars="150"/>
        <w:jc w:val="left"/>
        <w:rPr>
          <w:rFonts w:ascii="Times New Roman" w:hAnsi="Times New Roman" w:eastAsia="宋体" w:cs="Times New Roman"/>
          <w:kern w:val="0"/>
          <w:sz w:val="24"/>
          <w:szCs w:val="24"/>
        </w:rPr>
      </w:pPr>
    </w:p>
    <w:p w14:paraId="1D003AD2">
      <w:pPr>
        <w:autoSpaceDE w:val="0"/>
        <w:autoSpaceDN w:val="0"/>
        <w:adjustRightInd w:val="0"/>
        <w:ind w:left="315" w:leftChars="150"/>
        <w:jc w:val="left"/>
        <w:rPr>
          <w:rFonts w:ascii="Times New Roman" w:hAnsi="Times New Roman" w:eastAsia="宋体" w:cs="Times New Roman"/>
          <w:kern w:val="0"/>
          <w:sz w:val="24"/>
          <w:szCs w:val="24"/>
        </w:rPr>
      </w:pPr>
    </w:p>
    <w:p w14:paraId="08844A86">
      <w:pPr>
        <w:autoSpaceDE w:val="0"/>
        <w:autoSpaceDN w:val="0"/>
        <w:adjustRightInd w:val="0"/>
        <w:ind w:left="315" w:leftChars="150"/>
        <w:jc w:val="left"/>
        <w:rPr>
          <w:rFonts w:ascii="Times New Roman" w:hAnsi="Times New Roman" w:eastAsia="宋体" w:cs="Times New Roman"/>
          <w:kern w:val="0"/>
          <w:sz w:val="24"/>
          <w:szCs w:val="24"/>
        </w:rPr>
      </w:pPr>
    </w:p>
    <w:p w14:paraId="630CCA87">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0F6947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384.73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8.87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压减经费</w:t>
      </w:r>
      <w:r>
        <w:rPr>
          <w:rFonts w:hint="eastAsia" w:ascii="Times New Roman" w:hAnsi="Times New Roman" w:eastAsia="仿宋_GB2312" w:cs="Times New Roman"/>
          <w:sz w:val="32"/>
          <w:szCs w:val="32"/>
          <w:lang w:eastAsia="zh-CN"/>
        </w:rPr>
        <w:t>。</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城市道路、桥梁、排水、路灯等市政设</w:t>
      </w:r>
      <w:r>
        <w:rPr>
          <w:rFonts w:hint="eastAsia" w:ascii="Times New Roman" w:hAnsi="Times New Roman" w:eastAsia="仿宋_GB2312" w:cs="Times New Roman"/>
          <w:sz w:val="32"/>
          <w:szCs w:val="32"/>
          <w:lang w:val="en-US" w:eastAsia="zh-CN"/>
        </w:rPr>
        <w:t>55</w:t>
      </w:r>
      <w:r>
        <w:rPr>
          <w:rFonts w:hint="eastAsia" w:ascii="Times New Roman" w:hAnsi="Times New Roman" w:eastAsia="仿宋_GB2312" w:cs="Times New Roman"/>
          <w:sz w:val="32"/>
          <w:szCs w:val="32"/>
          <w:lang w:eastAsia="zh-CN"/>
        </w:rPr>
        <w:t>施的维修、施工和管理等重点支出，体现在有关支出科目中。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581.37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90.56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373.51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9.44</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663.37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42.06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291.52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57.94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3CC858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581.37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减少647.62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15.31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压减经费。</w:t>
      </w:r>
    </w:p>
    <w:p w14:paraId="47D4C42D">
      <w:pPr>
        <w:pStyle w:val="12"/>
        <w:overflowPunct w:val="0"/>
        <w:autoSpaceDE/>
        <w:autoSpaceDN/>
        <w:spacing w:line="600" w:lineRule="exact"/>
        <w:ind w:firstLine="640" w:firstLineChars="200"/>
        <w:jc w:val="both"/>
        <w:rPr>
          <w:rFonts w:ascii="Times New Roman" w:hAnsi="Times New Roman" w:cs="Times New Roman"/>
          <w:bCs/>
          <w:sz w:val="32"/>
          <w:szCs w:val="32"/>
        </w:rPr>
      </w:pP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E60680">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665.48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67.40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减少59.15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压减经费。</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F7B484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665.48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58.67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支出4.2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602.62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147.23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665.48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84.69</w:t>
      </w:r>
      <w:r>
        <w:rPr>
          <w:rFonts w:ascii="Times New Roman" w:hAnsi="Times New Roman" w:eastAsia="仿宋_GB2312" w:cs="Times New Roman"/>
          <w:sz w:val="32"/>
          <w:szCs w:val="32"/>
        </w:rPr>
        <w:t>%，其中：</w:t>
      </w:r>
    </w:p>
    <w:p w14:paraId="736FBB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6AE2F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58.67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年终</w:t>
      </w:r>
      <w:r>
        <w:rPr>
          <w:rFonts w:hint="eastAsia" w:ascii="Times New Roman" w:hAnsi="Times New Roman" w:eastAsia="仿宋_GB2312" w:cs="Times New Roman"/>
          <w:sz w:val="32"/>
          <w:szCs w:val="32"/>
        </w:rPr>
        <w:t>预发202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年年度考核奖58.67</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w:t>
      </w:r>
    </w:p>
    <w:p w14:paraId="7821A85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科学技术支出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（项）。</w:t>
      </w:r>
    </w:p>
    <w:p w14:paraId="2CBC2B7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发放在职职工2024-2025年度人才引进补贴4.20万元。</w:t>
      </w:r>
    </w:p>
    <w:p w14:paraId="24569B3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18084D6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w:t>
      </w:r>
      <w:r>
        <w:rPr>
          <w:rFonts w:hint="eastAsia" w:ascii="Times New Roman" w:hAnsi="Times New Roman" w:eastAsia="仿宋_GB2312" w:cs="Times New Roman"/>
          <w:sz w:val="32"/>
          <w:szCs w:val="32"/>
        </w:rPr>
        <w:t>追</w:t>
      </w:r>
      <w:r>
        <w:rPr>
          <w:rFonts w:hint="eastAsia" w:ascii="Times New Roman" w:hAnsi="Times New Roman" w:eastAsia="仿宋_GB2312" w:cs="Times New Roman"/>
          <w:sz w:val="32"/>
          <w:szCs w:val="32"/>
          <w:highlight w:val="none"/>
        </w:rPr>
        <w:t>加</w:t>
      </w:r>
      <w:r>
        <w:rPr>
          <w:rFonts w:hint="eastAsia" w:ascii="Times New Roman" w:hAnsi="Times New Roman" w:eastAsia="仿宋_GB2312" w:cs="Times New Roman"/>
          <w:sz w:val="32"/>
          <w:szCs w:val="32"/>
          <w:highlight w:val="none"/>
          <w:lang w:eastAsia="zh-CN"/>
        </w:rPr>
        <w:t>2025年工资提标</w:t>
      </w:r>
      <w:r>
        <w:rPr>
          <w:rFonts w:hint="eastAsia" w:ascii="Times New Roman" w:hAnsi="Times New Roman" w:eastAsia="仿宋_GB2312" w:cs="Times New Roman"/>
          <w:sz w:val="32"/>
          <w:szCs w:val="32"/>
          <w:highlight w:val="none"/>
          <w:lang w:val="en-US" w:eastAsia="zh-CN"/>
        </w:rPr>
        <w:t>0.98万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lang w:eastAsia="zh-CN"/>
        </w:rPr>
        <w:t>。</w:t>
      </w:r>
    </w:p>
    <w:p w14:paraId="414BDD9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城乡社区公共设施</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其他城乡社区公共设施支出</w:t>
      </w:r>
      <w:r>
        <w:rPr>
          <w:rFonts w:ascii="Times New Roman" w:hAnsi="Times New Roman" w:eastAsia="仿宋_GB2312" w:cs="Times New Roman"/>
          <w:sz w:val="32"/>
          <w:szCs w:val="32"/>
        </w:rPr>
        <w:t>（项）。</w:t>
      </w:r>
    </w:p>
    <w:p w14:paraId="6E41F0C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147.23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2,493.37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79.22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年初预算云溪一桥桥头路基挡土墙维修加固、桥梁检测费用、城市桥梁增设防撞护栏及新增移交锦园路支路一、支路二道路缺陷修复项目经费减少。</w:t>
      </w:r>
    </w:p>
    <w:p w14:paraId="1FA0164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（项）。</w:t>
      </w:r>
    </w:p>
    <w:p w14:paraId="074282C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结转2022年拆除重建团结二桥和改造犀牛塘建设</w:t>
      </w:r>
      <w:r>
        <w:rPr>
          <w:rFonts w:hint="eastAsia" w:ascii="Times New Roman" w:hAnsi="Times New Roman" w:eastAsia="仿宋_GB2312" w:cs="Times New Roman"/>
          <w:sz w:val="32"/>
          <w:szCs w:val="32"/>
          <w:lang w:val="en-US" w:eastAsia="zh-CN"/>
        </w:rPr>
        <w:t>100.63万元、非税执收成本（公用经费）7.64万元</w:t>
      </w:r>
      <w:r>
        <w:rPr>
          <w:rFonts w:hint="eastAsia" w:ascii="Times New Roman" w:hAnsi="Times New Roman" w:eastAsia="仿宋_GB2312" w:cs="Times New Roman"/>
          <w:sz w:val="32"/>
          <w:szCs w:val="32"/>
          <w:lang w:eastAsia="zh-CN"/>
        </w:rPr>
        <w:t>。</w:t>
      </w:r>
    </w:p>
    <w:p w14:paraId="55107CA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城乡社区公共设施</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其他城乡社区公共设施支出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方面的支出规模较大，主要是：其他城乡社区公共设施支出，2025年度决算数为</w:t>
      </w:r>
      <w:r>
        <w:rPr>
          <w:rFonts w:hint="eastAsia" w:ascii="Times New Roman" w:hAnsi="Times New Roman" w:eastAsia="仿宋_GB2312" w:cs="Times New Roman"/>
          <w:sz w:val="32"/>
          <w:szCs w:val="32"/>
          <w:lang w:val="en-US" w:eastAsia="zh-CN"/>
        </w:rPr>
        <w:t>2,493.37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69.62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市政日常维护</w:t>
      </w:r>
      <w:r>
        <w:rPr>
          <w:rFonts w:hint="eastAsia" w:ascii="Times New Roman" w:hAnsi="Times New Roman" w:eastAsia="仿宋_GB2312" w:cs="Times New Roman"/>
          <w:sz w:val="32"/>
          <w:szCs w:val="32"/>
          <w:lang w:val="en-US" w:eastAsia="zh-CN"/>
        </w:rPr>
        <w:t>和管理</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289.85</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282.8</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 xml:space="preserve">  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生活补助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奖励金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其他对个人和家庭的补助</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6.97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0.54</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税金及附加费用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hint="eastAsia" w:ascii="Times New Roman" w:hAnsi="Times New Roman" w:eastAsia="仿宋_GB2312" w:cs="Times New Roman"/>
          <w:sz w:val="32"/>
          <w:szCs w:val="32"/>
          <w:lang w:eastAsia="zh-CN"/>
        </w:rPr>
        <w:t>、办公设备购置</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21.67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上</w:t>
      </w:r>
      <w:r>
        <w:rPr>
          <w:rFonts w:hint="eastAsia" w:ascii="Times New Roman" w:hAnsi="Times New Roman" w:eastAsia="仿宋_GB2312" w:cs="Times New Roman"/>
          <w:sz w:val="32"/>
          <w:szCs w:val="32"/>
        </w:rPr>
        <w:t>年度未发生公务接待支出</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怀化市市政设施维护中心</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785A56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公务用车运行维护费支出。截止202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w:t>
      </w:r>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w:t>
      </w:r>
    </w:p>
    <w:p w14:paraId="6A68AE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21.67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上</w:t>
      </w:r>
      <w:r>
        <w:rPr>
          <w:rFonts w:hint="eastAsia" w:ascii="Times New Roman" w:hAnsi="Times New Roman" w:eastAsia="仿宋_GB2312" w:cs="Times New Roman"/>
          <w:sz w:val="32"/>
          <w:szCs w:val="32"/>
        </w:rPr>
        <w:t>年度未发生公务接待支出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业务交流学习</w:t>
      </w:r>
      <w:r>
        <w:rPr>
          <w:rFonts w:ascii="Times New Roman" w:hAnsi="Times New Roman" w:eastAsia="仿宋_GB2312" w:cs="Times New Roman"/>
          <w:sz w:val="32"/>
          <w:szCs w:val="32"/>
        </w:rPr>
        <w:t>发生的接待支出。</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D4DE4F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915.89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915.89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915.89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B79B90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城市公共设施</w:t>
      </w:r>
      <w:r>
        <w:rPr>
          <w:rFonts w:ascii="Times New Roman" w:hAnsi="Times New Roman" w:eastAsia="仿宋_GB2312" w:cs="Times New Roman"/>
          <w:sz w:val="32"/>
          <w:szCs w:val="32"/>
        </w:rPr>
        <w:t>（项）。</w:t>
      </w:r>
    </w:p>
    <w:p w14:paraId="6D05227B">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本年度支出功能科目下达至2121301城市公共设施。</w:t>
      </w:r>
    </w:p>
    <w:p w14:paraId="65A76A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其他城市基础设施配套费安排的支出</w:t>
      </w:r>
      <w:r>
        <w:rPr>
          <w:rFonts w:ascii="Times New Roman" w:hAnsi="Times New Roman" w:eastAsia="仿宋_GB2312" w:cs="Times New Roman"/>
          <w:sz w:val="32"/>
          <w:szCs w:val="32"/>
        </w:rPr>
        <w:t>（项）。</w:t>
      </w:r>
    </w:p>
    <w:p w14:paraId="33C919B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307</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617.89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47.28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本年度支出功能科目下达至2121301城市公共设施、2121701城市公共设施、2121799其他城市基础设施配套费对应专项债务收入安排的支出。</w:t>
      </w:r>
    </w:p>
    <w:p w14:paraId="2D96A23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城市公共设施</w:t>
      </w:r>
      <w:r>
        <w:rPr>
          <w:rFonts w:ascii="Times New Roman" w:hAnsi="Times New Roman" w:eastAsia="仿宋_GB2312" w:cs="Times New Roman"/>
          <w:sz w:val="32"/>
          <w:szCs w:val="32"/>
        </w:rPr>
        <w:t>（项）。</w:t>
      </w:r>
    </w:p>
    <w:p w14:paraId="0F11E3E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本年度支出功能科目下达至2121701城市公共设施。</w:t>
      </w:r>
    </w:p>
    <w:p w14:paraId="2922C43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其他城市基础设施配套费对应专项债务收入安排的支出</w:t>
      </w:r>
      <w:r>
        <w:rPr>
          <w:rFonts w:ascii="Times New Roman" w:hAnsi="Times New Roman" w:eastAsia="仿宋_GB2312" w:cs="Times New Roman"/>
          <w:sz w:val="32"/>
          <w:szCs w:val="32"/>
        </w:rPr>
        <w:t>（项）。</w:t>
      </w:r>
    </w:p>
    <w:p w14:paraId="1319DA59">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部分</w:t>
      </w:r>
      <w:r>
        <w:rPr>
          <w:rFonts w:hint="eastAsia" w:ascii="Times New Roman" w:hAnsi="Times New Roman" w:eastAsia="仿宋_GB2312" w:cs="Times New Roman"/>
          <w:sz w:val="32"/>
          <w:szCs w:val="32"/>
        </w:rPr>
        <w:t>市政日常维护经费</w:t>
      </w:r>
      <w:r>
        <w:rPr>
          <w:rFonts w:hint="eastAsia" w:ascii="Times New Roman" w:hAnsi="Times New Roman" w:eastAsia="仿宋_GB2312" w:cs="Times New Roman"/>
          <w:sz w:val="32"/>
          <w:szCs w:val="32"/>
          <w:lang w:val="en-US" w:eastAsia="zh-CN"/>
        </w:rPr>
        <w:t>本年度支出功能科目下达至2121799其他城市基础设施配套费对应专项债务收入安排的支出。</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89F119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一致，无增减</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本单位为财政补助事业单位，故无机关运行经费</w:t>
      </w:r>
      <w:r>
        <w:rPr>
          <w:rFonts w:ascii="Times New Roman" w:hAnsi="Times New Roman" w:eastAsia="仿宋_GB2312" w:cs="Times New Roman"/>
          <w:sz w:val="32"/>
          <w:szCs w:val="32"/>
        </w:rPr>
        <w:t>。</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0DBD4E0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4.68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2024-2025年事业人员继续教育</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highlight w:val="none"/>
          <w:lang w:val="en-US" w:eastAsia="zh-CN"/>
        </w:rPr>
        <w:t>132</w:t>
      </w:r>
      <w:r>
        <w:rPr>
          <w:rFonts w:ascii="Times New Roman" w:hAnsi="Times New Roman" w:eastAsia="仿宋_GB2312" w:cs="Times New Roman"/>
          <w:sz w:val="32"/>
          <w:szCs w:val="32"/>
          <w:highlight w:val="none"/>
        </w:rPr>
        <w:t>人</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2024-2025年事业人员继续教育培训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德机沥青搅拌站操作认证培训</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数</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人</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德机沥青搅拌站设备培训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档案业务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档案业务培训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911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164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08</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rPr>
        <w:t>617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130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885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97.12</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885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95.75</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37</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27</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highlight w:val="none"/>
          <w:lang w:val="en-US" w:eastAsia="zh-CN"/>
        </w:rPr>
        <w:t>市政作业用车</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1</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C9DD074">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291.52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375</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63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51.61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915.89</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1280314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370.05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954.89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73.65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97.37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w:t>
      </w:r>
      <w:r>
        <w:rPr>
          <w:rFonts w:hint="eastAsia" w:ascii="Times New Roman" w:hAnsi="Times New Roman" w:eastAsia="仿宋_GB2312" w:cs="Times New Roman"/>
          <w:sz w:val="32"/>
          <w:szCs w:val="32"/>
        </w:rPr>
        <w:t>突出以湖南第五届旅游发展大会为工作要点，重点会对东盟大道、怀化大道、湖天大道、天星东路、顺天大道、紫东路、府前路、迎丰路、沿河路等旅发大会观察路线，全面开展了城市道路设施、照明设施、排水设施、桥梁设施等各类市政设施的提质改造和集中维护工作。2025年，累计完成车行道沥青路面修复22100平方米，白改黑沥青路面改造15000平方米，车行道裂缝修复7000米，车行道路口和坑洞修复200处；修复人行道51730平方米，人行道护栏刷漆翻新14800米，调平路沿石4950米，安装人行道护栏255米，安装隔离墩柱1392个，增设无障碍地坡道500处；清淤疏通各类排水井2208座、完成井盖提升及更换780座、完成小型排水改造19处；维修路灯及灯具14600盏、中华灯提质改造2782盏，安装投光灯450套，更换及修复路灯电缆6602米、路灯杆刷漆1900杆，检修开关箱150台；完成桥梁安全检测17座，维修桥梁麻石护栏3080米，更换麻石桥梁人行道535米，桥梁设施刷漆更新4708平方米，安装桥梁防撞护栏11778米；</w:t>
      </w:r>
      <w:r>
        <w:rPr>
          <w:rFonts w:hint="eastAsia"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rPr>
        <w:t>办理破道行政审批37处、雨污排水接管许可36处，下达各类道路破损整改恢复通知书762份；</w:t>
      </w:r>
      <w:r>
        <w:rPr>
          <w:rFonts w:hint="eastAsia" w:ascii="Times New Roman" w:hAnsi="Times New Roman" w:eastAsia="仿宋_GB2312" w:cs="Times New Roman"/>
          <w:sz w:val="32"/>
          <w:szCs w:val="32"/>
          <w:lang w:val="en-US" w:eastAsia="zh-CN"/>
        </w:rPr>
        <w:t>三是</w:t>
      </w:r>
      <w:r>
        <w:rPr>
          <w:rFonts w:hint="eastAsia" w:ascii="Times New Roman" w:hAnsi="Times New Roman" w:eastAsia="仿宋_GB2312" w:cs="Times New Roman"/>
          <w:sz w:val="32"/>
          <w:szCs w:val="32"/>
        </w:rPr>
        <w:t>办理智慧城管派单2400件，完成市长热线、市民投诉和网络舆情等派单整改413起，完成率达100%，及时启动强降雨应急响应1次，出动应急抢险人员150余人次，出动应急抢险车辆20余台次；</w:t>
      </w:r>
      <w:r>
        <w:rPr>
          <w:rFonts w:hint="eastAsia" w:ascii="Times New Roman" w:hAnsi="Times New Roman" w:eastAsia="仿宋_GB2312" w:cs="Times New Roman"/>
          <w:sz w:val="32"/>
          <w:szCs w:val="32"/>
          <w:lang w:val="en-US" w:eastAsia="zh-CN"/>
        </w:rPr>
        <w:t>四是</w:t>
      </w:r>
      <w:r>
        <w:rPr>
          <w:rFonts w:hint="eastAsia" w:ascii="Times New Roman" w:hAnsi="Times New Roman" w:eastAsia="仿宋_GB2312" w:cs="Times New Roman"/>
          <w:sz w:val="32"/>
          <w:szCs w:val="32"/>
        </w:rPr>
        <w:t>完成了主管局转交办理的市人大建议和政协提案主办件3件，见面率、答复率、满意率均达100%；</w:t>
      </w:r>
      <w:r>
        <w:rPr>
          <w:rFonts w:hint="eastAsia" w:ascii="Times New Roman" w:hAnsi="Times New Roman" w:eastAsia="仿宋_GB2312" w:cs="Times New Roman"/>
          <w:sz w:val="32"/>
          <w:szCs w:val="32"/>
          <w:lang w:val="en-US" w:eastAsia="zh-CN"/>
        </w:rPr>
        <w:t>五是</w:t>
      </w:r>
      <w:r>
        <w:rPr>
          <w:rFonts w:hint="eastAsia" w:ascii="Times New Roman" w:hAnsi="Times New Roman" w:eastAsia="仿宋_GB2312" w:cs="Times New Roman"/>
          <w:sz w:val="32"/>
          <w:szCs w:val="32"/>
        </w:rPr>
        <w:t>选派3名乡村振兴工作队员入驻新晃县凉伞镇桂林溪村，从新晃县机关部门争取10万元农田水利灌溉专项资金用于建设和维修稻田灌溉水渠，解决了桂林溪村60亩农田“灌溉难”问题，在村部新建176平方米的农产品仓储保鲜冷链基地，惠及便民服务，带动生产、帮助农民产销对接，并捐赠多批扶贫物资及设备器材</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预算绩效管理精细化程度有待提升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项目资金下达时序不均衡，前期统筹压力较大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三是信息化智慧管护应用程度不高</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强化全过程预算绩效管理，提升绩效管控质效</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加强资金对接统筹，实现资金与项目高效衔接；推进智慧市政建设，提升数字化管护能力</w:t>
      </w:r>
      <w:r>
        <w:rPr>
          <w:rFonts w:ascii="Times New Roman" w:hAnsi="Times New Roman" w:eastAsia="仿宋_GB2312" w:cs="Times New Roman"/>
          <w:sz w:val="32"/>
          <w:szCs w:val="32"/>
        </w:rPr>
        <w:t>。</w:t>
      </w:r>
    </w:p>
    <w:p w14:paraId="499469D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针对评价中反映出的预算执行进度偏慢、资金闲置沉淀等问题，在202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将加强预算执行监控和督导，建立健全支出进度通报和预警机制，提高资金使用效率，探索将绩效评价结果与内部考核、评优评先等适度挂钩，增强各部门的绩效意识和责任意识，根据财政评价和部门评价反馈的意见建议，修订完善本部门内部预算绩效管理实施细则，优化绩效目标设置、运行监控、</w:t>
      </w:r>
      <w:r>
        <w:rPr>
          <w:rFonts w:hint="eastAsia" w:ascii="Times New Roman" w:hAnsi="Times New Roman" w:eastAsia="仿宋_GB2312" w:cs="Times New Roman"/>
          <w:color w:val="auto"/>
          <w:sz w:val="32"/>
          <w:szCs w:val="32"/>
          <w:lang w:val="en-US" w:eastAsia="zh-CN"/>
        </w:rPr>
        <w:t>绩效</w:t>
      </w:r>
      <w:r>
        <w:rPr>
          <w:rFonts w:hint="eastAsia" w:ascii="Times New Roman" w:hAnsi="Times New Roman" w:eastAsia="仿宋_GB2312" w:cs="Times New Roman"/>
          <w:color w:val="auto"/>
          <w:sz w:val="32"/>
          <w:szCs w:val="32"/>
        </w:rPr>
        <w:t>评价、结果应用等各环节管理流程。</w:t>
      </w: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48E9CF5D">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一、一般公共预算财政拨款收入：</w:t>
      </w:r>
      <w:r>
        <w:rPr>
          <w:rFonts w:hint="eastAsia" w:ascii="仿宋" w:hAnsi="仿宋" w:eastAsia="仿宋" w:cs="仿宋"/>
          <w:color w:val="000000"/>
          <w:kern w:val="0"/>
          <w:sz w:val="32"/>
          <w:szCs w:val="32"/>
          <w:lang w:val="en-US" w:eastAsia="zh-CN"/>
        </w:rPr>
        <w:t>指单位从本级财政部门取得的财政预算资金，包括一般公共预算财政拨款、政府性基金预算财政拨款和国有资本经营预算财政拨款。</w:t>
      </w:r>
    </w:p>
    <w:p w14:paraId="05EC2D4E">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二、事业收入：</w:t>
      </w:r>
      <w:r>
        <w:rPr>
          <w:rFonts w:hint="eastAsia" w:ascii="仿宋" w:hAnsi="仿宋" w:eastAsia="仿宋" w:cs="仿宋"/>
          <w:color w:val="000000"/>
          <w:kern w:val="0"/>
          <w:sz w:val="32"/>
          <w:szCs w:val="32"/>
          <w:lang w:val="en-US" w:eastAsia="zh-CN"/>
        </w:rPr>
        <w:t>指事业单位开展专业业务活动及辅助活动所取得的收入。</w:t>
      </w:r>
    </w:p>
    <w:p w14:paraId="2C27054C">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三、经营收入：</w:t>
      </w:r>
      <w:r>
        <w:rPr>
          <w:rFonts w:hint="eastAsia" w:ascii="仿宋" w:hAnsi="仿宋" w:eastAsia="仿宋" w:cs="仿宋"/>
          <w:color w:val="000000"/>
          <w:kern w:val="0"/>
          <w:sz w:val="32"/>
          <w:szCs w:val="32"/>
          <w:lang w:val="en-US" w:eastAsia="zh-CN"/>
        </w:rPr>
        <w:t xml:space="preserve">指事业单位在专业业务活动及其辅助活动之外开展非独立核算经营活动取得的收入。 </w:t>
      </w:r>
    </w:p>
    <w:p w14:paraId="54A6C9DD">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四、其他收入：</w:t>
      </w:r>
      <w:r>
        <w:rPr>
          <w:rFonts w:hint="eastAsia" w:ascii="仿宋" w:hAnsi="仿宋" w:eastAsia="仿宋" w:cs="仿宋"/>
          <w:color w:val="000000"/>
          <w:kern w:val="0"/>
          <w:sz w:val="32"/>
          <w:szCs w:val="32"/>
          <w:lang w:val="en-US" w:eastAsia="zh-CN"/>
        </w:rPr>
        <w:t>指除上述</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财政拨款收入</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事业收入</w:t>
      </w:r>
      <w:r>
        <w:rPr>
          <w:rFonts w:ascii="仿宋" w:hAnsi="仿宋" w:eastAsia="仿宋" w:cs="仿宋"/>
          <w:color w:val="000000"/>
          <w:kern w:val="0"/>
          <w:sz w:val="32"/>
          <w:szCs w:val="32"/>
          <w:lang w:val="en-US" w:eastAsia="zh-CN"/>
        </w:rPr>
        <w:t>”</w:t>
      </w:r>
      <w:r>
        <w:rPr>
          <w:rFonts w:hint="eastAsia"/>
          <w:lang w:val="en-US" w:eastAsia="zh-CN"/>
        </w:rPr>
        <w:t xml:space="preserve"> </w:t>
      </w:r>
      <w:r>
        <w:rPr>
          <w:rFonts w:hint="eastAsia" w:ascii="仿宋" w:hAnsi="仿宋" w:eastAsia="仿宋" w:cs="仿宋"/>
          <w:color w:val="000000"/>
          <w:kern w:val="0"/>
          <w:sz w:val="32"/>
          <w:szCs w:val="32"/>
          <w:lang w:val="en-US" w:eastAsia="zh-CN"/>
        </w:rPr>
        <w:t>“上级补助收入”“附属单位上缴收入”</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经营收入</w:t>
      </w:r>
      <w:r>
        <w:rPr>
          <w:rFonts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 xml:space="preserve">等以外取得的各项收入。主要是事业单位固定资产出租收入等。 </w:t>
      </w:r>
    </w:p>
    <w:p w14:paraId="1D60E718">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五、使用非财政拨款结余：</w:t>
      </w:r>
      <w:r>
        <w:rPr>
          <w:rFonts w:hint="eastAsia" w:ascii="仿宋" w:hAnsi="仿宋" w:eastAsia="仿宋" w:cs="仿宋"/>
          <w:color w:val="000000"/>
          <w:kern w:val="0"/>
          <w:sz w:val="32"/>
          <w:szCs w:val="32"/>
          <w:lang w:val="en-US" w:eastAsia="zh-CN"/>
        </w:rPr>
        <w:t xml:space="preserve">指事业单位使用以前年度积累的非财政拨款结余弥补当年收支差额的金额。 </w:t>
      </w:r>
    </w:p>
    <w:p w14:paraId="2EA12777">
      <w:pPr>
        <w:spacing w:line="600" w:lineRule="exact"/>
        <w:ind w:firstLine="707" w:firstLineChars="221"/>
        <w:jc w:val="both"/>
        <w:rPr>
          <w:rFonts w:ascii="仿宋" w:hAnsi="仿宋" w:eastAsia="仿宋" w:cs="仿宋"/>
          <w:color w:val="000000"/>
          <w:kern w:val="0"/>
          <w:sz w:val="32"/>
          <w:szCs w:val="32"/>
          <w:lang w:val="en-US" w:eastAsia="zh-CN"/>
        </w:rPr>
      </w:pPr>
      <w:r>
        <w:rPr>
          <w:rFonts w:hint="eastAsia" w:ascii="仿宋" w:hAnsi="仿宋" w:eastAsia="仿宋" w:cs="仿宋"/>
          <w:b/>
          <w:color w:val="000000"/>
          <w:kern w:val="0"/>
          <w:sz w:val="32"/>
          <w:szCs w:val="32"/>
          <w:lang w:val="en-US" w:eastAsia="zh-CN"/>
        </w:rPr>
        <w:t>六、年初结转和结余：</w:t>
      </w:r>
      <w:r>
        <w:rPr>
          <w:rFonts w:hint="eastAsia" w:ascii="仿宋" w:hAnsi="仿宋" w:eastAsia="仿宋" w:cs="仿宋"/>
          <w:color w:val="000000"/>
          <w:kern w:val="0"/>
          <w:sz w:val="32"/>
          <w:szCs w:val="32"/>
          <w:lang w:val="en-US" w:eastAsia="zh-CN"/>
        </w:rPr>
        <w:t>指单位以前年度尚未完成、结转到本年仍按原规定用途继续使用的资金，或项目已完成等产生的结余资金。</w:t>
      </w:r>
    </w:p>
    <w:p w14:paraId="01A2776B">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七、结余分配：</w:t>
      </w:r>
      <w:r>
        <w:rPr>
          <w:rFonts w:hint="eastAsia" w:ascii="仿宋" w:hAnsi="仿宋" w:eastAsia="仿宋" w:cs="仿宋"/>
          <w:color w:val="000000"/>
          <w:sz w:val="32"/>
          <w:szCs w:val="32"/>
          <w:lang w:val="en-US" w:eastAsia="zh-CN"/>
        </w:rPr>
        <w:t xml:space="preserve">指事业单位按照会计制度规定缴纳的所得税、提取的专用结余以及转入非财政拨款结余的金额等。 </w:t>
      </w:r>
    </w:p>
    <w:p w14:paraId="48F24642">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八、年末结转和结余：</w:t>
      </w:r>
      <w:r>
        <w:rPr>
          <w:rFonts w:hint="eastAsia" w:ascii="仿宋" w:hAnsi="仿宋" w:eastAsia="仿宋" w:cs="仿宋"/>
          <w:color w:val="000000"/>
          <w:sz w:val="32"/>
          <w:szCs w:val="32"/>
          <w:lang w:val="en-US" w:eastAsia="zh-CN"/>
        </w:rPr>
        <w:t xml:space="preserve">指单位按有关规定结转到下年或以后年度继续使用的资金，或项目已完成等产生的结余资金。 </w:t>
      </w:r>
    </w:p>
    <w:p w14:paraId="5A3BAEA6">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九、基本支出：</w:t>
      </w:r>
      <w:r>
        <w:rPr>
          <w:rFonts w:hint="eastAsia" w:ascii="仿宋" w:hAnsi="仿宋" w:eastAsia="仿宋" w:cs="仿宋"/>
          <w:color w:val="000000"/>
          <w:sz w:val="32"/>
          <w:szCs w:val="32"/>
          <w:lang w:val="en-US" w:eastAsia="zh-CN"/>
        </w:rPr>
        <w:t xml:space="preserve">指为保障机构正常运转、完成日常工作任务而发生的人员支出和公用支出。 </w:t>
      </w:r>
    </w:p>
    <w:p w14:paraId="65FBCCB2">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十、项目支出：</w:t>
      </w:r>
      <w:r>
        <w:rPr>
          <w:rFonts w:hint="eastAsia" w:ascii="仿宋" w:hAnsi="仿宋" w:eastAsia="仿宋" w:cs="仿宋"/>
          <w:color w:val="000000"/>
          <w:sz w:val="32"/>
          <w:szCs w:val="32"/>
          <w:lang w:val="en-US" w:eastAsia="zh-CN"/>
        </w:rPr>
        <w:t xml:space="preserve">指在基本支出之外为完成特定行政任务和事业发展目标所发生的支出。 </w:t>
      </w:r>
    </w:p>
    <w:p w14:paraId="249A296E">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十一、经营支出：</w:t>
      </w:r>
      <w:r>
        <w:rPr>
          <w:rFonts w:hint="eastAsia" w:ascii="仿宋" w:hAnsi="仿宋" w:eastAsia="仿宋" w:cs="仿宋"/>
          <w:color w:val="000000"/>
          <w:sz w:val="32"/>
          <w:szCs w:val="32"/>
          <w:lang w:val="en-US" w:eastAsia="zh-CN"/>
        </w:rPr>
        <w:t xml:space="preserve">指事业单位在专业业务活动及其辅助活动之外开展非独立核算经营活动发生的支出。 </w:t>
      </w:r>
    </w:p>
    <w:p w14:paraId="70C49373">
      <w:pPr>
        <w:pStyle w:val="12"/>
        <w:spacing w:line="600" w:lineRule="exact"/>
        <w:ind w:firstLine="640"/>
        <w:rPr>
          <w:rFonts w:ascii="仿宋" w:hAnsi="仿宋" w:eastAsia="仿宋" w:cs="仿宋"/>
          <w:color w:val="000000"/>
          <w:sz w:val="32"/>
          <w:szCs w:val="32"/>
          <w:lang w:val="en-US" w:eastAsia="zh-CN"/>
        </w:rPr>
      </w:pPr>
      <w:r>
        <w:rPr>
          <w:rFonts w:hint="eastAsia" w:ascii="仿宋" w:hAnsi="仿宋" w:eastAsia="仿宋" w:cs="仿宋"/>
          <w:b/>
          <w:color w:val="000000"/>
          <w:sz w:val="32"/>
          <w:szCs w:val="32"/>
          <w:lang w:val="en-US" w:eastAsia="zh-CN"/>
        </w:rPr>
        <w:t>十二、</w:t>
      </w:r>
      <w:r>
        <w:rPr>
          <w:rFonts w:ascii="仿宋" w:hAnsi="仿宋" w:eastAsia="仿宋" w:cs="仿宋"/>
          <w:b/>
          <w:color w:val="000000"/>
          <w:sz w:val="32"/>
          <w:szCs w:val="32"/>
          <w:lang w:val="en-US" w:eastAsia="zh-CN"/>
        </w:rPr>
        <w:t>“</w:t>
      </w:r>
      <w:r>
        <w:rPr>
          <w:rFonts w:hint="eastAsia" w:ascii="仿宋" w:hAnsi="仿宋" w:eastAsia="仿宋" w:cs="仿宋"/>
          <w:b/>
          <w:color w:val="000000"/>
          <w:sz w:val="32"/>
          <w:szCs w:val="32"/>
          <w:lang w:val="en-US" w:eastAsia="zh-CN"/>
        </w:rPr>
        <w:t>三公</w:t>
      </w:r>
      <w:r>
        <w:rPr>
          <w:rFonts w:ascii="仿宋" w:hAnsi="仿宋" w:eastAsia="仿宋" w:cs="仿宋"/>
          <w:b/>
          <w:color w:val="000000"/>
          <w:sz w:val="32"/>
          <w:szCs w:val="32"/>
          <w:lang w:val="en-US" w:eastAsia="zh-CN"/>
        </w:rPr>
        <w:t>”</w:t>
      </w:r>
      <w:r>
        <w:rPr>
          <w:rFonts w:hint="eastAsia" w:ascii="仿宋" w:hAnsi="仿宋" w:eastAsia="仿宋" w:cs="仿宋"/>
          <w:b/>
          <w:color w:val="000000"/>
          <w:sz w:val="32"/>
          <w:szCs w:val="32"/>
          <w:lang w:val="en-US" w:eastAsia="zh-CN"/>
        </w:rPr>
        <w:t>经费：</w:t>
      </w:r>
      <w:r>
        <w:rPr>
          <w:rFonts w:hint="eastAsia" w:ascii="仿宋" w:hAnsi="仿宋" w:eastAsia="仿宋" w:cs="仿宋"/>
          <w:color w:val="000000"/>
          <w:sz w:val="32"/>
          <w:szCs w:val="32"/>
          <w:lang w:val="en-US" w:eastAsia="zh-CN"/>
        </w:rPr>
        <w:t>纳入本级财政预决算管理的</w:t>
      </w:r>
      <w:r>
        <w:rPr>
          <w:rFonts w:ascii="仿宋" w:hAnsi="仿宋" w:eastAsia="仿宋" w:cs="仿宋"/>
          <w:color w:val="000000"/>
          <w:sz w:val="32"/>
          <w:szCs w:val="32"/>
          <w:lang w:val="en-US" w:eastAsia="zh-CN"/>
        </w:rPr>
        <w:t>“</w:t>
      </w:r>
      <w:r>
        <w:rPr>
          <w:rFonts w:hint="eastAsia" w:ascii="仿宋" w:hAnsi="仿宋" w:eastAsia="仿宋" w:cs="仿宋"/>
          <w:color w:val="000000"/>
          <w:sz w:val="32"/>
          <w:szCs w:val="32"/>
          <w:lang w:val="en-US" w:eastAsia="zh-CN"/>
        </w:rPr>
        <w:t>三公</w:t>
      </w:r>
      <w:r>
        <w:rPr>
          <w:rFonts w:ascii="仿宋" w:hAnsi="仿宋" w:eastAsia="仿宋" w:cs="仿宋"/>
          <w:color w:val="000000"/>
          <w:sz w:val="32"/>
          <w:szCs w:val="32"/>
          <w:lang w:val="en-US" w:eastAsia="zh-CN"/>
        </w:rPr>
        <w:t>”</w:t>
      </w:r>
      <w:r>
        <w:rPr>
          <w:rFonts w:hint="eastAsia" w:ascii="仿宋" w:hAnsi="仿宋" w:eastAsia="仿宋" w:cs="仿宋"/>
          <w:color w:val="000000"/>
          <w:sz w:val="32"/>
          <w:szCs w:val="32"/>
          <w:lang w:val="en-US" w:eastAsia="zh-CN"/>
        </w:rPr>
        <w:t>经费，是指本级部门用</w:t>
      </w:r>
      <w:bookmarkStart w:id="3" w:name="_GoBack"/>
      <w:bookmarkEnd w:id="3"/>
      <w:r>
        <w:rPr>
          <w:rFonts w:hint="eastAsia" w:ascii="仿宋" w:hAnsi="仿宋" w:eastAsia="仿宋" w:cs="仿宋"/>
          <w:color w:val="000000"/>
          <w:sz w:val="32"/>
          <w:szCs w:val="32"/>
          <w:lang w:val="en-US" w:eastAsia="zh-CN"/>
        </w:rPr>
        <w:t>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w:t>
      </w:r>
      <w:r>
        <w:rPr>
          <w:rFonts w:ascii="仿宋" w:hAnsi="仿宋" w:eastAsia="仿宋" w:cs="仿宋"/>
          <w:color w:val="000000"/>
          <w:sz w:val="32"/>
          <w:szCs w:val="32"/>
          <w:lang w:val="en-US" w:eastAsia="zh-CN"/>
        </w:rPr>
        <w:t>牌照</w:t>
      </w:r>
      <w:r>
        <w:rPr>
          <w:rFonts w:hint="eastAsia" w:ascii="仿宋" w:hAnsi="仿宋" w:eastAsia="仿宋" w:cs="仿宋"/>
          <w:color w:val="000000"/>
          <w:sz w:val="32"/>
          <w:szCs w:val="32"/>
          <w:lang w:val="en-US" w:eastAsia="zh-CN"/>
        </w:rPr>
        <w:t>费）及燃料费、维修费、过桥过路费、保险费、安全</w:t>
      </w:r>
      <w:r>
        <w:rPr>
          <w:rFonts w:ascii="仿宋" w:hAnsi="仿宋" w:eastAsia="仿宋" w:cs="仿宋"/>
          <w:color w:val="000000"/>
          <w:sz w:val="32"/>
          <w:szCs w:val="32"/>
          <w:lang w:val="en-US" w:eastAsia="zh-CN"/>
        </w:rPr>
        <w:t>奖励</w:t>
      </w:r>
      <w:r>
        <w:rPr>
          <w:rFonts w:hint="eastAsia" w:ascii="仿宋" w:hAnsi="仿宋" w:eastAsia="仿宋" w:cs="仿宋"/>
          <w:color w:val="000000"/>
          <w:sz w:val="32"/>
          <w:szCs w:val="32"/>
          <w:lang w:val="en-US" w:eastAsia="zh-CN"/>
        </w:rPr>
        <w:t xml:space="preserve">费用等支出；公务接待费反映单位按规定开支的各类公务接待（含外宾接待）支出。 </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十三、机关运行经费：</w:t>
      </w:r>
      <w:r>
        <w:rPr>
          <w:rFonts w:hint="eastAsia" w:ascii="仿宋" w:hAnsi="仿宋" w:eastAsia="仿宋" w:cs="仿宋"/>
          <w:color w:val="000000"/>
          <w:sz w:val="32"/>
          <w:szCs w:val="32"/>
          <w:lang w:val="en-US" w:eastAsia="zh-CN"/>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一、怀化市市政设施维护中心202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rPr>
        <w:t>怀化市市政设施维护中心</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Hoefler Text Ornament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ymbolPS"/>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A00002EF" w:usb1="4000207B" w:usb2="00000000" w:usb3="00000000" w:csb0="2000019F" w:csb1="0000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2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SymbolPS">
    <w:panose1 w:val="05050102010607020607"/>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Hoefler Text Ornaments">
    <w:panose1 w:val="050101010101010101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76805"/>
    <w:rsid w:val="00FB462F"/>
    <w:rsid w:val="00FE16FA"/>
    <w:rsid w:val="00FE328A"/>
    <w:rsid w:val="00FE6269"/>
    <w:rsid w:val="00FF5CD6"/>
    <w:rsid w:val="012B4701"/>
    <w:rsid w:val="030376E3"/>
    <w:rsid w:val="032558AB"/>
    <w:rsid w:val="03FE7EAB"/>
    <w:rsid w:val="04B05B7C"/>
    <w:rsid w:val="04DD3090"/>
    <w:rsid w:val="04E470A0"/>
    <w:rsid w:val="05502988"/>
    <w:rsid w:val="055204AE"/>
    <w:rsid w:val="05B25F1A"/>
    <w:rsid w:val="05F504EE"/>
    <w:rsid w:val="07372051"/>
    <w:rsid w:val="083130B2"/>
    <w:rsid w:val="08AB4BF2"/>
    <w:rsid w:val="09532A47"/>
    <w:rsid w:val="0A8A693C"/>
    <w:rsid w:val="0B0D0BD3"/>
    <w:rsid w:val="0B596481"/>
    <w:rsid w:val="0BE65DF4"/>
    <w:rsid w:val="0C460641"/>
    <w:rsid w:val="0C8C0749"/>
    <w:rsid w:val="0D8B27AF"/>
    <w:rsid w:val="0E377A47"/>
    <w:rsid w:val="0F2033CB"/>
    <w:rsid w:val="0F83329A"/>
    <w:rsid w:val="0FCC70AF"/>
    <w:rsid w:val="103332B1"/>
    <w:rsid w:val="111B209C"/>
    <w:rsid w:val="11EB4164"/>
    <w:rsid w:val="13432B9A"/>
    <w:rsid w:val="13C46A1B"/>
    <w:rsid w:val="13E64393"/>
    <w:rsid w:val="14922675"/>
    <w:rsid w:val="15542020"/>
    <w:rsid w:val="15B12FCF"/>
    <w:rsid w:val="169A3A63"/>
    <w:rsid w:val="16DC22CD"/>
    <w:rsid w:val="18ED2570"/>
    <w:rsid w:val="192835A8"/>
    <w:rsid w:val="19704F4F"/>
    <w:rsid w:val="19966E0F"/>
    <w:rsid w:val="1A4C1518"/>
    <w:rsid w:val="1C073948"/>
    <w:rsid w:val="1CD203FA"/>
    <w:rsid w:val="1D6848BB"/>
    <w:rsid w:val="1D813BCE"/>
    <w:rsid w:val="1D97DEFF"/>
    <w:rsid w:val="1DF60118"/>
    <w:rsid w:val="1DFF72E5"/>
    <w:rsid w:val="1EFC6F07"/>
    <w:rsid w:val="1F505606"/>
    <w:rsid w:val="205E01F7"/>
    <w:rsid w:val="212208DA"/>
    <w:rsid w:val="215238B8"/>
    <w:rsid w:val="21AB121A"/>
    <w:rsid w:val="22304CAA"/>
    <w:rsid w:val="223E124F"/>
    <w:rsid w:val="2266797F"/>
    <w:rsid w:val="22DD3655"/>
    <w:rsid w:val="22EC1AEA"/>
    <w:rsid w:val="23A75A11"/>
    <w:rsid w:val="23F549CE"/>
    <w:rsid w:val="24863878"/>
    <w:rsid w:val="24D13C4A"/>
    <w:rsid w:val="25207829"/>
    <w:rsid w:val="25552AA0"/>
    <w:rsid w:val="26211AAB"/>
    <w:rsid w:val="285717B4"/>
    <w:rsid w:val="29915199"/>
    <w:rsid w:val="2AAB0EBC"/>
    <w:rsid w:val="2B083239"/>
    <w:rsid w:val="2B6C1A1A"/>
    <w:rsid w:val="2D485B6F"/>
    <w:rsid w:val="2DBB4A92"/>
    <w:rsid w:val="2E093550"/>
    <w:rsid w:val="2E6609A2"/>
    <w:rsid w:val="2EA35999"/>
    <w:rsid w:val="2EF60594"/>
    <w:rsid w:val="2F0957D2"/>
    <w:rsid w:val="2F2B5748"/>
    <w:rsid w:val="2F974B8C"/>
    <w:rsid w:val="2FDF85B8"/>
    <w:rsid w:val="2FFFEE04"/>
    <w:rsid w:val="30377F88"/>
    <w:rsid w:val="31244B45"/>
    <w:rsid w:val="31374878"/>
    <w:rsid w:val="313C1E8F"/>
    <w:rsid w:val="318C0784"/>
    <w:rsid w:val="322C3CB1"/>
    <w:rsid w:val="32C40510"/>
    <w:rsid w:val="32C409AB"/>
    <w:rsid w:val="33F24A86"/>
    <w:rsid w:val="34DF85B0"/>
    <w:rsid w:val="35035E5B"/>
    <w:rsid w:val="3569521C"/>
    <w:rsid w:val="35C81F43"/>
    <w:rsid w:val="35ED7BFB"/>
    <w:rsid w:val="374E0226"/>
    <w:rsid w:val="380968DD"/>
    <w:rsid w:val="38445E31"/>
    <w:rsid w:val="38D17360"/>
    <w:rsid w:val="393D2C48"/>
    <w:rsid w:val="39556F51"/>
    <w:rsid w:val="3AA840F1"/>
    <w:rsid w:val="3B8F36BC"/>
    <w:rsid w:val="3BED0027"/>
    <w:rsid w:val="3C100A4F"/>
    <w:rsid w:val="3D267223"/>
    <w:rsid w:val="3D98044D"/>
    <w:rsid w:val="3DED69EA"/>
    <w:rsid w:val="3E015FF2"/>
    <w:rsid w:val="3E09134A"/>
    <w:rsid w:val="3E0E070F"/>
    <w:rsid w:val="3E55633E"/>
    <w:rsid w:val="3E7C147D"/>
    <w:rsid w:val="3EE55913"/>
    <w:rsid w:val="41C31810"/>
    <w:rsid w:val="41DB1250"/>
    <w:rsid w:val="42982C9D"/>
    <w:rsid w:val="44427364"/>
    <w:rsid w:val="44965F1A"/>
    <w:rsid w:val="449B5BEB"/>
    <w:rsid w:val="46026DAB"/>
    <w:rsid w:val="4707684D"/>
    <w:rsid w:val="47637A0A"/>
    <w:rsid w:val="47D74267"/>
    <w:rsid w:val="48B620CF"/>
    <w:rsid w:val="490746D8"/>
    <w:rsid w:val="490B2EAF"/>
    <w:rsid w:val="491FF225"/>
    <w:rsid w:val="495F0D2E"/>
    <w:rsid w:val="49B760FE"/>
    <w:rsid w:val="4A113A61"/>
    <w:rsid w:val="4A38723F"/>
    <w:rsid w:val="4ABB39CC"/>
    <w:rsid w:val="4B2E419E"/>
    <w:rsid w:val="4BC82845"/>
    <w:rsid w:val="4D153868"/>
    <w:rsid w:val="4D5C4E4F"/>
    <w:rsid w:val="4D7353EA"/>
    <w:rsid w:val="4DB0533F"/>
    <w:rsid w:val="4DD94895"/>
    <w:rsid w:val="4EA56E6D"/>
    <w:rsid w:val="4EE01C53"/>
    <w:rsid w:val="4EFC6A7C"/>
    <w:rsid w:val="4F644633"/>
    <w:rsid w:val="4F820F5D"/>
    <w:rsid w:val="4FA113E3"/>
    <w:rsid w:val="4FA74392"/>
    <w:rsid w:val="4FFC0D0F"/>
    <w:rsid w:val="4FFD214C"/>
    <w:rsid w:val="50281B04"/>
    <w:rsid w:val="51E77C7B"/>
    <w:rsid w:val="52D40E84"/>
    <w:rsid w:val="53603363"/>
    <w:rsid w:val="53F02939"/>
    <w:rsid w:val="54B319F0"/>
    <w:rsid w:val="54BD2ECD"/>
    <w:rsid w:val="54C3004D"/>
    <w:rsid w:val="54F226E1"/>
    <w:rsid w:val="55992B5C"/>
    <w:rsid w:val="55C71578"/>
    <w:rsid w:val="56AC5F5C"/>
    <w:rsid w:val="5712706A"/>
    <w:rsid w:val="5777D4F5"/>
    <w:rsid w:val="592B4A0E"/>
    <w:rsid w:val="59CC52AE"/>
    <w:rsid w:val="59DD8326"/>
    <w:rsid w:val="5A205D3C"/>
    <w:rsid w:val="5B0B26B5"/>
    <w:rsid w:val="5B3E7729"/>
    <w:rsid w:val="5C91458D"/>
    <w:rsid w:val="5CE56FC0"/>
    <w:rsid w:val="5D8660BC"/>
    <w:rsid w:val="5D9247C3"/>
    <w:rsid w:val="5DEF592A"/>
    <w:rsid w:val="5DFE41AE"/>
    <w:rsid w:val="5E1436C8"/>
    <w:rsid w:val="5E8E5228"/>
    <w:rsid w:val="5F296CFF"/>
    <w:rsid w:val="5FC6BB1E"/>
    <w:rsid w:val="5FDC6467"/>
    <w:rsid w:val="5FF62959"/>
    <w:rsid w:val="5FF720F1"/>
    <w:rsid w:val="6030345D"/>
    <w:rsid w:val="60E1459E"/>
    <w:rsid w:val="63B141AA"/>
    <w:rsid w:val="63B75288"/>
    <w:rsid w:val="63FE2D33"/>
    <w:rsid w:val="6480250D"/>
    <w:rsid w:val="651F307E"/>
    <w:rsid w:val="66124991"/>
    <w:rsid w:val="66CD08B8"/>
    <w:rsid w:val="67FF5C0B"/>
    <w:rsid w:val="68091DC3"/>
    <w:rsid w:val="683D4DCE"/>
    <w:rsid w:val="68580655"/>
    <w:rsid w:val="694A2693"/>
    <w:rsid w:val="69AB391E"/>
    <w:rsid w:val="6A503CD9"/>
    <w:rsid w:val="6B0B3764"/>
    <w:rsid w:val="6B2C02A3"/>
    <w:rsid w:val="6B454EC0"/>
    <w:rsid w:val="6C3D16F7"/>
    <w:rsid w:val="6CC83FFB"/>
    <w:rsid w:val="6D192AA9"/>
    <w:rsid w:val="6D720588"/>
    <w:rsid w:val="6E0E3C8F"/>
    <w:rsid w:val="6E184B0E"/>
    <w:rsid w:val="6E755ABD"/>
    <w:rsid w:val="6EBA5BC5"/>
    <w:rsid w:val="6EFC0924"/>
    <w:rsid w:val="6F045092"/>
    <w:rsid w:val="6F331CC9"/>
    <w:rsid w:val="6FA50623"/>
    <w:rsid w:val="6FB74722"/>
    <w:rsid w:val="6FEF8B7E"/>
    <w:rsid w:val="70AE175A"/>
    <w:rsid w:val="70FE448F"/>
    <w:rsid w:val="715262DC"/>
    <w:rsid w:val="71A6591B"/>
    <w:rsid w:val="71E81BD2"/>
    <w:rsid w:val="72021D5D"/>
    <w:rsid w:val="729A1F96"/>
    <w:rsid w:val="72DA4A88"/>
    <w:rsid w:val="733F6699"/>
    <w:rsid w:val="737D59BA"/>
    <w:rsid w:val="73E21E46"/>
    <w:rsid w:val="753D4E5A"/>
    <w:rsid w:val="754B57C9"/>
    <w:rsid w:val="75A03D67"/>
    <w:rsid w:val="75F41852"/>
    <w:rsid w:val="76426BCC"/>
    <w:rsid w:val="77C37683"/>
    <w:rsid w:val="77EC05FB"/>
    <w:rsid w:val="78546D1C"/>
    <w:rsid w:val="79D19834"/>
    <w:rsid w:val="79FF515B"/>
    <w:rsid w:val="7A456C8B"/>
    <w:rsid w:val="7B1448AF"/>
    <w:rsid w:val="7BB155BC"/>
    <w:rsid w:val="7BF549BF"/>
    <w:rsid w:val="7C2154D6"/>
    <w:rsid w:val="7CB71996"/>
    <w:rsid w:val="7D1A1F06"/>
    <w:rsid w:val="7D5611AF"/>
    <w:rsid w:val="7DC12ACC"/>
    <w:rsid w:val="7DFB05F7"/>
    <w:rsid w:val="7E9E1962"/>
    <w:rsid w:val="7E9F11B4"/>
    <w:rsid w:val="7F364DF4"/>
    <w:rsid w:val="7F37EC1E"/>
    <w:rsid w:val="7F58120E"/>
    <w:rsid w:val="7F7DCD9D"/>
    <w:rsid w:val="7F9452D1"/>
    <w:rsid w:val="7F970A6F"/>
    <w:rsid w:val="7FC1FFF3"/>
    <w:rsid w:val="7FC69637"/>
    <w:rsid w:val="7FDF8620"/>
    <w:rsid w:val="7FE8C8F7"/>
    <w:rsid w:val="7FF37189"/>
    <w:rsid w:val="7FFB242F"/>
    <w:rsid w:val="7FFDB408"/>
    <w:rsid w:val="7FFE4EEB"/>
    <w:rsid w:val="95FB2B98"/>
    <w:rsid w:val="9A639BC2"/>
    <w:rsid w:val="9BFA491D"/>
    <w:rsid w:val="9FF7D786"/>
    <w:rsid w:val="ABBFB23D"/>
    <w:rsid w:val="B6AFFE39"/>
    <w:rsid w:val="C3B4DA5A"/>
    <w:rsid w:val="CBFF70E0"/>
    <w:rsid w:val="CFF50B82"/>
    <w:rsid w:val="CFFFAD89"/>
    <w:rsid w:val="D7FDDDCC"/>
    <w:rsid w:val="DFFE359E"/>
    <w:rsid w:val="DFFE4FFD"/>
    <w:rsid w:val="EEABED75"/>
    <w:rsid w:val="F56FDF51"/>
    <w:rsid w:val="F6B69F17"/>
    <w:rsid w:val="F77F1D61"/>
    <w:rsid w:val="F7FED3A9"/>
    <w:rsid w:val="F8C9DB26"/>
    <w:rsid w:val="F97E8EAE"/>
    <w:rsid w:val="FB36E1A6"/>
    <w:rsid w:val="FB3BE134"/>
    <w:rsid w:val="FBBF1E80"/>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9b72b23a-f0fc-48ca-9798-4c38144e1804</errorID>
      <errorWord xmlns="http://schemas.wps.cn/vas-ai-hub/contract-review">城市排水排涝</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城市排水防涝</item>
      </candidateList>
      <explain xmlns="http://schemas.wps.cn/vas-ai-hub/contract-review">词汇“城市排水防涝”在特定场景下为固定表述形式，请确认此处的“城市排水排涝”是否存在不当。</explain>
      <paraID xmlns="http://schemas.wps.cn/vas-ai-hub/contract-review">79C6BEA3</paraID>
      <start xmlns="http://schemas.wps.cn/vas-ai-hub/contract-review">117</start>
      <end xmlns="http://schemas.wps.cn/vas-ai-hub/contract-review">123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9a034087-26cd-4f96-abfd-2b65328593ba</errorID>
      <errorWord xmlns="http://schemas.wps.cn/vas-ai-hub/contract-review">划</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划等</item>
      </candidateList>
      <explain xmlns="http://schemas.wps.cn/vas-ai-hub/contract-review"/>
      <paraID xmlns="http://schemas.wps.cn/vas-ai-hub/contract-review">702B0A7C</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b7d0ea22-9902-40f2-a515-42ed324bb9c3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736FBB2E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f370a110-46da-4c9b-88f1-b5fac58fb935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7821A850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0e0e0f61-d9e6-4399-b27e-54ed49a2002a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24569B3A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a9901db7-7073-4006-8a06-387168b2c462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414BDD98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9ed4357a-39cb-497f-a22b-4d0b6268897b</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1FA0164A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0a22ece9-5d93-444d-a7f1-69737c9b5acc</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 785A560</paraID>
      <start xmlns="http://schemas.wps.cn/vas-ai-hub/contract-review">116</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b709e498-2396-429b-bb99-9d9c37bfddf3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1B79B90F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054af521-9b19-4e3b-9add-4059299a303a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65A76A58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1b2c85b5-c69a-4782-a652-ef3bb3e06768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2D96A235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8dbda9d8-7d09-4b30-bcb3-0519993a1b37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2922C438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b1c56f16-e7cc-4f38-87a8-917647f23674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DBD4E0F</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c9d8140c-fc33-4522-ba99-f3153b2f0358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DBD4E0F</paraID>
      <start xmlns="http://schemas.wps.cn/vas-ai-hub/contract-review">83</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c4aa3511-bc9d-4c48-bd93-3c9b25c55ebd</errorID>
      <errorWord xmlns="http://schemas.wps.cn/vas-ai-hub/contract-review">重点会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重点</item>
      </candidateList>
      <explain xmlns="http://schemas.wps.cn/vas-ai-hub/contract-review"/>
      <paraID xmlns="http://schemas.wps.cn/vas-ai-hub/contract-review">1280314B</paraID>
      <start xmlns="http://schemas.wps.cn/vas-ai-hub/contract-review">118</start>
      <end xmlns="http://schemas.wps.cn/vas-ai-hub/contract-review">121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38976d36-97f8-436a-9418-45f62cd1c36e</errorID>
      <errorWord xmlns="http://schemas.wps.cn/vas-ai-hub/contract-review">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缘</item>
      </candidateList>
      <explain xmlns="http://schemas.wps.cn/vas-ai-hub/contract-review">存在发音相近字词的误用。</explain>
      <paraID xmlns="http://schemas.wps.cn/vas-ai-hub/contract-review">1280314B</paraID>
      <start xmlns="http://schemas.wps.cn/vas-ai-hub/contract-review">325</start>
      <end xmlns="http://schemas.wps.cn/vas-ai-hub/contract-review">326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93a51702-e2ac-4e1a-8e8a-0abbf4771025</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1280314B</paraID>
      <start xmlns="http://schemas.wps.cn/vas-ai-hub/contract-review">758</start>
      <end xmlns="http://schemas.wps.cn/vas-ai-hub/contract-review">761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5d4cbc3d-50de-46c0-acf5-37d579f9b0f4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1280314B</paraID>
      <start xmlns="http://schemas.wps.cn/vas-ai-hub/contract-review">770</start>
      <end xmlns="http://schemas.wps.cn/vas-ai-hub/contract-review">773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a8b429-ad55-49fd-b3a6-62c041e7acc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1339</Words>
  <Characters>1401</Characters>
  <Lines>69</Lines>
  <Paragraphs>19</Paragraphs>
  <TotalTime>151</TotalTime>
  <ScaleCrop>false</ScaleCrop>
  <LinksUpToDate>false</LinksUpToDate>
  <CharactersWithSpaces>1419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kylin</cp:lastModifiedBy>
  <cp:lastPrinted>2024-08-10T18:20:00Z</cp:lastPrinted>
  <dcterms:modified xsi:type="dcterms:W3CDTF">2026-09-14T12:41:39Z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4C605BE1484DDDFCB865A76A09A20A8C_43</vt:lpwstr>
  </property>
  <property fmtid="{D5CDD505-2E9C-101B-9397-08002B2CF9AE}" pid="4" name="KSOTemplateDocerSaveRecord">
    <vt:lpwstr>eyJoZGlkIjoiMzEwNTM5NzYwMDRjMzkwZTVkZjY2ODkwMGIxNGU0OTUiLCJ1c2VySWQiOiIzNDQwMDQzNTQifQ==</vt:lpwstr>
  </property>
</Properties>
</file>