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000000" w:themeColor="text1"/>
          <w:kern w:val="0"/>
          <w:sz w:val="48"/>
          <w:szCs w:val="48"/>
          <w:lang w:val="en-US" w:eastAsia="zh-CN"/>
          <w14:textFill>
            <w14:solidFill>
              <w14:schemeClr w14:val="tx1"/>
            </w14:solidFill>
          </w14:textFill>
        </w:rPr>
      </w:pPr>
      <w:r>
        <w:rPr>
          <w:rFonts w:hint="eastAsia" w:ascii="仿宋" w:hAnsi="仿宋" w:eastAsia="仿宋" w:cs="仿宋"/>
          <w:b w:val="0"/>
          <w:bCs w:val="0"/>
          <w:color w:val="000000" w:themeColor="text1"/>
          <w:kern w:val="0"/>
          <w:sz w:val="48"/>
          <w:szCs w:val="48"/>
          <w:lang w:val="en-US" w:eastAsia="zh-CN"/>
          <w14:textFill>
            <w14:solidFill>
              <w14:schemeClr w14:val="tx1"/>
            </w14:solidFill>
          </w14:textFill>
        </w:rPr>
        <w:t>2</w:t>
      </w:r>
      <w:bookmarkStart w:id="0" w:name="_GoBack"/>
      <w:r>
        <w:rPr>
          <w:rFonts w:hint="eastAsia" w:ascii="仿宋" w:hAnsi="仿宋" w:eastAsia="仿宋" w:cs="仿宋"/>
          <w:b w:val="0"/>
          <w:bCs w:val="0"/>
          <w:color w:val="000000" w:themeColor="text1"/>
          <w:kern w:val="0"/>
          <w:sz w:val="48"/>
          <w:szCs w:val="48"/>
          <w:lang w:val="en-US" w:eastAsia="zh-CN"/>
          <w14:textFill>
            <w14:solidFill>
              <w14:schemeClr w14:val="tx1"/>
            </w14:solidFill>
          </w14:textFill>
        </w:rPr>
        <w:t>022</w:t>
      </w:r>
      <w:r>
        <w:rPr>
          <w:rFonts w:hint="eastAsia" w:ascii="仿宋" w:hAnsi="仿宋" w:eastAsia="仿宋" w:cs="仿宋"/>
          <w:b w:val="0"/>
          <w:bCs w:val="0"/>
          <w:color w:val="000000" w:themeColor="text1"/>
          <w:kern w:val="0"/>
          <w:sz w:val="48"/>
          <w:szCs w:val="48"/>
          <w14:textFill>
            <w14:solidFill>
              <w14:schemeClr w14:val="tx1"/>
            </w14:solidFill>
          </w14:textFill>
        </w:rPr>
        <w:t>年</w:t>
      </w:r>
      <w:r>
        <w:rPr>
          <w:rFonts w:hint="eastAsia" w:ascii="仿宋" w:hAnsi="仿宋" w:eastAsia="仿宋" w:cs="仿宋"/>
          <w:b w:val="0"/>
          <w:bCs w:val="0"/>
          <w:color w:val="000000" w:themeColor="text1"/>
          <w:kern w:val="0"/>
          <w:sz w:val="48"/>
          <w:szCs w:val="48"/>
          <w:lang w:val="en-US" w:eastAsia="zh-CN"/>
          <w14:textFill>
            <w14:solidFill>
              <w14:schemeClr w14:val="tx1"/>
            </w14:solidFill>
          </w14:textFill>
        </w:rPr>
        <w:t>怀化市城市管理事务中心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楷体_GB2312"/>
          <w:b w:val="0"/>
          <w:bCs w:val="0"/>
          <w:color w:val="000000" w:themeColor="text1"/>
          <w:kern w:val="0"/>
          <w:sz w:val="48"/>
          <w:szCs w:val="48"/>
          <w14:textFill>
            <w14:solidFill>
              <w14:schemeClr w14:val="tx1"/>
            </w14:solidFill>
          </w14:textFill>
        </w:rPr>
      </w:pPr>
      <w:r>
        <w:rPr>
          <w:rFonts w:hint="eastAsia" w:ascii="仿宋" w:hAnsi="仿宋" w:eastAsia="仿宋" w:cs="仿宋"/>
          <w:b w:val="0"/>
          <w:bCs w:val="0"/>
          <w:color w:val="000000" w:themeColor="text1"/>
          <w:kern w:val="0"/>
          <w:sz w:val="48"/>
          <w:szCs w:val="48"/>
          <w14:textFill>
            <w14:solidFill>
              <w14:schemeClr w14:val="tx1"/>
            </w14:solidFill>
          </w14:textFill>
        </w:rPr>
        <w:t>部门预算</w:t>
      </w:r>
    </w:p>
    <w:bookmarkEnd w:id="0"/>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黑体"/>
          <w:bCs/>
          <w:color w:val="000000" w:themeColor="text1"/>
          <w:kern w:val="0"/>
          <w:sz w:val="48"/>
          <w:szCs w:val="4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黑体"/>
          <w:bCs/>
          <w:color w:val="000000" w:themeColor="text1"/>
          <w:kern w:val="0"/>
          <w:sz w:val="32"/>
          <w:szCs w:val="32"/>
          <w14:textFill>
            <w14:solidFill>
              <w14:schemeClr w14:val="tx1"/>
            </w14:solidFill>
          </w14:textFill>
        </w:rPr>
      </w:pPr>
      <w:r>
        <w:rPr>
          <w:rFonts w:eastAsia="黑体"/>
          <w:bCs/>
          <w:color w:val="000000" w:themeColor="text1"/>
          <w:kern w:val="0"/>
          <w:sz w:val="32"/>
          <w:szCs w:val="32"/>
          <w14:textFill>
            <w14:solidFill>
              <w14:schemeClr w14:val="tx1"/>
            </w14:solidFill>
          </w14:textFill>
        </w:rPr>
        <w:t>目 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黑体"/>
          <w:bCs/>
          <w:color w:val="000000" w:themeColor="text1"/>
          <w:kern w:val="0"/>
          <w:sz w:val="32"/>
          <w:szCs w:val="32"/>
          <w14:textFill>
            <w14:solidFill>
              <w14:schemeClr w14:val="tx1"/>
            </w14:solidFill>
          </w14:textFill>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202</w:t>
      </w:r>
      <w:r>
        <w:rPr>
          <w:rFonts w:hint="eastAsia" w:ascii="黑体" w:hAnsi="黑体" w:eastAsia="黑体" w:cs="黑体"/>
          <w:b/>
          <w:bCs/>
          <w:color w:val="000000" w:themeColor="text1"/>
          <w:kern w:val="0"/>
          <w:sz w:val="32"/>
          <w:szCs w:val="32"/>
          <w:lang w:val="en-US" w:eastAsia="zh-CN"/>
          <w14:textFill>
            <w14:solidFill>
              <w14:schemeClr w14:val="tx1"/>
            </w14:solidFill>
          </w14:textFill>
        </w:rPr>
        <w:t>2</w:t>
      </w:r>
      <w:r>
        <w:rPr>
          <w:rFonts w:hint="eastAsia" w:ascii="黑体" w:hAnsi="黑体" w:eastAsia="黑体" w:cs="黑体"/>
          <w:b/>
          <w:bCs/>
          <w:color w:val="000000" w:themeColor="text1"/>
          <w:kern w:val="0"/>
          <w:sz w:val="32"/>
          <w:szCs w:val="32"/>
          <w14:textFill>
            <w14:solidFill>
              <w14:schemeClr w14:val="tx1"/>
            </w14:solidFill>
          </w14:textFill>
        </w:rPr>
        <w:t>年部门预算说明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一、部门基本概况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二、部门预算单位构成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三、部门收支总体情况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四、一般公共预算拨款支出情况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五、政府性基金预算支出情况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六、其他重要事项的情况说明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七、名词解释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eastAsia="仿宋_GB2312"/>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第二部分 202</w:t>
      </w:r>
      <w:r>
        <w:rPr>
          <w:rFonts w:hint="eastAsia" w:ascii="黑体" w:hAnsi="黑体" w:eastAsia="黑体" w:cs="黑体"/>
          <w:b/>
          <w:bCs/>
          <w:color w:val="000000" w:themeColor="text1"/>
          <w:kern w:val="0"/>
          <w:sz w:val="32"/>
          <w:szCs w:val="32"/>
          <w:lang w:val="en-US" w:eastAsia="zh-CN"/>
          <w14:textFill>
            <w14:solidFill>
              <w14:schemeClr w14:val="tx1"/>
            </w14:solidFill>
          </w14:textFill>
        </w:rPr>
        <w:t>2</w:t>
      </w:r>
      <w:r>
        <w:rPr>
          <w:rFonts w:hint="eastAsia" w:ascii="黑体" w:hAnsi="黑体" w:eastAsia="黑体" w:cs="黑体"/>
          <w:b/>
          <w:bCs/>
          <w:color w:val="000000" w:themeColor="text1"/>
          <w:kern w:val="0"/>
          <w:sz w:val="32"/>
          <w:szCs w:val="32"/>
          <w14:textFill>
            <w14:solidFill>
              <w14:schemeClr w14:val="tx1"/>
            </w14:solidFill>
          </w14:textFill>
        </w:rPr>
        <w:t>年部门预算表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1、部门收支总表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2、部门收入总表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3、部门支出总表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4、财政拨款收支</w:t>
      </w:r>
      <w:r>
        <w:rPr>
          <w:rFonts w:hint="eastAsia" w:ascii="仿宋" w:hAnsi="仿宋" w:eastAsia="仿宋" w:cs="仿宋"/>
          <w:color w:val="000000" w:themeColor="text1"/>
          <w:sz w:val="32"/>
          <w:szCs w:val="32"/>
          <w:lang w:val="en-US" w:eastAsia="zh-CN"/>
          <w14:textFill>
            <w14:solidFill>
              <w14:schemeClr w14:val="tx1"/>
            </w14:solidFill>
          </w14:textFill>
        </w:rPr>
        <w:t>总</w:t>
      </w:r>
      <w:r>
        <w:rPr>
          <w:rFonts w:hint="eastAsia" w:ascii="仿宋" w:hAnsi="仿宋" w:eastAsia="仿宋" w:cs="仿宋"/>
          <w:color w:val="000000" w:themeColor="text1"/>
          <w:sz w:val="32"/>
          <w:szCs w:val="32"/>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5、一般公共预算支出表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6、一般公共预算基本支出表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7、一般公共预算“三公”经费支出表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8、政府性基金预算支出表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国有资本经营预算支出表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项目支出预算表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highlight w:val="yellow"/>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11、部门</w:t>
      </w:r>
      <w:r>
        <w:rPr>
          <w:rFonts w:hint="eastAsia" w:ascii="仿宋" w:hAnsi="仿宋" w:eastAsia="仿宋" w:cs="仿宋"/>
          <w:color w:val="000000" w:themeColor="text1"/>
          <w:sz w:val="32"/>
          <w:szCs w:val="32"/>
          <w14:textFill>
            <w14:solidFill>
              <w14:schemeClr w14:val="tx1"/>
            </w14:solidFill>
          </w14:textFill>
        </w:rPr>
        <w:t>整体支出绩效目标表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注：以上部门预算报表中，空表表示本部门无相关收支情况。</w:t>
      </w:r>
    </w:p>
    <w:p>
      <w:pPr>
        <w:widowControl/>
        <w:spacing w:beforeLines="50" w:line="500" w:lineRule="exact"/>
        <w:jc w:val="left"/>
        <w:rPr>
          <w:rFonts w:hint="eastAsia" w:eastAsia="楷体_GB2312"/>
          <w:b/>
          <w:color w:val="000000" w:themeColor="text1"/>
          <w:kern w:val="0"/>
          <w:sz w:val="32"/>
          <w:szCs w:val="32"/>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center"/>
        <w:textAlignment w:val="auto"/>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SA"/>
          <w14:textFill>
            <w14:solidFill>
              <w14:schemeClr w14:val="tx1"/>
            </w14:solidFill>
          </w14:textFill>
        </w:rPr>
        <w:t xml:space="preserve">第一部分 </w:t>
      </w:r>
      <w:r>
        <w:rPr>
          <w:rFonts w:hint="eastAsia" w:ascii="黑体" w:hAnsi="黑体" w:eastAsia="黑体" w:cs="黑体"/>
          <w:b/>
          <w:bCs/>
          <w:color w:val="000000" w:themeColor="text1"/>
          <w:kern w:val="0"/>
          <w:sz w:val="32"/>
          <w:szCs w:val="32"/>
          <w14:textFill>
            <w14:solidFill>
              <w14:schemeClr w14:val="tx1"/>
            </w14:solidFill>
          </w14:textFill>
        </w:rPr>
        <w:t>202</w:t>
      </w:r>
      <w:r>
        <w:rPr>
          <w:rFonts w:hint="eastAsia" w:ascii="黑体" w:hAnsi="黑体" w:eastAsia="黑体" w:cs="黑体"/>
          <w:b/>
          <w:bCs/>
          <w:color w:val="000000" w:themeColor="text1"/>
          <w:kern w:val="0"/>
          <w:sz w:val="32"/>
          <w:szCs w:val="32"/>
          <w:lang w:val="en-US" w:eastAsia="zh-CN"/>
          <w14:textFill>
            <w14:solidFill>
              <w14:schemeClr w14:val="tx1"/>
            </w14:solidFill>
          </w14:textFill>
        </w:rPr>
        <w:t>2</w:t>
      </w:r>
      <w:r>
        <w:rPr>
          <w:rFonts w:hint="eastAsia" w:ascii="黑体" w:hAnsi="黑体" w:eastAsia="黑体" w:cs="黑体"/>
          <w:b/>
          <w:bCs/>
          <w:color w:val="000000" w:themeColor="text1"/>
          <w:kern w:val="0"/>
          <w:sz w:val="32"/>
          <w:szCs w:val="32"/>
          <w14:textFill>
            <w14:solidFill>
              <w14:schemeClr w14:val="tx1"/>
            </w14:solidFill>
          </w14:textFill>
        </w:rPr>
        <w:t>年部门预算说明</w:t>
      </w:r>
    </w:p>
    <w:p>
      <w:pPr>
        <w:widowControl/>
        <w:spacing w:line="500" w:lineRule="auto"/>
        <w:ind w:firstLine="627" w:firstLineChars="196"/>
        <w:jc w:val="left"/>
        <w:rPr>
          <w:rFonts w:hint="eastAsia" w:eastAsia="黑体"/>
          <w:bCs/>
          <w:color w:val="000000" w:themeColor="text1"/>
          <w:kern w:val="0"/>
          <w:sz w:val="32"/>
          <w:szCs w:val="32"/>
          <w14:textFill>
            <w14:solidFill>
              <w14:schemeClr w14:val="tx1"/>
            </w14:solidFill>
          </w14:textFill>
        </w:rPr>
      </w:pPr>
      <w:r>
        <w:rPr>
          <w:rFonts w:eastAsia="黑体"/>
          <w:bCs/>
          <w:color w:val="000000" w:themeColor="text1"/>
          <w:kern w:val="0"/>
          <w:sz w:val="32"/>
          <w:szCs w:val="32"/>
          <w14:textFill>
            <w14:solidFill>
              <w14:schemeClr w14:val="tx1"/>
            </w14:solidFill>
          </w14:textFill>
        </w:rPr>
        <w:t>一、部门</w:t>
      </w:r>
      <w:r>
        <w:rPr>
          <w:rFonts w:hint="eastAsia" w:eastAsia="黑体"/>
          <w:bCs/>
          <w:color w:val="000000" w:themeColor="text1"/>
          <w:kern w:val="0"/>
          <w:sz w:val="32"/>
          <w:szCs w:val="32"/>
          <w14:textFill>
            <w14:solidFill>
              <w14:schemeClr w14:val="tx1"/>
            </w14:solidFill>
          </w14:textFill>
        </w:rPr>
        <w:t>基本概况</w:t>
      </w:r>
    </w:p>
    <w:p>
      <w:pPr>
        <w:widowControl/>
        <w:spacing w:line="500" w:lineRule="auto"/>
        <w:ind w:firstLine="630" w:firstLineChars="196"/>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（一）部门职责</w:t>
      </w:r>
    </w:p>
    <w:p>
      <w:pPr>
        <w:widowControl/>
        <w:spacing w:line="500" w:lineRule="auto"/>
        <w:ind w:firstLine="627" w:firstLineChars="196"/>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1.宣传和贯彻落实国家、省有关城市管理的方针政策和法律法规，为建设城市、经营城市、管理城市提供服务保障。</w:t>
      </w:r>
    </w:p>
    <w:p>
      <w:pPr>
        <w:widowControl/>
        <w:spacing w:line="500" w:lineRule="auto"/>
        <w:ind w:firstLine="627" w:firstLineChars="196"/>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负责拟定市本级环境卫生行业中长期规划、年度计划和怀化市环境卫生行业作业规范及标准，并指导实施；负责拟定市本级城区环境卫生基础设施建设方案，并对环境卫生基础设施建设、改造提供技术指导服务；负责环境卫生行业基础数据采集及先进技术的引进和推广运用。</w:t>
      </w:r>
    </w:p>
    <w:p>
      <w:pPr>
        <w:widowControl/>
        <w:spacing w:line="500" w:lineRule="auto"/>
        <w:ind w:firstLine="627" w:firstLineChars="196"/>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3.负责宣传普及城市环境卫生法律法规和环境卫生科学知识；指导全市环境卫生工作的开展和环境卫生作业社会化、市场化服务工作；负责全市环境卫生从业人员技能培训等工作。</w:t>
      </w:r>
    </w:p>
    <w:p>
      <w:pPr>
        <w:widowControl/>
        <w:spacing w:line="500" w:lineRule="auto"/>
        <w:ind w:firstLine="627" w:firstLineChars="196"/>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4.承担市本级生活垃圾填埋处理日常事务工作；负责生活垃圾焚烧发电、餐厨垃圾处理的服务工作；负责指导各县市区开展生活垃圾、餐厨垃圾无害化处理工作。</w:t>
      </w:r>
    </w:p>
    <w:p>
      <w:pPr>
        <w:widowControl/>
        <w:spacing w:line="500" w:lineRule="auto"/>
        <w:ind w:firstLine="627" w:firstLineChars="196"/>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5.负责跨区域生活垃圾、餐厨垃圾运输处理的指导服务工作;负责生活垃圾收集、清运、处置等许可的服务工作。</w:t>
      </w:r>
    </w:p>
    <w:p>
      <w:pPr>
        <w:widowControl/>
        <w:spacing w:line="500" w:lineRule="auto"/>
        <w:ind w:firstLine="627" w:firstLineChars="196"/>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6.负责生活垃圾分类指导服务工作，协助主管部门指导、协调、监督建筑垃圾的处置工作。</w:t>
      </w:r>
    </w:p>
    <w:p>
      <w:pPr>
        <w:widowControl/>
        <w:spacing w:line="500" w:lineRule="auto"/>
        <w:ind w:firstLine="640" w:firstLineChars="200"/>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7.指导怀化环境卫生协会工作。</w:t>
      </w:r>
    </w:p>
    <w:p>
      <w:pPr>
        <w:pStyle w:val="7"/>
        <w:ind w:left="0" w:leftChars="0"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8.承担城区户外广告规划编制、城市公益广告投放、城区户外广告审批的相关服务职责。</w:t>
      </w:r>
    </w:p>
    <w:p>
      <w:pPr>
        <w:pStyle w:val="7"/>
        <w:ind w:left="0" w:leftChars="0"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9.承担市本级及县市区城区污水处理厂的运行监管、市本级城区范围内污水处理费征收、市本级城区范围内污水收集管网及提升泵站等附属设施维护的相关服务职责。</w:t>
      </w:r>
    </w:p>
    <w:p>
      <w:pPr>
        <w:widowControl/>
        <w:spacing w:line="500" w:lineRule="auto"/>
        <w:ind w:firstLine="640" w:firstLineChars="200"/>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10.承办市城市管理和综合执法局交办的其他事项。</w:t>
      </w:r>
    </w:p>
    <w:p>
      <w:pPr>
        <w:widowControl/>
        <w:spacing w:line="500" w:lineRule="auto"/>
        <w:ind w:firstLine="630" w:firstLineChars="196"/>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（二）机构设置情况</w:t>
      </w:r>
    </w:p>
    <w:p>
      <w:pPr>
        <w:widowControl/>
        <w:spacing w:line="500" w:lineRule="auto"/>
        <w:ind w:firstLine="640" w:firstLineChars="200"/>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怀化市城市管理事务中心作为作为怀化市城市管理和综合执法局的二级部门预算单位，</w:t>
      </w:r>
      <w:r>
        <w:rPr>
          <w:rFonts w:hint="eastAsia" w:eastAsia="仿宋_GB2312"/>
          <w:color w:val="000000" w:themeColor="text1"/>
          <w:sz w:val="32"/>
          <w:szCs w:val="32"/>
          <w14:textFill>
            <w14:solidFill>
              <w14:schemeClr w14:val="tx1"/>
            </w14:solidFill>
          </w14:textFill>
        </w:rPr>
        <w:t>内设机构包括：办公室、人事教育培训部、财务部、环卫业务服务部、垃圾处理服务部、环卫基础设施建设服务部、环卫科技推广服务部、生活垃圾处理部、广告服务部、污水处理服务部。</w:t>
      </w:r>
    </w:p>
    <w:p>
      <w:pPr>
        <w:widowControl/>
        <w:spacing w:line="500" w:lineRule="auto"/>
        <w:ind w:firstLine="627" w:firstLineChars="196"/>
        <w:jc w:val="left"/>
        <w:rPr>
          <w:rFonts w:hint="eastAsia" w:eastAsia="黑体"/>
          <w:bCs/>
          <w:color w:val="000000" w:themeColor="text1"/>
          <w:kern w:val="0"/>
          <w:sz w:val="32"/>
          <w:szCs w:val="32"/>
          <w14:textFill>
            <w14:solidFill>
              <w14:schemeClr w14:val="tx1"/>
            </w14:solidFill>
          </w14:textFill>
        </w:rPr>
      </w:pPr>
      <w:r>
        <w:rPr>
          <w:rFonts w:hint="eastAsia" w:eastAsia="黑体"/>
          <w:bCs/>
          <w:color w:val="000000" w:themeColor="text1"/>
          <w:kern w:val="0"/>
          <w:sz w:val="32"/>
          <w:szCs w:val="32"/>
          <w14:textFill>
            <w14:solidFill>
              <w14:schemeClr w14:val="tx1"/>
            </w14:solidFill>
          </w14:textFill>
        </w:rPr>
        <w:t>二、部门预算单位构成</w:t>
      </w:r>
    </w:p>
    <w:p>
      <w:pPr>
        <w:widowControl/>
        <w:spacing w:line="500" w:lineRule="auto"/>
        <w:ind w:firstLine="640" w:firstLineChars="200"/>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纳入2022年怀化市城市管理事务中心预算编制范围的包括：怀化市城市管理事务中心本级。</w:t>
      </w:r>
    </w:p>
    <w:p>
      <w:pPr>
        <w:widowControl/>
        <w:spacing w:line="500" w:lineRule="auto"/>
        <w:ind w:firstLine="627" w:firstLineChars="196"/>
        <w:jc w:val="left"/>
        <w:rPr>
          <w:rFonts w:hint="eastAsia" w:eastAsia="黑体"/>
          <w:bCs/>
          <w:color w:val="000000" w:themeColor="text1"/>
          <w:kern w:val="0"/>
          <w:sz w:val="32"/>
          <w:szCs w:val="32"/>
          <w14:textFill>
            <w14:solidFill>
              <w14:schemeClr w14:val="tx1"/>
            </w14:solidFill>
          </w14:textFill>
        </w:rPr>
      </w:pPr>
      <w:r>
        <w:rPr>
          <w:rFonts w:hint="eastAsia" w:eastAsia="黑体"/>
          <w:bCs/>
          <w:color w:val="000000" w:themeColor="text1"/>
          <w:kern w:val="0"/>
          <w:sz w:val="32"/>
          <w:szCs w:val="32"/>
          <w14:textFill>
            <w14:solidFill>
              <w14:schemeClr w14:val="tx1"/>
            </w14:solidFill>
          </w14:textFill>
        </w:rPr>
        <w:t>三</w:t>
      </w:r>
      <w:r>
        <w:rPr>
          <w:rFonts w:eastAsia="黑体"/>
          <w:bCs/>
          <w:color w:val="000000" w:themeColor="text1"/>
          <w:kern w:val="0"/>
          <w:sz w:val="32"/>
          <w:szCs w:val="32"/>
          <w14:textFill>
            <w14:solidFill>
              <w14:schemeClr w14:val="tx1"/>
            </w14:solidFill>
          </w14:textFill>
        </w:rPr>
        <w:t>、</w:t>
      </w:r>
      <w:r>
        <w:rPr>
          <w:rFonts w:hint="eastAsia" w:eastAsia="黑体"/>
          <w:bCs/>
          <w:color w:val="000000" w:themeColor="text1"/>
          <w:kern w:val="0"/>
          <w:sz w:val="32"/>
          <w:szCs w:val="32"/>
          <w14:textFill>
            <w14:solidFill>
              <w14:schemeClr w14:val="tx1"/>
            </w14:solidFill>
          </w14:textFill>
        </w:rPr>
        <w:t>部门收支总体情况</w:t>
      </w:r>
    </w:p>
    <w:p>
      <w:pPr>
        <w:widowControl/>
        <w:spacing w:line="500" w:lineRule="auto"/>
        <w:ind w:firstLine="640" w:firstLineChars="200"/>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2022年部门预算包括本单位预算内的收支情况。</w:t>
      </w:r>
    </w:p>
    <w:p>
      <w:pPr>
        <w:widowControl/>
        <w:spacing w:line="500" w:lineRule="auto"/>
        <w:ind w:firstLine="630" w:firstLineChars="196"/>
        <w:jc w:val="left"/>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（一）收入预算，</w:t>
      </w:r>
      <w:r>
        <w:rPr>
          <w:rFonts w:hint="eastAsia" w:ascii="仿宋" w:hAnsi="仿宋" w:eastAsia="仿宋" w:cs="仿宋"/>
          <w:b w:val="0"/>
          <w:bCs w:val="0"/>
          <w:color w:val="000000" w:themeColor="text1"/>
          <w:sz w:val="32"/>
          <w:szCs w:val="32"/>
          <w14:textFill>
            <w14:solidFill>
              <w14:schemeClr w14:val="tx1"/>
            </w14:solidFill>
          </w14:textFill>
        </w:rPr>
        <w:t>包括一般公共预算、政府性基金、国有资本经营预算等财政拨款收入，以及经营收入、事业收入等单位资金。</w:t>
      </w:r>
      <w:r>
        <w:rPr>
          <w:rFonts w:hint="eastAsia" w:eastAsia="仿宋_GB2312"/>
          <w:color w:val="000000" w:themeColor="text1"/>
          <w:sz w:val="32"/>
          <w:szCs w:val="32"/>
          <w14:textFill>
            <w14:solidFill>
              <w14:schemeClr w14:val="tx1"/>
            </w14:solidFill>
          </w14:textFill>
        </w:rPr>
        <w:t>2022年</w:t>
      </w:r>
      <w:r>
        <w:rPr>
          <w:rFonts w:hint="eastAsia" w:eastAsia="仿宋_GB2312"/>
          <w:color w:val="000000" w:themeColor="text1"/>
          <w:sz w:val="32"/>
          <w:szCs w:val="32"/>
          <w:lang w:val="en-US" w:eastAsia="zh-CN"/>
          <w14:textFill>
            <w14:solidFill>
              <w14:schemeClr w14:val="tx1"/>
            </w14:solidFill>
          </w14:textFill>
        </w:rPr>
        <w:t>本部门收入预算</w:t>
      </w:r>
      <w:r>
        <w:rPr>
          <w:rFonts w:hint="eastAsia" w:eastAsia="仿宋_GB2312"/>
          <w:color w:val="000000" w:themeColor="text1"/>
          <w:sz w:val="32"/>
          <w:szCs w:val="32"/>
          <w:lang w:eastAsia="zh-CN"/>
          <w14:textFill>
            <w14:solidFill>
              <w14:schemeClr w14:val="tx1"/>
            </w14:solidFill>
          </w14:textFill>
        </w:rPr>
        <w:t>2,549.</w:t>
      </w:r>
      <w:r>
        <w:rPr>
          <w:rFonts w:hint="eastAsia" w:eastAsia="仿宋_GB2312"/>
          <w:color w:val="000000" w:themeColor="text1"/>
          <w:sz w:val="32"/>
          <w:szCs w:val="32"/>
          <w14:textFill>
            <w14:solidFill>
              <w14:schemeClr w14:val="tx1"/>
            </w14:solidFill>
          </w14:textFill>
        </w:rPr>
        <w:t>32万元，其中，一般公共预算拨款</w:t>
      </w:r>
      <w:r>
        <w:rPr>
          <w:rFonts w:hint="eastAsia" w:eastAsia="仿宋_GB2312"/>
          <w:color w:val="000000" w:themeColor="text1"/>
          <w:sz w:val="32"/>
          <w:szCs w:val="32"/>
          <w:lang w:eastAsia="zh-CN"/>
          <w14:textFill>
            <w14:solidFill>
              <w14:schemeClr w14:val="tx1"/>
            </w14:solidFill>
          </w14:textFill>
        </w:rPr>
        <w:t>1,345.</w:t>
      </w:r>
      <w:r>
        <w:rPr>
          <w:rFonts w:hint="eastAsia" w:eastAsia="仿宋_GB2312"/>
          <w:color w:val="000000" w:themeColor="text1"/>
          <w:sz w:val="32"/>
          <w:szCs w:val="32"/>
          <w14:textFill>
            <w14:solidFill>
              <w14:schemeClr w14:val="tx1"/>
            </w14:solidFill>
          </w14:textFill>
        </w:rPr>
        <w:t>42万元，政府性基金预算拨款</w:t>
      </w:r>
      <w:r>
        <w:rPr>
          <w:rFonts w:hint="eastAsia" w:eastAsia="仿宋_GB2312"/>
          <w:color w:val="000000" w:themeColor="text1"/>
          <w:sz w:val="32"/>
          <w:szCs w:val="32"/>
          <w:lang w:eastAsia="zh-CN"/>
          <w14:textFill>
            <w14:solidFill>
              <w14:schemeClr w14:val="tx1"/>
            </w14:solidFill>
          </w14:textFill>
        </w:rPr>
        <w:t>1,200.</w:t>
      </w:r>
      <w:r>
        <w:rPr>
          <w:rFonts w:hint="eastAsia" w:eastAsia="仿宋_GB2312"/>
          <w:color w:val="000000" w:themeColor="text1"/>
          <w:sz w:val="32"/>
          <w:szCs w:val="32"/>
          <w14:textFill>
            <w14:solidFill>
              <w14:schemeClr w14:val="tx1"/>
            </w14:solidFill>
          </w14:textFill>
        </w:rPr>
        <w:t>00万元，纳入财政专户管理的非税收入拨款3.90万元，国有资本经营预算拨款0万元，单位资金预算0万</w:t>
      </w:r>
      <w:r>
        <w:rPr>
          <w:rFonts w:hint="eastAsia" w:ascii="Times New Roman" w:hAnsi="Times New Roman" w:eastAsia="仿宋_GB2312" w:cs="Times New Roman"/>
          <w:color w:val="000000" w:themeColor="text1"/>
          <w:sz w:val="32"/>
          <w:szCs w:val="32"/>
          <w14:textFill>
            <w14:solidFill>
              <w14:schemeClr w14:val="tx1"/>
            </w14:solidFill>
          </w14:textFill>
        </w:rPr>
        <w:t>元。压减公用经费和专项支出后，同口径对比，收入较上年增加531.60万元，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增长26.35%，</w:t>
      </w:r>
      <w:r>
        <w:rPr>
          <w:rFonts w:hint="eastAsia" w:ascii="Times New Roman" w:hAnsi="Times New Roman" w:eastAsia="仿宋_GB2312" w:cs="Times New Roman"/>
          <w:color w:val="000000" w:themeColor="text1"/>
          <w:sz w:val="32"/>
          <w:szCs w:val="32"/>
          <w14:textFill>
            <w14:solidFill>
              <w14:schemeClr w14:val="tx1"/>
            </w14:solidFill>
          </w14:textFill>
        </w:rPr>
        <w:t>主要原因是本年度因机构改革合并原怀化市污水处理监督管理办公室、怀化市城市广告管理办公室增加人员经费、公用经费以及二垃圾场运行经费，本年度单位部分的机关事业单位基本养老保险缴费、职工基本医疗保险缴费、住房公积金纳入年初预算。</w:t>
      </w:r>
    </w:p>
    <w:p>
      <w:pPr>
        <w:widowControl/>
        <w:spacing w:line="500" w:lineRule="auto"/>
        <w:ind w:firstLine="630" w:firstLineChars="196"/>
        <w:jc w:val="left"/>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（二）支出预算，</w:t>
      </w:r>
      <w:r>
        <w:rPr>
          <w:rFonts w:hint="eastAsia" w:eastAsia="仿宋_GB2312"/>
          <w:color w:val="000000" w:themeColor="text1"/>
          <w:sz w:val="32"/>
          <w:szCs w:val="32"/>
          <w14:textFill>
            <w14:solidFill>
              <w14:schemeClr w14:val="tx1"/>
            </w14:solidFill>
          </w14:textFill>
        </w:rPr>
        <w:t>2022年年初预算数</w:t>
      </w:r>
      <w:r>
        <w:rPr>
          <w:rFonts w:hint="eastAsia" w:eastAsia="仿宋_GB2312"/>
          <w:color w:val="000000" w:themeColor="text1"/>
          <w:sz w:val="32"/>
          <w:szCs w:val="32"/>
          <w:lang w:eastAsia="zh-CN"/>
          <w14:textFill>
            <w14:solidFill>
              <w14:schemeClr w14:val="tx1"/>
            </w14:solidFill>
          </w14:textFill>
        </w:rPr>
        <w:t>2,549.</w:t>
      </w:r>
      <w:r>
        <w:rPr>
          <w:rFonts w:hint="eastAsia" w:eastAsia="仿宋_GB2312"/>
          <w:color w:val="000000" w:themeColor="text1"/>
          <w:sz w:val="32"/>
          <w:szCs w:val="32"/>
          <w14:textFill>
            <w14:solidFill>
              <w14:schemeClr w14:val="tx1"/>
            </w14:solidFill>
          </w14:textFill>
        </w:rPr>
        <w:t>32万元，其中，</w:t>
      </w:r>
      <w:r>
        <w:rPr>
          <w:rFonts w:hint="eastAsia" w:eastAsia="仿宋_GB2312"/>
          <w:color w:val="000000" w:themeColor="text1"/>
          <w:sz w:val="32"/>
          <w:szCs w:val="32"/>
          <w:lang w:val="en-US" w:eastAsia="zh-CN"/>
          <w14:textFill>
            <w14:solidFill>
              <w14:schemeClr w14:val="tx1"/>
            </w14:solidFill>
          </w14:textFill>
        </w:rPr>
        <w:t>其中一般公共服务支出3.90万元、</w:t>
      </w:r>
      <w:r>
        <w:rPr>
          <w:rFonts w:hint="eastAsia" w:ascii="Times New Roman" w:hAnsi="Times New Roman" w:eastAsia="仿宋_GB2312" w:cs="Times New Roman"/>
          <w:color w:val="000000" w:themeColor="text1"/>
          <w:sz w:val="32"/>
          <w:szCs w:val="32"/>
          <w14:textFill>
            <w14:solidFill>
              <w14:schemeClr w14:val="tx1"/>
            </w14:solidFill>
          </w14:textFill>
        </w:rPr>
        <w:t>社会保障和就业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111.64</w:t>
      </w:r>
      <w:r>
        <w:rPr>
          <w:rFonts w:hint="eastAsia" w:ascii="Times New Roman" w:hAnsi="Times New Roman" w:eastAsia="仿宋_GB2312" w:cs="Times New Roman"/>
          <w:color w:val="000000" w:themeColor="text1"/>
          <w:sz w:val="32"/>
          <w:szCs w:val="32"/>
          <w14:textFill>
            <w14:solidFill>
              <w14:schemeClr w14:val="tx1"/>
            </w14:solidFill>
          </w14:textFill>
        </w:rPr>
        <w:t>万元，卫生健康支出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51.25</w:t>
      </w:r>
      <w:r>
        <w:rPr>
          <w:rFonts w:hint="eastAsia" w:ascii="Times New Roman" w:hAnsi="Times New Roman" w:eastAsia="仿宋_GB2312" w:cs="Times New Roman"/>
          <w:color w:val="000000" w:themeColor="text1"/>
          <w:sz w:val="32"/>
          <w:szCs w:val="32"/>
          <w14:textFill>
            <w14:solidFill>
              <w14:schemeClr w14:val="tx1"/>
            </w14:solidFill>
          </w14:textFill>
        </w:rPr>
        <w:t>万元，城乡社区支出</w:t>
      </w:r>
      <w:r>
        <w:rPr>
          <w:rFonts w:hint="eastAsia" w:eastAsia="仿宋_GB2312" w:cs="Times New Roman"/>
          <w:color w:val="000000" w:themeColor="text1"/>
          <w:sz w:val="32"/>
          <w:szCs w:val="32"/>
          <w:lang w:val="en-US" w:eastAsia="zh-CN"/>
          <w14:textFill>
            <w14:solidFill>
              <w14:schemeClr w14:val="tx1"/>
            </w14:solidFill>
          </w14:textFill>
        </w:rPr>
        <w:t>2,382.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52万元</w:t>
      </w:r>
      <w:r>
        <w:rPr>
          <w:rFonts w:hint="eastAsia" w:ascii="Times New Roman" w:hAnsi="Times New Roman" w:eastAsia="仿宋_GB2312" w:cs="Times New Roman"/>
          <w:color w:val="000000" w:themeColor="text1"/>
          <w:sz w:val="32"/>
          <w:szCs w:val="32"/>
          <w14:textFill>
            <w14:solidFill>
              <w14:schemeClr w14:val="tx1"/>
            </w14:solidFill>
          </w14:textFill>
        </w:rPr>
        <w:t>。压减公用经费和专项支出后，同口径对比，支出较上年增加531.60万元，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增长26.35%，</w:t>
      </w:r>
      <w:r>
        <w:rPr>
          <w:rFonts w:hint="eastAsia" w:ascii="Times New Roman" w:hAnsi="Times New Roman" w:eastAsia="仿宋_GB2312" w:cs="Times New Roman"/>
          <w:color w:val="000000" w:themeColor="text1"/>
          <w:sz w:val="32"/>
          <w:szCs w:val="32"/>
          <w14:textFill>
            <w14:solidFill>
              <w14:schemeClr w14:val="tx1"/>
            </w14:solidFill>
          </w14:textFill>
        </w:rPr>
        <w:t>主要原因是本年度因机构改革合并原怀化市污水处理监督管理办公室、怀化市城市广告管理办公室增加人员经费、公用经费以及二垃圾场运行经费，本年度单位部分的机关事业单位基本养老保险缴费、职工基本医疗保险缴费、住房公积金纳入年初预算。</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_GB2312" w:eastAsia="仿宋_GB2312"/>
          <w:color w:val="000000" w:themeColor="text1"/>
          <w:kern w:val="0"/>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（三）公开表格，</w:t>
      </w:r>
      <w:r>
        <w:rPr>
          <w:rFonts w:hint="eastAsia" w:eastAsia="仿宋_GB2312"/>
          <w:color w:val="000000" w:themeColor="text1"/>
          <w:sz w:val="32"/>
          <w:szCs w:val="32"/>
          <w14:textFill>
            <w14:solidFill>
              <w14:schemeClr w14:val="tx1"/>
            </w14:solidFill>
          </w14:textFill>
        </w:rPr>
        <w:t>部门预算公开表格共</w:t>
      </w:r>
      <w:r>
        <w:rPr>
          <w:rFonts w:hint="eastAsia" w:eastAsia="仿宋_GB2312"/>
          <w:color w:val="000000" w:themeColor="text1"/>
          <w:sz w:val="32"/>
          <w:szCs w:val="32"/>
          <w:lang w:val="en-US" w:eastAsia="zh-CN"/>
          <w14:textFill>
            <w14:solidFill>
              <w14:schemeClr w14:val="tx1"/>
            </w14:solidFill>
          </w14:textFill>
        </w:rPr>
        <w:t>11</w:t>
      </w:r>
      <w:r>
        <w:rPr>
          <w:rFonts w:eastAsia="仿宋_GB2312"/>
          <w:color w:val="000000" w:themeColor="text1"/>
          <w:sz w:val="32"/>
          <w:szCs w:val="32"/>
          <w14:textFill>
            <w14:solidFill>
              <w14:schemeClr w14:val="tx1"/>
            </w14:solidFill>
          </w14:textFill>
        </w:rPr>
        <w:t>张，包括：</w:t>
      </w:r>
      <w:r>
        <w:rPr>
          <w:rFonts w:hint="eastAsia" w:eastAsia="仿宋_GB2312"/>
          <w:color w:val="000000" w:themeColor="text1"/>
          <w:sz w:val="32"/>
          <w:szCs w:val="32"/>
          <w14:textFill>
            <w14:solidFill>
              <w14:schemeClr w14:val="tx1"/>
            </w14:solidFill>
          </w14:textFill>
        </w:rPr>
        <w:t>部门</w:t>
      </w:r>
      <w:r>
        <w:rPr>
          <w:rFonts w:eastAsia="仿宋_GB2312"/>
          <w:color w:val="000000" w:themeColor="text1"/>
          <w:sz w:val="32"/>
          <w:szCs w:val="32"/>
          <w14:textFill>
            <w14:solidFill>
              <w14:schemeClr w14:val="tx1"/>
            </w14:solidFill>
          </w14:textFill>
        </w:rPr>
        <w:t>收支总表3张，即《收支</w:t>
      </w:r>
      <w:r>
        <w:rPr>
          <w:rFonts w:hint="eastAsia" w:eastAsia="仿宋_GB2312"/>
          <w:color w:val="000000" w:themeColor="text1"/>
          <w:sz w:val="32"/>
          <w:szCs w:val="32"/>
          <w14:textFill>
            <w14:solidFill>
              <w14:schemeClr w14:val="tx1"/>
            </w14:solidFill>
          </w14:textFill>
        </w:rPr>
        <w:t>预算</w:t>
      </w:r>
      <w:r>
        <w:rPr>
          <w:rFonts w:eastAsia="仿宋_GB2312"/>
          <w:color w:val="000000" w:themeColor="text1"/>
          <w:sz w:val="32"/>
          <w:szCs w:val="32"/>
          <w14:textFill>
            <w14:solidFill>
              <w14:schemeClr w14:val="tx1"/>
            </w14:solidFill>
          </w14:textFill>
        </w:rPr>
        <w:t>总表》《收入</w:t>
      </w:r>
      <w:r>
        <w:rPr>
          <w:rFonts w:hint="eastAsia" w:eastAsia="仿宋_GB2312"/>
          <w:color w:val="000000" w:themeColor="text1"/>
          <w:sz w:val="32"/>
          <w:szCs w:val="32"/>
          <w14:textFill>
            <w14:solidFill>
              <w14:schemeClr w14:val="tx1"/>
            </w14:solidFill>
          </w14:textFill>
        </w:rPr>
        <w:t>预算总</w:t>
      </w:r>
      <w:r>
        <w:rPr>
          <w:rFonts w:eastAsia="仿宋_GB2312"/>
          <w:color w:val="000000" w:themeColor="text1"/>
          <w:sz w:val="32"/>
          <w:szCs w:val="32"/>
          <w14:textFill>
            <w14:solidFill>
              <w14:schemeClr w14:val="tx1"/>
            </w14:solidFill>
          </w14:textFill>
        </w:rPr>
        <w:t>表》《支出</w:t>
      </w:r>
      <w:r>
        <w:rPr>
          <w:rFonts w:hint="eastAsia" w:eastAsia="仿宋_GB2312"/>
          <w:color w:val="000000" w:themeColor="text1"/>
          <w:sz w:val="32"/>
          <w:szCs w:val="32"/>
          <w14:textFill>
            <w14:solidFill>
              <w14:schemeClr w14:val="tx1"/>
            </w14:solidFill>
          </w14:textFill>
        </w:rPr>
        <w:t>预算总</w:t>
      </w:r>
      <w:r>
        <w:rPr>
          <w:rFonts w:eastAsia="仿宋_GB2312"/>
          <w:color w:val="000000" w:themeColor="text1"/>
          <w:sz w:val="32"/>
          <w:szCs w:val="32"/>
          <w14:textFill>
            <w14:solidFill>
              <w14:schemeClr w14:val="tx1"/>
            </w14:solidFill>
          </w14:textFill>
        </w:rPr>
        <w:t>表》；财政拨款收支表</w:t>
      </w: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张，即《财政拨款收支</w:t>
      </w:r>
      <w:r>
        <w:rPr>
          <w:rFonts w:hint="eastAsia" w:eastAsia="仿宋_GB2312"/>
          <w:color w:val="000000" w:themeColor="text1"/>
          <w:sz w:val="32"/>
          <w:szCs w:val="32"/>
          <w14:textFill>
            <w14:solidFill>
              <w14:schemeClr w14:val="tx1"/>
            </w14:solidFill>
          </w14:textFill>
        </w:rPr>
        <w:t>预算</w:t>
      </w:r>
      <w:r>
        <w:rPr>
          <w:rFonts w:eastAsia="仿宋_GB2312"/>
          <w:color w:val="000000" w:themeColor="text1"/>
          <w:sz w:val="32"/>
          <w:szCs w:val="32"/>
          <w14:textFill>
            <w14:solidFill>
              <w14:schemeClr w14:val="tx1"/>
            </w14:solidFill>
          </w14:textFill>
        </w:rPr>
        <w:t>总表》《</w:t>
      </w:r>
      <w:r>
        <w:rPr>
          <w:rFonts w:hint="eastAsia" w:eastAsia="仿宋_GB2312"/>
          <w:color w:val="000000" w:themeColor="text1"/>
          <w:sz w:val="32"/>
          <w:szCs w:val="32"/>
          <w14:textFill>
            <w14:solidFill>
              <w14:schemeClr w14:val="tx1"/>
            </w14:solidFill>
          </w14:textFill>
        </w:rPr>
        <w:t>本年</w:t>
      </w:r>
      <w:r>
        <w:rPr>
          <w:rFonts w:eastAsia="仿宋_GB2312"/>
          <w:color w:val="000000" w:themeColor="text1"/>
          <w:sz w:val="32"/>
          <w:szCs w:val="32"/>
          <w14:textFill>
            <w14:solidFill>
              <w14:schemeClr w14:val="tx1"/>
            </w14:solidFill>
          </w14:textFill>
        </w:rPr>
        <w:t>一般公共预算支出</w:t>
      </w:r>
      <w:r>
        <w:rPr>
          <w:rFonts w:hint="eastAsia" w:eastAsia="仿宋_GB2312"/>
          <w:color w:val="000000" w:themeColor="text1"/>
          <w:sz w:val="32"/>
          <w:szCs w:val="32"/>
          <w14:textFill>
            <w14:solidFill>
              <w14:schemeClr w14:val="tx1"/>
            </w14:solidFill>
          </w14:textFill>
        </w:rPr>
        <w:t>预算</w:t>
      </w:r>
      <w:r>
        <w:rPr>
          <w:rFonts w:eastAsia="仿宋_GB2312"/>
          <w:color w:val="000000" w:themeColor="text1"/>
          <w:sz w:val="32"/>
          <w:szCs w:val="32"/>
          <w14:textFill>
            <w14:solidFill>
              <w14:schemeClr w14:val="tx1"/>
            </w14:solidFill>
          </w14:textFill>
        </w:rPr>
        <w:t>表》《</w:t>
      </w:r>
      <w:r>
        <w:rPr>
          <w:rFonts w:hint="eastAsia" w:eastAsia="仿宋_GB2312"/>
          <w:color w:val="000000" w:themeColor="text1"/>
          <w:sz w:val="32"/>
          <w:szCs w:val="32"/>
          <w14:textFill>
            <w14:solidFill>
              <w14:schemeClr w14:val="tx1"/>
            </w14:solidFill>
          </w14:textFill>
        </w:rPr>
        <w:t>本年</w:t>
      </w:r>
      <w:r>
        <w:rPr>
          <w:rFonts w:eastAsia="仿宋_GB2312"/>
          <w:color w:val="000000" w:themeColor="text1"/>
          <w:sz w:val="32"/>
          <w:szCs w:val="32"/>
          <w14:textFill>
            <w14:solidFill>
              <w14:schemeClr w14:val="tx1"/>
            </w14:solidFill>
          </w14:textFill>
        </w:rPr>
        <w:t>一般公共预算基本支出</w:t>
      </w:r>
      <w:r>
        <w:rPr>
          <w:rFonts w:hint="eastAsia" w:eastAsia="仿宋_GB2312"/>
          <w:color w:val="000000" w:themeColor="text1"/>
          <w:sz w:val="32"/>
          <w:szCs w:val="32"/>
          <w14:textFill>
            <w14:solidFill>
              <w14:schemeClr w14:val="tx1"/>
            </w14:solidFill>
          </w14:textFill>
        </w:rPr>
        <w:t>预算</w:t>
      </w:r>
      <w:r>
        <w:rPr>
          <w:rFonts w:eastAsia="仿宋_GB2312"/>
          <w:color w:val="000000" w:themeColor="text1"/>
          <w:sz w:val="32"/>
          <w:szCs w:val="32"/>
          <w14:textFill>
            <w14:solidFill>
              <w14:schemeClr w14:val="tx1"/>
            </w14:solidFill>
          </w14:textFill>
        </w:rPr>
        <w:t>表》《</w:t>
      </w:r>
      <w:r>
        <w:rPr>
          <w:rFonts w:hint="eastAsia" w:eastAsia="仿宋_GB2312"/>
          <w:color w:val="000000" w:themeColor="text1"/>
          <w:sz w:val="32"/>
          <w:szCs w:val="32"/>
          <w14:textFill>
            <w14:solidFill>
              <w14:schemeClr w14:val="tx1"/>
            </w14:solidFill>
          </w14:textFill>
        </w:rPr>
        <w:t>本年</w:t>
      </w:r>
      <w:r>
        <w:rPr>
          <w:rFonts w:eastAsia="仿宋_GB2312"/>
          <w:color w:val="000000" w:themeColor="text1"/>
          <w:sz w:val="32"/>
          <w:szCs w:val="32"/>
          <w14:textFill>
            <w14:solidFill>
              <w14:schemeClr w14:val="tx1"/>
            </w14:solidFill>
          </w14:textFill>
        </w:rPr>
        <w:t>“三公”经费支出</w:t>
      </w:r>
      <w:r>
        <w:rPr>
          <w:rFonts w:hint="eastAsia" w:eastAsia="仿宋_GB2312"/>
          <w:color w:val="000000" w:themeColor="text1"/>
          <w:sz w:val="32"/>
          <w:szCs w:val="32"/>
          <w14:textFill>
            <w14:solidFill>
              <w14:schemeClr w14:val="tx1"/>
            </w14:solidFill>
          </w14:textFill>
        </w:rPr>
        <w:t>预算</w:t>
      </w:r>
      <w:r>
        <w:rPr>
          <w:rFonts w:eastAsia="仿宋_GB2312"/>
          <w:color w:val="000000" w:themeColor="text1"/>
          <w:sz w:val="32"/>
          <w:szCs w:val="32"/>
          <w14:textFill>
            <w14:solidFill>
              <w14:schemeClr w14:val="tx1"/>
            </w14:solidFill>
          </w14:textFill>
        </w:rPr>
        <w:t>表》《</w:t>
      </w:r>
      <w:r>
        <w:rPr>
          <w:rFonts w:hint="eastAsia" w:eastAsia="仿宋_GB2312"/>
          <w:color w:val="000000" w:themeColor="text1"/>
          <w:sz w:val="32"/>
          <w:szCs w:val="32"/>
          <w14:textFill>
            <w14:solidFill>
              <w14:schemeClr w14:val="tx1"/>
            </w14:solidFill>
          </w14:textFill>
        </w:rPr>
        <w:t>本年</w:t>
      </w:r>
      <w:r>
        <w:rPr>
          <w:rFonts w:eastAsia="仿宋_GB2312"/>
          <w:color w:val="000000" w:themeColor="text1"/>
          <w:sz w:val="32"/>
          <w:szCs w:val="32"/>
          <w14:textFill>
            <w14:solidFill>
              <w14:schemeClr w14:val="tx1"/>
            </w14:solidFill>
          </w14:textFill>
        </w:rPr>
        <w:t>政府性基金预算支</w:t>
      </w:r>
      <w:r>
        <w:rPr>
          <w:rFonts w:hint="eastAsia" w:eastAsia="仿宋_GB2312"/>
          <w:color w:val="000000" w:themeColor="text1"/>
          <w:sz w:val="32"/>
          <w:szCs w:val="32"/>
          <w14:textFill>
            <w14:solidFill>
              <w14:schemeClr w14:val="tx1"/>
            </w14:solidFill>
          </w14:textFill>
        </w:rPr>
        <w:t>出预算</w:t>
      </w:r>
      <w:r>
        <w:rPr>
          <w:rFonts w:eastAsia="仿宋_GB2312"/>
          <w:color w:val="000000" w:themeColor="text1"/>
          <w:sz w:val="32"/>
          <w:szCs w:val="32"/>
          <w14:textFill>
            <w14:solidFill>
              <w14:schemeClr w14:val="tx1"/>
            </w14:solidFill>
          </w14:textFill>
        </w:rPr>
        <w:t>表》</w:t>
      </w:r>
      <w:r>
        <w:rPr>
          <w:rFonts w:hint="eastAsia" w:eastAsia="仿宋_GB2312"/>
          <w:color w:val="000000" w:themeColor="text1"/>
          <w:sz w:val="32"/>
          <w:szCs w:val="32"/>
          <w14:textFill>
            <w14:solidFill>
              <w14:schemeClr w14:val="tx1"/>
            </w14:solidFill>
          </w14:textFill>
        </w:rPr>
        <w:t>《本年项目支出预算表》</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其他表2张，即《国有资本经营预算支出表》和《部门整体支出绩效目标表》</w:t>
      </w:r>
      <w:r>
        <w:rPr>
          <w:rFonts w:hint="eastAsia" w:ascii="仿宋_GB2312" w:eastAsia="仿宋_GB2312"/>
          <w:color w:val="000000" w:themeColor="text1"/>
          <w:kern w:val="0"/>
          <w:sz w:val="32"/>
          <w:szCs w:val="32"/>
          <w14:textFill>
            <w14:solidFill>
              <w14:schemeClr w14:val="tx1"/>
            </w14:solidFill>
          </w14:textFill>
        </w:rPr>
        <w:t>（公开表格附后）。</w:t>
      </w:r>
    </w:p>
    <w:p>
      <w:pPr>
        <w:widowControl/>
        <w:spacing w:line="500" w:lineRule="auto"/>
        <w:ind w:firstLine="640" w:firstLineChars="200"/>
        <w:jc w:val="left"/>
        <w:rPr>
          <w:rFonts w:hint="eastAsia" w:eastAsia="黑体"/>
          <w:bCs/>
          <w:color w:val="000000" w:themeColor="text1"/>
          <w:kern w:val="0"/>
          <w:sz w:val="32"/>
          <w:szCs w:val="32"/>
          <w:lang w:eastAsia="zh-CN"/>
          <w14:textFill>
            <w14:solidFill>
              <w14:schemeClr w14:val="tx1"/>
            </w14:solidFill>
          </w14:textFill>
        </w:rPr>
      </w:pPr>
      <w:r>
        <w:rPr>
          <w:rFonts w:hint="eastAsia" w:eastAsia="黑体"/>
          <w:bCs/>
          <w:color w:val="000000" w:themeColor="text1"/>
          <w:kern w:val="0"/>
          <w:sz w:val="32"/>
          <w:szCs w:val="32"/>
          <w14:textFill>
            <w14:solidFill>
              <w14:schemeClr w14:val="tx1"/>
            </w14:solidFill>
          </w14:textFill>
        </w:rPr>
        <w:t>四、一般公共预算</w:t>
      </w:r>
      <w:r>
        <w:rPr>
          <w:rFonts w:hint="eastAsia" w:eastAsia="黑体"/>
          <w:bCs/>
          <w:color w:val="000000" w:themeColor="text1"/>
          <w:kern w:val="0"/>
          <w:sz w:val="32"/>
          <w:szCs w:val="32"/>
          <w14:textFill>
            <w14:solidFill>
              <w14:schemeClr w14:val="tx1"/>
            </w14:solidFill>
          </w14:textFill>
        </w:rPr>
        <w:t>拨款</w:t>
      </w:r>
      <w:r>
        <w:rPr>
          <w:rFonts w:hint="eastAsia" w:eastAsia="黑体"/>
          <w:bCs/>
          <w:color w:val="000000" w:themeColor="text1"/>
          <w:kern w:val="0"/>
          <w:sz w:val="32"/>
          <w:szCs w:val="32"/>
          <w:lang w:val="en-US" w:eastAsia="zh-CN"/>
          <w14:textFill>
            <w14:solidFill>
              <w14:schemeClr w14:val="tx1"/>
            </w14:solidFill>
          </w14:textFill>
        </w:rPr>
        <w:t>支出</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eastAsia" w:eastAsia="黑体"/>
          <w:bCs/>
          <w:color w:val="000000" w:themeColor="text1"/>
          <w:kern w:val="0"/>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2022年一般公共预算拨款</w:t>
      </w:r>
      <w:r>
        <w:rPr>
          <w:rFonts w:hint="eastAsia" w:eastAsia="仿宋_GB2312"/>
          <w:color w:val="000000" w:themeColor="text1"/>
          <w:sz w:val="32"/>
          <w:szCs w:val="32"/>
          <w:lang w:val="en-US" w:eastAsia="zh-CN"/>
          <w14:textFill>
            <w14:solidFill>
              <w14:schemeClr w14:val="tx1"/>
            </w14:solidFill>
          </w14:textFill>
        </w:rPr>
        <w:t>支出预算</w:t>
      </w:r>
      <w:r>
        <w:rPr>
          <w:rFonts w:hint="eastAsia" w:eastAsia="仿宋_GB2312"/>
          <w:color w:val="000000" w:themeColor="text1"/>
          <w:sz w:val="32"/>
          <w:szCs w:val="32"/>
          <w:lang w:eastAsia="zh-CN"/>
          <w14:textFill>
            <w14:solidFill>
              <w14:schemeClr w14:val="tx1"/>
            </w14:solidFill>
          </w14:textFill>
        </w:rPr>
        <w:t>1,345.</w:t>
      </w:r>
      <w:r>
        <w:rPr>
          <w:rFonts w:hint="eastAsia" w:eastAsia="仿宋_GB2312"/>
          <w:color w:val="000000" w:themeColor="text1"/>
          <w:sz w:val="32"/>
          <w:szCs w:val="32"/>
          <w14:textFill>
            <w14:solidFill>
              <w14:schemeClr w14:val="tx1"/>
            </w14:solidFill>
          </w14:textFill>
        </w:rPr>
        <w:t>42万元</w:t>
      </w:r>
      <w:r>
        <w:rPr>
          <w:rFonts w:hint="eastAsia" w:ascii="Times New Roman" w:hAnsi="Times New Roman" w:eastAsia="仿宋_GB2312" w:cs="Times New Roman"/>
          <w:color w:val="000000" w:themeColor="text1"/>
          <w:sz w:val="32"/>
          <w:szCs w:val="32"/>
          <w14:textFill>
            <w14:solidFill>
              <w14:schemeClr w14:val="tx1"/>
            </w14:solidFill>
          </w14:textFill>
        </w:rPr>
        <w:t>，其中，社会保障和就业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111.64</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8.3</w:t>
      </w:r>
      <w:r>
        <w:rPr>
          <w:rFonts w:hint="eastAsia"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卫生健康支出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51.25</w:t>
      </w:r>
      <w:r>
        <w:rPr>
          <w:rFonts w:hint="eastAsia" w:ascii="Times New Roman" w:hAnsi="Times New Roman" w:eastAsia="仿宋_GB2312" w:cs="Times New Roman"/>
          <w:color w:val="000000" w:themeColor="text1"/>
          <w:sz w:val="32"/>
          <w:szCs w:val="32"/>
          <w14:textFill>
            <w14:solidFill>
              <w14:schemeClr w14:val="tx1"/>
            </w14:solidFill>
          </w14:textFill>
        </w:rPr>
        <w:t>万元，占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3.81</w:t>
      </w:r>
      <w:r>
        <w:rPr>
          <w:rFonts w:hint="eastAsia" w:ascii="Times New Roman" w:hAnsi="Times New Roman" w:eastAsia="仿宋_GB2312" w:cs="Times New Roman"/>
          <w:color w:val="000000" w:themeColor="text1"/>
          <w:sz w:val="32"/>
          <w:szCs w:val="32"/>
          <w14:textFill>
            <w14:solidFill>
              <w14:schemeClr w14:val="tx1"/>
            </w14:solidFill>
          </w14:textFill>
        </w:rPr>
        <w:t>%；城乡社区支出</w:t>
      </w:r>
      <w:r>
        <w:rPr>
          <w:rFonts w:hint="eastAsia" w:eastAsia="仿宋_GB2312" w:cs="Times New Roman"/>
          <w:color w:val="000000" w:themeColor="text1"/>
          <w:sz w:val="32"/>
          <w:szCs w:val="32"/>
          <w:lang w:val="en-US" w:eastAsia="zh-CN"/>
          <w14:textFill>
            <w14:solidFill>
              <w14:schemeClr w14:val="tx1"/>
            </w14:solidFill>
          </w14:textFill>
        </w:rPr>
        <w:t>1,182.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52万元，</w:t>
      </w:r>
      <w:r>
        <w:rPr>
          <w:rFonts w:hint="eastAsia" w:ascii="Times New Roman" w:hAnsi="Times New Roman" w:eastAsia="仿宋_GB2312" w:cs="Times New Roman"/>
          <w:color w:val="000000" w:themeColor="text1"/>
          <w:sz w:val="32"/>
          <w:szCs w:val="32"/>
          <w14:textFill>
            <w14:solidFill>
              <w14:schemeClr w14:val="tx1"/>
            </w14:solidFill>
          </w14:textFill>
        </w:rPr>
        <w:t>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87.89</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具体安排情况如下：</w:t>
      </w:r>
    </w:p>
    <w:p>
      <w:pPr>
        <w:widowControl/>
        <w:spacing w:line="500" w:lineRule="auto"/>
        <w:ind w:firstLine="643" w:firstLineChars="200"/>
        <w:jc w:val="left"/>
        <w:rPr>
          <w:rFonts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w:t>
      </w:r>
      <w:r>
        <w:rPr>
          <w:rFonts w:hint="eastAsia" w:eastAsia="仿宋_GB2312"/>
          <w:b/>
          <w:bCs/>
          <w:color w:val="000000" w:themeColor="text1"/>
          <w:sz w:val="32"/>
          <w:szCs w:val="32"/>
          <w14:textFill>
            <w14:solidFill>
              <w14:schemeClr w14:val="tx1"/>
            </w14:solidFill>
          </w14:textFill>
        </w:rPr>
        <w:t>基本支出：</w:t>
      </w:r>
      <w:r>
        <w:rPr>
          <w:rFonts w:hint="eastAsia" w:eastAsia="仿宋_GB2312"/>
          <w:color w:val="000000" w:themeColor="text1"/>
          <w:sz w:val="32"/>
          <w:szCs w:val="32"/>
          <w14:textFill>
            <w14:solidFill>
              <w14:schemeClr w14:val="tx1"/>
            </w14:solidFill>
          </w14:textFill>
        </w:rPr>
        <w:t>2022年年初预算数为</w:t>
      </w:r>
      <w:r>
        <w:rPr>
          <w:rFonts w:hint="eastAsia" w:eastAsia="仿宋_GB2312"/>
          <w:color w:val="000000" w:themeColor="text1"/>
          <w:sz w:val="32"/>
          <w:szCs w:val="32"/>
          <w:lang w:eastAsia="zh-CN"/>
          <w14:textFill>
            <w14:solidFill>
              <w14:schemeClr w14:val="tx1"/>
            </w14:solidFill>
          </w14:textFill>
        </w:rPr>
        <w:t>1,012.</w:t>
      </w:r>
      <w:r>
        <w:rPr>
          <w:rFonts w:hint="eastAsia" w:eastAsia="仿宋_GB2312"/>
          <w:color w:val="000000" w:themeColor="text1"/>
          <w:sz w:val="32"/>
          <w:szCs w:val="32"/>
          <w14:textFill>
            <w14:solidFill>
              <w14:schemeClr w14:val="tx1"/>
            </w14:solidFill>
          </w14:textFill>
        </w:rPr>
        <w:t>82万元，是指为保障单位机构正常运转、完成日常工作任务而发生的各项支出，包括用于基本工资354.07万元、津贴补贴1.82万元、绩效工资246.88万元、奖金0.52万元、其他工资福利支出17.70万元、机关事业单位基本养老保险缴费96.47万元、职工基本医疗保险缴费51.25万元、住房公积金72.36万元、其他社会</w:t>
      </w:r>
      <w:r>
        <w:rPr>
          <w:rFonts w:hint="eastAsia" w:eastAsia="仿宋_GB2312"/>
          <w:color w:val="000000" w:themeColor="text1"/>
          <w:sz w:val="32"/>
          <w:szCs w:val="32"/>
          <w14:textFill>
            <w14:solidFill>
              <w14:schemeClr w14:val="tx1"/>
            </w14:solidFill>
          </w14:textFill>
        </w:rPr>
        <w:t>保障费16.92万元、退休费15.22万元、办公费7.00万元、印刷费0.10万元、咨询费3.00万元、邮电费1.45万元、水费1.20万元、电费4.00万元、差旅费10.87万元、维修（护）费5.48万元、公务用车维护费13.37万元、劳务费1.00万元、税金及附加费用0.86万元、公务接待费1.50万元、工会经费42.04、其他商品服务支出47.73万元等。</w:t>
      </w:r>
    </w:p>
    <w:p>
      <w:pPr>
        <w:widowControl/>
        <w:spacing w:line="500" w:lineRule="auto"/>
        <w:ind w:firstLine="643" w:firstLineChars="200"/>
        <w:jc w:val="left"/>
        <w:rPr>
          <w:rFonts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w:t>
      </w:r>
      <w:r>
        <w:rPr>
          <w:rFonts w:hint="eastAsia" w:eastAsia="仿宋_GB2312"/>
          <w:b/>
          <w:bCs/>
          <w:color w:val="000000" w:themeColor="text1"/>
          <w:sz w:val="32"/>
          <w:szCs w:val="32"/>
          <w14:textFill>
            <w14:solidFill>
              <w14:schemeClr w14:val="tx1"/>
            </w14:solidFill>
          </w14:textFill>
        </w:rPr>
        <w:t>项目支出：</w:t>
      </w:r>
      <w:r>
        <w:rPr>
          <w:rFonts w:hint="eastAsia" w:eastAsia="仿宋_GB2312"/>
          <w:color w:val="000000" w:themeColor="text1"/>
          <w:sz w:val="32"/>
          <w:szCs w:val="32"/>
          <w14:textFill>
            <w14:solidFill>
              <w14:schemeClr w14:val="tx1"/>
            </w14:solidFill>
          </w14:textFill>
        </w:rPr>
        <w:t>2022年年初预算数为332</w:t>
      </w:r>
      <w:r>
        <w:rPr>
          <w:rFonts w:hint="eastAsia" w:eastAsia="仿宋_GB2312"/>
          <w:color w:val="000000" w:themeColor="text1"/>
          <w:sz w:val="32"/>
          <w:szCs w:val="32"/>
          <w:lang w:val="en-US" w:eastAsia="zh-CN"/>
          <w14:textFill>
            <w14:solidFill>
              <w14:schemeClr w14:val="tx1"/>
            </w14:solidFill>
          </w14:textFill>
        </w:rPr>
        <w:t>.60</w:t>
      </w:r>
      <w:r>
        <w:rPr>
          <w:rFonts w:hint="eastAsia" w:eastAsia="仿宋_GB2312"/>
          <w:color w:val="000000" w:themeColor="text1"/>
          <w:sz w:val="32"/>
          <w:szCs w:val="32"/>
          <w14:textFill>
            <w14:solidFill>
              <w14:schemeClr w14:val="tx1"/>
            </w14:solidFill>
          </w14:textFill>
        </w:rPr>
        <w:t>万元，是指单位为完成特定事业发展目标而发生的支出，包括运行维护经费等。其中城乡社区环境卫生</w:t>
      </w:r>
      <w:r>
        <w:rPr>
          <w:rFonts w:hint="eastAsia" w:eastAsia="仿宋_GB2312"/>
          <w:color w:val="000000" w:themeColor="text1"/>
          <w:sz w:val="32"/>
          <w:szCs w:val="32"/>
          <w:lang w:val="en-US" w:eastAsia="zh-CN"/>
          <w14:textFill>
            <w14:solidFill>
              <w14:schemeClr w14:val="tx1"/>
            </w14:solidFill>
          </w14:textFill>
        </w:rPr>
        <w:t>支出</w:t>
      </w:r>
      <w:r>
        <w:rPr>
          <w:rFonts w:hint="eastAsia" w:eastAsia="仿宋_GB2312"/>
          <w:color w:val="000000" w:themeColor="text1"/>
          <w:sz w:val="32"/>
          <w:szCs w:val="32"/>
          <w14:textFill>
            <w14:solidFill>
              <w14:schemeClr w14:val="tx1"/>
            </w14:solidFill>
          </w14:textFill>
        </w:rPr>
        <w:t>332</w:t>
      </w:r>
      <w:r>
        <w:rPr>
          <w:rFonts w:hint="eastAsia" w:eastAsia="仿宋_GB2312"/>
          <w:color w:val="000000" w:themeColor="text1"/>
          <w:sz w:val="32"/>
          <w:szCs w:val="32"/>
          <w:lang w:val="en-US" w:eastAsia="zh-CN"/>
          <w14:textFill>
            <w14:solidFill>
              <w14:schemeClr w14:val="tx1"/>
            </w14:solidFill>
          </w14:textFill>
        </w:rPr>
        <w:t>.00</w:t>
      </w:r>
      <w:r>
        <w:rPr>
          <w:rFonts w:hint="eastAsia" w:eastAsia="仿宋_GB2312"/>
          <w:color w:val="000000" w:themeColor="text1"/>
          <w:sz w:val="32"/>
          <w:szCs w:val="32"/>
          <w14:textFill>
            <w14:solidFill>
              <w14:schemeClr w14:val="tx1"/>
            </w14:solidFill>
          </w14:textFill>
        </w:rPr>
        <w:t>万元，主要用于二垃圾日常运行。</w:t>
      </w:r>
    </w:p>
    <w:p>
      <w:pPr>
        <w:widowControl/>
        <w:spacing w:line="500" w:lineRule="auto"/>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五、政府性基金支出情况</w:t>
      </w:r>
    </w:p>
    <w:p>
      <w:pPr>
        <w:widowControl/>
        <w:spacing w:line="500" w:lineRule="auto"/>
        <w:ind w:firstLine="640" w:firstLineChars="200"/>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2022年政府性基金支出为</w:t>
      </w:r>
      <w:r>
        <w:rPr>
          <w:rFonts w:hint="eastAsia" w:eastAsia="仿宋_GB2312"/>
          <w:color w:val="000000" w:themeColor="text1"/>
          <w:sz w:val="32"/>
          <w:szCs w:val="32"/>
          <w:lang w:eastAsia="zh-CN"/>
          <w14:textFill>
            <w14:solidFill>
              <w14:schemeClr w14:val="tx1"/>
            </w14:solidFill>
          </w14:textFill>
        </w:rPr>
        <w:t>1,200.</w:t>
      </w:r>
      <w:r>
        <w:rPr>
          <w:rFonts w:hint="eastAsia" w:eastAsia="仿宋_GB2312"/>
          <w:color w:val="000000" w:themeColor="text1"/>
          <w:sz w:val="32"/>
          <w:szCs w:val="32"/>
          <w14:textFill>
            <w14:solidFill>
              <w14:schemeClr w14:val="tx1"/>
            </w14:solidFill>
          </w14:textFill>
        </w:rPr>
        <w:t>00万元，具体安排为：二垃圾维护经费支出</w:t>
      </w:r>
      <w:r>
        <w:rPr>
          <w:rFonts w:hint="eastAsia" w:eastAsia="仿宋_GB2312"/>
          <w:color w:val="000000" w:themeColor="text1"/>
          <w:sz w:val="32"/>
          <w:szCs w:val="32"/>
          <w:lang w:eastAsia="zh-CN"/>
          <w14:textFill>
            <w14:solidFill>
              <w14:schemeClr w14:val="tx1"/>
            </w14:solidFill>
          </w14:textFill>
        </w:rPr>
        <w:t>1,200.</w:t>
      </w:r>
      <w:r>
        <w:rPr>
          <w:rFonts w:hint="eastAsia" w:eastAsia="仿宋_GB2312"/>
          <w:color w:val="000000" w:themeColor="text1"/>
          <w:sz w:val="32"/>
          <w:szCs w:val="32"/>
          <w14:textFill>
            <w14:solidFill>
              <w14:schemeClr w14:val="tx1"/>
            </w14:solidFill>
          </w14:textFill>
        </w:rPr>
        <w:t>00万元，主要用于二垃圾场日常运行。</w:t>
      </w:r>
    </w:p>
    <w:p>
      <w:pPr>
        <w:widowControl/>
        <w:spacing w:line="500" w:lineRule="auto"/>
        <w:ind w:firstLine="640" w:firstLineChars="200"/>
        <w:jc w:val="left"/>
        <w:rPr>
          <w:rFonts w:hint="eastAsia" w:eastAsia="黑体"/>
          <w:bCs/>
          <w:color w:val="000000" w:themeColor="text1"/>
          <w:kern w:val="0"/>
          <w:sz w:val="32"/>
          <w:szCs w:val="32"/>
          <w14:textFill>
            <w14:solidFill>
              <w14:schemeClr w14:val="tx1"/>
            </w14:solidFill>
          </w14:textFill>
        </w:rPr>
      </w:pPr>
      <w:r>
        <w:rPr>
          <w:rFonts w:hint="eastAsia" w:eastAsia="黑体"/>
          <w:bCs/>
          <w:color w:val="000000" w:themeColor="text1"/>
          <w:kern w:val="0"/>
          <w:sz w:val="32"/>
          <w:szCs w:val="32"/>
          <w14:textFill>
            <w14:solidFill>
              <w14:schemeClr w14:val="tx1"/>
            </w14:solidFill>
          </w14:textFill>
        </w:rPr>
        <w:t>六、其他重要事项的情况说明</w:t>
      </w:r>
    </w:p>
    <w:p>
      <w:pPr>
        <w:widowControl/>
        <w:spacing w:line="500" w:lineRule="auto"/>
        <w:ind w:left="660"/>
        <w:rPr>
          <w:rFonts w:hint="eastAsia"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（一）“三公”经费预算</w:t>
      </w:r>
    </w:p>
    <w:p>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textAlignment w:val="auto"/>
        <w:outlineLvl w:val="9"/>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2022年怀化市城市管理事务中心安排“三公”经费预算数为43.34万元，其中，公务接待费25.7万元，公务用车购置费0万元，公务用车运行费17.64万元，因公出国（境）费0万元。2022年“三公”经费预算与上年持平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shd w:val="clear" w:color="auto" w:fill="FFFFFF"/>
          <w:lang w:eastAsia="zh-CN"/>
          <w14:textFill>
            <w14:solidFill>
              <w14:schemeClr w14:val="tx1"/>
            </w14:solidFill>
          </w14:textFill>
        </w:rPr>
        <w:t>主要原因厉行节约。</w:t>
      </w:r>
    </w:p>
    <w:p>
      <w:pPr>
        <w:widowControl/>
        <w:spacing w:line="500" w:lineRule="auto"/>
        <w:ind w:firstLine="643" w:firstLineChars="200"/>
        <w:rPr>
          <w:rFonts w:hint="eastAsia"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（二）机关运行经费</w:t>
      </w:r>
    </w:p>
    <w:p>
      <w:pPr>
        <w:widowControl/>
        <w:spacing w:line="500" w:lineRule="auto"/>
        <w:ind w:firstLine="640" w:firstLineChars="200"/>
        <w:jc w:val="left"/>
        <w:rPr>
          <w:rFonts w:hint="eastAsia" w:eastAsia="仿宋_GB2312"/>
          <w:b/>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2022年怀化市城市管理事务中心机关运行经费112.39万元，压减公用经费后安排89.91万元，同口径对比，比上年预算数减少4.87万元，减少5.14%，主要是压</w:t>
      </w:r>
      <w:r>
        <w:rPr>
          <w:rFonts w:hint="eastAsia" w:eastAsia="仿宋_GB2312"/>
          <w:color w:val="000000" w:themeColor="text1"/>
          <w:sz w:val="32"/>
          <w:szCs w:val="32"/>
          <w14:textFill>
            <w14:solidFill>
              <w14:schemeClr w14:val="tx1"/>
            </w14:solidFill>
          </w14:textFill>
        </w:rPr>
        <w:t>减公用经费，此外，2022年预算申报在预算一体化系统完成，职工福利费、工会经费口径列入人员经费支出，而上年度计入公用经费支出（机关运行经费），申报口径有差异。</w:t>
      </w:r>
      <w:r>
        <w:rPr>
          <w:rFonts w:hint="eastAsia" w:ascii="Times New Roman" w:hAnsi="Times New Roman" w:eastAsia="仿宋_GB2312" w:cs="Times New Roman"/>
          <w:color w:val="000000" w:themeColor="text1"/>
          <w:sz w:val="32"/>
          <w:szCs w:val="32"/>
          <w14:textFill>
            <w14:solidFill>
              <w14:schemeClr w14:val="tx1"/>
            </w14:solidFill>
          </w14:textFill>
        </w:rPr>
        <w:t>主要用于</w:t>
      </w:r>
      <w:r>
        <w:rPr>
          <w:rFonts w:hint="eastAsia" w:eastAsia="仿宋_GB2312"/>
          <w:b/>
          <w:bCs/>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办公费支出，7.00万元；印刷费支出，0.10万元；咨询费支出，3.00万元；邮电费支出，1.45万元；水费支出，1.20万元；电费支出，4.00万元；差旅费支出，10.87万元；维修（护）费支出，5.48万元；公务用车维护费支出，13.37万元；劳务费支出，1.00万元；税金及附加费用支出，0.86万元；公务接待费支出，1.50万元；工会经费支出，30.00万元；其他商品和服务支出，32.56万元等。</w:t>
      </w:r>
    </w:p>
    <w:p>
      <w:pPr>
        <w:widowControl/>
        <w:spacing w:line="500" w:lineRule="auto"/>
        <w:ind w:firstLine="643" w:firstLineChars="200"/>
        <w:rPr>
          <w:rFonts w:hint="eastAsia"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（三）政府采购情况</w:t>
      </w:r>
    </w:p>
    <w:p>
      <w:pPr>
        <w:widowControl/>
        <w:spacing w:line="500" w:lineRule="auto"/>
        <w:ind w:firstLine="640" w:firstLineChars="200"/>
        <w:jc w:val="left"/>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2022年怀化市城市管理事务中心政府采购预算总额为17.63万元,其中，政府采购货物预算17.63万元，政府采购工程预算0万元、政府采购服务预算0万元。</w:t>
      </w:r>
    </w:p>
    <w:p>
      <w:pPr>
        <w:widowControl/>
        <w:spacing w:line="500" w:lineRule="auto"/>
        <w:ind w:firstLine="643" w:firstLineChars="200"/>
        <w:jc w:val="left"/>
        <w:rPr>
          <w:rFonts w:hint="eastAsia"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（四）预算绩效管理情况</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color w:val="000000" w:themeColor="text1"/>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本部门所有支出实行绩效目标管理。纳入</w:t>
      </w:r>
      <w:r>
        <w:rPr>
          <w:rFonts w:hint="eastAsia" w:ascii="仿宋" w:hAnsi="仿宋" w:eastAsia="仿宋" w:cs="仿宋"/>
          <w:bCs/>
          <w:color w:val="000000" w:themeColor="text1"/>
          <w:kern w:val="0"/>
          <w:sz w:val="32"/>
          <w:szCs w:val="32"/>
          <w:highlight w:val="none"/>
          <w:lang w:val="en-US" w:eastAsia="zh-CN"/>
          <w14:textFill>
            <w14:solidFill>
              <w14:schemeClr w14:val="tx1"/>
            </w14:solidFill>
          </w14:textFill>
        </w:rPr>
        <w:t>2022</w:t>
      </w:r>
      <w:r>
        <w:rPr>
          <w:rFonts w:hint="eastAsia" w:ascii="仿宋" w:hAnsi="仿宋" w:eastAsia="仿宋" w:cs="仿宋"/>
          <w:bCs/>
          <w:color w:val="000000" w:themeColor="text1"/>
          <w:kern w:val="0"/>
          <w:sz w:val="32"/>
          <w:szCs w:val="32"/>
          <w:highlight w:val="none"/>
          <w14:textFill>
            <w14:solidFill>
              <w14:schemeClr w14:val="tx1"/>
            </w14:solidFill>
          </w14:textFill>
        </w:rPr>
        <w:t>年部门整体支出绩效目标的金额为</w:t>
      </w:r>
      <w:r>
        <w:rPr>
          <w:rFonts w:hint="eastAsia" w:eastAsia="仿宋_GB2312"/>
          <w:color w:val="000000" w:themeColor="text1"/>
          <w:sz w:val="32"/>
          <w:szCs w:val="32"/>
          <w:lang w:eastAsia="zh-CN"/>
          <w14:textFill>
            <w14:solidFill>
              <w14:schemeClr w14:val="tx1"/>
            </w14:solidFill>
          </w14:textFill>
        </w:rPr>
        <w:t>2,549.</w:t>
      </w:r>
      <w:r>
        <w:rPr>
          <w:rFonts w:hint="eastAsia" w:eastAsia="仿宋_GB2312"/>
          <w:color w:val="000000" w:themeColor="text1"/>
          <w:sz w:val="32"/>
          <w:szCs w:val="32"/>
          <w14:textFill>
            <w14:solidFill>
              <w14:schemeClr w14:val="tx1"/>
            </w14:solidFill>
          </w14:textFill>
        </w:rPr>
        <w:t>32</w:t>
      </w:r>
      <w:r>
        <w:rPr>
          <w:rFonts w:hint="eastAsia" w:ascii="仿宋" w:hAnsi="仿宋" w:eastAsia="仿宋" w:cs="仿宋"/>
          <w:bCs/>
          <w:color w:val="000000" w:themeColor="text1"/>
          <w:kern w:val="0"/>
          <w:sz w:val="32"/>
          <w:szCs w:val="32"/>
          <w:highlight w:val="none"/>
          <w14:textFill>
            <w14:solidFill>
              <w14:schemeClr w14:val="tx1"/>
            </w14:solidFill>
          </w14:textFill>
        </w:rPr>
        <w:t>万元，其中，基本支出877.82万元，项目支出</w:t>
      </w:r>
      <w:r>
        <w:rPr>
          <w:rFonts w:hint="eastAsia" w:ascii="仿宋" w:hAnsi="仿宋" w:eastAsia="仿宋" w:cs="仿宋"/>
          <w:bCs/>
          <w:color w:val="000000" w:themeColor="text1"/>
          <w:kern w:val="0"/>
          <w:sz w:val="32"/>
          <w:szCs w:val="32"/>
          <w:highlight w:val="none"/>
          <w:lang w:eastAsia="zh-CN"/>
          <w14:textFill>
            <w14:solidFill>
              <w14:schemeClr w14:val="tx1"/>
            </w14:solidFill>
          </w14:textFill>
        </w:rPr>
        <w:t>1,536.</w:t>
      </w:r>
      <w:r>
        <w:rPr>
          <w:rFonts w:hint="eastAsia" w:ascii="仿宋" w:hAnsi="仿宋" w:eastAsia="仿宋" w:cs="仿宋"/>
          <w:bCs/>
          <w:color w:val="000000" w:themeColor="text1"/>
          <w:kern w:val="0"/>
          <w:sz w:val="32"/>
          <w:szCs w:val="32"/>
          <w:highlight w:val="none"/>
          <w14:textFill>
            <w14:solidFill>
              <w14:schemeClr w14:val="tx1"/>
            </w14:solidFill>
          </w14:textFill>
        </w:rPr>
        <w:t>5</w:t>
      </w:r>
      <w:r>
        <w:rPr>
          <w:rFonts w:hint="eastAsia" w:ascii="仿宋" w:hAnsi="仿宋" w:eastAsia="仿宋" w:cs="仿宋"/>
          <w:bCs/>
          <w:color w:val="000000" w:themeColor="text1"/>
          <w:kern w:val="0"/>
          <w:sz w:val="32"/>
          <w:szCs w:val="32"/>
          <w:highlight w:val="none"/>
          <w:lang w:val="en-US" w:eastAsia="zh-CN"/>
          <w14:textFill>
            <w14:solidFill>
              <w14:schemeClr w14:val="tx1"/>
            </w14:solidFill>
          </w14:textFill>
        </w:rPr>
        <w:t>0</w:t>
      </w:r>
      <w:r>
        <w:rPr>
          <w:rFonts w:hint="eastAsia" w:ascii="仿宋" w:hAnsi="仿宋" w:eastAsia="仿宋" w:cs="仿宋"/>
          <w:bCs/>
          <w:color w:val="000000" w:themeColor="text1"/>
          <w:kern w:val="0"/>
          <w:sz w:val="32"/>
          <w:szCs w:val="32"/>
          <w:highlight w:val="none"/>
          <w14:textFill>
            <w14:solidFill>
              <w14:schemeClr w14:val="tx1"/>
            </w14:solidFill>
          </w14:textFill>
        </w:rPr>
        <w:t>万元，具体绩效目标详见报表。详</w:t>
      </w:r>
      <w:r>
        <w:rPr>
          <w:rFonts w:hint="eastAsia" w:ascii="仿宋" w:hAnsi="仿宋" w:eastAsia="仿宋" w:cs="仿宋"/>
          <w:color w:val="000000" w:themeColor="text1"/>
          <w:sz w:val="32"/>
          <w:szCs w:val="32"/>
          <w:highlight w:val="none"/>
          <w:u w:val="none"/>
          <w14:textFill>
            <w14:solidFill>
              <w14:schemeClr w14:val="tx1"/>
            </w14:solidFill>
          </w14:textFill>
        </w:rPr>
        <w:t>见附件2022年</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整体</w:t>
      </w:r>
      <w:r>
        <w:rPr>
          <w:rFonts w:hint="eastAsia" w:ascii="仿宋" w:hAnsi="仿宋" w:eastAsia="仿宋" w:cs="仿宋"/>
          <w:color w:val="000000" w:themeColor="text1"/>
          <w:sz w:val="32"/>
          <w:szCs w:val="32"/>
          <w:highlight w:val="none"/>
          <w:u w:val="none"/>
          <w14:textFill>
            <w14:solidFill>
              <w14:schemeClr w14:val="tx1"/>
            </w14:solidFill>
          </w14:textFill>
        </w:rPr>
        <w:t>支出绩效目标表。</w:t>
      </w:r>
    </w:p>
    <w:p>
      <w:pPr>
        <w:widowControl/>
        <w:spacing w:line="500" w:lineRule="auto"/>
        <w:ind w:firstLine="643" w:firstLineChars="200"/>
        <w:jc w:val="left"/>
        <w:rPr>
          <w:rFonts w:hint="eastAsia" w:eastAsia="仿宋_GB2312"/>
          <w:b/>
          <w:bCs/>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（五）国有资产占用情况</w:t>
      </w:r>
    </w:p>
    <w:p>
      <w:pPr>
        <w:pStyle w:val="6"/>
        <w:spacing w:before="0" w:beforeAutospacing="0" w:after="0" w:afterAutospacing="0" w:line="520" w:lineRule="atLeas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截至2021年12月31日，本部门共有车辆13辆，其中，一般公务用车2辆、一般执法执勤用车0辆、特种专业技术用车0辆、其他用车11辆（其中推土机1台、洒水车1台、装载机1台、皮卡车2台、面包车1台、停用2台、待报废4台）。本部门无50万元以上的通用设备和专用设备。</w:t>
      </w:r>
    </w:p>
    <w:p>
      <w:pPr>
        <w:pStyle w:val="6"/>
        <w:spacing w:before="0" w:beforeAutospacing="0" w:after="0" w:afterAutospacing="0" w:line="520" w:lineRule="atLeas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2.2022年，本部门无新增车辆，无新增50万元以上的通用设备和专用设备。</w:t>
      </w:r>
    </w:p>
    <w:p>
      <w:pPr>
        <w:widowControl/>
        <w:numPr>
          <w:ilvl w:val="0"/>
          <w:numId w:val="2"/>
        </w:numPr>
        <w:spacing w:line="500" w:lineRule="auto"/>
        <w:ind w:firstLine="643" w:firstLineChars="200"/>
        <w:jc w:val="left"/>
        <w:rPr>
          <w:rFonts w:hint="eastAsia" w:eastAsia="仿宋_GB2312"/>
          <w:b/>
          <w:bCs/>
          <w:color w:val="000000" w:themeColor="text1"/>
          <w:kern w:val="0"/>
          <w:sz w:val="32"/>
          <w:szCs w:val="32"/>
          <w14:textFill>
            <w14:solidFill>
              <w14:schemeClr w14:val="tx1"/>
            </w14:solidFill>
          </w14:textFill>
        </w:rPr>
      </w:pPr>
      <w:r>
        <w:rPr>
          <w:rFonts w:hint="eastAsia" w:eastAsia="仿宋_GB2312"/>
          <w:b/>
          <w:bCs/>
          <w:color w:val="000000" w:themeColor="text1"/>
          <w:kern w:val="0"/>
          <w:sz w:val="32"/>
          <w:szCs w:val="32"/>
          <w14:textFill>
            <w14:solidFill>
              <w14:schemeClr w14:val="tx1"/>
            </w14:solidFill>
          </w14:textFill>
        </w:rPr>
        <w:t>一般性支出情况</w:t>
      </w:r>
    </w:p>
    <w:p>
      <w:pPr>
        <w:pStyle w:val="6"/>
        <w:spacing w:before="0" w:beforeAutospacing="0" w:after="0" w:afterAutospacing="0" w:line="520" w:lineRule="atLeas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1.2022年，本部门无会议费预算。</w:t>
      </w:r>
    </w:p>
    <w:p>
      <w:pPr>
        <w:pStyle w:val="6"/>
        <w:spacing w:before="0" w:beforeAutospacing="0" w:after="0" w:afterAutospacing="0" w:line="520" w:lineRule="atLeas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2.2022年，本部门无培训费预算。</w:t>
      </w:r>
    </w:p>
    <w:p>
      <w:pPr>
        <w:pStyle w:val="6"/>
        <w:spacing w:before="0" w:beforeAutospacing="0" w:after="0" w:afterAutospacing="0" w:line="520" w:lineRule="atLeas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3.2022年本部门无举办节庆、晚会、论坛、赛事等预算。</w:t>
      </w:r>
    </w:p>
    <w:p>
      <w:pPr>
        <w:widowControl/>
        <w:spacing w:line="500" w:lineRule="auto"/>
        <w:ind w:firstLine="480" w:firstLineChars="150"/>
        <w:jc w:val="left"/>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七、专业名词解释</w:t>
      </w:r>
    </w:p>
    <w:p>
      <w:pPr>
        <w:widowControl/>
        <w:spacing w:line="500" w:lineRule="auto"/>
        <w:ind w:firstLine="643" w:firstLineChars="200"/>
        <w:jc w:val="left"/>
        <w:rPr>
          <w:rFonts w:hint="eastAsia"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1.机关运行经费：</w:t>
      </w:r>
      <w:r>
        <w:rPr>
          <w:rFonts w:hint="eastAsia" w:eastAsia="仿宋_GB2312"/>
          <w:color w:val="000000" w:themeColor="text1"/>
          <w:sz w:val="32"/>
          <w:szCs w:val="32"/>
          <w14:textFill>
            <w14:solidFill>
              <w14:schemeClr w14:val="tx1"/>
            </w14:solidFill>
          </w14:textFill>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widowControl/>
        <w:spacing w:line="500" w:lineRule="auto"/>
        <w:ind w:firstLine="643" w:firstLineChars="200"/>
        <w:jc w:val="left"/>
        <w:rPr>
          <w:rFonts w:hint="eastAsia"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2.“三公”经费：</w:t>
      </w:r>
      <w:r>
        <w:rPr>
          <w:rFonts w:hint="eastAsia" w:eastAsia="仿宋_GB2312"/>
          <w:color w:val="000000" w:themeColor="text1"/>
          <w:sz w:val="32"/>
          <w:szCs w:val="32"/>
          <w14:textFill>
            <w14:solidFill>
              <w14:schemeClr w14:val="tx1"/>
            </w14:solidFill>
          </w14:textFill>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kern w:val="0"/>
          <w:sz w:val="32"/>
          <w:szCs w:val="32"/>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883" w:firstLineChars="200"/>
        <w:jc w:val="center"/>
        <w:textAlignment w:val="auto"/>
        <w:rPr>
          <w:rFonts w:eastAsia="仿宋_GB2312"/>
          <w:b/>
          <w:bCs/>
          <w:color w:val="000000" w:themeColor="text1"/>
          <w:kern w:val="0"/>
          <w:sz w:val="44"/>
          <w:szCs w:val="44"/>
          <w14:textFill>
            <w14:solidFill>
              <w14:schemeClr w14:val="tx1"/>
            </w14:solidFill>
          </w14:textFill>
        </w:rPr>
      </w:pPr>
      <w:r>
        <w:rPr>
          <w:rFonts w:hint="eastAsia" w:ascii="黑体" w:hAnsi="黑体" w:eastAsia="黑体" w:cs="黑体"/>
          <w:b/>
          <w:bCs/>
          <w:color w:val="000000" w:themeColor="text1"/>
          <w:kern w:val="0"/>
          <w:sz w:val="44"/>
          <w:szCs w:val="44"/>
          <w14:textFill>
            <w14:solidFill>
              <w14:schemeClr w14:val="tx1"/>
            </w14:solidFill>
          </w14:textFill>
        </w:rPr>
        <w:t>第二部分 202</w:t>
      </w:r>
      <w:r>
        <w:rPr>
          <w:rFonts w:hint="eastAsia" w:ascii="黑体" w:hAnsi="黑体" w:eastAsia="黑体" w:cs="黑体"/>
          <w:b/>
          <w:bCs/>
          <w:color w:val="000000" w:themeColor="text1"/>
          <w:kern w:val="0"/>
          <w:sz w:val="44"/>
          <w:szCs w:val="44"/>
          <w:lang w:val="en-US" w:eastAsia="zh-CN"/>
          <w14:textFill>
            <w14:solidFill>
              <w14:schemeClr w14:val="tx1"/>
            </w14:solidFill>
          </w14:textFill>
        </w:rPr>
        <w:t>2</w:t>
      </w:r>
      <w:r>
        <w:rPr>
          <w:rFonts w:hint="eastAsia" w:ascii="黑体" w:hAnsi="黑体" w:eastAsia="黑体" w:cs="黑体"/>
          <w:b/>
          <w:bCs/>
          <w:color w:val="000000" w:themeColor="text1"/>
          <w:kern w:val="0"/>
          <w:sz w:val="44"/>
          <w:szCs w:val="44"/>
          <w14:textFill>
            <w14:solidFill>
              <w14:schemeClr w14:val="tx1"/>
            </w14:solidFill>
          </w14:textFill>
        </w:rPr>
        <w:t>年部门预算表</w:t>
      </w:r>
    </w:p>
    <w:p>
      <w:pPr>
        <w:widowControl/>
        <w:spacing w:line="500" w:lineRule="auto"/>
        <w:ind w:firstLine="640" w:firstLineChars="200"/>
        <w:jc w:val="center"/>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（具体</w:t>
      </w:r>
      <w:r>
        <w:rPr>
          <w:rFonts w:hint="eastAsia" w:eastAsia="仿宋_GB2312"/>
          <w:color w:val="000000" w:themeColor="text1"/>
          <w:sz w:val="32"/>
          <w:szCs w:val="32"/>
          <w14:textFill>
            <w14:solidFill>
              <w14:schemeClr w14:val="tx1"/>
            </w14:solidFill>
          </w14:textFill>
        </w:rPr>
        <w:t>见附</w:t>
      </w:r>
      <w:r>
        <w:rPr>
          <w:rFonts w:hint="eastAsia" w:eastAsia="仿宋_GB2312"/>
          <w:color w:val="000000" w:themeColor="text1"/>
          <w:sz w:val="32"/>
          <w:szCs w:val="32"/>
          <w:lang w:val="en-US" w:eastAsia="zh-CN"/>
          <w14:textFill>
            <w14:solidFill>
              <w14:schemeClr w14:val="tx1"/>
            </w14:solidFill>
          </w14:textFill>
        </w:rPr>
        <w:t>表件）</w:t>
      </w:r>
    </w:p>
    <w:sectPr>
      <w:head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Text Box 1" o:spid="_x0000_s4097" o:spt="202" type="#_x0000_t202" style="position:absolute;left:0pt;margin-top:0pt;height:10.35pt;width:2.1pt;mso-position-horizontal:center;mso-position-horizontal-relative:margin;mso-wrap-distance-bottom:0pt;mso-wrap-distance-left:0pt;mso-wrap-distance-right:0pt;mso-wrap-distance-top:0pt;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Style w:val="11"/>
                  </w:rPr>
                </w:pPr>
                <w:r>
                  <w:fldChar w:fldCharType="begin"/>
                </w:r>
                <w:r>
                  <w:rPr>
                    <w:rStyle w:val="11"/>
                  </w:rPr>
                  <w:instrText xml:space="preserve">PAGE  </w:instrText>
                </w:r>
                <w:r>
                  <w:fldChar w:fldCharType="separate"/>
                </w:r>
                <w:r>
                  <w:rPr>
                    <w:rStyle w:val="11"/>
                  </w:rPr>
                  <w:t>1</w:t>
                </w:r>
                <w: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1EE9E"/>
    <w:multiLevelType w:val="singleLevel"/>
    <w:tmpl w:val="E421EE9E"/>
    <w:lvl w:ilvl="0" w:tentative="0">
      <w:start w:val="6"/>
      <w:numFmt w:val="chineseCounting"/>
      <w:suff w:val="nothing"/>
      <w:lvlText w:val="（%1）"/>
      <w:lvlJc w:val="left"/>
      <w:rPr>
        <w:rFonts w:hint="eastAsia"/>
      </w:rPr>
    </w:lvl>
  </w:abstractNum>
  <w:abstractNum w:abstractNumId="1">
    <w:nsid w:val="19A0957C"/>
    <w:multiLevelType w:val="singleLevel"/>
    <w:tmpl w:val="19A0957C"/>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yZWQzYTE3NzMyMTk0MzQ2YmUyMTdhYmY3OWMxMDYifQ=="/>
  </w:docVars>
  <w:rsids>
    <w:rsidRoot w:val="004E6E3D"/>
    <w:rsid w:val="00007DC5"/>
    <w:rsid w:val="00037C28"/>
    <w:rsid w:val="00187C89"/>
    <w:rsid w:val="002007D1"/>
    <w:rsid w:val="00204A01"/>
    <w:rsid w:val="002734B6"/>
    <w:rsid w:val="002A55B7"/>
    <w:rsid w:val="003F14BC"/>
    <w:rsid w:val="00417066"/>
    <w:rsid w:val="00437DB4"/>
    <w:rsid w:val="00443541"/>
    <w:rsid w:val="004A3C8D"/>
    <w:rsid w:val="005120CF"/>
    <w:rsid w:val="005B3FEF"/>
    <w:rsid w:val="006B42EF"/>
    <w:rsid w:val="008E121A"/>
    <w:rsid w:val="00BD12AD"/>
    <w:rsid w:val="00C135B3"/>
    <w:rsid w:val="00C415AD"/>
    <w:rsid w:val="00C8731E"/>
    <w:rsid w:val="00DA6447"/>
    <w:rsid w:val="00E71BD2"/>
    <w:rsid w:val="00F4054A"/>
    <w:rsid w:val="00FA6588"/>
    <w:rsid w:val="01317F69"/>
    <w:rsid w:val="016814B1"/>
    <w:rsid w:val="02402421"/>
    <w:rsid w:val="02CE57FC"/>
    <w:rsid w:val="02D811F9"/>
    <w:rsid w:val="03023DA5"/>
    <w:rsid w:val="039629F0"/>
    <w:rsid w:val="041E22FB"/>
    <w:rsid w:val="042228D2"/>
    <w:rsid w:val="04433323"/>
    <w:rsid w:val="04702B56"/>
    <w:rsid w:val="04AA5E81"/>
    <w:rsid w:val="056A3A4A"/>
    <w:rsid w:val="05881A2C"/>
    <w:rsid w:val="059E456F"/>
    <w:rsid w:val="05B64EE1"/>
    <w:rsid w:val="05F628DA"/>
    <w:rsid w:val="06361B7E"/>
    <w:rsid w:val="0638065D"/>
    <w:rsid w:val="076A5F83"/>
    <w:rsid w:val="07831A53"/>
    <w:rsid w:val="07B147D3"/>
    <w:rsid w:val="07CE22C7"/>
    <w:rsid w:val="07D6056E"/>
    <w:rsid w:val="07D74632"/>
    <w:rsid w:val="07D96C64"/>
    <w:rsid w:val="0822060B"/>
    <w:rsid w:val="08372444"/>
    <w:rsid w:val="08466C90"/>
    <w:rsid w:val="088840F9"/>
    <w:rsid w:val="089C6372"/>
    <w:rsid w:val="08FD6478"/>
    <w:rsid w:val="095E38C5"/>
    <w:rsid w:val="09D924C7"/>
    <w:rsid w:val="09E5774A"/>
    <w:rsid w:val="0B057D70"/>
    <w:rsid w:val="0BE82909"/>
    <w:rsid w:val="0C48096B"/>
    <w:rsid w:val="0C9D4CAB"/>
    <w:rsid w:val="0CE75980"/>
    <w:rsid w:val="0CF317AF"/>
    <w:rsid w:val="0CF31944"/>
    <w:rsid w:val="0CF476E1"/>
    <w:rsid w:val="0CFA1B57"/>
    <w:rsid w:val="0D3F756A"/>
    <w:rsid w:val="0D4B4161"/>
    <w:rsid w:val="0D6D057B"/>
    <w:rsid w:val="0DB66903"/>
    <w:rsid w:val="0DB8556E"/>
    <w:rsid w:val="0E286250"/>
    <w:rsid w:val="0E457ADE"/>
    <w:rsid w:val="0E8D54FE"/>
    <w:rsid w:val="0EE57E6C"/>
    <w:rsid w:val="0F557518"/>
    <w:rsid w:val="0F6C4862"/>
    <w:rsid w:val="0FF8798D"/>
    <w:rsid w:val="10192607"/>
    <w:rsid w:val="10E87F18"/>
    <w:rsid w:val="118A5945"/>
    <w:rsid w:val="1192064A"/>
    <w:rsid w:val="11B302AB"/>
    <w:rsid w:val="127E0B34"/>
    <w:rsid w:val="12FA3BCB"/>
    <w:rsid w:val="144C07BE"/>
    <w:rsid w:val="14671B45"/>
    <w:rsid w:val="1496682F"/>
    <w:rsid w:val="157C6B16"/>
    <w:rsid w:val="15EB4733"/>
    <w:rsid w:val="15F829AC"/>
    <w:rsid w:val="16335B10"/>
    <w:rsid w:val="17D64F6F"/>
    <w:rsid w:val="17DB2585"/>
    <w:rsid w:val="18441ED8"/>
    <w:rsid w:val="188350F6"/>
    <w:rsid w:val="1932564A"/>
    <w:rsid w:val="19C31523"/>
    <w:rsid w:val="19E03E83"/>
    <w:rsid w:val="1A4E24DA"/>
    <w:rsid w:val="1A5051A5"/>
    <w:rsid w:val="1AF916A0"/>
    <w:rsid w:val="1B3C158C"/>
    <w:rsid w:val="1C2376BB"/>
    <w:rsid w:val="1CA61F02"/>
    <w:rsid w:val="1CBF4223"/>
    <w:rsid w:val="1D0205B4"/>
    <w:rsid w:val="1D995428"/>
    <w:rsid w:val="1DB25B36"/>
    <w:rsid w:val="1DD65CC8"/>
    <w:rsid w:val="1E6278BD"/>
    <w:rsid w:val="1E6E5F01"/>
    <w:rsid w:val="1EC71AB5"/>
    <w:rsid w:val="1ED6141B"/>
    <w:rsid w:val="1EE461C3"/>
    <w:rsid w:val="1F97187F"/>
    <w:rsid w:val="1FCF0C21"/>
    <w:rsid w:val="1FD004F5"/>
    <w:rsid w:val="20D15370"/>
    <w:rsid w:val="21112BAF"/>
    <w:rsid w:val="2118056E"/>
    <w:rsid w:val="214B2529"/>
    <w:rsid w:val="215869F4"/>
    <w:rsid w:val="21E76F54"/>
    <w:rsid w:val="21F4671D"/>
    <w:rsid w:val="22665141"/>
    <w:rsid w:val="227E692E"/>
    <w:rsid w:val="23045086"/>
    <w:rsid w:val="23214660"/>
    <w:rsid w:val="23D25629"/>
    <w:rsid w:val="24092228"/>
    <w:rsid w:val="241430A6"/>
    <w:rsid w:val="24150BCD"/>
    <w:rsid w:val="24305A06"/>
    <w:rsid w:val="246851A0"/>
    <w:rsid w:val="25003B88"/>
    <w:rsid w:val="250E7A8A"/>
    <w:rsid w:val="258904E7"/>
    <w:rsid w:val="25B83F05"/>
    <w:rsid w:val="25C85BE3"/>
    <w:rsid w:val="25E1345C"/>
    <w:rsid w:val="25FE3E1B"/>
    <w:rsid w:val="26570547"/>
    <w:rsid w:val="26AD07DB"/>
    <w:rsid w:val="270311B0"/>
    <w:rsid w:val="27533EE6"/>
    <w:rsid w:val="276F0967"/>
    <w:rsid w:val="27707E19"/>
    <w:rsid w:val="27716A62"/>
    <w:rsid w:val="27734588"/>
    <w:rsid w:val="282C42AE"/>
    <w:rsid w:val="286F11F3"/>
    <w:rsid w:val="28757E8C"/>
    <w:rsid w:val="289250F3"/>
    <w:rsid w:val="28932515"/>
    <w:rsid w:val="28DE62C7"/>
    <w:rsid w:val="292813A2"/>
    <w:rsid w:val="29526FEE"/>
    <w:rsid w:val="29681E8A"/>
    <w:rsid w:val="298736A5"/>
    <w:rsid w:val="29D05CC2"/>
    <w:rsid w:val="29E8581A"/>
    <w:rsid w:val="2A0C345E"/>
    <w:rsid w:val="2B942D1F"/>
    <w:rsid w:val="2C624BCB"/>
    <w:rsid w:val="2D063BD3"/>
    <w:rsid w:val="2DBB5BA6"/>
    <w:rsid w:val="2E2477F7"/>
    <w:rsid w:val="2E7F5594"/>
    <w:rsid w:val="2EAA5ED1"/>
    <w:rsid w:val="2EF02962"/>
    <w:rsid w:val="2EFF4953"/>
    <w:rsid w:val="2F830D35"/>
    <w:rsid w:val="2FEF6776"/>
    <w:rsid w:val="30204B81"/>
    <w:rsid w:val="30564A47"/>
    <w:rsid w:val="305C60D0"/>
    <w:rsid w:val="306233EC"/>
    <w:rsid w:val="30BA09FB"/>
    <w:rsid w:val="30CD678E"/>
    <w:rsid w:val="30FF0C3A"/>
    <w:rsid w:val="313703D4"/>
    <w:rsid w:val="31636116"/>
    <w:rsid w:val="31A91921"/>
    <w:rsid w:val="3251196A"/>
    <w:rsid w:val="329D070B"/>
    <w:rsid w:val="33576B0C"/>
    <w:rsid w:val="33FE78CF"/>
    <w:rsid w:val="34851430"/>
    <w:rsid w:val="34D50630"/>
    <w:rsid w:val="35087C06"/>
    <w:rsid w:val="35CF507F"/>
    <w:rsid w:val="35D56A74"/>
    <w:rsid w:val="36AC53C0"/>
    <w:rsid w:val="37060F75"/>
    <w:rsid w:val="374E6478"/>
    <w:rsid w:val="379C579A"/>
    <w:rsid w:val="37AE5E43"/>
    <w:rsid w:val="37E312B6"/>
    <w:rsid w:val="37F54B45"/>
    <w:rsid w:val="384653A1"/>
    <w:rsid w:val="38DF45FE"/>
    <w:rsid w:val="39176F90"/>
    <w:rsid w:val="39873EC3"/>
    <w:rsid w:val="39AE799D"/>
    <w:rsid w:val="39DE7F87"/>
    <w:rsid w:val="3B2A0FAA"/>
    <w:rsid w:val="3B651FE2"/>
    <w:rsid w:val="3C3364A0"/>
    <w:rsid w:val="3DAD604A"/>
    <w:rsid w:val="3E9E0AFA"/>
    <w:rsid w:val="3F1C6E5B"/>
    <w:rsid w:val="3F6128EA"/>
    <w:rsid w:val="3FC70019"/>
    <w:rsid w:val="3FF34060"/>
    <w:rsid w:val="40153FD6"/>
    <w:rsid w:val="403723ED"/>
    <w:rsid w:val="416B09D2"/>
    <w:rsid w:val="421A58D4"/>
    <w:rsid w:val="423821FE"/>
    <w:rsid w:val="43502618"/>
    <w:rsid w:val="436B215F"/>
    <w:rsid w:val="43A43CCA"/>
    <w:rsid w:val="43BA58C6"/>
    <w:rsid w:val="440B18C9"/>
    <w:rsid w:val="444E7AB7"/>
    <w:rsid w:val="449477E0"/>
    <w:rsid w:val="459324C8"/>
    <w:rsid w:val="45D61E36"/>
    <w:rsid w:val="462C207A"/>
    <w:rsid w:val="46C10A14"/>
    <w:rsid w:val="471825FE"/>
    <w:rsid w:val="47D44F36"/>
    <w:rsid w:val="47DE43C7"/>
    <w:rsid w:val="48575800"/>
    <w:rsid w:val="4A5915FA"/>
    <w:rsid w:val="4A67245D"/>
    <w:rsid w:val="4A7F4E6E"/>
    <w:rsid w:val="4A9769AC"/>
    <w:rsid w:val="4AAC3789"/>
    <w:rsid w:val="4ABB1261"/>
    <w:rsid w:val="4BF24EAD"/>
    <w:rsid w:val="4C700405"/>
    <w:rsid w:val="4C7B603F"/>
    <w:rsid w:val="4C80447D"/>
    <w:rsid w:val="4D04165B"/>
    <w:rsid w:val="4EEC684A"/>
    <w:rsid w:val="4EFB083B"/>
    <w:rsid w:val="4FC926E8"/>
    <w:rsid w:val="4FD572DE"/>
    <w:rsid w:val="506435A4"/>
    <w:rsid w:val="50BE251D"/>
    <w:rsid w:val="50D77086"/>
    <w:rsid w:val="50E517A3"/>
    <w:rsid w:val="51077170"/>
    <w:rsid w:val="51C413B8"/>
    <w:rsid w:val="526D7CA2"/>
    <w:rsid w:val="52F76D28"/>
    <w:rsid w:val="5302663C"/>
    <w:rsid w:val="5334256E"/>
    <w:rsid w:val="53676D1C"/>
    <w:rsid w:val="536E5A80"/>
    <w:rsid w:val="539B0D9B"/>
    <w:rsid w:val="53D02297"/>
    <w:rsid w:val="556F46EC"/>
    <w:rsid w:val="55A25EB5"/>
    <w:rsid w:val="55A416BE"/>
    <w:rsid w:val="55B45EC0"/>
    <w:rsid w:val="55CF3124"/>
    <w:rsid w:val="56010E2D"/>
    <w:rsid w:val="563D5BDD"/>
    <w:rsid w:val="564A14CD"/>
    <w:rsid w:val="56500555"/>
    <w:rsid w:val="56C105BC"/>
    <w:rsid w:val="56CE5063"/>
    <w:rsid w:val="56F03A56"/>
    <w:rsid w:val="56FF5133"/>
    <w:rsid w:val="573963A5"/>
    <w:rsid w:val="584E5E80"/>
    <w:rsid w:val="586E02D0"/>
    <w:rsid w:val="58DF4D2A"/>
    <w:rsid w:val="5AA140FB"/>
    <w:rsid w:val="5AA4755C"/>
    <w:rsid w:val="5AC71F19"/>
    <w:rsid w:val="5B4918CF"/>
    <w:rsid w:val="5B55391E"/>
    <w:rsid w:val="5B687259"/>
    <w:rsid w:val="5B70610D"/>
    <w:rsid w:val="5BAE0D25"/>
    <w:rsid w:val="5BB95D06"/>
    <w:rsid w:val="5C04693A"/>
    <w:rsid w:val="5C5B50CB"/>
    <w:rsid w:val="5C6D1B00"/>
    <w:rsid w:val="5C7F2AAC"/>
    <w:rsid w:val="5CBF10FA"/>
    <w:rsid w:val="5CEE5E83"/>
    <w:rsid w:val="5CEF05A9"/>
    <w:rsid w:val="5D2D7432"/>
    <w:rsid w:val="5D556041"/>
    <w:rsid w:val="5DB942DD"/>
    <w:rsid w:val="5E9A5872"/>
    <w:rsid w:val="5EC73EB8"/>
    <w:rsid w:val="5ECF75EF"/>
    <w:rsid w:val="5F3A53B0"/>
    <w:rsid w:val="5F3C3CCB"/>
    <w:rsid w:val="5F895ABF"/>
    <w:rsid w:val="601D5D26"/>
    <w:rsid w:val="603E67DA"/>
    <w:rsid w:val="604D1E89"/>
    <w:rsid w:val="60786190"/>
    <w:rsid w:val="60E22426"/>
    <w:rsid w:val="6142054C"/>
    <w:rsid w:val="61BC79B7"/>
    <w:rsid w:val="620509C2"/>
    <w:rsid w:val="62E73159"/>
    <w:rsid w:val="634E31D8"/>
    <w:rsid w:val="634E4F86"/>
    <w:rsid w:val="6361064F"/>
    <w:rsid w:val="639D0223"/>
    <w:rsid w:val="641E0DFC"/>
    <w:rsid w:val="642858BB"/>
    <w:rsid w:val="64AC28AC"/>
    <w:rsid w:val="65757142"/>
    <w:rsid w:val="65D11133"/>
    <w:rsid w:val="662A1850"/>
    <w:rsid w:val="666B7396"/>
    <w:rsid w:val="668A09CB"/>
    <w:rsid w:val="670F2E1F"/>
    <w:rsid w:val="67BA3665"/>
    <w:rsid w:val="68AE673B"/>
    <w:rsid w:val="692674DB"/>
    <w:rsid w:val="69AE677E"/>
    <w:rsid w:val="69F745C9"/>
    <w:rsid w:val="69FE2F97"/>
    <w:rsid w:val="6A876FCF"/>
    <w:rsid w:val="6AB10152"/>
    <w:rsid w:val="6ADB7A47"/>
    <w:rsid w:val="6B232592"/>
    <w:rsid w:val="6B260820"/>
    <w:rsid w:val="6B7E03D2"/>
    <w:rsid w:val="6BAF2C21"/>
    <w:rsid w:val="6BE62B36"/>
    <w:rsid w:val="6BF07522"/>
    <w:rsid w:val="6C8163CC"/>
    <w:rsid w:val="6CAF0459"/>
    <w:rsid w:val="6CEB1A97"/>
    <w:rsid w:val="6D2E23EC"/>
    <w:rsid w:val="6DB15765"/>
    <w:rsid w:val="6DDE15FC"/>
    <w:rsid w:val="6DEB3BCA"/>
    <w:rsid w:val="6DFD4A37"/>
    <w:rsid w:val="6E4E22DE"/>
    <w:rsid w:val="6EAB3BE9"/>
    <w:rsid w:val="6ECF5D6D"/>
    <w:rsid w:val="6F4B3310"/>
    <w:rsid w:val="6F8475A9"/>
    <w:rsid w:val="6F8525BE"/>
    <w:rsid w:val="6FB940CF"/>
    <w:rsid w:val="6FE54EC4"/>
    <w:rsid w:val="70280725"/>
    <w:rsid w:val="71347EB1"/>
    <w:rsid w:val="715D79E9"/>
    <w:rsid w:val="71F30B5A"/>
    <w:rsid w:val="72020FBC"/>
    <w:rsid w:val="72263DBE"/>
    <w:rsid w:val="72BD7A32"/>
    <w:rsid w:val="72F57E34"/>
    <w:rsid w:val="731C0C56"/>
    <w:rsid w:val="733C50DF"/>
    <w:rsid w:val="744877CF"/>
    <w:rsid w:val="74A7099A"/>
    <w:rsid w:val="75343457"/>
    <w:rsid w:val="75C15372"/>
    <w:rsid w:val="75D63564"/>
    <w:rsid w:val="75F23E97"/>
    <w:rsid w:val="775A1CF3"/>
    <w:rsid w:val="78767D89"/>
    <w:rsid w:val="79156D7B"/>
    <w:rsid w:val="792425B9"/>
    <w:rsid w:val="79733540"/>
    <w:rsid w:val="79CE0777"/>
    <w:rsid w:val="79D6799A"/>
    <w:rsid w:val="7A0D129F"/>
    <w:rsid w:val="7A61783D"/>
    <w:rsid w:val="7AF97A75"/>
    <w:rsid w:val="7AFB76BD"/>
    <w:rsid w:val="7B227F5D"/>
    <w:rsid w:val="7B452CBB"/>
    <w:rsid w:val="7B4707E1"/>
    <w:rsid w:val="7B5A6766"/>
    <w:rsid w:val="7BAD6BCB"/>
    <w:rsid w:val="7BB971A8"/>
    <w:rsid w:val="7C602970"/>
    <w:rsid w:val="7CA26617"/>
    <w:rsid w:val="7CBA4D89"/>
    <w:rsid w:val="7DEE3196"/>
    <w:rsid w:val="7E1D3A7B"/>
    <w:rsid w:val="7EFE565A"/>
    <w:rsid w:val="7F6F0306"/>
    <w:rsid w:val="7F7C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rPr>
  </w:style>
  <w:style w:type="paragraph" w:styleId="7">
    <w:name w:val="Body Text First Indent 2"/>
    <w:basedOn w:val="2"/>
    <w:unhideWhenUsed/>
    <w:qFormat/>
    <w:uiPriority w:val="99"/>
    <w:pPr>
      <w:ind w:firstLine="420"/>
    </w:pPr>
  </w:style>
  <w:style w:type="character" w:styleId="10">
    <w:name w:val="Strong"/>
    <w:qFormat/>
    <w:uiPriority w:val="0"/>
    <w:rPr>
      <w:b/>
      <w:bCs/>
    </w:rPr>
  </w:style>
  <w:style w:type="character" w:styleId="11">
    <w:name w:val="page number"/>
    <w:basedOn w:val="9"/>
    <w:qFormat/>
    <w:uiPriority w:val="0"/>
  </w:style>
  <w:style w:type="character" w:styleId="12">
    <w:name w:val="FollowedHyperlink"/>
    <w:basedOn w:val="9"/>
    <w:unhideWhenUsed/>
    <w:qFormat/>
    <w:uiPriority w:val="99"/>
    <w:rPr>
      <w:color w:val="333333"/>
      <w:u w:val="none"/>
    </w:rPr>
  </w:style>
  <w:style w:type="character" w:styleId="13">
    <w:name w:val="Emphasis"/>
    <w:basedOn w:val="9"/>
    <w:qFormat/>
    <w:uiPriority w:val="20"/>
  </w:style>
  <w:style w:type="character" w:styleId="14">
    <w:name w:val="HTML Definition"/>
    <w:basedOn w:val="9"/>
    <w:unhideWhenUsed/>
    <w:qFormat/>
    <w:uiPriority w:val="99"/>
  </w:style>
  <w:style w:type="character" w:styleId="15">
    <w:name w:val="HTML Acronym"/>
    <w:basedOn w:val="9"/>
    <w:unhideWhenUsed/>
    <w:qFormat/>
    <w:uiPriority w:val="99"/>
  </w:style>
  <w:style w:type="character" w:styleId="16">
    <w:name w:val="HTML Variable"/>
    <w:basedOn w:val="9"/>
    <w:unhideWhenUsed/>
    <w:qFormat/>
    <w:uiPriority w:val="99"/>
  </w:style>
  <w:style w:type="character" w:styleId="17">
    <w:name w:val="Hyperlink"/>
    <w:basedOn w:val="9"/>
    <w:unhideWhenUsed/>
    <w:qFormat/>
    <w:uiPriority w:val="99"/>
    <w:rPr>
      <w:color w:val="333333"/>
      <w:u w:val="none"/>
    </w:rPr>
  </w:style>
  <w:style w:type="character" w:styleId="18">
    <w:name w:val="HTML Code"/>
    <w:basedOn w:val="9"/>
    <w:unhideWhenUsed/>
    <w:qFormat/>
    <w:uiPriority w:val="99"/>
    <w:rPr>
      <w:rFonts w:ascii="Courier New" w:hAnsi="Courier New"/>
      <w:sz w:val="20"/>
    </w:rPr>
  </w:style>
  <w:style w:type="character" w:styleId="19">
    <w:name w:val="HTML Cite"/>
    <w:basedOn w:val="9"/>
    <w:unhideWhenUsed/>
    <w:qFormat/>
    <w:uiPriority w:val="99"/>
  </w:style>
  <w:style w:type="character" w:customStyle="1" w:styleId="20">
    <w:name w:val="hj-easyread-speakerprocesser-position-action-icon"/>
    <w:basedOn w:val="9"/>
    <w:qFormat/>
    <w:uiPriority w:val="0"/>
  </w:style>
  <w:style w:type="character" w:customStyle="1" w:styleId="21">
    <w:name w:val="docinfo_title"/>
    <w:basedOn w:val="9"/>
    <w:qFormat/>
    <w:uiPriority w:val="0"/>
    <w:rPr>
      <w:b/>
      <w:bCs/>
    </w:rPr>
  </w:style>
  <w:style w:type="character" w:customStyle="1" w:styleId="22">
    <w:name w:val="last-child"/>
    <w:basedOn w:val="9"/>
    <w:qFormat/>
    <w:uiPriority w:val="0"/>
    <w:rPr>
      <w:color w:val="4389C6"/>
    </w:rPr>
  </w:style>
  <w:style w:type="character" w:customStyle="1" w:styleId="23">
    <w:name w:val="wx-space"/>
    <w:basedOn w:val="9"/>
    <w:qFormat/>
    <w:uiPriority w:val="0"/>
  </w:style>
  <w:style w:type="character" w:customStyle="1" w:styleId="24">
    <w:name w:val="hover8"/>
    <w:basedOn w:val="9"/>
    <w:qFormat/>
    <w:uiPriority w:val="0"/>
  </w:style>
  <w:style w:type="character" w:customStyle="1" w:styleId="25">
    <w:name w:val="hover9"/>
    <w:basedOn w:val="9"/>
    <w:qFormat/>
    <w:uiPriority w:val="0"/>
    <w:rPr>
      <w:color w:val="000000"/>
      <w:shd w:val="clear" w:color="auto" w:fill="FFFFFF"/>
    </w:rPr>
  </w:style>
  <w:style w:type="character" w:customStyle="1" w:styleId="26">
    <w:name w:val="wx-space1"/>
    <w:basedOn w:val="9"/>
    <w:qFormat/>
    <w:uiPriority w:val="0"/>
  </w:style>
  <w:style w:type="character" w:customStyle="1" w:styleId="27">
    <w:name w:val="hover7"/>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6A21A-3270-495A-8CD1-38B62BEA70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3390</Words>
  <Characters>3798</Characters>
  <Lines>26</Lines>
  <Paragraphs>7</Paragraphs>
  <TotalTime>3</TotalTime>
  <ScaleCrop>false</ScaleCrop>
  <LinksUpToDate>false</LinksUpToDate>
  <CharactersWithSpaces>3818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2023-09-01T03:30:00Z</dcterms:created>
  <dc:creator>微软用户</dc:creator>
  <cp:lastModifiedBy>熊湘斌</cp:lastModifiedBy>
  <cp:lastPrinted>2022-07-04T09:45:00Z</cp:lastPrinted>
  <dcterms:modified xsi:type="dcterms:W3CDTF">2023-10-09T09:00:07Z</dcterms:modified>
  <dc:title>科学技术部2012年部门预算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362188443_cloud</vt:lpwstr>
  </property>
  <property fmtid="{D5CDD505-2E9C-101B-9397-08002B2CF9AE}" pid="4" name="ICV">
    <vt:lpwstr>F93C94A2B3604CE0AD487F53A7798D66</vt:lpwstr>
  </property>
</Properties>
</file>