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pPr w:leftFromText="180" w:rightFromText="180" w:vertAnchor="page" w:horzAnchor="page" w:tblpX="1459" w:tblpY="2709"/>
        <w:tblOverlap w:val="never"/>
        <w:tblW w:w="9476"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3"/>
        <w:gridCol w:w="1290"/>
        <w:gridCol w:w="7003"/>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183" w:type="dxa"/>
            <w:noWrap w:val="0"/>
            <w:vAlign w:val="center"/>
          </w:tcPr>
          <w:p>
            <w:pPr>
              <w:spacing w:line="280" w:lineRule="exact"/>
              <w:jc w:val="center"/>
              <w:rPr>
                <w:rFonts w:ascii="宋体" w:hAnsi="宋体" w:cs="宋体"/>
                <w:b/>
                <w:bCs/>
                <w:kern w:val="0"/>
                <w:sz w:val="24"/>
              </w:rPr>
            </w:pPr>
            <w:r>
              <w:rPr>
                <w:rFonts w:hint="eastAsia" w:ascii="宋体" w:hAnsi="宋体" w:cs="宋体"/>
                <w:b/>
                <w:bCs/>
                <w:kern w:val="0"/>
                <w:sz w:val="24"/>
              </w:rPr>
              <w:t>评审因素</w:t>
            </w:r>
          </w:p>
        </w:tc>
        <w:tc>
          <w:tcPr>
            <w:tcW w:w="1290" w:type="dxa"/>
            <w:noWrap w:val="0"/>
            <w:vAlign w:val="center"/>
          </w:tcPr>
          <w:p>
            <w:pPr>
              <w:spacing w:line="280" w:lineRule="exact"/>
              <w:jc w:val="center"/>
              <w:rPr>
                <w:rFonts w:ascii="宋体" w:hAnsi="宋体" w:cs="宋体"/>
                <w:b/>
                <w:bCs/>
                <w:kern w:val="0"/>
                <w:sz w:val="24"/>
              </w:rPr>
            </w:pPr>
            <w:r>
              <w:rPr>
                <w:rFonts w:hint="eastAsia" w:ascii="宋体" w:hAnsi="宋体" w:cs="宋体"/>
                <w:b/>
                <w:bCs/>
                <w:kern w:val="0"/>
                <w:sz w:val="24"/>
              </w:rPr>
              <w:t>分值</w:t>
            </w:r>
          </w:p>
        </w:tc>
        <w:tc>
          <w:tcPr>
            <w:tcW w:w="7003" w:type="dxa"/>
            <w:noWrap w:val="0"/>
            <w:vAlign w:val="center"/>
          </w:tcPr>
          <w:p>
            <w:pPr>
              <w:spacing w:line="280" w:lineRule="exact"/>
              <w:jc w:val="center"/>
              <w:rPr>
                <w:rFonts w:ascii="宋体" w:hAnsi="宋体" w:cs="宋体"/>
                <w:b/>
                <w:bCs/>
                <w:sz w:val="24"/>
              </w:rPr>
            </w:pPr>
            <w:r>
              <w:rPr>
                <w:rFonts w:hint="eastAsia" w:ascii="宋体" w:hAnsi="宋体" w:cs="宋体"/>
                <w:b/>
                <w:bCs/>
                <w:kern w:val="0"/>
                <w:sz w:val="24"/>
              </w:rPr>
              <w:t>评审依据</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83" w:type="dxa"/>
            <w:noWrap w:val="0"/>
            <w:vAlign w:val="center"/>
          </w:tcPr>
          <w:p>
            <w:pPr>
              <w:spacing w:line="280" w:lineRule="exact"/>
              <w:jc w:val="center"/>
              <w:rPr>
                <w:rFonts w:ascii="宋体" w:hAnsi="宋体" w:cs="宋体"/>
                <w:kern w:val="0"/>
                <w:szCs w:val="21"/>
              </w:rPr>
            </w:pPr>
            <w:r>
              <w:rPr>
                <w:rFonts w:hint="eastAsia" w:ascii="宋体" w:hAnsi="宋体" w:cs="宋体"/>
                <w:kern w:val="0"/>
                <w:szCs w:val="21"/>
              </w:rPr>
              <w:t>价格</w:t>
            </w:r>
          </w:p>
          <w:p>
            <w:pPr>
              <w:spacing w:line="280" w:lineRule="exact"/>
              <w:jc w:val="center"/>
              <w:rPr>
                <w:rFonts w:ascii="宋体" w:hAnsi="宋体" w:cs="宋体"/>
                <w:szCs w:val="21"/>
              </w:rPr>
            </w:pPr>
            <w:r>
              <w:rPr>
                <w:rFonts w:hint="eastAsia" w:ascii="宋体" w:hAnsi="宋体" w:cs="宋体"/>
                <w:kern w:val="0"/>
                <w:szCs w:val="21"/>
              </w:rPr>
              <w:t>（20分）</w:t>
            </w:r>
          </w:p>
        </w:tc>
        <w:tc>
          <w:tcPr>
            <w:tcW w:w="1290" w:type="dxa"/>
            <w:noWrap w:val="0"/>
            <w:vAlign w:val="center"/>
          </w:tcPr>
          <w:p>
            <w:pPr>
              <w:spacing w:line="280" w:lineRule="exact"/>
              <w:jc w:val="center"/>
              <w:rPr>
                <w:rFonts w:ascii="宋体" w:hAnsi="宋体" w:cs="宋体"/>
                <w:kern w:val="0"/>
                <w:szCs w:val="21"/>
              </w:rPr>
            </w:pPr>
            <w:r>
              <w:rPr>
                <w:rFonts w:hint="eastAsia" w:ascii="宋体" w:hAnsi="宋体" w:cs="宋体"/>
                <w:kern w:val="0"/>
                <w:szCs w:val="21"/>
              </w:rPr>
              <w:t>价格</w:t>
            </w:r>
          </w:p>
          <w:p>
            <w:pPr>
              <w:spacing w:line="280" w:lineRule="exact"/>
              <w:jc w:val="center"/>
              <w:rPr>
                <w:rFonts w:ascii="宋体" w:hAnsi="宋体" w:cs="宋体"/>
                <w:kern w:val="0"/>
                <w:szCs w:val="21"/>
              </w:rPr>
            </w:pPr>
            <w:r>
              <w:rPr>
                <w:rFonts w:hint="eastAsia" w:ascii="宋体" w:hAnsi="宋体" w:cs="宋体"/>
                <w:kern w:val="0"/>
                <w:szCs w:val="21"/>
              </w:rPr>
              <w:t>（20分）</w:t>
            </w:r>
          </w:p>
        </w:tc>
        <w:tc>
          <w:tcPr>
            <w:tcW w:w="7003" w:type="dxa"/>
            <w:noWrap w:val="0"/>
            <w:vAlign w:val="center"/>
          </w:tcPr>
          <w:p>
            <w:pPr>
              <w:widowControl/>
              <w:jc w:val="left"/>
              <w:rPr>
                <w:rFonts w:ascii="宋体" w:hAnsi="宋体" w:cs="宋体"/>
                <w:szCs w:val="21"/>
              </w:rPr>
            </w:pPr>
            <w:r>
              <w:rPr>
                <w:rFonts w:hint="eastAsia" w:ascii="宋体" w:hAnsi="宋体" w:cs="宋体"/>
                <w:szCs w:val="21"/>
              </w:rPr>
              <w:t>采用低价优先法计算，即满足招标文件要求且投标价格最低报价为评标基准价，其价格分为满分。其他竞标人的价格分统一按照下列公式计算：</w:t>
            </w:r>
          </w:p>
          <w:p>
            <w:pPr>
              <w:widowControl/>
              <w:jc w:val="left"/>
              <w:rPr>
                <w:rFonts w:ascii="宋体" w:hAnsi="宋体" w:cs="宋体"/>
                <w:szCs w:val="21"/>
              </w:rPr>
            </w:pPr>
            <w:r>
              <w:rPr>
                <w:rFonts w:hint="eastAsia" w:ascii="宋体" w:hAnsi="宋体" w:cs="宋体"/>
                <w:szCs w:val="21"/>
              </w:rPr>
              <w:t>投标报价得分=（评标基准价／投标报价）×20。</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806" w:hRule="atLeast"/>
        </w:trPr>
        <w:tc>
          <w:tcPr>
            <w:tcW w:w="1183" w:type="dxa"/>
            <w:vMerge w:val="restart"/>
            <w:noWrap w:val="0"/>
            <w:vAlign w:val="center"/>
          </w:tcPr>
          <w:p>
            <w:pPr>
              <w:spacing w:line="280" w:lineRule="exact"/>
              <w:jc w:val="center"/>
              <w:rPr>
                <w:rFonts w:ascii="宋体" w:hAnsi="宋体" w:cs="宋体"/>
                <w:kern w:val="0"/>
                <w:szCs w:val="21"/>
              </w:rPr>
            </w:pPr>
            <w:r>
              <w:rPr>
                <w:rFonts w:hint="eastAsia" w:ascii="宋体" w:hAnsi="宋体" w:cs="宋体"/>
                <w:kern w:val="0"/>
                <w:szCs w:val="21"/>
              </w:rPr>
              <w:t>商务部分</w:t>
            </w:r>
          </w:p>
          <w:p>
            <w:pPr>
              <w:spacing w:line="280" w:lineRule="exact"/>
              <w:jc w:val="center"/>
              <w:rPr>
                <w:rFonts w:ascii="宋体" w:hAnsi="宋体" w:cs="宋体"/>
                <w:kern w:val="0"/>
                <w:szCs w:val="21"/>
              </w:rPr>
            </w:pPr>
            <w:r>
              <w:rPr>
                <w:rFonts w:hint="eastAsia" w:ascii="宋体" w:hAnsi="宋体" w:cs="宋体"/>
                <w:kern w:val="0"/>
                <w:szCs w:val="21"/>
              </w:rPr>
              <w:t>(40分)</w:t>
            </w:r>
          </w:p>
        </w:tc>
        <w:tc>
          <w:tcPr>
            <w:tcW w:w="1290" w:type="dxa"/>
            <w:noWrap w:val="0"/>
            <w:vAlign w:val="center"/>
          </w:tcPr>
          <w:p>
            <w:pPr>
              <w:spacing w:line="400" w:lineRule="exact"/>
              <w:jc w:val="center"/>
              <w:rPr>
                <w:rFonts w:ascii="宋体" w:hAnsi="宋体" w:cs="宋体"/>
                <w:kern w:val="0"/>
                <w:szCs w:val="21"/>
              </w:rPr>
            </w:pPr>
            <w:r>
              <w:rPr>
                <w:rFonts w:hint="default" w:ascii="宋体" w:hAnsi="宋体" w:cs="宋体"/>
                <w:sz w:val="21"/>
                <w:szCs w:val="21"/>
              </w:rPr>
              <w:t>软件著作权</w:t>
            </w:r>
          </w:p>
        </w:tc>
        <w:tc>
          <w:tcPr>
            <w:tcW w:w="7003" w:type="dxa"/>
            <w:noWrap w:val="0"/>
            <w:vAlign w:val="top"/>
          </w:tcPr>
          <w:p>
            <w:pPr>
              <w:spacing w:line="360" w:lineRule="auto"/>
              <w:rPr>
                <w:rFonts w:ascii="宋体" w:hAnsi="宋体" w:cs="宋体"/>
                <w:szCs w:val="21"/>
              </w:rPr>
            </w:pPr>
            <w:r>
              <w:rPr>
                <w:rFonts w:hint="eastAsia" w:ascii="宋体" w:hAnsi="宋体" w:cs="宋体"/>
                <w:sz w:val="21"/>
                <w:szCs w:val="21"/>
                <w:lang w:eastAsia="zh-CN"/>
              </w:rPr>
              <w:t>投标人具有应急救援处置类</w:t>
            </w:r>
            <w:r>
              <w:rPr>
                <w:rFonts w:hint="default" w:ascii="宋体" w:hAnsi="宋体" w:cs="宋体"/>
                <w:sz w:val="21"/>
                <w:szCs w:val="21"/>
                <w:lang w:eastAsia="zh-CN"/>
              </w:rPr>
              <w:t>或者本</w:t>
            </w:r>
            <w:r>
              <w:rPr>
                <w:rFonts w:hint="eastAsia" w:ascii="宋体" w:hAnsi="宋体" w:cs="宋体"/>
                <w:sz w:val="21"/>
                <w:szCs w:val="21"/>
                <w:lang w:eastAsia="zh-CN"/>
              </w:rPr>
              <w:t>行业综合管理类软件的</w:t>
            </w:r>
            <w:r>
              <w:rPr>
                <w:rFonts w:hint="default" w:ascii="宋体" w:hAnsi="宋体" w:cs="宋体"/>
                <w:sz w:val="21"/>
                <w:szCs w:val="21"/>
                <w:lang w:eastAsia="zh-CN"/>
              </w:rPr>
              <w:t>著作权</w:t>
            </w:r>
            <w:r>
              <w:rPr>
                <w:rFonts w:hint="eastAsia" w:ascii="宋体" w:hAnsi="宋体" w:cs="宋体"/>
                <w:sz w:val="21"/>
                <w:szCs w:val="21"/>
                <w:lang w:eastAsia="zh-CN"/>
              </w:rPr>
              <w:t>，每提供一个计</w:t>
            </w:r>
            <w:r>
              <w:rPr>
                <w:rFonts w:hint="default" w:ascii="宋体" w:hAnsi="宋体" w:cs="宋体"/>
                <w:sz w:val="21"/>
                <w:szCs w:val="21"/>
                <w:lang w:eastAsia="zh-CN"/>
              </w:rPr>
              <w:t>3</w:t>
            </w:r>
            <w:r>
              <w:rPr>
                <w:rFonts w:hint="eastAsia" w:ascii="宋体" w:hAnsi="宋体" w:cs="宋体"/>
                <w:sz w:val="21"/>
                <w:szCs w:val="21"/>
                <w:lang w:eastAsia="zh-CN"/>
              </w:rPr>
              <w:t>分，最多计1</w:t>
            </w:r>
            <w:r>
              <w:rPr>
                <w:rFonts w:ascii="宋体" w:hAnsi="宋体" w:cs="宋体"/>
                <w:sz w:val="21"/>
                <w:szCs w:val="21"/>
                <w:lang w:eastAsia="zh-CN"/>
              </w:rPr>
              <w:t>5</w:t>
            </w:r>
            <w:r>
              <w:rPr>
                <w:rFonts w:hint="eastAsia" w:ascii="宋体" w:hAnsi="宋体" w:cs="宋体"/>
                <w:sz w:val="21"/>
                <w:szCs w:val="21"/>
                <w:lang w:eastAsia="zh-CN"/>
              </w:rPr>
              <w:t>分。（须提供供应商自主开发的软件著作权证书复印件</w:t>
            </w:r>
            <w:r>
              <w:rPr>
                <w:rFonts w:hint="default" w:ascii="宋体" w:hAnsi="宋体" w:cs="宋体"/>
                <w:sz w:val="21"/>
                <w:szCs w:val="21"/>
                <w:lang w:eastAsia="zh-CN"/>
              </w:rPr>
              <w:t>并加盖公章，不提供不得分。</w:t>
            </w:r>
            <w:r>
              <w:rPr>
                <w:rFonts w:hint="eastAsia" w:ascii="宋体" w:hAnsi="宋体" w:cs="宋体"/>
                <w:sz w:val="21"/>
                <w:szCs w:val="21"/>
                <w:lang w:eastAsia="zh-CN"/>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183" w:type="dxa"/>
            <w:vMerge w:val="continue"/>
            <w:noWrap w:val="0"/>
            <w:vAlign w:val="center"/>
          </w:tcPr>
          <w:p>
            <w:pPr>
              <w:spacing w:line="280" w:lineRule="exact"/>
              <w:jc w:val="center"/>
              <w:rPr>
                <w:rFonts w:ascii="宋体" w:hAnsi="宋体" w:cs="宋体"/>
                <w:b/>
                <w:bCs/>
                <w:color w:val="000000"/>
                <w:szCs w:val="21"/>
              </w:rPr>
            </w:pPr>
          </w:p>
        </w:tc>
        <w:tc>
          <w:tcPr>
            <w:tcW w:w="1290" w:type="dxa"/>
            <w:noWrap w:val="0"/>
            <w:vAlign w:val="center"/>
          </w:tcPr>
          <w:p>
            <w:pPr>
              <w:spacing w:line="400" w:lineRule="exact"/>
              <w:jc w:val="center"/>
              <w:rPr>
                <w:rFonts w:ascii="宋体" w:hAnsi="宋体" w:cs="宋体"/>
                <w:kern w:val="0"/>
                <w:szCs w:val="21"/>
              </w:rPr>
            </w:pPr>
            <w:r>
              <w:rPr>
                <w:rFonts w:hint="eastAsia" w:ascii="宋体" w:hAnsi="宋体" w:cs="宋体"/>
                <w:sz w:val="21"/>
                <w:szCs w:val="21"/>
              </w:rPr>
              <w:t>类似项目业绩</w:t>
            </w:r>
          </w:p>
        </w:tc>
        <w:tc>
          <w:tcPr>
            <w:tcW w:w="7003" w:type="dxa"/>
            <w:noWrap w:val="0"/>
            <w:vAlign w:val="top"/>
          </w:tcPr>
          <w:p>
            <w:pPr>
              <w:pStyle w:val="5"/>
              <w:rPr>
                <w:rFonts w:hint="eastAsia" w:ascii="宋体" w:hAnsi="宋体" w:eastAsia="宋体" w:cs="宋体"/>
                <w:sz w:val="21"/>
                <w:szCs w:val="21"/>
              </w:rPr>
            </w:pPr>
            <w:r>
              <w:rPr>
                <w:rFonts w:hint="eastAsia" w:ascii="宋体" w:hAnsi="宋体" w:eastAsia="宋体" w:cs="宋体"/>
                <w:bCs/>
                <w:sz w:val="21"/>
                <w:szCs w:val="21"/>
              </w:rPr>
              <w:t>投标人近</w:t>
            </w:r>
            <w:r>
              <w:rPr>
                <w:rFonts w:hint="eastAsia" w:ascii="宋体" w:hAnsi="宋体" w:eastAsia="宋体" w:cs="宋体"/>
                <w:bCs/>
                <w:sz w:val="21"/>
                <w:szCs w:val="21"/>
                <w:lang w:eastAsia="zh-CN"/>
              </w:rPr>
              <w:t>三</w:t>
            </w:r>
            <w:r>
              <w:rPr>
                <w:rFonts w:hint="eastAsia" w:ascii="宋体" w:hAnsi="宋体" w:eastAsia="宋体" w:cs="宋体"/>
                <w:bCs/>
                <w:sz w:val="21"/>
                <w:szCs w:val="21"/>
              </w:rPr>
              <w:t>年（</w:t>
            </w:r>
            <w:r>
              <w:rPr>
                <w:rFonts w:hint="eastAsia" w:ascii="宋体" w:hAnsi="宋体" w:eastAsia="宋体" w:cs="宋体"/>
                <w:bCs/>
                <w:sz w:val="21"/>
                <w:szCs w:val="21"/>
                <w:lang w:eastAsia="zh-CN"/>
              </w:rPr>
              <w:t>截止投标时间止</w:t>
            </w:r>
            <w:r>
              <w:rPr>
                <w:rFonts w:hint="eastAsia" w:ascii="宋体" w:hAnsi="宋体" w:eastAsia="宋体" w:cs="宋体"/>
                <w:bCs/>
                <w:sz w:val="21"/>
                <w:szCs w:val="21"/>
              </w:rPr>
              <w:t>）具有类似项目</w:t>
            </w:r>
            <w:r>
              <w:rPr>
                <w:rFonts w:hint="eastAsia" w:ascii="宋体" w:hAnsi="宋体" w:eastAsia="宋体" w:cs="宋体"/>
                <w:bCs/>
                <w:sz w:val="21"/>
                <w:szCs w:val="21"/>
                <w:lang w:val="en-US" w:eastAsia="zh-CN"/>
              </w:rPr>
              <w:t>业绩</w:t>
            </w:r>
            <w:r>
              <w:rPr>
                <w:rFonts w:hint="eastAsia" w:ascii="宋体" w:hAnsi="宋体" w:eastAsia="宋体" w:cs="宋体"/>
                <w:sz w:val="21"/>
                <w:szCs w:val="21"/>
              </w:rPr>
              <w:t>的每</w:t>
            </w:r>
            <w:r>
              <w:rPr>
                <w:rFonts w:hint="eastAsia" w:ascii="宋体" w:hAnsi="宋体" w:eastAsia="宋体" w:cs="宋体"/>
                <w:sz w:val="21"/>
                <w:szCs w:val="21"/>
                <w:lang w:val="en-US" w:eastAsia="zh-CN"/>
              </w:rPr>
              <w:t>提供一</w:t>
            </w:r>
            <w:r>
              <w:rPr>
                <w:rFonts w:hint="eastAsia" w:ascii="宋体" w:hAnsi="宋体" w:eastAsia="宋体" w:cs="宋体"/>
                <w:sz w:val="21"/>
                <w:szCs w:val="21"/>
              </w:rPr>
              <w:t>个计5分，最多计</w:t>
            </w:r>
            <w:r>
              <w:rPr>
                <w:rFonts w:hint="eastAsia" w:ascii="宋体" w:hAnsi="宋体" w:eastAsia="宋体" w:cs="宋体"/>
                <w:sz w:val="21"/>
                <w:szCs w:val="21"/>
                <w:lang w:val="en-US" w:eastAsia="zh-CN"/>
              </w:rPr>
              <w:t>20</w:t>
            </w:r>
            <w:r>
              <w:rPr>
                <w:rFonts w:hint="eastAsia" w:ascii="宋体" w:hAnsi="宋体" w:eastAsia="宋体" w:cs="宋体"/>
                <w:sz w:val="21"/>
                <w:szCs w:val="21"/>
              </w:rPr>
              <w:t>分。</w:t>
            </w:r>
          </w:p>
          <w:p>
            <w:pPr>
              <w:pStyle w:val="5"/>
              <w:rPr>
                <w:rFonts w:ascii="宋体" w:hAnsi="宋体" w:cs="宋体"/>
                <w:szCs w:val="21"/>
              </w:rPr>
            </w:pPr>
            <w:r>
              <w:rPr>
                <w:rFonts w:hint="eastAsia" w:ascii="宋体" w:hAnsi="宋体" w:eastAsia="宋体" w:cs="宋体"/>
                <w:bCs/>
                <w:sz w:val="21"/>
                <w:szCs w:val="21"/>
              </w:rPr>
              <w:t>注：</w:t>
            </w:r>
            <w:r>
              <w:rPr>
                <w:rFonts w:hint="eastAsia" w:ascii="宋体" w:hAnsi="宋体" w:eastAsia="宋体" w:cs="宋体"/>
                <w:kern w:val="0"/>
                <w:sz w:val="21"/>
                <w:szCs w:val="21"/>
                <w:lang w:val="en-US" w:eastAsia="zh-CN"/>
              </w:rPr>
              <w:t>投标文件</w:t>
            </w:r>
            <w:r>
              <w:rPr>
                <w:rFonts w:hint="eastAsia" w:ascii="宋体" w:hAnsi="宋体" w:eastAsia="宋体" w:cs="宋体"/>
                <w:kern w:val="0"/>
                <w:sz w:val="21"/>
                <w:szCs w:val="21"/>
              </w:rPr>
              <w:t>中提供相应合同复印件关键页（包括但不限于首页、末页及合同金额页）</w:t>
            </w:r>
            <w:r>
              <w:rPr>
                <w:rFonts w:hint="eastAsia" w:ascii="宋体" w:hAnsi="宋体" w:cs="宋体"/>
                <w:kern w:val="0"/>
                <w:sz w:val="21"/>
                <w:szCs w:val="21"/>
                <w:lang w:val="en-US" w:eastAsia="zh-CN"/>
              </w:rPr>
              <w:t>或</w:t>
            </w:r>
            <w:r>
              <w:rPr>
                <w:rFonts w:hint="eastAsia" w:ascii="宋体" w:hAnsi="宋体" w:eastAsia="宋体" w:cs="宋体"/>
                <w:kern w:val="0"/>
                <w:sz w:val="21"/>
                <w:szCs w:val="21"/>
                <w:lang w:eastAsia="zh-CN"/>
              </w:rPr>
              <w:t>中标通知书</w:t>
            </w:r>
            <w:r>
              <w:rPr>
                <w:rFonts w:hint="eastAsia" w:ascii="宋体" w:hAnsi="宋体" w:eastAsia="宋体" w:cs="宋体"/>
                <w:kern w:val="0"/>
                <w:sz w:val="21"/>
                <w:szCs w:val="21"/>
              </w:rPr>
              <w:t>，否则不计分。</w:t>
            </w:r>
            <w:r>
              <w:rPr>
                <w:rFonts w:hint="eastAsia" w:ascii="宋体" w:hAnsi="宋体" w:eastAsia="宋体" w:cs="宋体"/>
                <w:kern w:val="0"/>
                <w:sz w:val="21"/>
                <w:szCs w:val="21"/>
                <w:lang w:eastAsia="zh-CN"/>
              </w:rPr>
              <w:t>时间以合同签字盖章一方为准。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1183" w:type="dxa"/>
            <w:vMerge w:val="continue"/>
            <w:noWrap w:val="0"/>
            <w:vAlign w:val="center"/>
          </w:tcPr>
          <w:p>
            <w:pPr>
              <w:spacing w:line="280" w:lineRule="exact"/>
              <w:jc w:val="center"/>
              <w:rPr>
                <w:rFonts w:ascii="宋体" w:hAnsi="宋体" w:cs="宋体"/>
                <w:kern w:val="0"/>
                <w:szCs w:val="21"/>
              </w:rPr>
            </w:pPr>
          </w:p>
        </w:tc>
        <w:tc>
          <w:tcPr>
            <w:tcW w:w="1290" w:type="dxa"/>
            <w:noWrap w:val="0"/>
            <w:vAlign w:val="center"/>
          </w:tcPr>
          <w:p>
            <w:pPr>
              <w:spacing w:line="400" w:lineRule="exact"/>
              <w:jc w:val="center"/>
              <w:rPr>
                <w:rFonts w:ascii="宋体" w:hAnsi="宋体" w:cs="宋体"/>
                <w:kern w:val="0"/>
                <w:szCs w:val="21"/>
              </w:rPr>
            </w:pPr>
            <w:r>
              <w:rPr>
                <w:rFonts w:hint="eastAsia" w:ascii="宋体" w:hAnsi="宋体" w:cs="宋体"/>
                <w:sz w:val="21"/>
                <w:szCs w:val="21"/>
                <w:lang w:eastAsia="zh-CN"/>
              </w:rPr>
              <w:t>响应文件</w:t>
            </w:r>
            <w:r>
              <w:rPr>
                <w:rFonts w:hint="eastAsia" w:ascii="宋体" w:hAnsi="宋体" w:cs="宋体"/>
                <w:sz w:val="21"/>
                <w:szCs w:val="21"/>
              </w:rPr>
              <w:t>编制</w:t>
            </w:r>
          </w:p>
        </w:tc>
        <w:tc>
          <w:tcPr>
            <w:tcW w:w="7003" w:type="dxa"/>
            <w:noWrap w:val="0"/>
            <w:vAlign w:val="top"/>
          </w:tcPr>
          <w:p>
            <w:pPr>
              <w:spacing w:line="360" w:lineRule="auto"/>
              <w:rPr>
                <w:rFonts w:ascii="宋体" w:hAnsi="宋体" w:cs="宋体"/>
                <w:b/>
                <w:bCs/>
                <w:kern w:val="0"/>
                <w:szCs w:val="21"/>
              </w:rPr>
            </w:pPr>
            <w:r>
              <w:rPr>
                <w:rFonts w:hint="eastAsia" w:ascii="宋体" w:hAnsi="宋体" w:cs="宋体"/>
                <w:sz w:val="21"/>
                <w:szCs w:val="21"/>
                <w:lang w:eastAsia="zh-CN"/>
              </w:rPr>
              <w:t>响应文件按竞争性磋商规定的格式、顺序编制，有目录、编页码，装订成册，书面整洁无涂改，没有缺漏项，价格数量等计算准确的，计5分；不符合要求的一处扣1分，扣完为止。</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1183" w:type="dxa"/>
            <w:vMerge w:val="restart"/>
            <w:noWrap w:val="0"/>
            <w:vAlign w:val="center"/>
          </w:tcPr>
          <w:p>
            <w:pPr>
              <w:spacing w:line="280" w:lineRule="exact"/>
              <w:jc w:val="center"/>
              <w:rPr>
                <w:rFonts w:ascii="宋体" w:hAnsi="宋体" w:cs="宋体"/>
                <w:kern w:val="0"/>
                <w:szCs w:val="21"/>
              </w:rPr>
            </w:pPr>
            <w:r>
              <w:rPr>
                <w:rFonts w:hint="eastAsia" w:ascii="宋体" w:hAnsi="宋体" w:cs="宋体"/>
                <w:kern w:val="0"/>
                <w:szCs w:val="21"/>
              </w:rPr>
              <w:t>技术部分</w:t>
            </w:r>
          </w:p>
          <w:p>
            <w:pPr>
              <w:spacing w:line="280" w:lineRule="exact"/>
              <w:jc w:val="center"/>
              <w:rPr>
                <w:rFonts w:ascii="宋体" w:hAnsi="宋体" w:cs="宋体"/>
                <w:kern w:val="0"/>
                <w:szCs w:val="21"/>
              </w:rPr>
            </w:pPr>
            <w:r>
              <w:rPr>
                <w:rFonts w:hint="eastAsia" w:ascii="宋体" w:hAnsi="宋体" w:cs="宋体"/>
                <w:kern w:val="0"/>
                <w:szCs w:val="21"/>
              </w:rPr>
              <w:t>（40分）</w:t>
            </w:r>
          </w:p>
        </w:tc>
        <w:tc>
          <w:tcPr>
            <w:tcW w:w="1290" w:type="dxa"/>
            <w:noWrap w:val="0"/>
            <w:vAlign w:val="center"/>
          </w:tcPr>
          <w:p>
            <w:pPr>
              <w:spacing w:line="280" w:lineRule="exact"/>
              <w:jc w:val="center"/>
              <w:rPr>
                <w:rFonts w:ascii="宋体" w:hAnsi="宋体" w:cs="宋体"/>
                <w:kern w:val="0"/>
                <w:szCs w:val="21"/>
              </w:rPr>
            </w:pPr>
            <w:r>
              <w:rPr>
                <w:color w:val="000000"/>
                <w:szCs w:val="21"/>
              </w:rPr>
              <w:t>对本项目的</w:t>
            </w:r>
            <w:r>
              <w:rPr>
                <w:rFonts w:hint="eastAsia"/>
                <w:color w:val="000000"/>
                <w:szCs w:val="21"/>
              </w:rPr>
              <w:t>需求</w:t>
            </w:r>
            <w:r>
              <w:rPr>
                <w:color w:val="000000"/>
                <w:szCs w:val="21"/>
              </w:rPr>
              <w:t>理解</w:t>
            </w:r>
            <w:r>
              <w:rPr>
                <w:rFonts w:hint="eastAsia" w:ascii="宋体" w:hAnsi="宋体" w:cs="宋体"/>
                <w:color w:val="000000"/>
                <w:szCs w:val="21"/>
              </w:rPr>
              <w:t>（10分）</w:t>
            </w:r>
          </w:p>
        </w:tc>
        <w:tc>
          <w:tcPr>
            <w:tcW w:w="7003" w:type="dxa"/>
            <w:noWrap w:val="0"/>
            <w:vAlign w:val="center"/>
          </w:tcPr>
          <w:p>
            <w:pPr>
              <w:widowControl/>
              <w:jc w:val="left"/>
              <w:rPr>
                <w:color w:val="000000"/>
              </w:rPr>
            </w:pPr>
            <w:r>
              <w:rPr>
                <w:rFonts w:hint="eastAsia" w:ascii="宋体" w:hAnsi="宋体"/>
                <w:szCs w:val="21"/>
              </w:rPr>
              <w:t>1、评标委员会根据招标文件要求及各</w:t>
            </w:r>
            <w:r>
              <w:rPr>
                <w:rFonts w:hint="eastAsia" w:ascii="宋体" w:hAnsi="宋体" w:cs="宋体"/>
                <w:kern w:val="0"/>
                <w:szCs w:val="21"/>
              </w:rPr>
              <w:t>竞标人</w:t>
            </w:r>
            <w:r>
              <w:rPr>
                <w:rFonts w:hint="eastAsia" w:ascii="宋体" w:hAnsi="宋体"/>
                <w:szCs w:val="21"/>
              </w:rPr>
              <w:t>投标文件的相关内容对本项目</w:t>
            </w:r>
            <w:r>
              <w:rPr>
                <w:rFonts w:hint="eastAsia"/>
                <w:color w:val="000000"/>
              </w:rPr>
              <w:t>系统建设的行业背景、现状分析、达到目标</w:t>
            </w:r>
            <w:r>
              <w:rPr>
                <w:rFonts w:hint="eastAsia" w:ascii="宋体" w:hAnsi="宋体"/>
                <w:szCs w:val="21"/>
              </w:rPr>
              <w:t>等方面进行打分</w:t>
            </w:r>
            <w:r>
              <w:rPr>
                <w:rFonts w:hint="eastAsia"/>
                <w:color w:val="000000"/>
              </w:rPr>
              <w:t>。</w:t>
            </w:r>
          </w:p>
          <w:p>
            <w:pPr>
              <w:widowControl/>
              <w:jc w:val="left"/>
              <w:rPr>
                <w:rFonts w:ascii="宋体" w:hAnsi="宋体" w:cs="宋体"/>
                <w:szCs w:val="21"/>
              </w:rPr>
            </w:pPr>
            <w:r>
              <w:rPr>
                <w:rFonts w:hint="eastAsia" w:ascii="宋体" w:hAnsi="宋体" w:cs="宋体"/>
                <w:szCs w:val="21"/>
              </w:rPr>
              <w:t>（1）分析全面、清晰、科学合理、优于项目需求的，得10分；</w:t>
            </w:r>
          </w:p>
          <w:p>
            <w:pPr>
              <w:widowControl/>
              <w:jc w:val="left"/>
              <w:rPr>
                <w:rFonts w:ascii="宋体" w:hAnsi="宋体" w:cs="宋体"/>
                <w:szCs w:val="21"/>
              </w:rPr>
            </w:pPr>
            <w:r>
              <w:rPr>
                <w:rFonts w:hint="eastAsia" w:ascii="宋体" w:hAnsi="宋体" w:cs="宋体"/>
                <w:szCs w:val="21"/>
              </w:rPr>
              <w:t>（2）分析基本全面合理，满足需求的，得7分；</w:t>
            </w:r>
          </w:p>
          <w:p>
            <w:pPr>
              <w:widowControl/>
              <w:jc w:val="left"/>
              <w:rPr>
                <w:rFonts w:ascii="宋体" w:hAnsi="宋体" w:cs="宋体"/>
                <w:szCs w:val="21"/>
              </w:rPr>
            </w:pPr>
            <w:r>
              <w:rPr>
                <w:rFonts w:hint="eastAsia" w:ascii="宋体" w:hAnsi="宋体" w:cs="宋体"/>
                <w:szCs w:val="21"/>
              </w:rPr>
              <w:t>（3）分析一般，细节待完善的，得3分。</w:t>
            </w:r>
          </w:p>
          <w:p>
            <w:pPr>
              <w:widowControl/>
              <w:jc w:val="left"/>
              <w:rPr>
                <w:rFonts w:ascii="宋体" w:hAnsi="宋体" w:cs="宋体"/>
                <w:szCs w:val="21"/>
              </w:rPr>
            </w:pPr>
            <w:r>
              <w:rPr>
                <w:rFonts w:hint="eastAsia" w:ascii="宋体" w:hAnsi="宋体" w:cs="宋体"/>
                <w:szCs w:val="21"/>
              </w:rPr>
              <w:t>（4）未提供的不得分。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590" w:hRule="atLeast"/>
        </w:trPr>
        <w:tc>
          <w:tcPr>
            <w:tcW w:w="1183" w:type="dxa"/>
            <w:vMerge w:val="continue"/>
            <w:noWrap w:val="0"/>
            <w:vAlign w:val="center"/>
          </w:tcPr>
          <w:p>
            <w:pPr>
              <w:spacing w:line="280" w:lineRule="exact"/>
              <w:jc w:val="center"/>
              <w:rPr>
                <w:rFonts w:ascii="宋体" w:hAnsi="宋体" w:cs="宋体"/>
                <w:kern w:val="0"/>
                <w:szCs w:val="21"/>
              </w:rPr>
            </w:pPr>
          </w:p>
        </w:tc>
        <w:tc>
          <w:tcPr>
            <w:tcW w:w="1290" w:type="dxa"/>
            <w:noWrap w:val="0"/>
            <w:vAlign w:val="center"/>
          </w:tcPr>
          <w:p>
            <w:pPr>
              <w:spacing w:line="280" w:lineRule="exact"/>
              <w:jc w:val="center"/>
              <w:rPr>
                <w:rFonts w:ascii="宋体" w:hAnsi="宋体" w:cs="宋体"/>
                <w:kern w:val="0"/>
                <w:szCs w:val="21"/>
              </w:rPr>
            </w:pPr>
            <w:r>
              <w:rPr>
                <w:rFonts w:hint="eastAsia" w:ascii="宋体" w:hAnsi="宋体" w:cs="宋体"/>
                <w:color w:val="000000"/>
                <w:kern w:val="0"/>
                <w:szCs w:val="21"/>
              </w:rPr>
              <w:t>项目建设方案</w:t>
            </w:r>
            <w:r>
              <w:rPr>
                <w:rFonts w:hint="eastAsia" w:ascii="宋体" w:hAnsi="宋体" w:cs="宋体"/>
                <w:color w:val="000000"/>
                <w:szCs w:val="21"/>
              </w:rPr>
              <w:t>（20分）</w:t>
            </w:r>
          </w:p>
        </w:tc>
        <w:tc>
          <w:tcPr>
            <w:tcW w:w="7003" w:type="dxa"/>
            <w:noWrap w:val="0"/>
            <w:vAlign w:val="center"/>
          </w:tcPr>
          <w:p>
            <w:pPr>
              <w:widowControl/>
              <w:jc w:val="left"/>
            </w:pPr>
            <w:r>
              <w:rPr>
                <w:rFonts w:hint="eastAsia"/>
              </w:rPr>
              <w:t>评标委员会根据招标文件要求及各</w:t>
            </w:r>
            <w:r>
              <w:rPr>
                <w:rFonts w:hint="eastAsia" w:ascii="宋体" w:hAnsi="宋体" w:cs="宋体"/>
                <w:kern w:val="0"/>
                <w:szCs w:val="21"/>
              </w:rPr>
              <w:t>竞标人</w:t>
            </w:r>
            <w:r>
              <w:rPr>
                <w:rFonts w:hint="eastAsia"/>
              </w:rPr>
              <w:t>投标文件的相关内容对本项目</w:t>
            </w:r>
            <w:r>
              <w:rPr>
                <w:rFonts w:hint="eastAsia"/>
                <w:color w:val="000000"/>
              </w:rPr>
              <w:t>实施方案</w:t>
            </w:r>
            <w:r>
              <w:rPr>
                <w:rFonts w:hint="eastAsia"/>
              </w:rPr>
              <w:t>进行打分</w:t>
            </w:r>
            <w:r>
              <w:rPr>
                <w:rFonts w:hint="eastAsia"/>
                <w:color w:val="000000"/>
              </w:rPr>
              <w:t>。</w:t>
            </w:r>
          </w:p>
          <w:p>
            <w:pPr>
              <w:widowControl/>
              <w:jc w:val="left"/>
            </w:pPr>
            <w:r>
              <w:rPr>
                <w:rFonts w:hint="eastAsia"/>
              </w:rPr>
              <w:t>（1）方案内容科学，可行性强的，优于项目需求的，得20分；</w:t>
            </w:r>
          </w:p>
          <w:p>
            <w:pPr>
              <w:widowControl/>
              <w:jc w:val="left"/>
            </w:pPr>
            <w:r>
              <w:rPr>
                <w:rFonts w:hint="eastAsia"/>
              </w:rPr>
              <w:t>（2）方案较为科学，可行性较强的，符合项目需求的，得10分；</w:t>
            </w:r>
          </w:p>
          <w:p>
            <w:pPr>
              <w:widowControl/>
              <w:jc w:val="left"/>
            </w:pPr>
            <w:r>
              <w:rPr>
                <w:rFonts w:hint="eastAsia"/>
              </w:rPr>
              <w:t>（3）方案一般，细节待完善的，得5分；</w:t>
            </w:r>
          </w:p>
          <w:p>
            <w:pPr>
              <w:widowControl/>
              <w:jc w:val="left"/>
              <w:rPr>
                <w:rFonts w:ascii="宋体" w:hAnsi="宋体" w:cs="宋体"/>
                <w:szCs w:val="21"/>
              </w:rPr>
            </w:pPr>
            <w:r>
              <w:rPr>
                <w:rFonts w:hint="eastAsia"/>
              </w:rPr>
              <w:t>（4）未提供的不得分。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12" w:hRule="atLeast"/>
        </w:trPr>
        <w:tc>
          <w:tcPr>
            <w:tcW w:w="1183" w:type="dxa"/>
            <w:vMerge w:val="continue"/>
            <w:noWrap w:val="0"/>
            <w:vAlign w:val="center"/>
          </w:tcPr>
          <w:p>
            <w:pPr>
              <w:spacing w:line="280" w:lineRule="exact"/>
              <w:jc w:val="center"/>
              <w:rPr>
                <w:rFonts w:ascii="宋体" w:hAnsi="宋体" w:cs="宋体"/>
                <w:kern w:val="0"/>
                <w:szCs w:val="21"/>
              </w:rPr>
            </w:pPr>
          </w:p>
        </w:tc>
        <w:tc>
          <w:tcPr>
            <w:tcW w:w="1290" w:type="dxa"/>
            <w:noWrap w:val="0"/>
            <w:vAlign w:val="center"/>
          </w:tcPr>
          <w:p>
            <w:pPr>
              <w:spacing w:line="280" w:lineRule="exact"/>
              <w:jc w:val="center"/>
              <w:rPr>
                <w:rFonts w:ascii="宋体" w:hAnsi="宋体" w:cs="宋体"/>
                <w:color w:val="000000"/>
                <w:kern w:val="0"/>
                <w:szCs w:val="21"/>
              </w:rPr>
            </w:pPr>
            <w:r>
              <w:rPr>
                <w:rFonts w:hint="eastAsia" w:ascii="宋体" w:hAnsi="宋体" w:cs="宋体"/>
                <w:color w:val="000000"/>
                <w:kern w:val="0"/>
                <w:szCs w:val="21"/>
              </w:rPr>
              <w:t>售后服务方案</w:t>
            </w:r>
            <w:r>
              <w:rPr>
                <w:rFonts w:hint="eastAsia" w:ascii="宋体" w:hAnsi="宋体" w:cs="宋体"/>
                <w:color w:val="000000"/>
                <w:szCs w:val="21"/>
              </w:rPr>
              <w:t>（10分）</w:t>
            </w:r>
          </w:p>
        </w:tc>
        <w:tc>
          <w:tcPr>
            <w:tcW w:w="7003" w:type="dxa"/>
            <w:noWrap w:val="0"/>
            <w:vAlign w:val="center"/>
          </w:tcPr>
          <w:p>
            <w:pPr>
              <w:widowControl/>
              <w:jc w:val="left"/>
            </w:pPr>
            <w:r>
              <w:rPr>
                <w:rFonts w:hint="eastAsia"/>
              </w:rPr>
              <w:t>评标委员会根据招标文件要求及各竞标人投标文件的相关内容对质量保证措施合理性、科学性，完备性，对本项目的</w:t>
            </w:r>
            <w:r>
              <w:rPr>
                <w:rFonts w:hint="eastAsia" w:ascii="宋体" w:hAnsi="宋体" w:cs="宋体"/>
                <w:color w:val="000000"/>
                <w:kern w:val="0"/>
                <w:szCs w:val="21"/>
              </w:rPr>
              <w:t>售后服务方案</w:t>
            </w:r>
            <w:r>
              <w:rPr>
                <w:rFonts w:hint="eastAsia"/>
              </w:rPr>
              <w:t>进行对比打分。</w:t>
            </w:r>
          </w:p>
          <w:p>
            <w:pPr>
              <w:widowControl/>
              <w:jc w:val="left"/>
              <w:rPr>
                <w:rFonts w:ascii="宋体" w:hAnsi="宋体" w:cs="宋体"/>
                <w:szCs w:val="21"/>
              </w:rPr>
            </w:pPr>
            <w:r>
              <w:rPr>
                <w:rFonts w:hint="eastAsia" w:ascii="宋体" w:hAnsi="宋体" w:cs="宋体"/>
                <w:szCs w:val="21"/>
              </w:rPr>
              <w:t>（1）售后服务方案科学性、合理性、及时、便捷、服务系统完善、针对性、综合实力等方面能够完全满足的得10分；</w:t>
            </w:r>
          </w:p>
          <w:p>
            <w:pPr>
              <w:widowControl/>
              <w:jc w:val="left"/>
              <w:rPr>
                <w:rFonts w:ascii="宋体" w:hAnsi="宋体" w:cs="宋体"/>
                <w:szCs w:val="21"/>
              </w:rPr>
            </w:pPr>
            <w:r>
              <w:rPr>
                <w:rFonts w:hint="eastAsia" w:ascii="宋体" w:hAnsi="宋体" w:cs="宋体"/>
                <w:szCs w:val="21"/>
              </w:rPr>
              <w:t>（2）售后服务方案基本满足采购人的需求7分；</w:t>
            </w:r>
          </w:p>
          <w:p>
            <w:pPr>
              <w:widowControl/>
              <w:jc w:val="left"/>
              <w:rPr>
                <w:rFonts w:ascii="宋体" w:hAnsi="宋体" w:cs="宋体"/>
                <w:szCs w:val="21"/>
              </w:rPr>
            </w:pPr>
            <w:r>
              <w:rPr>
                <w:rFonts w:hint="eastAsia" w:ascii="宋体" w:hAnsi="宋体" w:cs="宋体"/>
                <w:szCs w:val="21"/>
              </w:rPr>
              <w:t>（3）售后服务方案一般，可行性尚需研究的得3分；</w:t>
            </w:r>
          </w:p>
          <w:p>
            <w:pPr>
              <w:widowControl/>
              <w:jc w:val="left"/>
              <w:rPr>
                <w:rFonts w:ascii="宋体" w:hAnsi="宋体" w:cs="宋体"/>
                <w:szCs w:val="21"/>
              </w:rPr>
            </w:pPr>
            <w:r>
              <w:rPr>
                <w:rFonts w:hint="eastAsia" w:ascii="宋体" w:hAnsi="宋体" w:cs="宋体"/>
                <w:szCs w:val="21"/>
              </w:rPr>
              <w:t>（4）未提供不得分。</w:t>
            </w:r>
          </w:p>
        </w:tc>
      </w:tr>
    </w:tbl>
    <w:p>
      <w:pPr>
        <w:jc w:val="center"/>
        <w:rPr>
          <w:rFonts w:hint="default"/>
          <w:sz w:val="52"/>
          <w:szCs w:val="56"/>
        </w:rPr>
      </w:pPr>
      <w:bookmarkStart w:id="0" w:name="_GoBack"/>
      <w:bookmarkEnd w:id="0"/>
      <w:r>
        <w:rPr>
          <w:sz w:val="52"/>
          <w:szCs w:val="56"/>
        </w:rPr>
        <w:t>评分标准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roman"/>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altName w:val="楷体"/>
    <w:panose1 w:val="02010609030101010101"/>
    <w:charset w:val="00"/>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9EE"/>
    <w:rsid w:val="001A22AB"/>
    <w:rsid w:val="001A4E8C"/>
    <w:rsid w:val="00AA2125"/>
    <w:rsid w:val="00C859EE"/>
    <w:rsid w:val="779F359A"/>
    <w:rsid w:val="78DED5CA"/>
    <w:rsid w:val="FFFA1E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bCs/>
      <w:kern w:val="2"/>
      <w:sz w:val="21"/>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Normal Indent"/>
    <w:basedOn w:val="1"/>
    <w:next w:val="4"/>
    <w:qFormat/>
    <w:uiPriority w:val="0"/>
    <w:pPr>
      <w:ind w:firstLine="420"/>
    </w:pPr>
  </w:style>
  <w:style w:type="paragraph" w:customStyle="1" w:styleId="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
    <w:name w:val="annotation text"/>
    <w:basedOn w:val="1"/>
    <w:qFormat/>
    <w:uiPriority w:val="0"/>
    <w:pPr>
      <w:jc w:val="left"/>
    </w:pPr>
  </w:style>
  <w:style w:type="paragraph" w:styleId="6">
    <w:name w:val="Body Text Indent"/>
    <w:basedOn w:val="1"/>
    <w:next w:val="7"/>
    <w:qFormat/>
    <w:uiPriority w:val="0"/>
    <w:pPr>
      <w:ind w:firstLine="645"/>
    </w:pPr>
    <w:rPr>
      <w:rFonts w:ascii="楷体_GB2312" w:eastAsia="楷体_GB2312"/>
      <w:sz w:val="32"/>
    </w:rPr>
  </w:style>
  <w:style w:type="paragraph" w:styleId="7">
    <w:name w:val="Body Text Indent 2"/>
    <w:basedOn w:val="1"/>
    <w:qFormat/>
    <w:uiPriority w:val="0"/>
    <w:pPr>
      <w:ind w:left="630" w:firstLine="645"/>
    </w:pPr>
    <w:rPr>
      <w:rFonts w:ascii="Arial" w:hAnsi="Arial" w:eastAsia="仿宋_GB2312"/>
      <w:sz w:val="32"/>
    </w:rPr>
  </w:style>
  <w:style w:type="paragraph" w:styleId="8">
    <w:name w:val="Body Text First Indent 2"/>
    <w:basedOn w:val="6"/>
    <w:next w:val="3"/>
    <w:qFormat/>
    <w:uiPriority w:val="0"/>
    <w:pPr>
      <w:spacing w:after="120" w:line="480" w:lineRule="exact"/>
      <w:ind w:left="420" w:leftChars="200" w:firstLine="420" w:firstLineChars="200"/>
    </w:pPr>
    <w:rPr>
      <w:szCs w:val="20"/>
    </w:rPr>
  </w:style>
  <w:style w:type="paragraph" w:customStyle="1" w:styleId="11">
    <w:name w:val="样式1"/>
    <w:basedOn w:val="1"/>
    <w:link w:val="12"/>
    <w:qFormat/>
    <w:uiPriority w:val="0"/>
    <w:rPr>
      <w:b/>
      <w:color w:val="548235" w:themeColor="accent6" w:themeShade="BF"/>
      <w:sz w:val="28"/>
    </w:rPr>
  </w:style>
  <w:style w:type="character" w:customStyle="1" w:styleId="12">
    <w:name w:val="样式1 Char"/>
    <w:basedOn w:val="10"/>
    <w:link w:val="11"/>
    <w:qFormat/>
    <w:uiPriority w:val="0"/>
    <w:rPr>
      <w:b/>
      <w:color w:val="548235" w:themeColor="accent6" w:themeShade="BF"/>
      <w:sz w:val="28"/>
    </w:rPr>
  </w:style>
  <w:style w:type="character" w:customStyle="1" w:styleId="13">
    <w:name w:val="NormalCharacter"/>
    <w:semiHidden/>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Yozosoft</Company>
  <Pages>1</Pages>
  <Words>0</Words>
  <Characters>0</Characters>
  <Lines>0</Lines>
  <Paragraphs>0</Paragraphs>
  <TotalTime>0</TotalTime>
  <ScaleCrop>false</ScaleCrop>
  <LinksUpToDate>false</LinksUpToDate>
  <CharactersWithSpaces>0</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2020-05-08T22:11:00Z</dcterms:created>
  <dc:creator>User274</dc:creator>
  <cp:lastModifiedBy>user</cp:lastModifiedBy>
  <dcterms:modified xsi:type="dcterms:W3CDTF">2024-09-09T10:38:20Z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ies>
</file>