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_GB2312" w:eastAsia="仿宋_GB2312"/>
          <w:sz w:val="32"/>
        </w:rPr>
      </w:pPr>
    </w:p>
    <w:p>
      <w:pPr>
        <w:pStyle w:val="3"/>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lang w:eastAsia="zh-CN"/>
        </w:rPr>
        <w:t>怀化市</w:t>
      </w:r>
      <w:r>
        <w:rPr>
          <w:rFonts w:hint="eastAsia" w:ascii="方正小标宋简体" w:hAnsi="方正小标宋简体" w:eastAsia="方正小标宋简体" w:cs="方正小标宋简体"/>
          <w:b w:val="0"/>
          <w:bCs w:val="0"/>
          <w:sz w:val="52"/>
          <w:szCs w:val="52"/>
        </w:rPr>
        <w:t>房地产开发项目</w:t>
      </w:r>
    </w:p>
    <w:p>
      <w:pPr>
        <w:pStyle w:val="3"/>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rPr>
        <w:t>资本金托管</w:t>
      </w:r>
    </w:p>
    <w:p>
      <w:pPr>
        <w:pStyle w:val="3"/>
        <w:rPr>
          <w:rFonts w:hint="eastAsia" w:ascii="仿宋_GB2312" w:eastAsia="仿宋_GB2312"/>
          <w:sz w:val="32"/>
        </w:rPr>
      </w:pPr>
    </w:p>
    <w:p>
      <w:pPr>
        <w:pStyle w:val="3"/>
        <w:rPr>
          <w:rFonts w:hint="eastAsia" w:ascii="仿宋_GB2312" w:eastAsia="仿宋_GB2312"/>
          <w:sz w:val="32"/>
        </w:rPr>
      </w:pPr>
    </w:p>
    <w:p>
      <w:pPr>
        <w:pStyle w:val="3"/>
        <w:rPr>
          <w:rFonts w:hint="eastAsia" w:ascii="仿宋_GB2312" w:eastAsia="仿宋_GB2312"/>
          <w:sz w:val="32"/>
        </w:rPr>
      </w:pPr>
    </w:p>
    <w:p>
      <w:pPr>
        <w:pStyle w:val="3"/>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协</w:t>
      </w:r>
    </w:p>
    <w:p>
      <w:pPr>
        <w:pStyle w:val="3"/>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议</w:t>
      </w:r>
    </w:p>
    <w:p>
      <w:pPr>
        <w:pStyle w:val="3"/>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书</w:t>
      </w:r>
    </w:p>
    <w:p>
      <w:pPr>
        <w:pStyle w:val="3"/>
        <w:rPr>
          <w:rFonts w:hint="eastAsia" w:ascii="仿宋_GB2312" w:eastAsia="仿宋_GB2312"/>
          <w:sz w:val="32"/>
        </w:rPr>
      </w:pPr>
    </w:p>
    <w:p>
      <w:pPr>
        <w:pStyle w:val="3"/>
        <w:rPr>
          <w:rFonts w:hint="eastAsia" w:ascii="仿宋_GB2312" w:eastAsia="仿宋_GB2312"/>
          <w:sz w:val="32"/>
        </w:rPr>
      </w:pPr>
    </w:p>
    <w:p>
      <w:pPr>
        <w:pStyle w:val="3"/>
        <w:rPr>
          <w:rFonts w:hint="eastAsia" w:ascii="仿宋_GB2312" w:eastAsia="仿宋_GB2312"/>
          <w:sz w:val="32"/>
        </w:rPr>
      </w:pPr>
    </w:p>
    <w:p>
      <w:pPr>
        <w:pStyle w:val="3"/>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b w:val="0"/>
          <w:bCs w:val="0"/>
          <w:spacing w:val="4"/>
          <w:sz w:val="36"/>
          <w:szCs w:val="36"/>
          <w:lang w:eastAsia="zh-CN"/>
        </w:rPr>
        <w:t>怀化</w:t>
      </w:r>
      <w:r>
        <w:rPr>
          <w:rFonts w:hint="eastAsia" w:ascii="方正小标宋简体" w:hAnsi="方正小标宋简体" w:eastAsia="方正小标宋简体" w:cs="方正小标宋简体"/>
          <w:b w:val="0"/>
          <w:bCs w:val="0"/>
          <w:spacing w:val="4"/>
          <w:sz w:val="36"/>
          <w:szCs w:val="36"/>
        </w:rPr>
        <w:t>市住房和城乡建设局 监制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6"/>
          <w:sz w:val="36"/>
          <w:szCs w:val="36"/>
          <w:lang w:eastAsia="zh-CN"/>
        </w:rPr>
      </w:pPr>
      <w:r>
        <w:rPr>
          <w:rFonts w:hint="eastAsia" w:ascii="方正小标宋简体" w:hAnsi="方正小标宋简体" w:eastAsia="方正小标宋简体" w:cs="方正小标宋简体"/>
          <w:spacing w:val="-6"/>
          <w:sz w:val="36"/>
          <w:szCs w:val="36"/>
          <w:lang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6"/>
          <w:sz w:val="36"/>
          <w:szCs w:val="36"/>
          <w:lang w:eastAsia="zh-CN"/>
        </w:rPr>
      </w:pPr>
      <w:r>
        <w:rPr>
          <w:rFonts w:hint="eastAsia" w:ascii="方正小标宋简体" w:hAnsi="方正小标宋简体" w:eastAsia="方正小标宋简体" w:cs="方正小标宋简体"/>
          <w:spacing w:val="-6"/>
          <w:sz w:val="36"/>
          <w:szCs w:val="36"/>
          <w:lang w:eastAsia="zh-CN"/>
        </w:rPr>
        <w:t>怀化市房地产开发项目资本金托管协议</w:t>
      </w:r>
    </w:p>
    <w:p>
      <w:pPr>
        <w:keepNext w:val="0"/>
        <w:keepLines w:val="0"/>
        <w:pageBreakBefore w:val="0"/>
        <w:widowControl w:val="0"/>
        <w:kinsoku/>
        <w:wordWrap/>
        <w:overflowPunct/>
        <w:topLinePunct w:val="0"/>
        <w:autoSpaceDE/>
        <w:autoSpaceDN/>
        <w:bidi w:val="0"/>
        <w:adjustRightInd/>
        <w:snapToGrid/>
        <w:spacing w:line="310" w:lineRule="exact"/>
        <w:ind w:left="0" w:leftChars="0" w:right="0" w:rightChars="0" w:firstLine="0" w:firstLineChars="0"/>
        <w:jc w:val="center"/>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甲方(房地产开发企业)：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lang w:val="en-US" w:eastAsia="zh-CN"/>
        </w:rPr>
        <w:t>委托</w:t>
      </w:r>
      <w:r>
        <w:rPr>
          <w:rFonts w:hint="eastAsia" w:ascii="仿宋" w:hAnsi="仿宋" w:eastAsia="仿宋" w:cs="仿宋"/>
          <w:sz w:val="28"/>
          <w:szCs w:val="28"/>
        </w:rPr>
        <w:t xml:space="preserve">监管银行)：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为了促进房地产开发项目工程顺利建设，根据《城市房地产开发经营管理条例》、《</w:t>
      </w:r>
      <w:r>
        <w:rPr>
          <w:rFonts w:hint="eastAsia" w:ascii="仿宋" w:hAnsi="仿宋" w:eastAsia="仿宋" w:cs="仿宋"/>
          <w:sz w:val="28"/>
          <w:szCs w:val="28"/>
          <w:lang w:val="en-US" w:eastAsia="zh-CN"/>
        </w:rPr>
        <w:t>怀化市房地产开发项目资本金管理办法</w:t>
      </w:r>
      <w:r>
        <w:rPr>
          <w:rFonts w:hint="eastAsia" w:ascii="仿宋" w:hAnsi="仿宋" w:eastAsia="仿宋" w:cs="仿宋"/>
          <w:sz w:val="28"/>
          <w:szCs w:val="28"/>
        </w:rPr>
        <w:t>》</w:t>
      </w:r>
      <w:r>
        <w:rPr>
          <w:rFonts w:hint="eastAsia" w:ascii="仿宋" w:hAnsi="仿宋" w:eastAsia="仿宋" w:cs="仿宋"/>
          <w:color w:val="000000"/>
          <w:sz w:val="28"/>
          <w:szCs w:val="28"/>
        </w:rPr>
        <w:t>〔201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2号文件</w:t>
      </w:r>
      <w:r>
        <w:rPr>
          <w:rFonts w:hint="eastAsia" w:ascii="仿宋" w:hAnsi="仿宋" w:eastAsia="仿宋" w:cs="仿宋"/>
          <w:sz w:val="28"/>
          <w:szCs w:val="28"/>
        </w:rPr>
        <w:t>(以下简称</w:t>
      </w:r>
      <w:r>
        <w:rPr>
          <w:rFonts w:hint="eastAsia" w:ascii="仿宋" w:hAnsi="仿宋" w:eastAsia="仿宋" w:cs="仿宋"/>
          <w:sz w:val="28"/>
          <w:szCs w:val="28"/>
          <w:lang w:eastAsia="zh-CN"/>
        </w:rPr>
        <w:t>《</w:t>
      </w:r>
      <w:r>
        <w:rPr>
          <w:rFonts w:hint="eastAsia" w:ascii="仿宋" w:hAnsi="仿宋" w:eastAsia="仿宋" w:cs="仿宋"/>
          <w:sz w:val="28"/>
          <w:szCs w:val="28"/>
        </w:rPr>
        <w:t>管理办法</w:t>
      </w:r>
      <w:r>
        <w:rPr>
          <w:rFonts w:hint="eastAsia" w:ascii="仿宋" w:hAnsi="仿宋" w:eastAsia="仿宋" w:cs="仿宋"/>
          <w:sz w:val="28"/>
          <w:szCs w:val="28"/>
          <w:lang w:eastAsia="zh-CN"/>
        </w:rPr>
        <w:t>》</w:t>
      </w:r>
      <w:r>
        <w:rPr>
          <w:rFonts w:hint="eastAsia" w:ascii="仿宋" w:hAnsi="仿宋" w:eastAsia="仿宋" w:cs="仿宋"/>
          <w:sz w:val="28"/>
          <w:szCs w:val="28"/>
        </w:rPr>
        <w:t>)、</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与</w:t>
      </w:r>
      <w:r>
        <w:rPr>
          <w:rFonts w:hint="eastAsia" w:ascii="仿宋" w:hAnsi="仿宋" w:eastAsia="仿宋" w:cs="仿宋"/>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_________</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____________________分行签定的《</w:t>
      </w:r>
      <w:r>
        <w:rPr>
          <w:rFonts w:hint="eastAsia" w:ascii="仿宋" w:hAnsi="仿宋" w:eastAsia="仿宋" w:cs="仿宋"/>
          <w:sz w:val="28"/>
          <w:szCs w:val="28"/>
          <w:lang w:eastAsia="zh-CN"/>
        </w:rPr>
        <w:t>怀化市</w:t>
      </w:r>
      <w:r>
        <w:rPr>
          <w:rFonts w:hint="eastAsia" w:ascii="仿宋" w:hAnsi="仿宋" w:eastAsia="仿宋" w:cs="仿宋"/>
          <w:sz w:val="28"/>
          <w:szCs w:val="28"/>
        </w:rPr>
        <w:t xml:space="preserve">房地产开发项目资本金委托监管协议书》，以及有关法律、法规的规定，经双方充分协商，现就房地产开发项目资本金托管达成如下协议：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第一条 概述</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甲方委托乙方作为甲方_________________________房地产开发项目的资本金的监管银行。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.乙方系</w:t>
      </w:r>
      <w:r>
        <w:rPr>
          <w:rFonts w:hint="eastAsia" w:ascii="仿宋" w:hAnsi="仿宋" w:eastAsia="仿宋" w:cs="仿宋"/>
          <w:sz w:val="28"/>
          <w:szCs w:val="28"/>
        </w:rPr>
        <w:t>_________________________________</w:t>
      </w:r>
      <w:r>
        <w:rPr>
          <w:rFonts w:hint="eastAsia" w:ascii="仿宋" w:hAnsi="仿宋" w:eastAsia="仿宋" w:cs="仿宋"/>
          <w:sz w:val="28"/>
          <w:szCs w:val="28"/>
          <w:lang w:val="en-US" w:eastAsia="zh-CN"/>
        </w:rPr>
        <w:t>银行的分支机构，</w:t>
      </w:r>
      <w:r>
        <w:rPr>
          <w:rFonts w:hint="eastAsia" w:ascii="仿宋" w:hAnsi="仿宋" w:eastAsia="仿宋" w:cs="仿宋"/>
          <w:sz w:val="28"/>
          <w:szCs w:val="28"/>
        </w:rPr>
        <w:t>按照《项目资本金管理办法》和《</w:t>
      </w:r>
      <w:r>
        <w:rPr>
          <w:rFonts w:hint="eastAsia" w:ascii="仿宋" w:hAnsi="仿宋" w:eastAsia="仿宋" w:cs="仿宋"/>
          <w:sz w:val="28"/>
          <w:szCs w:val="28"/>
          <w:lang w:eastAsia="zh-CN"/>
        </w:rPr>
        <w:t>怀化市</w:t>
      </w:r>
      <w:r>
        <w:rPr>
          <w:rFonts w:hint="eastAsia" w:ascii="仿宋" w:hAnsi="仿宋" w:eastAsia="仿宋" w:cs="仿宋"/>
          <w:sz w:val="28"/>
          <w:szCs w:val="28"/>
        </w:rPr>
        <w:t xml:space="preserve">房地产开发项目资本金委托监管协议书》，监管本协议项下的项目资本金。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_________________________为本协议所指的</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第二条 本协议项下的项目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甲方拟投资项目情况如下：</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lang w:eastAsia="zh-CN"/>
        </w:rPr>
        <w:t>：</w:t>
      </w:r>
      <w:r>
        <w:rPr>
          <w:rFonts w:hint="eastAsia" w:ascii="仿宋" w:hAnsi="仿宋" w:eastAsia="仿宋" w:cs="仿宋"/>
          <w:sz w:val="28"/>
          <w:szCs w:val="28"/>
        </w:rPr>
        <w:t xml:space="preserve">______________________________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项目地址</w:t>
      </w:r>
      <w:r>
        <w:rPr>
          <w:rFonts w:hint="eastAsia" w:ascii="仿宋" w:hAnsi="仿宋" w:eastAsia="仿宋" w:cs="仿宋"/>
          <w:sz w:val="28"/>
          <w:szCs w:val="28"/>
          <w:lang w:eastAsia="zh-CN"/>
        </w:rPr>
        <w:t>：</w:t>
      </w:r>
      <w:r>
        <w:rPr>
          <w:rFonts w:hint="eastAsia" w:ascii="仿宋" w:hAnsi="仿宋" w:eastAsia="仿宋" w:cs="仿宋"/>
          <w:sz w:val="28"/>
          <w:szCs w:val="28"/>
        </w:rPr>
        <w:t xml:space="preserve">______________________________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项目总建筑面积</w:t>
      </w:r>
      <w:r>
        <w:rPr>
          <w:rFonts w:hint="eastAsia" w:ascii="仿宋" w:hAnsi="仿宋" w:eastAsia="仿宋" w:cs="仿宋"/>
          <w:sz w:val="28"/>
          <w:szCs w:val="28"/>
        </w:rPr>
        <w:t>_________平方米</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项目实际开工面积</w:t>
      </w:r>
      <w:r>
        <w:rPr>
          <w:rFonts w:hint="eastAsia" w:ascii="仿宋" w:hAnsi="仿宋" w:eastAsia="仿宋" w:cs="仿宋"/>
          <w:sz w:val="28"/>
          <w:szCs w:val="28"/>
        </w:rPr>
        <w:t>_________平方米项目</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项目</w:t>
      </w:r>
      <w:r>
        <w:rPr>
          <w:rFonts w:hint="eastAsia" w:ascii="仿宋" w:hAnsi="仿宋" w:eastAsia="仿宋" w:cs="仿宋"/>
          <w:sz w:val="28"/>
          <w:szCs w:val="28"/>
        </w:rPr>
        <w:t>总投资(大写)________________________元人民币</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本次存入</w:t>
      </w:r>
      <w:r>
        <w:rPr>
          <w:rFonts w:hint="eastAsia" w:ascii="仿宋" w:hAnsi="仿宋" w:eastAsia="仿宋" w:cs="仿宋"/>
          <w:sz w:val="28"/>
          <w:szCs w:val="28"/>
        </w:rPr>
        <w:t>项目资本金(大写)________________元人民币</w:t>
      </w:r>
      <w:r>
        <w:rPr>
          <w:rFonts w:hint="eastAsia" w:ascii="仿宋" w:hAnsi="仿宋" w:eastAsia="仿宋" w:cs="仿宋"/>
          <w:sz w:val="28"/>
          <w:szCs w:val="28"/>
          <w:lang w:eastAsia="zh-CN"/>
        </w:rPr>
        <w:t>；</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公司地址：__________________________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法人代表：__________</w:t>
      </w:r>
      <w:r>
        <w:rPr>
          <w:rFonts w:hint="eastAsia" w:ascii="仿宋" w:hAnsi="仿宋" w:eastAsia="仿宋" w:cs="仿宋"/>
          <w:sz w:val="28"/>
          <w:szCs w:val="28"/>
          <w:lang w:eastAsia="zh-CN"/>
        </w:rPr>
        <w:t>；</w:t>
      </w:r>
      <w:r>
        <w:rPr>
          <w:rFonts w:hint="eastAsia" w:ascii="仿宋" w:hAnsi="仿宋" w:eastAsia="仿宋" w:cs="仿宋"/>
          <w:sz w:val="28"/>
          <w:szCs w:val="28"/>
        </w:rPr>
        <w:t>联系电话</w:t>
      </w:r>
      <w:r>
        <w:rPr>
          <w:rFonts w:hint="eastAsia" w:ascii="仿宋" w:hAnsi="仿宋" w:eastAsia="仿宋" w:cs="仿宋"/>
          <w:sz w:val="28"/>
          <w:szCs w:val="28"/>
          <w:lang w:eastAsia="zh-CN"/>
        </w:rPr>
        <w:t>：</w:t>
      </w:r>
      <w:r>
        <w:rPr>
          <w:rFonts w:hint="eastAsia" w:ascii="仿宋" w:hAnsi="仿宋" w:eastAsia="仿宋" w:cs="仿宋"/>
          <w:sz w:val="28"/>
          <w:szCs w:val="28"/>
        </w:rPr>
        <w:t xml:space="preserve">______________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传真</w:t>
      </w:r>
      <w:r>
        <w:rPr>
          <w:rFonts w:hint="eastAsia" w:ascii="仿宋" w:hAnsi="仿宋" w:eastAsia="仿宋" w:cs="仿宋"/>
          <w:sz w:val="28"/>
          <w:szCs w:val="28"/>
          <w:lang w:eastAsia="zh-CN"/>
        </w:rPr>
        <w:t>：</w:t>
      </w:r>
      <w:r>
        <w:rPr>
          <w:rFonts w:hint="eastAsia" w:ascii="仿宋" w:hAnsi="仿宋" w:eastAsia="仿宋" w:cs="仿宋"/>
          <w:sz w:val="28"/>
          <w:szCs w:val="28"/>
        </w:rPr>
        <w:t xml:space="preserve">______________________________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第三条 监管方式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设置专户管理。乙方设立项目资本金专用帐户用于监管甲方项目资本金，每项目一个专户。专用帐户的资金应按国家规定计付存款利息。专用帐户的资金及产生的利息的所有权归甲方。项目资本金专用帐户只能按本协议约定办理转帐支付，不能办理现金提取手续。专用帐户采用甲乙双方共同提供印鉴的方式控制，甲方印鉴在提出支付申请时使用，乙方印鉴在审查监督时使用。除法律另有规定，相关支付手续未加盖双方印鉴的不能从专用帐户支付资金。</w:t>
      </w:r>
      <w:bookmarkStart w:id="0" w:name="_GoBack"/>
      <w:bookmarkEnd w:id="0"/>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资金专项使用。项目资本金只能用于本协议第二条所述的房地产开发项目，不能用于其他支出。无论甲乙双方是否存在借贷关系或该贷款偿还期是否到期，乙方均不得将本协议项</w:t>
      </w:r>
      <w:r>
        <w:rPr>
          <w:rFonts w:hint="eastAsia" w:ascii="仿宋" w:hAnsi="仿宋" w:eastAsia="仿宋" w:cs="仿宋"/>
          <w:spacing w:val="-11"/>
          <w:sz w:val="28"/>
          <w:szCs w:val="28"/>
        </w:rPr>
        <w:t>目下的项目资本金以任何方式冲抵贷款本息、及其他费用和债务。</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 xml:space="preserve">3.专项支付程序。甲方在申请支付项目资本金时，除提供银行结算规定的支付手续外，必须提供住房和城乡建设主管部门出具的《项目资本金解控通知书》；否则，乙方拒绝办理支付。如甲方拖欠本协议所指项目民工工资或专项配套建设资金，经住房和城乡建设主管部门确认并出具《项目资本金解控通知书》(附司法机关扣划手续)，即使甲方没有提出支付申请和支付凭证，乙方仍有权从专用帐户扣划资金。扣划后，乙方应及时通知甲方。 </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第四条 托管程序和要求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开立帐户。甲方凭</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存入通知书》(原件)，并提供按人民银行要求的帐户开立手续后，向乙方申请开立项目资本金资金专用帐户，并按本协议约定预留双方印鉴，然后按《项目资本金存入通知书》确定的存入金额及时足额存入项目资本金。</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本协议项下的项目资本金专用帐户为：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户名：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帐号：</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甲方使用项目资本金时，应向乙方提供</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通知书》原件，乙方进行审查，在</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印章与预留印章一致、支付凭证手续合法合规的前提下，2个工作日</w:t>
      </w:r>
      <w:r>
        <w:rPr>
          <w:rFonts w:hint="eastAsia" w:ascii="仿宋" w:hAnsi="仿宋" w:eastAsia="仿宋" w:cs="仿宋"/>
          <w:sz w:val="28"/>
          <w:szCs w:val="28"/>
          <w:lang w:val="en-US" w:eastAsia="zh-CN"/>
        </w:rPr>
        <w:t>内</w:t>
      </w:r>
      <w:r>
        <w:rPr>
          <w:rFonts w:hint="eastAsia" w:ascii="仿宋" w:hAnsi="仿宋" w:eastAsia="仿宋" w:cs="仿宋"/>
          <w:sz w:val="28"/>
          <w:szCs w:val="28"/>
        </w:rPr>
        <w:t>按《项目资本金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 xml:space="preserve">通知书》载明的支付金额办理支付。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甲方因本协议约定项目转让等特殊原因需提前解控被监管的项目资本金或转换的，需持</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出具的《项目资本金存入通知书》及《项目资本金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 xml:space="preserve">通知书》到乙方办理项目资本金解控或转移手续。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第五条 甲方的权利和义务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根据《管理办法》及本协议要求，在乙方开立项目资本金专户，在专用帐户中存足相应的项目资本金。</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接受并配合</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和乙方对项目资本金的监督和管理;在提取项目资本金时，应提供</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甲方发生法人登记变更、合并、分立、破产等重大事项时，应及时报告</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和乙方，并按相关管理规定办理被监管的项目资本金转移手续。</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甲方授权各级</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查询项目资本金帐户资金变化信息，并委托乙方办理相关手续。</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pacing w:val="-11"/>
          <w:sz w:val="28"/>
          <w:szCs w:val="28"/>
        </w:rPr>
      </w:pPr>
      <w:r>
        <w:rPr>
          <w:rFonts w:hint="eastAsia" w:ascii="仿宋" w:hAnsi="仿宋" w:eastAsia="仿宋" w:cs="仿宋"/>
          <w:sz w:val="28"/>
          <w:szCs w:val="28"/>
          <w:lang w:val="en-US" w:eastAsia="zh-CN"/>
        </w:rPr>
        <w:t>5.</w:t>
      </w:r>
      <w:r>
        <w:rPr>
          <w:rFonts w:hint="eastAsia" w:ascii="仿宋" w:hAnsi="仿宋" w:eastAsia="仿宋" w:cs="仿宋"/>
          <w:spacing w:val="-11"/>
          <w:sz w:val="28"/>
          <w:szCs w:val="28"/>
        </w:rPr>
        <w:t>应按本协议约定办理项目资本金监管手续，否则乙方不得向甲方出具任何有关资本金监管手续(包括资本金到位证明等)。</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第六条 乙方权利和义务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根据甲方提供</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 xml:space="preserve">出具的《项目资本金存入通知书》，开立项目资本金监管专户，办妥项目资本金存入手续。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根据甲方持有的</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 xml:space="preserve">通知书》，办理项目资本金支付手续;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在甲方的项目资本金专用帐户预留审查人印鉴，确认甲方申请支付项目资本金的手续符合</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的要求，并在《项目资本金使用通知书》上加盖乙方审查人的预留印章后，办理项目资本金支付手续。甲方未提供</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出具的《项目资本金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 xml:space="preserve">通知书》，乙方不得为甲方提出的支付申请手续加盖审查人预留印章，不得为甲方办理项目资本金的支付手续。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遇到本项目因故转让、终止或其它变化时，乙方将根据</w:t>
      </w:r>
      <w:r>
        <w:rPr>
          <w:rFonts w:hint="eastAsia" w:ascii="仿宋" w:hAnsi="仿宋" w:eastAsia="仿宋" w:cs="仿宋"/>
          <w:sz w:val="28"/>
          <w:szCs w:val="28"/>
          <w:lang w:eastAsia="zh-CN"/>
        </w:rPr>
        <w:t>住房和城乡建设主管部门</w:t>
      </w:r>
      <w:r>
        <w:rPr>
          <w:rFonts w:hint="eastAsia" w:ascii="仿宋" w:hAnsi="仿宋" w:eastAsia="仿宋" w:cs="仿宋"/>
          <w:sz w:val="28"/>
          <w:szCs w:val="28"/>
        </w:rPr>
        <w:t>同意甲方提前支付、转让支付或停止</w:t>
      </w:r>
      <w:r>
        <w:rPr>
          <w:rFonts w:hint="eastAsia" w:ascii="仿宋" w:hAnsi="仿宋" w:eastAsia="仿宋" w:cs="仿宋"/>
          <w:spacing w:val="-11"/>
          <w:sz w:val="28"/>
          <w:szCs w:val="28"/>
        </w:rPr>
        <w:t>支付本项目资本金相关证明文件，为甲方办理项目资本金转移手续。</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 xml:space="preserve">提供网上银行等手段，供甲方查询、打印项目资本金存入和支付信息。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第七条 违约责任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 xml:space="preserve">甲方未按本协议约定提供项目资本金支付手续，乙方不办理支付手续，由此产生的一切责任由甲方自负。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乙方未按本协议约定办理支付手续，致使本协议项下的工程项目无法正常建设，并给甲方造成经济损失的，乙方应赔偿因此产生的经济损失。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第八条 争议解决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双方在本协议执行过程中如发生争议，应本着平等互利、互谅互让的原则，友好协商解决或由上级相关主管部门调解解决。协商调解不成，或当事人不愿协商调解的，按下列第__项处理; </w:t>
      </w:r>
      <w:r>
        <w:rPr>
          <w:rFonts w:hint="eastAsia" w:ascii="仿宋" w:hAnsi="仿宋" w:eastAsia="仿宋" w:cs="仿宋"/>
          <w:sz w:val="28"/>
          <w:szCs w:val="28"/>
          <w:lang w:val="en-US" w:eastAsia="zh-CN"/>
        </w:rPr>
        <w:t>1.</w:t>
      </w:r>
      <w:r>
        <w:rPr>
          <w:rFonts w:hint="eastAsia" w:ascii="仿宋" w:hAnsi="仿宋" w:eastAsia="仿宋" w:cs="仿宋"/>
          <w:sz w:val="28"/>
          <w:szCs w:val="28"/>
        </w:rPr>
        <w:t>向</w:t>
      </w:r>
      <w:r>
        <w:rPr>
          <w:rFonts w:hint="eastAsia" w:ascii="仿宋" w:hAnsi="仿宋" w:eastAsia="仿宋" w:cs="仿宋"/>
          <w:sz w:val="28"/>
          <w:szCs w:val="28"/>
          <w:lang w:eastAsia="zh-CN"/>
        </w:rPr>
        <w:t>怀化市</w:t>
      </w:r>
      <w:r>
        <w:rPr>
          <w:rFonts w:hint="eastAsia" w:ascii="仿宋" w:hAnsi="仿宋" w:eastAsia="仿宋" w:cs="仿宋"/>
          <w:sz w:val="28"/>
          <w:szCs w:val="28"/>
        </w:rPr>
        <w:t xml:space="preserve">仲裁委员会申请仲裁; </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向具有管辖权的人民法院提起诉讼。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第九条 协议终止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本协议项下工程项目在完成项目竣工验收备案，项目环境、配套实施完成及工程款、民工工资结算完毕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办好《不动产权证》</w:t>
      </w:r>
      <w:r>
        <w:rPr>
          <w:rFonts w:hint="eastAsia" w:ascii="仿宋" w:hAnsi="仿宋" w:eastAsia="仿宋" w:cs="仿宋"/>
          <w:sz w:val="28"/>
          <w:szCs w:val="28"/>
        </w:rPr>
        <w:t xml:space="preserve">，项目资本金专用帐户上所有资本金使用完毕后，本协议自动终止。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16" w:firstLineChars="200"/>
        <w:jc w:val="both"/>
        <w:textAlignment w:val="auto"/>
        <w:outlineLvl w:val="9"/>
        <w:rPr>
          <w:rFonts w:hint="eastAsia" w:ascii="仿宋" w:hAnsi="仿宋" w:eastAsia="仿宋" w:cs="仿宋"/>
          <w:sz w:val="28"/>
          <w:szCs w:val="28"/>
        </w:rPr>
      </w:pPr>
      <w:r>
        <w:rPr>
          <w:rFonts w:hint="eastAsia" w:ascii="仿宋" w:hAnsi="仿宋" w:eastAsia="仿宋" w:cs="仿宋"/>
          <w:spacing w:val="-11"/>
          <w:sz w:val="28"/>
          <w:szCs w:val="28"/>
        </w:rPr>
        <w:t>本协议在履行期间确需提前终止的，甲方须提出申请，经</w:t>
      </w:r>
      <w:r>
        <w:rPr>
          <w:rFonts w:hint="eastAsia" w:ascii="仿宋" w:hAnsi="仿宋" w:eastAsia="仿宋" w:cs="仿宋"/>
          <w:spacing w:val="-11"/>
          <w:sz w:val="28"/>
          <w:szCs w:val="28"/>
          <w:lang w:eastAsia="zh-CN"/>
        </w:rPr>
        <w:t>住房和城乡建设主管部门</w:t>
      </w:r>
      <w:r>
        <w:rPr>
          <w:rFonts w:hint="eastAsia" w:ascii="仿宋" w:hAnsi="仿宋" w:eastAsia="仿宋" w:cs="仿宋"/>
          <w:spacing w:val="-11"/>
          <w:sz w:val="28"/>
          <w:szCs w:val="28"/>
        </w:rPr>
        <w:t>审核同意和完清相关手续后，方能终止本协议。</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第十条</w:t>
      </w:r>
      <w:r>
        <w:rPr>
          <w:rFonts w:hint="eastAsia" w:ascii="仿宋" w:hAnsi="仿宋" w:eastAsia="仿宋" w:cs="仿宋"/>
          <w:sz w:val="28"/>
          <w:szCs w:val="28"/>
        </w:rPr>
        <w:t xml:space="preserve"> 甲、乙双方在协议有效期限内，共同自觉遵守本协议，不得单方终止本协议或违背本协议条款。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第十一条</w:t>
      </w:r>
      <w:r>
        <w:rPr>
          <w:rFonts w:hint="eastAsia" w:ascii="仿宋" w:hAnsi="仿宋" w:eastAsia="仿宋" w:cs="仿宋"/>
          <w:sz w:val="28"/>
          <w:szCs w:val="28"/>
        </w:rPr>
        <w:t xml:space="preserve"> 本协议经甲、乙双方负责人或其委托代理人签字、加盖公章之日起生效。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第十二条</w:t>
      </w:r>
      <w:r>
        <w:rPr>
          <w:rFonts w:hint="eastAsia" w:ascii="仿宋" w:hAnsi="仿宋" w:eastAsia="仿宋" w:cs="仿宋"/>
          <w:sz w:val="28"/>
          <w:szCs w:val="28"/>
        </w:rPr>
        <w:t xml:space="preserve"> 本协议一式</w:t>
      </w:r>
      <w:r>
        <w:rPr>
          <w:rFonts w:hint="eastAsia" w:ascii="仿宋" w:hAnsi="仿宋" w:eastAsia="仿宋" w:cs="仿宋"/>
          <w:sz w:val="28"/>
          <w:szCs w:val="28"/>
          <w:lang w:val="en-US" w:eastAsia="zh-CN"/>
        </w:rPr>
        <w:t>四</w:t>
      </w:r>
      <w:r>
        <w:rPr>
          <w:rFonts w:hint="eastAsia" w:ascii="仿宋" w:hAnsi="仿宋" w:eastAsia="仿宋" w:cs="仿宋"/>
          <w:sz w:val="28"/>
          <w:szCs w:val="28"/>
        </w:rPr>
        <w:t>份，甲、乙方双方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住房和城乡建设主管部门</w:t>
      </w:r>
      <w:r>
        <w:rPr>
          <w:rFonts w:hint="eastAsia" w:ascii="仿宋" w:hAnsi="仿宋" w:eastAsia="仿宋" w:cs="仿宋"/>
          <w:sz w:val="28"/>
          <w:szCs w:val="28"/>
        </w:rPr>
        <w:t xml:space="preserve">和有权机关各执一份。  </w:t>
      </w:r>
    </w:p>
    <w:p>
      <w:pPr>
        <w:keepNext w:val="0"/>
        <w:keepLines w:val="0"/>
        <w:pageBreakBefore w:val="0"/>
        <w:widowControl w:val="0"/>
        <w:kinsoku/>
        <w:wordWrap/>
        <w:overflowPunct/>
        <w:topLinePunct w:val="0"/>
        <w:autoSpaceDE/>
        <w:autoSpaceDN/>
        <w:bidi w:val="0"/>
        <w:adjustRightInd/>
        <w:snapToGrid/>
        <w:spacing w:line="34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甲方(公章)：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乙方(公章)：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房地产开发企业：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托管银行：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法定代表人(或授权代理人)：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负责人(或授权代理人)：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日 </w:t>
      </w:r>
    </w:p>
    <w:sectPr>
      <w:footerReference r:id="rId3" w:type="default"/>
      <w:pgSz w:w="11906" w:h="16838"/>
      <w:pgMar w:top="1417" w:right="1417" w:bottom="1417" w:left="1417" w:header="851" w:footer="992" w:gutter="0"/>
      <w:paperSrc/>
      <w:pgNumType w:fmt="numberInDash"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Segoe Print">
    <w:panose1 w:val="02000800000000000000"/>
    <w:charset w:val="00"/>
    <w:family w:val="auto"/>
    <w:pitch w:val="default"/>
    <w:sig w:usb0="0000028F" w:usb1="00000000" w:usb2="00000000" w:usb3="00000000" w:csb0="2000009F" w:csb1="4701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1"/>
                              <w:szCs w:val="21"/>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4"/>
                      <w:rPr>
                        <w:rFonts w:hint="eastAsia" w:ascii="宋体" w:hAnsi="宋体" w:eastAsia="宋体" w:cs="宋体"/>
                        <w:sz w:val="21"/>
                        <w:szCs w:val="21"/>
                        <w:lang w:eastAsia="zh-CN"/>
                      </w:rPr>
                    </w:pP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PAGE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lang w:eastAsia="zh-CN"/>
                      </w:rPr>
                      <w:t>1</w:t>
                    </w:r>
                    <w:r>
                      <w:rPr>
                        <w:rFonts w:hint="eastAsia" w:ascii="宋体" w:hAnsi="宋体" w:eastAsia="宋体" w:cs="宋体"/>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35CE6"/>
    <w:rsid w:val="02505F64"/>
    <w:rsid w:val="053B1A97"/>
    <w:rsid w:val="06032670"/>
    <w:rsid w:val="097D3A35"/>
    <w:rsid w:val="09962DA9"/>
    <w:rsid w:val="0CDD6B64"/>
    <w:rsid w:val="10841EB0"/>
    <w:rsid w:val="12AF1802"/>
    <w:rsid w:val="152628F1"/>
    <w:rsid w:val="19AF3AF1"/>
    <w:rsid w:val="1C6F42D5"/>
    <w:rsid w:val="1CBC44CD"/>
    <w:rsid w:val="1D2475F2"/>
    <w:rsid w:val="25D6592B"/>
    <w:rsid w:val="274613F1"/>
    <w:rsid w:val="27A11DB3"/>
    <w:rsid w:val="28602CAE"/>
    <w:rsid w:val="28D0114B"/>
    <w:rsid w:val="2A494EDD"/>
    <w:rsid w:val="2E1D742B"/>
    <w:rsid w:val="2EA77D47"/>
    <w:rsid w:val="323144A3"/>
    <w:rsid w:val="33DC2F92"/>
    <w:rsid w:val="395B3CA1"/>
    <w:rsid w:val="3ADA208E"/>
    <w:rsid w:val="3DB166B3"/>
    <w:rsid w:val="3FA366C6"/>
    <w:rsid w:val="40BD1A61"/>
    <w:rsid w:val="43AD66D8"/>
    <w:rsid w:val="449E77F4"/>
    <w:rsid w:val="49385CE8"/>
    <w:rsid w:val="49935CE6"/>
    <w:rsid w:val="4BD34BC6"/>
    <w:rsid w:val="4CFC5D2C"/>
    <w:rsid w:val="52A27902"/>
    <w:rsid w:val="52F645F4"/>
    <w:rsid w:val="5389338C"/>
    <w:rsid w:val="53CB37F0"/>
    <w:rsid w:val="54C23D23"/>
    <w:rsid w:val="58A93F2C"/>
    <w:rsid w:val="5F6435B7"/>
    <w:rsid w:val="60B14191"/>
    <w:rsid w:val="62685249"/>
    <w:rsid w:val="62885E3A"/>
    <w:rsid w:val="64956B04"/>
    <w:rsid w:val="68E90273"/>
    <w:rsid w:val="696B5DD7"/>
    <w:rsid w:val="6AE409EF"/>
    <w:rsid w:val="6C457023"/>
    <w:rsid w:val="71A0626D"/>
    <w:rsid w:val="72A1558C"/>
    <w:rsid w:val="73403801"/>
    <w:rsid w:val="74BF76C7"/>
    <w:rsid w:val="75B5251F"/>
    <w:rsid w:val="78DF3C88"/>
    <w:rsid w:val="7BC50BFB"/>
    <w:rsid w:val="7E3D4316"/>
    <w:rsid w:val="7E807847"/>
    <w:rsid w:val="7FAC6A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color w:val="333333"/>
      <w:kern w:val="44"/>
      <w:sz w:val="42"/>
      <w:szCs w:val="42"/>
      <w:lang w:val="en-US" w:eastAsia="zh-CN" w:bidi="ar"/>
    </w:rPr>
  </w:style>
  <w:style w:type="character" w:default="1" w:styleId="7">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uiPriority w:val="0"/>
    <w:rPr>
      <w:rFonts w:ascii="宋体" w:hAnsi="Courier New" w:eastAsia="宋体" w:cs="Courier New"/>
      <w:sz w:val="21"/>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character" w:styleId="8">
    <w:name w:val="Strong"/>
    <w:basedOn w:val="7"/>
    <w:qFormat/>
    <w:uiPriority w:val="0"/>
    <w:rPr>
      <w:b/>
    </w:rPr>
  </w:style>
  <w:style w:type="character" w:styleId="9">
    <w:name w:val="FollowedHyperlink"/>
    <w:basedOn w:val="7"/>
    <w:qFormat/>
    <w:uiPriority w:val="0"/>
    <w:rPr>
      <w:color w:val="338DE6"/>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338DE6"/>
      <w:u w:val="none"/>
    </w:rPr>
  </w:style>
  <w:style w:type="character" w:styleId="14">
    <w:name w:val="HTML Code"/>
    <w:basedOn w:val="7"/>
    <w:qFormat/>
    <w:uiPriority w:val="0"/>
    <w:rPr>
      <w:rFonts w:hint="default" w:ascii="monospace" w:hAnsi="monospace" w:eastAsia="monospace" w:cs="monospace"/>
      <w:sz w:val="21"/>
      <w:szCs w:val="21"/>
    </w:rPr>
  </w:style>
  <w:style w:type="character" w:styleId="15">
    <w:name w:val="HTML Cite"/>
    <w:basedOn w:val="7"/>
    <w:qFormat/>
    <w:uiPriority w:val="0"/>
  </w:style>
  <w:style w:type="character" w:styleId="16">
    <w:name w:val="HTML Keyboard"/>
    <w:basedOn w:val="7"/>
    <w:qFormat/>
    <w:uiPriority w:val="0"/>
    <w:rPr>
      <w:rFonts w:ascii="monospace" w:hAnsi="monospace" w:eastAsia="monospace" w:cs="monospace"/>
      <w:sz w:val="21"/>
      <w:szCs w:val="21"/>
    </w:rPr>
  </w:style>
  <w:style w:type="character" w:styleId="17">
    <w:name w:val="HTML Sample"/>
    <w:basedOn w:val="7"/>
    <w:qFormat/>
    <w:uiPriority w:val="0"/>
    <w:rPr>
      <w:rFonts w:hint="default" w:ascii="monospace" w:hAnsi="monospace" w:eastAsia="monospace" w:cs="monospace"/>
      <w:sz w:val="21"/>
      <w:szCs w:val="21"/>
    </w:rPr>
  </w:style>
  <w:style w:type="character" w:customStyle="1" w:styleId="19">
    <w:name w:val="keyword-span-wrap"/>
    <w:basedOn w:val="7"/>
    <w:qFormat/>
    <w:uiPriority w:val="0"/>
    <w:rPr>
      <w:color w:val="19A97B"/>
    </w:rPr>
  </w:style>
  <w:style w:type="paragraph" w:customStyle="1" w:styleId="20">
    <w:name w:val="lemmawgt-lemmatitle-title"/>
    <w:basedOn w:val="1"/>
    <w:qFormat/>
    <w:uiPriority w:val="0"/>
    <w:pPr>
      <w:spacing w:before="0" w:beforeAutospacing="0" w:after="75" w:afterAutospacing="0"/>
      <w:ind w:left="0" w:right="0"/>
      <w:jc w:val="left"/>
    </w:pPr>
    <w:rPr>
      <w:kern w:val="0"/>
      <w:lang w:val="en-US" w:eastAsia="zh-CN" w:bidi="ar"/>
    </w:rPr>
  </w:style>
  <w:style w:type="character" w:customStyle="1" w:styleId="21">
    <w:name w:val="fontstrikethrough"/>
    <w:basedOn w:val="7"/>
    <w:qFormat/>
    <w:uiPriority w:val="0"/>
    <w:rPr>
      <w:strike/>
    </w:rPr>
  </w:style>
  <w:style w:type="character" w:customStyle="1" w:styleId="22">
    <w:name w:val="fontborder"/>
    <w:basedOn w:val="7"/>
    <w:qFormat/>
    <w:uiPriority w:val="0"/>
    <w:rPr>
      <w:bdr w:val="single" w:color="000000" w:sz="6" w:space="0"/>
    </w:rPr>
  </w:style>
  <w:style w:type="character" w:customStyle="1" w:styleId="23">
    <w:name w:val="lemmawgt-lemmatitle-title1"/>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2017-11-21T03:21:00Z</dcterms:created>
  <dc:creator>Administrator</dc:creator>
  <cp:lastModifiedBy>七彩虹1370767593</cp:lastModifiedBy>
  <cp:lastPrinted>2018-03-03T08:34:00Z</cp:lastPrinted>
  <dcterms:modified xsi:type="dcterms:W3CDTF">2018-03-05T04:32:31Z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