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20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 w14:paraId="7F4537C1">
      <w:pPr>
        <w:keepNext w:val="0"/>
        <w:keepLines w:val="0"/>
        <w:pageBreakBefore w:val="0"/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部门整体支出绩效自评表</w:t>
      </w: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56"/>
        <w:gridCol w:w="1015"/>
        <w:gridCol w:w="969"/>
        <w:gridCol w:w="83"/>
        <w:gridCol w:w="1136"/>
        <w:gridCol w:w="1085"/>
        <w:gridCol w:w="936"/>
        <w:gridCol w:w="816"/>
        <w:gridCol w:w="1085"/>
      </w:tblGrid>
      <w:tr w14:paraId="688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1" w:type="dxa"/>
            <w:noWrap w:val="0"/>
            <w:vAlign w:val="center"/>
          </w:tcPr>
          <w:p w14:paraId="657D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81" w:type="dxa"/>
            <w:gridSpan w:val="9"/>
            <w:noWrap w:val="0"/>
            <w:vAlign w:val="center"/>
          </w:tcPr>
          <w:p w14:paraId="6CCE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怀化市卫生计生综合监督执法局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EA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C34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0195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5F62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636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9F8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683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85" w:type="dxa"/>
            <w:noWrap w:val="0"/>
            <w:vAlign w:val="center"/>
          </w:tcPr>
          <w:p w14:paraId="45A6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3BA5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936" w:type="dxa"/>
            <w:noWrap w:val="0"/>
            <w:vAlign w:val="center"/>
          </w:tcPr>
          <w:p w14:paraId="2D24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3B9E9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85" w:type="dxa"/>
            <w:noWrap w:val="0"/>
            <w:vAlign w:val="center"/>
          </w:tcPr>
          <w:p w14:paraId="2F03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293B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751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 w14:paraId="547B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6292903B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833.71</w:t>
            </w:r>
          </w:p>
        </w:tc>
        <w:tc>
          <w:tcPr>
            <w:tcW w:w="1219" w:type="dxa"/>
            <w:gridSpan w:val="2"/>
            <w:shd w:val="clear" w:color="auto" w:fill="auto"/>
            <w:noWrap w:val="0"/>
            <w:vAlign w:val="center"/>
          </w:tcPr>
          <w:p w14:paraId="0F0B7C52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959.75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73F6D6D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891.54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057BC44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63FB0068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  <w:lang w:val="en-US" w:eastAsia="zh-CN"/>
              </w:rPr>
              <w:t>92.89%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0A22DC32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  <w:lang w:val="en-US" w:eastAsia="zh-CN"/>
              </w:rPr>
              <w:t>9.29</w:t>
            </w:r>
          </w:p>
        </w:tc>
      </w:tr>
      <w:tr w14:paraId="7206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698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78BC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959.75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03E8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891.54</w:t>
            </w:r>
          </w:p>
        </w:tc>
      </w:tr>
      <w:tr w14:paraId="794B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3A6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64C4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955.17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08A0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759.35</w:t>
            </w:r>
          </w:p>
        </w:tc>
      </w:tr>
      <w:tr w14:paraId="594B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C16D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7708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20C0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132.19</w:t>
            </w:r>
          </w:p>
        </w:tc>
      </w:tr>
      <w:tr w14:paraId="4FFA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81D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3BA8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0138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FFE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D64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7A6A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4.58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7107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6B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6C25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259" w:type="dxa"/>
            <w:gridSpan w:val="5"/>
            <w:noWrap w:val="0"/>
            <w:vAlign w:val="center"/>
          </w:tcPr>
          <w:p w14:paraId="7D8E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6A78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009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F47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noWrap w:val="0"/>
            <w:vAlign w:val="center"/>
          </w:tcPr>
          <w:p w14:paraId="5ECC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提高政治站位，持续加强政治机关建设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突出工作重点，持续推进卫生监督事业发展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盯紧干部队伍素质建设，提高卫生执法水平。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244F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1.以党的建设为统领，在激发干部动能上出实效。                                     2.有序推进医疗卫生监督、公共场所卫生监督、生活饮用水与学校卫生监督、传染病防治卫生监督以及职业与放射卫生监督等“六大”卫生监督工作，全面推行综合监督执法模式改革，突出科室整合、市县联合、专项和日常监督结合的沉浸式监督模式，做到了进一次门，办所有事，减少监督频次，减轻服务对象迎检负担。3.在日常工作业务培训会上，将普法宣传、法制培训列入必须的授课内容，不断强化广大卫生监督执法员依法行政理念。</w:t>
            </w:r>
          </w:p>
        </w:tc>
      </w:tr>
      <w:tr w14:paraId="100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3F97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4E2B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3975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1936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56" w:type="dxa"/>
            <w:noWrap w:val="0"/>
            <w:vAlign w:val="center"/>
          </w:tcPr>
          <w:p w14:paraId="4D27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15" w:type="dxa"/>
            <w:noWrap w:val="0"/>
            <w:vAlign w:val="center"/>
          </w:tcPr>
          <w:p w14:paraId="4C44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636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36" w:type="dxa"/>
            <w:noWrap w:val="0"/>
            <w:vAlign w:val="center"/>
          </w:tcPr>
          <w:p w14:paraId="368D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0D29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5" w:type="dxa"/>
            <w:noWrap w:val="0"/>
            <w:vAlign w:val="center"/>
          </w:tcPr>
          <w:p w14:paraId="2FFC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774C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936" w:type="dxa"/>
            <w:noWrap w:val="0"/>
            <w:vAlign w:val="center"/>
          </w:tcPr>
          <w:p w14:paraId="41F8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7C30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5" w:type="dxa"/>
            <w:noWrap w:val="0"/>
            <w:vAlign w:val="top"/>
          </w:tcPr>
          <w:p w14:paraId="1DE8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75AE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624F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00D8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76D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 w14:paraId="0BCC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15" w:type="dxa"/>
            <w:noWrap w:val="0"/>
            <w:vAlign w:val="center"/>
          </w:tcPr>
          <w:p w14:paraId="7C73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4B9E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整体成本控制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A925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833.71万元（实际成本控制在预算指标内计20分，每超出成本10%扣0.2分，扣完为止</w:t>
            </w:r>
          </w:p>
        </w:tc>
        <w:tc>
          <w:tcPr>
            <w:tcW w:w="1085" w:type="dxa"/>
            <w:noWrap w:val="0"/>
            <w:vAlign w:val="center"/>
          </w:tcPr>
          <w:p w14:paraId="2817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891.54</w:t>
            </w:r>
          </w:p>
        </w:tc>
        <w:tc>
          <w:tcPr>
            <w:tcW w:w="936" w:type="dxa"/>
            <w:noWrap w:val="0"/>
            <w:vAlign w:val="center"/>
          </w:tcPr>
          <w:p w14:paraId="4B0C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16" w:type="dxa"/>
            <w:noWrap w:val="0"/>
            <w:vAlign w:val="center"/>
          </w:tcPr>
          <w:p w14:paraId="3B98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5" w:type="dxa"/>
            <w:noWrap w:val="0"/>
            <w:vAlign w:val="center"/>
          </w:tcPr>
          <w:p w14:paraId="7FB5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偏差原因：中央、省级专项资金、财政代管资金等未纳入年初预算范围，改进措施：完善预算编制口径。</w:t>
            </w:r>
          </w:p>
        </w:tc>
      </w:tr>
      <w:tr w14:paraId="40F1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363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6125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A28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CFD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36" w:type="dxa"/>
            <w:noWrap w:val="0"/>
            <w:vAlign w:val="center"/>
          </w:tcPr>
          <w:p w14:paraId="2F49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609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441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180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059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F3F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D83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30BE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E59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3AE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36" w:type="dxa"/>
            <w:noWrap w:val="0"/>
            <w:vAlign w:val="center"/>
          </w:tcPr>
          <w:p w14:paraId="3BEE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C9C3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07D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E4B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D8A1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724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558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 w14:paraId="2E21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4104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467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数量</w:t>
            </w:r>
          </w:p>
          <w:p w14:paraId="1E76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2B3F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重点工作完成数</w:t>
            </w:r>
          </w:p>
        </w:tc>
        <w:tc>
          <w:tcPr>
            <w:tcW w:w="1136" w:type="dxa"/>
            <w:noWrap w:val="0"/>
            <w:vAlign w:val="center"/>
          </w:tcPr>
          <w:p w14:paraId="1AF5210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 w14:paraId="6AABE7F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  5</w:t>
            </w:r>
          </w:p>
        </w:tc>
        <w:tc>
          <w:tcPr>
            <w:tcW w:w="936" w:type="dxa"/>
            <w:noWrap w:val="0"/>
            <w:vAlign w:val="center"/>
          </w:tcPr>
          <w:p w14:paraId="5E18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16" w:type="dxa"/>
            <w:noWrap w:val="0"/>
            <w:vAlign w:val="center"/>
          </w:tcPr>
          <w:p w14:paraId="6D0A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85" w:type="dxa"/>
            <w:noWrap w:val="0"/>
            <w:vAlign w:val="center"/>
          </w:tcPr>
          <w:p w14:paraId="3339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76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E03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3C57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41C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491D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45C5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达标完成率</w:t>
            </w:r>
          </w:p>
        </w:tc>
        <w:tc>
          <w:tcPr>
            <w:tcW w:w="1136" w:type="dxa"/>
            <w:noWrap w:val="0"/>
            <w:vAlign w:val="center"/>
          </w:tcPr>
          <w:p w14:paraId="57A0083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085" w:type="dxa"/>
            <w:noWrap w:val="0"/>
            <w:vAlign w:val="center"/>
          </w:tcPr>
          <w:p w14:paraId="2AE24C0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36" w:type="dxa"/>
            <w:noWrap w:val="0"/>
            <w:vAlign w:val="center"/>
          </w:tcPr>
          <w:p w14:paraId="3624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16" w:type="dxa"/>
            <w:noWrap w:val="0"/>
            <w:vAlign w:val="center"/>
          </w:tcPr>
          <w:p w14:paraId="24AF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85" w:type="dxa"/>
            <w:noWrap w:val="0"/>
            <w:vAlign w:val="center"/>
          </w:tcPr>
          <w:p w14:paraId="5535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71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0CB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460D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F94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53BC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109C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及时完成情况</w:t>
            </w:r>
          </w:p>
        </w:tc>
        <w:tc>
          <w:tcPr>
            <w:tcW w:w="1136" w:type="dxa"/>
            <w:noWrap w:val="0"/>
            <w:vAlign w:val="center"/>
          </w:tcPr>
          <w:p w14:paraId="243A602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2024年12月31日之前</w:t>
            </w:r>
          </w:p>
        </w:tc>
        <w:tc>
          <w:tcPr>
            <w:tcW w:w="1085" w:type="dxa"/>
            <w:noWrap w:val="0"/>
            <w:vAlign w:val="center"/>
          </w:tcPr>
          <w:p w14:paraId="461FBFEC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2024年12月31日之前</w:t>
            </w:r>
          </w:p>
        </w:tc>
        <w:tc>
          <w:tcPr>
            <w:tcW w:w="936" w:type="dxa"/>
            <w:noWrap w:val="0"/>
            <w:vAlign w:val="center"/>
          </w:tcPr>
          <w:p w14:paraId="21A5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2843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85" w:type="dxa"/>
            <w:noWrap w:val="0"/>
            <w:vAlign w:val="center"/>
          </w:tcPr>
          <w:p w14:paraId="7451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CC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2FE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 w14:paraId="191E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2248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380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3312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EBB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减少突发事件对经济的影响</w:t>
            </w:r>
          </w:p>
        </w:tc>
        <w:tc>
          <w:tcPr>
            <w:tcW w:w="1136" w:type="dxa"/>
            <w:noWrap w:val="0"/>
            <w:vAlign w:val="center"/>
          </w:tcPr>
          <w:p w14:paraId="474A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26DFEC3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5215809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6312926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85" w:type="dxa"/>
            <w:noWrap w:val="0"/>
            <w:vAlign w:val="center"/>
          </w:tcPr>
          <w:p w14:paraId="530A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1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C19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18D3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528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04C6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2" w:type="dxa"/>
            <w:gridSpan w:val="2"/>
            <w:shd w:val="clear" w:color="auto" w:fill="auto"/>
            <w:noWrap w:val="0"/>
            <w:vAlign w:val="center"/>
          </w:tcPr>
          <w:p w14:paraId="3D88BD9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保障和提高公众的健康水平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205284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0264564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2083A16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4633CB5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85" w:type="dxa"/>
            <w:noWrap w:val="0"/>
            <w:vAlign w:val="center"/>
          </w:tcPr>
          <w:p w14:paraId="735E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BE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BD1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31B7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830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309F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75B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6" w:type="dxa"/>
            <w:noWrap w:val="0"/>
            <w:vAlign w:val="center"/>
          </w:tcPr>
          <w:p w14:paraId="14C8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 w14:paraId="00E9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6" w:type="dxa"/>
            <w:noWrap w:val="0"/>
            <w:vAlign w:val="center"/>
          </w:tcPr>
          <w:p w14:paraId="0A92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 w14:paraId="2D00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 w14:paraId="41B2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BD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561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772A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FBC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52" w:type="dxa"/>
            <w:gridSpan w:val="2"/>
            <w:shd w:val="clear" w:color="auto" w:fill="auto"/>
            <w:noWrap w:val="0"/>
            <w:vAlign w:val="center"/>
          </w:tcPr>
          <w:p w14:paraId="11D79D1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监管服务对象健康安全意识逐步得到提高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8C69CA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0B3C7A9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017F888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2FC6B3E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85" w:type="dxa"/>
            <w:noWrap w:val="0"/>
            <w:vAlign w:val="center"/>
          </w:tcPr>
          <w:p w14:paraId="6E04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C9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D45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853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3A8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3C2F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699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52" w:type="dxa"/>
            <w:gridSpan w:val="2"/>
            <w:shd w:val="clear" w:color="auto" w:fill="auto"/>
            <w:noWrap w:val="0"/>
            <w:vAlign w:val="center"/>
          </w:tcPr>
          <w:p w14:paraId="02D08B5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社会公众满意度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1C7446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38871719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43A7153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7B513B2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3E5DB12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</w:p>
        </w:tc>
      </w:tr>
      <w:tr w14:paraId="2B14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25" w:type="dxa"/>
            <w:gridSpan w:val="7"/>
            <w:noWrap w:val="0"/>
            <w:vAlign w:val="center"/>
          </w:tcPr>
          <w:p w14:paraId="302A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36" w:type="dxa"/>
            <w:noWrap w:val="0"/>
            <w:vAlign w:val="center"/>
          </w:tcPr>
          <w:p w14:paraId="7121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16" w:type="dxa"/>
            <w:noWrap w:val="0"/>
            <w:vAlign w:val="center"/>
          </w:tcPr>
          <w:p w14:paraId="7E1C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99.29</w:t>
            </w:r>
          </w:p>
        </w:tc>
        <w:tc>
          <w:tcPr>
            <w:tcW w:w="1085" w:type="dxa"/>
            <w:noWrap w:val="0"/>
            <w:vAlign w:val="center"/>
          </w:tcPr>
          <w:p w14:paraId="2097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3DD7AA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王婵媛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2025.6.6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0745-2248517</w:t>
      </w:r>
    </w:p>
    <w:p w14:paraId="3B83C2D1">
      <w:pP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94207D1-6997-42D6-86C1-C5E46B0C1A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26CF40-C2B6-4818-A454-3D72B8EF84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E37528-930E-4607-8EE4-3E104F7AE5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6E37FF-E0C5-439D-B738-A7C53F5F62E3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FF1DAA9A-1A23-4AE2-B4D1-57368C7EB2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F918928-CB90-4529-9C0C-CED564B43C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C5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C83DA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C83DA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5E95AA6"/>
    <w:rsid w:val="0702516C"/>
    <w:rsid w:val="09F204B1"/>
    <w:rsid w:val="0C180A78"/>
    <w:rsid w:val="0D276746"/>
    <w:rsid w:val="0D464D9C"/>
    <w:rsid w:val="0DD52794"/>
    <w:rsid w:val="0E956870"/>
    <w:rsid w:val="0EBE0962"/>
    <w:rsid w:val="10C666A5"/>
    <w:rsid w:val="1223366A"/>
    <w:rsid w:val="143877FD"/>
    <w:rsid w:val="17190E2C"/>
    <w:rsid w:val="17DB4333"/>
    <w:rsid w:val="17FCFFF6"/>
    <w:rsid w:val="19E805B2"/>
    <w:rsid w:val="1CBF872E"/>
    <w:rsid w:val="1F9E0E74"/>
    <w:rsid w:val="1FD91AA0"/>
    <w:rsid w:val="22FE234B"/>
    <w:rsid w:val="23A91789"/>
    <w:rsid w:val="26121868"/>
    <w:rsid w:val="277E6F02"/>
    <w:rsid w:val="29990575"/>
    <w:rsid w:val="2AF6742D"/>
    <w:rsid w:val="312A2265"/>
    <w:rsid w:val="333F3E43"/>
    <w:rsid w:val="353A0493"/>
    <w:rsid w:val="36FC0F5D"/>
    <w:rsid w:val="375773F8"/>
    <w:rsid w:val="393E32BB"/>
    <w:rsid w:val="3A3C2EFF"/>
    <w:rsid w:val="3EFDDE87"/>
    <w:rsid w:val="3F8C5D8F"/>
    <w:rsid w:val="419B2857"/>
    <w:rsid w:val="41D71DA8"/>
    <w:rsid w:val="491904E2"/>
    <w:rsid w:val="4B78366B"/>
    <w:rsid w:val="4C6611ED"/>
    <w:rsid w:val="4D5D3BD3"/>
    <w:rsid w:val="4EB7F892"/>
    <w:rsid w:val="552A0475"/>
    <w:rsid w:val="572F5526"/>
    <w:rsid w:val="578D10CB"/>
    <w:rsid w:val="5A5915AC"/>
    <w:rsid w:val="5A915389"/>
    <w:rsid w:val="5ABBC979"/>
    <w:rsid w:val="5B4F263B"/>
    <w:rsid w:val="5BFC7B3B"/>
    <w:rsid w:val="5E77C7C6"/>
    <w:rsid w:val="5FFFAAE0"/>
    <w:rsid w:val="635D52B7"/>
    <w:rsid w:val="66347B2F"/>
    <w:rsid w:val="667FD72C"/>
    <w:rsid w:val="6A12486A"/>
    <w:rsid w:val="6ABE64BE"/>
    <w:rsid w:val="6B5F16C5"/>
    <w:rsid w:val="6C3A254B"/>
    <w:rsid w:val="6CF3EA5A"/>
    <w:rsid w:val="753C4E9B"/>
    <w:rsid w:val="769B7804"/>
    <w:rsid w:val="779FCBF0"/>
    <w:rsid w:val="77F7E21B"/>
    <w:rsid w:val="781113A7"/>
    <w:rsid w:val="791E6510"/>
    <w:rsid w:val="79E2F975"/>
    <w:rsid w:val="7B3BDBF2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939</Characters>
  <Lines>0</Lines>
  <Paragraphs>0</Paragraphs>
  <TotalTime>48</TotalTime>
  <ScaleCrop>false</ScaleCrop>
  <LinksUpToDate>false</LinksUpToDate>
  <CharactersWithSpaces>1048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苓萱</cp:lastModifiedBy>
  <cp:lastPrinted>2025-06-19T02:17:16Z</cp:lastPrinted>
  <dcterms:modified xsi:type="dcterms:W3CDTF">2025-06-19T03:00:53Z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eyJoZGlkIjoiZjNlM2Y2YWE2NTE2MGRiNjk3MjIzM2MyYmY3MDUyMWIiLCJ1c2VySWQiOiIyMzQxMDc1MTEifQ==</vt:lpwstr>
  </property>
</Properties>
</file>