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0"/>
        <w:jc w:val="both"/>
        <w:textAlignment w:val="auto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附件3</w:t>
      </w:r>
    </w:p>
    <w:p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</w:p>
    <w:tbl>
      <w:tblPr>
        <w:tblStyle w:val="3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149"/>
        <w:gridCol w:w="1209"/>
        <w:gridCol w:w="1282"/>
        <w:gridCol w:w="680"/>
        <w:gridCol w:w="873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出名称</w:t>
            </w:r>
          </w:p>
        </w:tc>
        <w:tc>
          <w:tcPr>
            <w:tcW w:w="877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医调委办公专项业务工作经费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怀化市人民政府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97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怀化市卫生健康委员会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88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76.29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76.29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88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76.29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76.29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1.按时发放医疗纠纷调解员工资待遇。2.保障医疗纠纷调研、出差等日常工作支出。3.保障医疗纠纷业务培训。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1.2024年度支出医疗纠纷调解员工资57.6万余元。2.2024年度支出专家评鉴费用月11万余元。3.支出差旅费、文印费、培训费等约5万余元。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bookmarkStart w:id="0" w:name="_GoBack" w:colFirst="6" w:colLast="7"/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成本指标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经济成本指标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项目成本控制数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≤88万元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76.29万元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社会成本指标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社会成本节约率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生态环境成本指标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生态环境成本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医疗纠纷调解次数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应调尽调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2024年全年共受理医院纠纷198起，调解成功132起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除患者需康复、需鉴定、需诉讼等不能及时做出结论的纠纷外，其余医疗纠纷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100%调解完成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医责险承保机构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2066家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2066家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调解成功率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66.67%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66.67%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医责险赔付率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96.6%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96.6%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受理案件及时调解，按时结案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无特殊情况受理的案件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1个月内结案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结案案件均在时效内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调解医疗纠纷，减轻患者负担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年度不发生因调解不力引发的医疗纠纷上访、闹访事件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不发生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未发生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改善医疗调解环境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持续开展医疗调解工作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每年随机回访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10-20%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已结案件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满意度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90%以上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880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邱涛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2025年6月13日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联系电话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：15074526006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7FC09C"/>
    <w:rsid w:val="27FB4C02"/>
    <w:rsid w:val="2BFF7609"/>
    <w:rsid w:val="5CBD65D5"/>
    <w:rsid w:val="5DB77C46"/>
    <w:rsid w:val="6EFE0718"/>
    <w:rsid w:val="6F7FC09C"/>
    <w:rsid w:val="78850773"/>
    <w:rsid w:val="7A773609"/>
    <w:rsid w:val="7F840786"/>
    <w:rsid w:val="7FFB2A13"/>
    <w:rsid w:val="7FFB6A86"/>
    <w:rsid w:val="BBBE5F18"/>
    <w:rsid w:val="BFDDC6D4"/>
    <w:rsid w:val="F8FA9A21"/>
    <w:rsid w:val="FBF7B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282</Words>
  <Characters>307</Characters>
  <Lines>0</Lines>
  <Paragraphs>0</Paragraphs>
  <TotalTime>0</TotalTime>
  <ScaleCrop>false</ScaleCrop>
  <LinksUpToDate>false</LinksUpToDate>
  <CharactersWithSpaces>459</CharactersWithSpaces>
  <Application>WPS Office_11.8.2.1121_F1E327BC-269C-435d-A152-05C5408002CA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2025-06-13T07:12:00Z</dcterms:created>
  <dc:creator>greatwall</dc:creator>
  <cp:lastModifiedBy>greatwall</cp:lastModifiedBy>
  <dcterms:modified xsi:type="dcterms:W3CDTF">2025-06-24T11:27:30Z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2052-11.8.2.1121</vt:lpwstr>
  </property>
  <property fmtid="{D5CDD505-2E9C-101B-9397-08002B2CF9AE}" pid="3" name="ICV">
    <vt:lpwstr>2D2035B9D627056F71804A68BC06B60C</vt:lpwstr>
  </property>
  <property fmtid="{D5CDD505-2E9C-101B-9397-08002B2CF9AE}" pid="4" name="KSOTemplateDocerSaveRecord">
    <vt:lpwstr>eyJoZGlkIjoiNGNmYjQ0ZWViODFjMTQ2NjAxMDIyODU1OTQ4YjM4NzgiLCJ1c2VySWQiOiIzMTM2NDE2NDEifQ==</vt:lpwstr>
  </property>
</Properties>
</file>