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default" w:ascii="方正小标宋_GBK" w:hAnsi="方正小标宋_GBK" w:eastAsia="方正小标宋_GBK" w:cs="方正小标宋_GBK"/>
          <w:i w:val="0"/>
          <w:iCs w:val="0"/>
          <w:caps w:val="0"/>
          <w:color w:val="000000"/>
          <w:spacing w:val="0"/>
          <w:sz w:val="20"/>
          <w:szCs w:val="20"/>
          <w:shd w:val="clear" w:fill="FFFFFF"/>
          <w:lang w:val="en-US" w:eastAsia="zh-CN"/>
        </w:rPr>
      </w:pPr>
      <w:r>
        <w:rPr>
          <w:rFonts w:hint="eastAsia" w:ascii="方正小标宋_GBK" w:hAnsi="方正小标宋_GBK" w:eastAsia="方正小标宋_GBK" w:cs="方正小标宋_GBK"/>
          <w:i w:val="0"/>
          <w:iCs w:val="0"/>
          <w:caps w:val="0"/>
          <w:color w:val="000000"/>
          <w:spacing w:val="0"/>
          <w:sz w:val="20"/>
          <w:szCs w:val="20"/>
          <w:shd w:val="clear" w:fill="FFFFFF"/>
          <w:lang w:val="en-US" w:eastAsia="zh-CN"/>
        </w:rPr>
        <w:t>附件2-1</w:t>
      </w:r>
    </w:p>
    <w:p>
      <w:pPr>
        <w:keepNext w:val="0"/>
        <w:keepLines w:val="0"/>
        <w:pageBreakBefore w:val="0"/>
        <w:widowControl/>
        <w:tabs>
          <w:tab w:val="left" w:pos="3611"/>
          <w:tab w:val="left" w:pos="4791"/>
          <w:tab w:val="left" w:pos="5951"/>
          <w:tab w:val="left" w:pos="7071"/>
          <w:tab w:val="left" w:pos="8191"/>
          <w:tab w:val="left" w:pos="9311"/>
        </w:tabs>
        <w:kinsoku/>
        <w:wordWrap/>
        <w:overflowPunct/>
        <w:topLinePunct w:val="0"/>
        <w:autoSpaceDE/>
        <w:autoSpaceDN/>
        <w:bidi w:val="0"/>
        <w:adjustRightInd/>
        <w:snapToGrid w:val="0"/>
        <w:spacing w:line="440" w:lineRule="atLeast"/>
        <w:ind w:left="0"/>
        <w:jc w:val="center"/>
        <w:textAlignment w:val="auto"/>
        <w:rPr>
          <w:rFonts w:hint="eastAsia" w:ascii="方正小标宋_GBK" w:hAnsi="方正小标宋_GBK" w:eastAsia="方正小标宋_GBK" w:cs="方正小标宋_GBK"/>
          <w:i w:val="0"/>
          <w:iCs w:val="0"/>
          <w:caps w:val="0"/>
          <w:color w:val="000000"/>
          <w:spacing w:val="0"/>
          <w:kern w:val="0"/>
          <w:sz w:val="28"/>
          <w:szCs w:val="28"/>
          <w:shd w:val="clear" w:fill="FFFFFF"/>
          <w:lang w:val="en-US" w:eastAsia="zh-CN" w:bidi="ar"/>
        </w:rPr>
      </w:pPr>
      <w:r>
        <w:rPr>
          <w:rFonts w:hint="eastAsia" w:ascii="方正小标宋_GBK" w:hAnsi="方正小标宋_GBK" w:eastAsia="方正小标宋_GBK" w:cs="方正小标宋_GBK"/>
          <w:i w:val="0"/>
          <w:iCs w:val="0"/>
          <w:caps w:val="0"/>
          <w:color w:val="000000"/>
          <w:spacing w:val="0"/>
          <w:kern w:val="0"/>
          <w:sz w:val="28"/>
          <w:szCs w:val="28"/>
          <w:shd w:val="clear" w:fill="FFFFFF"/>
          <w:lang w:val="en-US" w:eastAsia="zh-CN" w:bidi="ar"/>
        </w:rPr>
        <w:t>项目支出绩效自评表</w:t>
      </w:r>
    </w:p>
    <w:tbl>
      <w:tblPr>
        <w:tblStyle w:val="9"/>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149"/>
        <w:gridCol w:w="1209"/>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项目支</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出名称</w:t>
            </w:r>
          </w:p>
        </w:tc>
        <w:tc>
          <w:tcPr>
            <w:tcW w:w="8771" w:type="dxa"/>
            <w:gridSpan w:val="8"/>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 w:eastAsia="zh-CN"/>
              </w:rPr>
              <w:t>中医药专项经费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主管部门</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怀化市人民政府</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实施单位</w:t>
            </w:r>
          </w:p>
        </w:tc>
        <w:tc>
          <w:tcPr>
            <w:tcW w:w="3119" w:type="dxa"/>
            <w:gridSpan w:val="3"/>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怀化市卫生健康委员会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项目资金</w:t>
            </w:r>
            <w:r>
              <w:rPr>
                <w:rFonts w:hint="eastAsia" w:ascii="仿宋" w:hAnsi="仿宋" w:eastAsia="仿宋" w:cs="仿宋"/>
                <w:color w:val="000000"/>
                <w:kern w:val="0"/>
                <w:sz w:val="20"/>
                <w:szCs w:val="20"/>
              </w:rPr>
              <w:br w:type="textWrapping"/>
            </w:r>
            <w:r>
              <w:rPr>
                <w:rFonts w:hint="eastAsia" w:ascii="仿宋" w:hAnsi="仿宋" w:eastAsia="仿宋" w:cs="仿宋"/>
                <w:color w:val="000000"/>
                <w:kern w:val="0"/>
                <w:sz w:val="20"/>
                <w:szCs w:val="20"/>
              </w:rPr>
              <w:t>（万元）</w:t>
            </w: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年初</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预算数</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全年</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预算数</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全年</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执行数</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分值</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执行率</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年度资金总额　</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bidi="ar-SA"/>
              </w:rPr>
            </w:pPr>
            <w:r>
              <w:rPr>
                <w:rFonts w:hint="default" w:ascii="仿宋" w:hAnsi="仿宋" w:eastAsia="仿宋" w:cs="仿宋"/>
                <w:color w:val="000000"/>
                <w:kern w:val="0"/>
                <w:sz w:val="20"/>
                <w:szCs w:val="20"/>
                <w:lang w:val="en-US"/>
              </w:rPr>
              <w:t>10</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bidi="ar-SA"/>
              </w:rPr>
            </w:pPr>
            <w:r>
              <w:rPr>
                <w:rFonts w:hint="default" w:ascii="仿宋" w:hAnsi="仿宋" w:eastAsia="仿宋" w:cs="仿宋"/>
                <w:color w:val="000000"/>
                <w:kern w:val="0"/>
                <w:sz w:val="20"/>
                <w:szCs w:val="20"/>
                <w:lang w:val="en-US"/>
              </w:rPr>
              <w:t>6.31</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bidi="ar-SA"/>
              </w:rPr>
            </w:pPr>
            <w:r>
              <w:rPr>
                <w:rFonts w:hint="default" w:ascii="仿宋" w:hAnsi="仿宋" w:eastAsia="仿宋" w:cs="仿宋"/>
                <w:color w:val="000000"/>
                <w:kern w:val="0"/>
                <w:sz w:val="20"/>
                <w:szCs w:val="20"/>
                <w:lang w:val="en-US"/>
              </w:rPr>
              <w:t>6.31</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　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　</w:t>
            </w:r>
            <w:r>
              <w:rPr>
                <w:rFonts w:hint="default" w:ascii="仿宋" w:hAnsi="仿宋" w:eastAsia="仿宋" w:cs="仿宋"/>
                <w:color w:val="000000"/>
                <w:kern w:val="0"/>
                <w:sz w:val="20"/>
                <w:szCs w:val="20"/>
                <w:lang w:val="en-US"/>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其中：当年财政拨款　</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bidi="ar-SA"/>
              </w:rPr>
            </w:pPr>
            <w:r>
              <w:rPr>
                <w:rFonts w:hint="default" w:ascii="仿宋" w:hAnsi="仿宋" w:eastAsia="仿宋" w:cs="仿宋"/>
                <w:color w:val="000000"/>
                <w:kern w:val="0"/>
                <w:sz w:val="20"/>
                <w:szCs w:val="20"/>
                <w:lang w:val="en-US"/>
              </w:rPr>
              <w:t>10</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eastAsia="zh-CN" w:bidi="ar-SA"/>
              </w:rPr>
            </w:pPr>
            <w:r>
              <w:rPr>
                <w:rFonts w:hint="default" w:ascii="仿宋" w:hAnsi="仿宋" w:eastAsia="仿宋" w:cs="仿宋"/>
                <w:color w:val="000000"/>
                <w:kern w:val="0"/>
                <w:sz w:val="20"/>
                <w:szCs w:val="20"/>
                <w:lang w:val="en-US"/>
              </w:rPr>
              <w:t>6.31</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val="en-US" w:eastAsia="zh-CN" w:bidi="ar-SA"/>
              </w:rPr>
            </w:pPr>
            <w:r>
              <w:rPr>
                <w:rFonts w:hint="default" w:ascii="仿宋" w:hAnsi="仿宋" w:eastAsia="仿宋" w:cs="仿宋"/>
                <w:color w:val="000000"/>
                <w:kern w:val="0"/>
                <w:sz w:val="20"/>
                <w:szCs w:val="20"/>
                <w:lang w:val="en-US"/>
              </w:rPr>
              <w:t>6.31</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rPr>
              <w:t>　</w:t>
            </w:r>
            <w:r>
              <w:rPr>
                <w:rFonts w:hint="default" w:ascii="仿宋" w:hAnsi="仿宋" w:eastAsia="仿宋" w:cs="仿宋"/>
                <w:color w:val="000000"/>
                <w:kern w:val="0"/>
                <w:sz w:val="20"/>
                <w:szCs w:val="20"/>
                <w:lang w:val="en-US"/>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ind w:firstLine="600" w:firstLineChars="300"/>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上年结转资金　</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80" w:lineRule="exact"/>
              <w:ind w:firstLine="600" w:firstLineChars="300"/>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其他资金</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年度总体目标</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预期目标</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rPr>
            </w:pPr>
            <w:r>
              <w:rPr>
                <w:rFonts w:hint="eastAsia" w:ascii="仿宋" w:hAnsi="仿宋" w:eastAsia="仿宋" w:cs="仿宋"/>
                <w:color w:val="000000"/>
                <w:kern w:val="0"/>
                <w:sz w:val="20"/>
                <w:szCs w:val="20"/>
                <w:lang w:val="en-US" w:eastAsia="zh-CN"/>
              </w:rPr>
              <w:t>开展全市中医药工作</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80" w:lineRule="exact"/>
              <w:ind w:firstLine="400" w:firstLineChars="200"/>
              <w:jc w:val="left"/>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一）推进中医药综合改革示范区先导区建设。市中医药工作协调小组“双组长”高位推动中医药工作，市委书记许忠建带队赴国家中医药管理局汇报，市长黎春秋多次主持召开中全市医药产业高质量发展座谈会等中医药工作会议。市中药材产业链更名为市中医药产业链，由市委副书记贺遵庆任链长，明确中医药事业发展作为中医药产业链中的重要组成部分统筹来抓。召开2024年怀化市建设湖南省国家中医药综合改革示范区先导区工作推进会。市卫生健康委中医药管理科对外挂牌市中医药管理局。将中医体质辨识行动、中药制剂调剂使用、中药饮片验收指南落实、“西学中”人才培养、中医适宜技术培训纳入对县市区中医药全产业链考核内容，将中医体质辨识行动纳入市民生可感项目。新晃县通过全国基层中医药工作示范县现场评审。</w:t>
            </w:r>
          </w:p>
          <w:p>
            <w:pPr>
              <w:keepNext w:val="0"/>
              <w:keepLines w:val="0"/>
              <w:pageBreakBefore w:val="0"/>
              <w:widowControl/>
              <w:kinsoku/>
              <w:wordWrap/>
              <w:overflowPunct/>
              <w:topLinePunct w:val="0"/>
              <w:autoSpaceDE/>
              <w:autoSpaceDN/>
              <w:bidi w:val="0"/>
              <w:adjustRightInd/>
              <w:snapToGrid/>
              <w:spacing w:line="280" w:lineRule="exact"/>
              <w:ind w:firstLine="400" w:firstLineChars="200"/>
              <w:jc w:val="left"/>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二）提升中医药服务能力。将中医体质辨识行动纳入2024年市政府重点民生实事项目，完成全市公职人员体检中医体质辨识73662人，发布142道《怀味药膳食谱指南》，指导不同体质人群按节气膳食养生。指导怀化市中医医院通过“三甲”复审，组织开展芷江县等9家中医医院“二甲”复审。怀化市中医医院康复科入选国家中医优势专科，怀化市获批国家儿童青少年脊柱侧弯中医药干预试点项目市州（全省唯一）。沅陵县、溆浦县、洪江市中医医院获批“两专科一中心”建设项目。获批中医优势专科（骨伤、肛肠）集群建设单位4个。开展健康中国行动中医药健康促进专项中期评估。发布《怀化市医疗机构中药饮片质量验收指南》。核查6家医疗机构中药制剂临床使用情况。33个院内制剂品种纳入省第三批医疗机构中药制剂调剂品种目录，占全省105个品种的31.4%。市内医疗机构调剂95个中药制剂品种，销售总金额174.49万元。开展2024年药事管理、感染管理及消毒供应质量控制专项督查。完成中医医院2023年度住院死亡个案评审。每季度报送中医药服务监督执法案件。</w:t>
            </w:r>
          </w:p>
          <w:p>
            <w:pPr>
              <w:keepNext w:val="0"/>
              <w:keepLines w:val="0"/>
              <w:pageBreakBefore w:val="0"/>
              <w:widowControl/>
              <w:kinsoku/>
              <w:wordWrap/>
              <w:overflowPunct/>
              <w:topLinePunct w:val="0"/>
              <w:autoSpaceDE/>
              <w:autoSpaceDN/>
              <w:bidi w:val="0"/>
              <w:adjustRightInd/>
              <w:snapToGrid/>
              <w:spacing w:line="280" w:lineRule="exact"/>
              <w:ind w:firstLine="400" w:firstLineChars="200"/>
              <w:jc w:val="left"/>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三）加强中医药人才培养。开设7个“西医学习中医”人才培训班，培养697人，近三年来共培养1722人。组织完成市中医医院、溆浦县中医医院“西学中”结业考核。招录农村订单定向中医医学生22人、中医医师规范化培训40人、中医类别助理全科医生培训57人、中医全科医生转岗培训25人。立项省（局市联合）中医药科研课题14个，立项湖南省中医药继续教育项目2个。获批建设2024年全国基层名老中医药专家传承工作室3个，获省“十四五”中医药骨干人才项目17人，培养中医馆骨干人才34人。2024年中医馆骨干人才培训、遴选参加省第四批基层老中医药专家学术经验工作4人，参加中医护理治疗专科护士培训班等各类省级培训班317人。</w:t>
            </w:r>
          </w:p>
          <w:p>
            <w:pPr>
              <w:keepNext w:val="0"/>
              <w:keepLines w:val="0"/>
              <w:pageBreakBefore w:val="0"/>
              <w:widowControl/>
              <w:kinsoku/>
              <w:wordWrap/>
              <w:overflowPunct/>
              <w:topLinePunct w:val="0"/>
              <w:autoSpaceDE/>
              <w:autoSpaceDN/>
              <w:bidi w:val="0"/>
              <w:adjustRightInd/>
              <w:snapToGrid/>
              <w:spacing w:line="280" w:lineRule="exact"/>
              <w:ind w:firstLine="400" w:firstLineChars="200"/>
              <w:jc w:val="left"/>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四）助推中医药产业发展。全市中药材种植总面积达143万亩，居全国地级市第三，培育市级以上中药材农业产业化龙头企业61家，1-9月，全市中医药产业链综合产值192.1亿元，同比增长21.5%。成功召开第十一届全球湘商大会医药健康产业发展交流会暨中医药ISO国际标准怀化大会、第二届中国黄精产业发展大会暨第七届武陵山（怀化）国际健博会等会议，引进华润三九、广药集团、修正药业等47家企业落户怀化，总投资113.9亿元。靖州茯苓深加工产品获巴拿马太平洋国际博览会金奖。发布全省第二个ISO中药材国际标准——茯苓ISO国际标准中文版在我市发布。怀化黄精荣登天安门《辉煌的中国》成果展。入选省级道地药材良种繁育基地1个。</w:t>
            </w:r>
          </w:p>
          <w:p>
            <w:pPr>
              <w:keepNext w:val="0"/>
              <w:keepLines w:val="0"/>
              <w:pageBreakBefore w:val="0"/>
              <w:widowControl/>
              <w:kinsoku/>
              <w:wordWrap/>
              <w:overflowPunct/>
              <w:topLinePunct w:val="0"/>
              <w:autoSpaceDE/>
              <w:autoSpaceDN/>
              <w:bidi w:val="0"/>
              <w:adjustRightInd/>
              <w:snapToGrid/>
              <w:spacing w:line="280" w:lineRule="exact"/>
              <w:ind w:firstLine="400" w:firstLineChars="200"/>
              <w:jc w:val="left"/>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五）强化中医药文化宣传。在省中医药管理局上半年宣传工作通报中，怀化市得分排名全省第四。获省第五届中医药科普大赛4个二等奖、2个三等奖，获省中医药经典知识竞赛中团体优胜奖、优秀组织奖。举办中医药文化夜市和中医药校园文化节，线下参与人数超1万人次，线上关注度突破30万人次。开展中医药文化进校园活动21次。建设市实验中学中医药文化长廊，建设5个基层医疗卫生机构中医药健康文化知识角。组织开展《中华人民共和国中医药法》实施七周年、“百支名中医团队进基层”等大型义诊活动，参加的医务人员600余人，服务人次2万余人，指导规范开展中医药适宜技术基层医疗机构20家，举办《中医药法》及中医药健康知识讲座共计50余场次，接受中医药健康教育1万余人，制作横幅70余副，宣传展板100余块，发放中医药宣传资料4万余份，减免患者费用、捐赠中医诊疗设备和药品5万余元。开展中医药健康文化素养调查。配合国家、省中医药局启动中医药版本普查工作。组织12家中医医院参与全省中医药文化标识征集。芷江县入选《岐黄之路·本草出“湘”野》融媒体系列报道。组织参加省首届青少年中医药传统文化创意大赛。</w:t>
            </w:r>
          </w:p>
          <w:p>
            <w:pPr>
              <w:keepNext w:val="0"/>
              <w:keepLines w:val="0"/>
              <w:pageBreakBefore w:val="0"/>
              <w:widowControl/>
              <w:kinsoku/>
              <w:wordWrap/>
              <w:overflowPunct/>
              <w:topLinePunct w:val="0"/>
              <w:autoSpaceDE/>
              <w:autoSpaceDN/>
              <w:bidi w:val="0"/>
              <w:adjustRightInd/>
              <w:snapToGrid/>
              <w:spacing w:line="280" w:lineRule="exact"/>
              <w:ind w:firstLine="400" w:firstLineChars="200"/>
              <w:jc w:val="left"/>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六）严格中医药项目管理。开展2023年度中医药中央、省和先导区项目绩效评价，指导并审核各项目单位自评、系统填报中央8个项目500万元，省级8个项目410万元。获批2024年中央、省中医药项目1169万元，实行“一月一督导、一周一调度”跟踪项目进度。中央、省下达2024年中医类别卫生健康人才培养经费358万元。</w:t>
            </w:r>
          </w:p>
          <w:p>
            <w:pPr>
              <w:keepNext w:val="0"/>
              <w:keepLines w:val="0"/>
              <w:pageBreakBefore w:val="0"/>
              <w:widowControl/>
              <w:kinsoku/>
              <w:wordWrap/>
              <w:overflowPunct/>
              <w:topLinePunct w:val="0"/>
              <w:autoSpaceDE/>
              <w:autoSpaceDN/>
              <w:bidi w:val="0"/>
              <w:adjustRightInd/>
              <w:snapToGrid/>
              <w:spacing w:line="280" w:lineRule="exact"/>
              <w:ind w:firstLine="400" w:firstLineChars="200"/>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eastAsia="zh-CN"/>
              </w:rPr>
              <w:t>（七）其他工作。开展2023年度《二级以上公立中医医院综合统计直报系统》数据填报，完成1011家医疗机构的年度数据审核。完成全市中医药医改监测试点数据系统填报、少数民族医药基本现状调查及系统填报、省人民政府基层治未病服务体系建设调研、县级中医医院牵头组建紧密型县域医共体情况调研、基层中医药服务能力提升工程“十四五”行动计划实施情况调研评估。完成人大建议、政协提案答复主办5个，会办11个，满意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绩</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一级指标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二级指标</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三级指标</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指标值</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实际</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完成值</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分值</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得分</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偏差原因</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分析及</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bookmarkStart w:id="0" w:name="_GoBack" w:colFirst="7" w:colLast="7"/>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产出指标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rPr>
              <w:t>50分</w:t>
            </w:r>
            <w:r>
              <w:rPr>
                <w:rFonts w:hint="eastAsia" w:ascii="仿宋" w:hAnsi="仿宋" w:eastAsia="仿宋" w:cs="仿宋"/>
                <w:color w:val="000000"/>
                <w:kern w:val="0"/>
                <w:sz w:val="20"/>
                <w:szCs w:val="20"/>
                <w:lang w:eastAsia="zh-CN"/>
              </w:rPr>
              <w:t>）</w:t>
            </w: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数量指标</w:t>
            </w:r>
          </w:p>
        </w:tc>
        <w:tc>
          <w:tcPr>
            <w:tcW w:w="1149" w:type="dxa"/>
            <w:noWrap w:val="0"/>
            <w:vAlign w:val="center"/>
          </w:tcPr>
          <w:p>
            <w:pPr>
              <w:widowControl/>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lang w:val="en-US" w:eastAsia="zh-CN" w:bidi="ar-SA"/>
              </w:rPr>
              <w:t>建设湖南省国家中医药综合改革示范区先导区</w:t>
            </w:r>
          </w:p>
        </w:tc>
        <w:tc>
          <w:tcPr>
            <w:tcW w:w="1209" w:type="dxa"/>
            <w:noWrap w:val="0"/>
            <w:vAlign w:val="center"/>
          </w:tcPr>
          <w:p>
            <w:pPr>
              <w:widowControl/>
              <w:jc w:val="center"/>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lang w:val="en-US" w:eastAsia="zh-CN" w:bidi="ar-SA"/>
              </w:rPr>
              <w:t>1个</w:t>
            </w:r>
          </w:p>
        </w:tc>
        <w:tc>
          <w:tcPr>
            <w:tcW w:w="1134" w:type="dxa"/>
            <w:noWrap w:val="0"/>
            <w:vAlign w:val="center"/>
          </w:tcPr>
          <w:p>
            <w:pPr>
              <w:widowControl/>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100%</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default" w:ascii="仿宋" w:hAnsi="仿宋" w:eastAsia="仿宋" w:cs="仿宋"/>
                <w:color w:val="000000"/>
                <w:kern w:val="0"/>
                <w:sz w:val="20"/>
                <w:szCs w:val="20"/>
                <w:lang w:val="en-US"/>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default" w:ascii="仿宋" w:hAnsi="仿宋" w:eastAsia="仿宋" w:cs="仿宋"/>
                <w:color w:val="000000"/>
                <w:kern w:val="0"/>
                <w:sz w:val="20"/>
                <w:szCs w:val="20"/>
                <w:lang w:val="en-US"/>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通过全国基层中医药工作示范县现场评审</w:t>
            </w:r>
          </w:p>
        </w:tc>
        <w:tc>
          <w:tcPr>
            <w:tcW w:w="1209" w:type="dxa"/>
            <w:noWrap w:val="0"/>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1个</w:t>
            </w:r>
          </w:p>
        </w:tc>
        <w:tc>
          <w:tcPr>
            <w:tcW w:w="1134" w:type="dxa"/>
            <w:noWrap w:val="0"/>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rPr>
            </w:pPr>
            <w:r>
              <w:rPr>
                <w:rFonts w:hint="default" w:ascii="仿宋" w:hAnsi="仿宋" w:eastAsia="仿宋" w:cs="仿宋"/>
                <w:color w:val="000000"/>
                <w:kern w:val="0"/>
                <w:sz w:val="20"/>
                <w:szCs w:val="20"/>
                <w:lang w:val="en-US"/>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default" w:ascii="仿宋" w:hAnsi="仿宋" w:eastAsia="仿宋" w:cs="仿宋"/>
                <w:color w:val="000000"/>
                <w:kern w:val="0"/>
                <w:sz w:val="20"/>
                <w:szCs w:val="20"/>
                <w:lang w:val="en-US"/>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获国家儿童青少年脊柱侧弯中医药干预试点项目</w:t>
            </w:r>
          </w:p>
        </w:tc>
        <w:tc>
          <w:tcPr>
            <w:tcW w:w="1209" w:type="dxa"/>
            <w:noWrap w:val="0"/>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1个</w:t>
            </w:r>
          </w:p>
        </w:tc>
        <w:tc>
          <w:tcPr>
            <w:tcW w:w="1134" w:type="dxa"/>
            <w:noWrap w:val="0"/>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rPr>
            </w:pPr>
            <w:r>
              <w:rPr>
                <w:rFonts w:hint="default" w:ascii="仿宋" w:hAnsi="仿宋" w:eastAsia="仿宋" w:cs="仿宋"/>
                <w:color w:val="000000"/>
                <w:kern w:val="0"/>
                <w:sz w:val="20"/>
                <w:szCs w:val="20"/>
                <w:lang w:val="en-US"/>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default" w:ascii="仿宋" w:hAnsi="仿宋" w:eastAsia="仿宋" w:cs="仿宋"/>
                <w:color w:val="000000"/>
                <w:kern w:val="0"/>
                <w:sz w:val="20"/>
                <w:szCs w:val="20"/>
                <w:lang w:val="en-US"/>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widowControl/>
              <w:jc w:val="center"/>
              <w:rPr>
                <w:rFonts w:hint="eastAsia" w:ascii="仿宋" w:hAnsi="仿宋" w:eastAsia="仿宋" w:cs="仿宋"/>
                <w:color w:val="000000"/>
                <w:kern w:val="0"/>
                <w:sz w:val="20"/>
                <w:szCs w:val="20"/>
              </w:rPr>
            </w:pPr>
            <w:r>
              <w:rPr>
                <w:rFonts w:hint="eastAsia" w:ascii="仿宋_GB2312" w:hAnsi="宋体" w:eastAsia="仿宋_GB2312" w:cs="宋体"/>
                <w:color w:val="000000"/>
                <w:kern w:val="0"/>
                <w:szCs w:val="21"/>
                <w:lang w:eastAsia="zh-CN"/>
              </w:rPr>
              <w:t>开办“西学中”人才培训班</w:t>
            </w:r>
          </w:p>
        </w:tc>
        <w:tc>
          <w:tcPr>
            <w:tcW w:w="1209" w:type="dxa"/>
            <w:noWrap w:val="0"/>
            <w:vAlign w:val="center"/>
          </w:tcPr>
          <w:p>
            <w:pPr>
              <w:widowControl/>
              <w:jc w:val="center"/>
              <w:rPr>
                <w:rFonts w:hint="default" w:ascii="仿宋" w:hAnsi="仿宋" w:eastAsia="仿宋" w:cs="仿宋"/>
                <w:color w:val="000000"/>
                <w:kern w:val="0"/>
                <w:sz w:val="20"/>
                <w:szCs w:val="20"/>
                <w:lang w:val="en-US"/>
              </w:rPr>
            </w:pPr>
            <w:r>
              <w:rPr>
                <w:rFonts w:hint="eastAsia" w:ascii="仿宋_GB2312" w:hAnsi="宋体" w:eastAsia="仿宋_GB2312" w:cs="宋体"/>
                <w:color w:val="000000"/>
                <w:kern w:val="0"/>
                <w:szCs w:val="21"/>
                <w:lang w:val="en-US" w:eastAsia="zh-CN"/>
              </w:rPr>
              <w:t>7</w:t>
            </w:r>
            <w:r>
              <w:rPr>
                <w:rFonts w:hint="eastAsia" w:ascii="仿宋_GB2312" w:hAnsi="宋体" w:eastAsia="仿宋_GB2312" w:cs="宋体"/>
                <w:color w:val="000000"/>
                <w:kern w:val="0"/>
                <w:szCs w:val="21"/>
                <w:lang w:eastAsia="zh-CN"/>
              </w:rPr>
              <w:t>个</w:t>
            </w:r>
          </w:p>
        </w:tc>
        <w:tc>
          <w:tcPr>
            <w:tcW w:w="1134" w:type="dxa"/>
            <w:noWrap w:val="0"/>
            <w:vAlign w:val="center"/>
          </w:tcPr>
          <w:p>
            <w:pPr>
              <w:widowControl/>
              <w:jc w:val="center"/>
              <w:rPr>
                <w:rFonts w:hint="eastAsia" w:ascii="仿宋" w:hAnsi="仿宋" w:eastAsia="仿宋" w:cs="仿宋"/>
                <w:color w:val="000000"/>
                <w:kern w:val="0"/>
                <w:sz w:val="20"/>
                <w:szCs w:val="20"/>
              </w:rPr>
            </w:pPr>
            <w:r>
              <w:rPr>
                <w:rFonts w:hint="eastAsia" w:ascii="仿宋_GB2312" w:hAnsi="宋体" w:eastAsia="仿宋_GB2312" w:cs="宋体"/>
                <w:color w:val="000000"/>
                <w:kern w:val="0"/>
                <w:szCs w:val="21"/>
                <w:lang w:val="en-US" w:eastAsia="zh-CN"/>
              </w:rPr>
              <w:t>100%</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rPr>
            </w:pPr>
            <w:r>
              <w:rPr>
                <w:rFonts w:hint="default" w:ascii="仿宋" w:hAnsi="仿宋" w:eastAsia="仿宋" w:cs="仿宋"/>
                <w:color w:val="000000"/>
                <w:kern w:val="0"/>
                <w:sz w:val="20"/>
                <w:szCs w:val="20"/>
                <w:lang w:val="en-US"/>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default" w:ascii="仿宋" w:hAnsi="仿宋" w:eastAsia="仿宋" w:cs="仿宋"/>
                <w:color w:val="000000"/>
                <w:kern w:val="0"/>
                <w:sz w:val="20"/>
                <w:szCs w:val="20"/>
                <w:lang w:val="en-US"/>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质量指标</w:t>
            </w:r>
          </w:p>
        </w:tc>
        <w:tc>
          <w:tcPr>
            <w:tcW w:w="1149" w:type="dxa"/>
            <w:noWrap w:val="0"/>
            <w:vAlign w:val="center"/>
          </w:tcPr>
          <w:p>
            <w:pPr>
              <w:widowControl/>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eastAsia="zh-CN"/>
              </w:rPr>
              <w:t>提升中医医院服务能力</w:t>
            </w:r>
          </w:p>
        </w:tc>
        <w:tc>
          <w:tcPr>
            <w:tcW w:w="1209" w:type="dxa"/>
            <w:noWrap w:val="0"/>
            <w:vAlign w:val="center"/>
          </w:tcPr>
          <w:p>
            <w:pPr>
              <w:widowControl/>
              <w:jc w:val="center"/>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完成9家二级甲等中医医院等级复评审</w:t>
            </w:r>
          </w:p>
        </w:tc>
        <w:tc>
          <w:tcPr>
            <w:tcW w:w="1134" w:type="dxa"/>
            <w:noWrap w:val="0"/>
            <w:vAlign w:val="center"/>
          </w:tcPr>
          <w:p>
            <w:pPr>
              <w:widowControl/>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100%</w:t>
            </w:r>
          </w:p>
        </w:tc>
        <w:tc>
          <w:tcPr>
            <w:tcW w:w="828" w:type="dxa"/>
            <w:noWrap w:val="0"/>
            <w:vAlign w:val="center"/>
          </w:tcPr>
          <w:p>
            <w:pPr>
              <w:widowControl/>
              <w:jc w:val="center"/>
              <w:rPr>
                <w:rFonts w:hint="default" w:ascii="仿宋_GB2312" w:hAnsi="宋体" w:eastAsia="仿宋_GB2312" w:cs="宋体"/>
                <w:color w:val="000000"/>
                <w:kern w:val="0"/>
                <w:sz w:val="21"/>
                <w:szCs w:val="21"/>
                <w:lang w:val="en-US" w:eastAsia="zh-CN" w:bidi="ar-SA"/>
              </w:rPr>
            </w:pPr>
            <w:r>
              <w:rPr>
                <w:rFonts w:hint="default" w:ascii="仿宋_GB2312" w:hAnsi="宋体" w:eastAsia="仿宋_GB2312" w:cs="宋体"/>
                <w:color w:val="000000"/>
                <w:kern w:val="0"/>
                <w:sz w:val="21"/>
                <w:szCs w:val="21"/>
                <w:lang w:val="en-US" w:eastAsia="zh-CN" w:bidi="ar-SA"/>
              </w:rPr>
              <w:t>10</w:t>
            </w:r>
          </w:p>
        </w:tc>
        <w:tc>
          <w:tcPr>
            <w:tcW w:w="873" w:type="dxa"/>
            <w:noWrap w:val="0"/>
            <w:vAlign w:val="center"/>
          </w:tcPr>
          <w:p>
            <w:pPr>
              <w:widowControl/>
              <w:jc w:val="center"/>
              <w:rPr>
                <w:rFonts w:hint="eastAsia" w:ascii="仿宋" w:hAnsi="仿宋" w:eastAsia="仿宋" w:cs="仿宋"/>
                <w:color w:val="000000"/>
                <w:kern w:val="0"/>
                <w:sz w:val="20"/>
                <w:szCs w:val="20"/>
              </w:rPr>
            </w:pPr>
            <w:r>
              <w:rPr>
                <w:rFonts w:hint="default" w:ascii="仿宋_GB2312" w:hAnsi="宋体" w:eastAsia="仿宋_GB2312" w:cs="宋体"/>
                <w:color w:val="000000"/>
                <w:kern w:val="0"/>
                <w:sz w:val="21"/>
                <w:szCs w:val="21"/>
                <w:lang w:val="en-US" w:eastAsia="zh-CN" w:bidi="ar-SA"/>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_GB2312" w:hAnsi="宋体" w:eastAsia="仿宋_GB2312" w:cs="宋体"/>
                <w:color w:val="000000"/>
                <w:kern w:val="0"/>
                <w:szCs w:val="21"/>
                <w:lang w:eastAsia="zh-CN"/>
              </w:rPr>
              <w:t>提升基层中医药服务能力</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_GB2312" w:hAnsi="宋体" w:eastAsia="仿宋_GB2312" w:cs="宋体"/>
                <w:color w:val="000000"/>
                <w:kern w:val="0"/>
                <w:szCs w:val="21"/>
                <w:lang w:val="en-US" w:eastAsia="zh-CN"/>
              </w:rPr>
              <w:t>沅陵县、溆浦县、洪江市中医医院建设“两专科一中心”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r>
              <w:rPr>
                <w:rFonts w:hint="eastAsia" w:ascii="仿宋_GB2312" w:hAnsi="宋体" w:eastAsia="仿宋_GB2312" w:cs="宋体"/>
                <w:color w:val="000000"/>
                <w:kern w:val="0"/>
                <w:szCs w:val="21"/>
                <w:lang w:val="en-US" w:eastAsia="zh-CN"/>
              </w:rPr>
              <w:t>100%</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kern w:val="0"/>
                <w:sz w:val="20"/>
                <w:szCs w:val="20"/>
                <w:lang w:val="en-US"/>
              </w:rPr>
            </w:pPr>
            <w:r>
              <w:rPr>
                <w:rFonts w:hint="default" w:ascii="仿宋" w:hAnsi="仿宋" w:eastAsia="仿宋" w:cs="仿宋"/>
                <w:color w:val="000000"/>
                <w:kern w:val="0"/>
                <w:sz w:val="20"/>
                <w:szCs w:val="20"/>
                <w:lang w:val="en-US"/>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default" w:ascii="仿宋" w:hAnsi="仿宋" w:eastAsia="仿宋" w:cs="仿宋"/>
                <w:color w:val="000000"/>
                <w:kern w:val="0"/>
                <w:sz w:val="20"/>
                <w:szCs w:val="20"/>
                <w:lang w:val="en-US"/>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时效指标</w:t>
            </w:r>
          </w:p>
        </w:tc>
        <w:tc>
          <w:tcPr>
            <w:tcW w:w="1149" w:type="dxa"/>
            <w:noWrap w:val="0"/>
            <w:vAlign w:val="bottom"/>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及时完成率</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完成及时</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全部完成</w:t>
            </w:r>
          </w:p>
        </w:tc>
        <w:tc>
          <w:tcPr>
            <w:tcW w:w="828" w:type="dxa"/>
            <w:noWrap w:val="0"/>
            <w:vAlign w:val="bottom"/>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_GB2312" w:hAnsi="宋体" w:eastAsia="仿宋_GB2312" w:cs="宋体"/>
                <w:color w:val="000000"/>
                <w:kern w:val="0"/>
                <w:szCs w:val="21"/>
                <w:lang w:val="en-US" w:eastAsia="zh-CN"/>
              </w:rPr>
            </w:pPr>
            <w:r>
              <w:rPr>
                <w:rFonts w:hint="default" w:ascii="仿宋_GB2312" w:hAnsi="宋体" w:eastAsia="仿宋_GB2312" w:cs="宋体"/>
                <w:color w:val="000000"/>
                <w:kern w:val="0"/>
                <w:szCs w:val="21"/>
                <w:lang w:val="en-US" w:eastAsia="zh-CN"/>
              </w:rPr>
              <w:t>5</w:t>
            </w:r>
          </w:p>
        </w:tc>
        <w:tc>
          <w:tcPr>
            <w:tcW w:w="873" w:type="dxa"/>
            <w:noWrap w:val="0"/>
            <w:vAlign w:val="bottom"/>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default" w:ascii="仿宋_GB2312" w:hAnsi="宋体" w:eastAsia="仿宋_GB2312" w:cs="宋体"/>
                <w:color w:val="000000"/>
                <w:kern w:val="0"/>
                <w:szCs w:val="21"/>
                <w:lang w:val="en-US" w:eastAsia="zh-CN"/>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成本指标</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项目成本</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　</w:t>
            </w:r>
            <w:r>
              <w:rPr>
                <w:rFonts w:hint="eastAsia" w:ascii="仿宋_GB2312" w:hAnsi="宋体" w:eastAsia="仿宋_GB2312" w:cs="宋体"/>
                <w:color w:val="000000"/>
                <w:kern w:val="0"/>
                <w:szCs w:val="21"/>
                <w:lang w:val="en-US" w:eastAsia="zh-CN"/>
              </w:rPr>
              <w:t>10万元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6.31万元</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_GB2312" w:hAnsi="宋体" w:eastAsia="仿宋_GB2312" w:cs="宋体"/>
                <w:color w:val="000000"/>
                <w:kern w:val="0"/>
                <w:szCs w:val="21"/>
                <w:lang w:val="en-US" w:eastAsia="zh-CN"/>
              </w:rPr>
            </w:pPr>
            <w:r>
              <w:rPr>
                <w:rFonts w:hint="default" w:ascii="仿宋_GB2312" w:hAnsi="宋体" w:eastAsia="仿宋_GB2312" w:cs="宋体"/>
                <w:color w:val="000000"/>
                <w:kern w:val="0"/>
                <w:szCs w:val="21"/>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default" w:ascii="仿宋_GB2312" w:hAnsi="宋体" w:eastAsia="仿宋_GB2312" w:cs="宋体"/>
                <w:color w:val="000000"/>
                <w:kern w:val="0"/>
                <w:szCs w:val="21"/>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效益指标</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经济效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带动当地经济增长</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效果明显</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效果明显</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_GB2312" w:hAnsi="宋体" w:eastAsia="仿宋_GB2312" w:cs="宋体"/>
                <w:color w:val="000000"/>
                <w:kern w:val="0"/>
                <w:szCs w:val="21"/>
                <w:lang w:val="en-US" w:eastAsia="zh-CN"/>
              </w:rPr>
            </w:pPr>
            <w:r>
              <w:rPr>
                <w:rFonts w:hint="default" w:ascii="仿宋_GB2312" w:hAnsi="宋体" w:eastAsia="仿宋_GB2312" w:cs="宋体"/>
                <w:color w:val="000000"/>
                <w:kern w:val="0"/>
                <w:szCs w:val="21"/>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default" w:ascii="仿宋_GB2312" w:hAnsi="宋体" w:eastAsia="仿宋_GB2312" w:cs="宋体"/>
                <w:color w:val="000000"/>
                <w:kern w:val="0"/>
                <w:szCs w:val="21"/>
                <w:lang w:val="en-US" w:eastAsia="zh-CN"/>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社会效</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4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中医药服务能力</w:t>
            </w:r>
          </w:p>
        </w:tc>
        <w:tc>
          <w:tcPr>
            <w:tcW w:w="1209"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有效提高</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全部完成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_GB2312" w:hAnsi="宋体" w:eastAsia="仿宋_GB2312" w:cs="宋体"/>
                <w:color w:val="000000"/>
                <w:kern w:val="0"/>
                <w:szCs w:val="21"/>
                <w:lang w:val="en-US" w:eastAsia="zh-CN"/>
              </w:rPr>
            </w:pPr>
            <w:r>
              <w:rPr>
                <w:rFonts w:hint="default" w:ascii="仿宋_GB2312" w:hAnsi="宋体" w:eastAsia="仿宋_GB2312" w:cs="宋体"/>
                <w:color w:val="000000"/>
                <w:kern w:val="0"/>
                <w:szCs w:val="21"/>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default" w:ascii="仿宋_GB2312" w:hAnsi="宋体" w:eastAsia="仿宋_GB2312" w:cs="宋体"/>
                <w:color w:val="000000"/>
                <w:kern w:val="0"/>
                <w:szCs w:val="21"/>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可持续影响指标</w:t>
            </w:r>
          </w:p>
        </w:tc>
        <w:tc>
          <w:tcPr>
            <w:tcW w:w="1149" w:type="dxa"/>
            <w:noWrap w:val="0"/>
            <w:vAlign w:val="bottom"/>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加强中医药文化科普宣传</w:t>
            </w:r>
          </w:p>
        </w:tc>
        <w:tc>
          <w:tcPr>
            <w:tcW w:w="1209" w:type="dxa"/>
            <w:noWrap w:val="0"/>
            <w:vAlign w:val="bottom"/>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举办中医药文化夜市</w:t>
            </w:r>
          </w:p>
        </w:tc>
        <w:tc>
          <w:tcPr>
            <w:tcW w:w="1134" w:type="dxa"/>
            <w:noWrap w:val="0"/>
            <w:vAlign w:val="bottom"/>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828" w:type="dxa"/>
            <w:noWrap w:val="0"/>
            <w:vAlign w:val="bottom"/>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default" w:ascii="仿宋_GB2312" w:hAnsi="宋体" w:eastAsia="仿宋_GB2312" w:cs="宋体"/>
                <w:color w:val="000000"/>
                <w:kern w:val="0"/>
                <w:szCs w:val="21"/>
                <w:lang w:val="en-US" w:eastAsia="zh-CN"/>
              </w:rPr>
            </w:pPr>
            <w:r>
              <w:rPr>
                <w:rFonts w:hint="default" w:ascii="仿宋_GB2312" w:hAnsi="宋体" w:eastAsia="仿宋_GB2312" w:cs="宋体"/>
                <w:color w:val="000000"/>
                <w:kern w:val="0"/>
                <w:szCs w:val="21"/>
                <w:lang w:val="en-US" w:eastAsia="zh-CN"/>
              </w:rPr>
              <w:t>10</w:t>
            </w:r>
          </w:p>
        </w:tc>
        <w:tc>
          <w:tcPr>
            <w:tcW w:w="873" w:type="dxa"/>
            <w:noWrap w:val="0"/>
            <w:vAlign w:val="bottom"/>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default" w:ascii="仿宋_GB2312" w:hAnsi="宋体" w:eastAsia="仿宋_GB2312" w:cs="宋体"/>
                <w:color w:val="000000"/>
                <w:kern w:val="0"/>
                <w:szCs w:val="21"/>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满意度</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指标</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服务对象满意度指标</w:t>
            </w:r>
          </w:p>
        </w:tc>
        <w:tc>
          <w:tcPr>
            <w:tcW w:w="1149" w:type="dxa"/>
            <w:noWrap w:val="0"/>
            <w:vAlign w:val="bottom"/>
          </w:tcPr>
          <w:p>
            <w:pPr>
              <w:widowControl/>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eastAsia="zh-CN"/>
              </w:rPr>
              <w:t>服务对象满意度</w:t>
            </w:r>
          </w:p>
        </w:tc>
        <w:tc>
          <w:tcPr>
            <w:tcW w:w="1209" w:type="dxa"/>
            <w:noWrap w:val="0"/>
            <w:vAlign w:val="center"/>
          </w:tcPr>
          <w:p>
            <w:pPr>
              <w:widowControl/>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eastAsia="zh-CN"/>
              </w:rPr>
              <w:t>达到预期</w:t>
            </w:r>
          </w:p>
        </w:tc>
        <w:tc>
          <w:tcPr>
            <w:tcW w:w="1134" w:type="dxa"/>
            <w:noWrap w:val="0"/>
            <w:vAlign w:val="center"/>
          </w:tcPr>
          <w:p>
            <w:pPr>
              <w:widowControl/>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100%</w:t>
            </w:r>
          </w:p>
        </w:tc>
        <w:tc>
          <w:tcPr>
            <w:tcW w:w="828" w:type="dxa"/>
            <w:noWrap w:val="0"/>
            <w:vAlign w:val="bottom"/>
          </w:tcPr>
          <w:p>
            <w:pPr>
              <w:widowControl/>
              <w:jc w:val="center"/>
              <w:rPr>
                <w:rFonts w:hint="default" w:ascii="仿宋_GB2312" w:hAnsi="宋体" w:eastAsia="仿宋_GB2312" w:cs="宋体"/>
                <w:color w:val="000000"/>
                <w:kern w:val="0"/>
                <w:sz w:val="21"/>
                <w:szCs w:val="21"/>
                <w:lang w:val="en-US" w:eastAsia="zh-CN" w:bidi="ar-SA"/>
              </w:rPr>
            </w:pPr>
            <w:r>
              <w:rPr>
                <w:rFonts w:hint="default" w:ascii="仿宋_GB2312" w:hAnsi="宋体" w:eastAsia="仿宋_GB2312" w:cs="宋体"/>
                <w:color w:val="000000"/>
                <w:kern w:val="0"/>
                <w:sz w:val="21"/>
                <w:szCs w:val="21"/>
                <w:lang w:val="en-US" w:eastAsia="zh-CN" w:bidi="ar-SA"/>
              </w:rPr>
              <w:t>10</w:t>
            </w:r>
          </w:p>
        </w:tc>
        <w:tc>
          <w:tcPr>
            <w:tcW w:w="873" w:type="dxa"/>
            <w:noWrap w:val="0"/>
            <w:vAlign w:val="bottom"/>
          </w:tcPr>
          <w:p>
            <w:pPr>
              <w:widowControl/>
              <w:jc w:val="center"/>
              <w:rPr>
                <w:rFonts w:hint="eastAsia" w:ascii="仿宋" w:hAnsi="仿宋" w:eastAsia="仿宋" w:cs="仿宋"/>
                <w:color w:val="000000"/>
                <w:kern w:val="0"/>
                <w:sz w:val="20"/>
                <w:szCs w:val="20"/>
              </w:rPr>
            </w:pPr>
            <w:r>
              <w:rPr>
                <w:rFonts w:hint="default" w:ascii="仿宋_GB2312" w:hAnsi="宋体" w:eastAsia="仿宋_GB2312" w:cs="宋体"/>
                <w:color w:val="000000"/>
                <w:kern w:val="0"/>
                <w:sz w:val="21"/>
                <w:szCs w:val="21"/>
                <w:lang w:val="en-US" w:eastAsia="zh-CN" w:bidi="ar-SA"/>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32" w:type="dxa"/>
            <w:gridSpan w:val="6"/>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总分</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bl>
    <w:p>
      <w:pPr>
        <w:widowControl w:val="0"/>
        <w:kinsoku/>
        <w:autoSpaceDE/>
        <w:autoSpaceDN/>
        <w:adjustRightInd/>
        <w:snapToGrid/>
        <w:spacing w:line="600" w:lineRule="exact"/>
        <w:jc w:val="both"/>
        <w:textAlignment w:val="auto"/>
        <w:rPr>
          <w:rFonts w:hint="default"/>
          <w:lang w:val="en-US" w:eastAsia="zh-CN"/>
        </w:rPr>
      </w:pPr>
      <w:r>
        <w:rPr>
          <w:rFonts w:hint="default" w:ascii="Times New Roman" w:hAnsi="Times New Roman" w:eastAsia="仿宋_GB2312" w:cs="Times New Roman"/>
          <w:snapToGrid/>
          <w:color w:val="000000"/>
          <w:kern w:val="0"/>
          <w:sz w:val="24"/>
          <w:szCs w:val="24"/>
          <w:lang w:val="en-US" w:eastAsia="zh-CN" w:bidi="ar-SA"/>
        </w:rPr>
        <w:t>填表人：</w:t>
      </w:r>
      <w:r>
        <w:rPr>
          <w:rFonts w:hint="eastAsia" w:ascii="Times New Roman" w:hAnsi="Times New Roman" w:eastAsia="仿宋_GB2312" w:cs="Times New Roman"/>
          <w:snapToGrid/>
          <w:color w:val="000000"/>
          <w:kern w:val="0"/>
          <w:sz w:val="24"/>
          <w:szCs w:val="24"/>
          <w:lang w:val="en-US" w:eastAsia="zh-CN" w:bidi="ar-SA"/>
        </w:rPr>
        <w:t xml:space="preserve">黄羚      </w:t>
      </w:r>
      <w:r>
        <w:rPr>
          <w:rFonts w:hint="default" w:ascii="Times New Roman" w:hAnsi="Times New Roman" w:eastAsia="仿宋_GB2312" w:cs="Times New Roman"/>
          <w:snapToGrid/>
          <w:color w:val="000000"/>
          <w:kern w:val="0"/>
          <w:sz w:val="24"/>
          <w:szCs w:val="24"/>
          <w:lang w:val="en-US" w:eastAsia="zh-CN" w:bidi="ar-SA"/>
        </w:rPr>
        <w:t xml:space="preserve">  填报日期：</w:t>
      </w:r>
      <w:r>
        <w:rPr>
          <w:rFonts w:hint="eastAsia" w:ascii="Times New Roman" w:hAnsi="Times New Roman" w:eastAsia="仿宋_GB2312" w:cs="Times New Roman"/>
          <w:snapToGrid/>
          <w:color w:val="000000"/>
          <w:kern w:val="0"/>
          <w:sz w:val="24"/>
          <w:szCs w:val="24"/>
          <w:lang w:val="en-US" w:eastAsia="zh-CN" w:bidi="ar-SA"/>
        </w:rPr>
        <w:t xml:space="preserve">2024年7月22日   </w:t>
      </w:r>
      <w:r>
        <w:rPr>
          <w:rFonts w:hint="default" w:ascii="Times New Roman" w:hAnsi="Times New Roman" w:eastAsia="仿宋_GB2312" w:cs="Times New Roman"/>
          <w:snapToGrid/>
          <w:color w:val="000000"/>
          <w:kern w:val="0"/>
          <w:sz w:val="24"/>
          <w:szCs w:val="24"/>
          <w:lang w:val="en-US" w:eastAsia="zh-CN" w:bidi="ar-SA"/>
        </w:rPr>
        <w:t xml:space="preserve">  联系电话：</w:t>
      </w:r>
      <w:r>
        <w:rPr>
          <w:rFonts w:hint="eastAsia" w:ascii="Times New Roman" w:hAnsi="Times New Roman" w:eastAsia="仿宋_GB2312" w:cs="Times New Roman"/>
          <w:snapToGrid/>
          <w:color w:val="000000"/>
          <w:kern w:val="0"/>
          <w:sz w:val="24"/>
          <w:szCs w:val="24"/>
          <w:lang w:val="en-US" w:eastAsia="zh-CN" w:bidi="ar-SA"/>
        </w:rPr>
        <w:t>13974806610</w:t>
      </w:r>
    </w:p>
    <w:sectPr>
      <w:footerReference r:id="rId3" w:type="default"/>
      <w:pgSz w:w="11906" w:h="16838"/>
      <w:pgMar w:top="2098" w:right="1800"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auto"/>
    <w:pitch w:val="default"/>
    <w:sig w:usb0="00000000" w:usb1="00000000"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方正仿宋_GB2312" w:hAnsi="方正仿宋_GB2312" w:eastAsia="方正仿宋_GB2312" w:cs="方正仿宋_GB2312"/>
                              <w:sz w:val="28"/>
                              <w:szCs w:val="28"/>
                            </w:rPr>
                            <w:fldChar w:fldCharType="begin"/>
                          </w:r>
                          <w:r>
                            <w:rPr>
                              <w:rFonts w:hint="eastAsia" w:ascii="方正仿宋_GB2312" w:hAnsi="方正仿宋_GB2312" w:eastAsia="方正仿宋_GB2312" w:cs="方正仿宋_GB2312"/>
                              <w:sz w:val="28"/>
                              <w:szCs w:val="28"/>
                            </w:rPr>
                            <w:instrText xml:space="preserve"> PAGE  \* MERGEFORMAT </w:instrText>
                          </w:r>
                          <w:r>
                            <w:rPr>
                              <w:rFonts w:hint="eastAsia" w:ascii="方正仿宋_GB2312" w:hAnsi="方正仿宋_GB2312" w:eastAsia="方正仿宋_GB2312" w:cs="方正仿宋_GB2312"/>
                              <w:sz w:val="28"/>
                              <w:szCs w:val="28"/>
                            </w:rPr>
                            <w:fldChar w:fldCharType="separate"/>
                          </w:r>
                          <w:r>
                            <w:rPr>
                              <w:rFonts w:hint="eastAsia" w:ascii="方正仿宋_GB2312" w:hAnsi="方正仿宋_GB2312" w:eastAsia="方正仿宋_GB2312" w:cs="方正仿宋_GB2312"/>
                              <w:sz w:val="28"/>
                              <w:szCs w:val="28"/>
                            </w:rPr>
                            <w:t>1</w:t>
                          </w:r>
                          <w:r>
                            <w:rPr>
                              <w:rFonts w:hint="eastAsia" w:ascii="方正仿宋_GB2312" w:hAnsi="方正仿宋_GB2312" w:eastAsia="方正仿宋_GB2312" w:cs="方正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5"/>
                    </w:pPr>
                    <w:r>
                      <w:rPr>
                        <w:rFonts w:hint="eastAsia" w:ascii="方正仿宋_GB2312" w:hAnsi="方正仿宋_GB2312" w:eastAsia="方正仿宋_GB2312" w:cs="方正仿宋_GB2312"/>
                        <w:sz w:val="28"/>
                        <w:szCs w:val="28"/>
                      </w:rPr>
                      <w:fldChar w:fldCharType="begin"/>
                    </w:r>
                    <w:r>
                      <w:rPr>
                        <w:rFonts w:hint="eastAsia" w:ascii="方正仿宋_GB2312" w:hAnsi="方正仿宋_GB2312" w:eastAsia="方正仿宋_GB2312" w:cs="方正仿宋_GB2312"/>
                        <w:sz w:val="28"/>
                        <w:szCs w:val="28"/>
                      </w:rPr>
                      <w:instrText xml:space="preserve"> PAGE  \* MERGEFORMAT </w:instrText>
                    </w:r>
                    <w:r>
                      <w:rPr>
                        <w:rFonts w:hint="eastAsia" w:ascii="方正仿宋_GB2312" w:hAnsi="方正仿宋_GB2312" w:eastAsia="方正仿宋_GB2312" w:cs="方正仿宋_GB2312"/>
                        <w:sz w:val="28"/>
                        <w:szCs w:val="28"/>
                      </w:rPr>
                      <w:fldChar w:fldCharType="separate"/>
                    </w:r>
                    <w:r>
                      <w:rPr>
                        <w:rFonts w:hint="eastAsia" w:ascii="方正仿宋_GB2312" w:hAnsi="方正仿宋_GB2312" w:eastAsia="方正仿宋_GB2312" w:cs="方正仿宋_GB2312"/>
                        <w:sz w:val="28"/>
                        <w:szCs w:val="28"/>
                      </w:rPr>
                      <w:t>1</w:t>
                    </w:r>
                    <w:r>
                      <w:rPr>
                        <w:rFonts w:hint="eastAsia" w:ascii="方正仿宋_GB2312" w:hAnsi="方正仿宋_GB2312" w:eastAsia="方正仿宋_GB2312" w:cs="方正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hYTJmNDFjNDFkYjRjNTBmMTgxNmI0YjM2N2I2MTkifQ=="/>
    <w:docVar w:name="KSO_WPS_MARK_KEY" w:val="9920a277-c0c3-43b4-93d3-1636fe398e0b"/>
  </w:docVars>
  <w:rsids>
    <w:rsidRoot w:val="753C4E9B"/>
    <w:rsid w:val="05E95AA6"/>
    <w:rsid w:val="07537A15"/>
    <w:rsid w:val="0C180A78"/>
    <w:rsid w:val="0D276746"/>
    <w:rsid w:val="0D464D9C"/>
    <w:rsid w:val="0DD52794"/>
    <w:rsid w:val="0E956870"/>
    <w:rsid w:val="10C666A5"/>
    <w:rsid w:val="1223366A"/>
    <w:rsid w:val="143877FD"/>
    <w:rsid w:val="19E805B2"/>
    <w:rsid w:val="200F7A29"/>
    <w:rsid w:val="22FE234B"/>
    <w:rsid w:val="277E6F02"/>
    <w:rsid w:val="29990575"/>
    <w:rsid w:val="2AF6742D"/>
    <w:rsid w:val="2D7B562D"/>
    <w:rsid w:val="2E833798"/>
    <w:rsid w:val="312A2265"/>
    <w:rsid w:val="35FB5ED0"/>
    <w:rsid w:val="36FC0F5D"/>
    <w:rsid w:val="375773F8"/>
    <w:rsid w:val="393E32BB"/>
    <w:rsid w:val="419B2857"/>
    <w:rsid w:val="41D71DA8"/>
    <w:rsid w:val="43282273"/>
    <w:rsid w:val="483C7010"/>
    <w:rsid w:val="4856343D"/>
    <w:rsid w:val="4C6611ED"/>
    <w:rsid w:val="4CAF1A5D"/>
    <w:rsid w:val="552A0475"/>
    <w:rsid w:val="578D10CB"/>
    <w:rsid w:val="5A5915AC"/>
    <w:rsid w:val="5EBE4D12"/>
    <w:rsid w:val="62587243"/>
    <w:rsid w:val="6274603D"/>
    <w:rsid w:val="67BE0FC1"/>
    <w:rsid w:val="6A12486A"/>
    <w:rsid w:val="728D5A02"/>
    <w:rsid w:val="753C4E9B"/>
    <w:rsid w:val="75B51ED9"/>
    <w:rsid w:val="781113A7"/>
    <w:rsid w:val="791E6510"/>
    <w:rsid w:val="7C8D4A41"/>
    <w:rsid w:val="7F77D1AA"/>
    <w:rsid w:val="7FFF3ED2"/>
    <w:rsid w:val="DF4734A8"/>
    <w:rsid w:val="EBD7C444"/>
    <w:rsid w:val="FB7F4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keepNext/>
      <w:keepLines/>
      <w:spacing w:line="560" w:lineRule="exact"/>
      <w:ind w:firstLine="200" w:firstLineChars="200"/>
      <w:outlineLvl w:val="1"/>
    </w:pPr>
    <w:rPr>
      <w:rFonts w:eastAsia="楷体_GB2312" w:asciiTheme="majorAscii" w:hAnsiTheme="majorAscii" w:cstheme="majorBidi"/>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firstLineChars="200"/>
    </w:pPr>
  </w:style>
  <w:style w:type="paragraph" w:styleId="4">
    <w:name w:val="Body Text Indent"/>
    <w:basedOn w:val="1"/>
    <w:unhideWhenUsed/>
    <w:qFormat/>
    <w:uiPriority w:val="0"/>
    <w:pPr>
      <w:spacing w:beforeLines="0" w:afterLines="0"/>
      <w:ind w:firstLine="640" w:firstLineChars="200"/>
    </w:pPr>
    <w:rPr>
      <w:rFonts w:hint="default"/>
      <w:sz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2"/>
    <w:basedOn w:val="4"/>
    <w:unhideWhenUsed/>
    <w:qFormat/>
    <w:uiPriority w:val="99"/>
    <w:pPr>
      <w:spacing w:beforeLines="0" w:afterLines="0"/>
      <w:ind w:firstLine="420"/>
    </w:pPr>
    <w:rPr>
      <w:rFonts w:hint="default"/>
      <w:sz w:val="32"/>
    </w:rPr>
  </w:style>
  <w:style w:type="paragraph" w:customStyle="1" w:styleId="11">
    <w:name w:val="BodyText1I"/>
    <w:basedOn w:val="1"/>
    <w:qFormat/>
    <w:uiPriority w:val="99"/>
    <w:pPr>
      <w:snapToGrid w:val="0"/>
      <w:spacing w:line="360" w:lineRule="auto"/>
      <w:ind w:firstLine="420" w:firstLineChars="100"/>
    </w:pPr>
    <w:rPr>
      <w:sz w:val="28"/>
      <w:szCs w:val="20"/>
    </w:rPr>
  </w:style>
  <w:style w:type="paragraph" w:customStyle="1" w:styleId="12">
    <w:name w:val="标题1"/>
    <w:basedOn w:val="2"/>
    <w:qFormat/>
    <w:uiPriority w:val="0"/>
    <w:rPr>
      <w:rFonts w:eastAsia="黑体"/>
    </w:rPr>
  </w:style>
  <w:style w:type="paragraph" w:customStyle="1" w:styleId="13">
    <w:name w:val="首行缩进"/>
    <w:basedOn w:val="1"/>
    <w:qFormat/>
    <w:uiPriority w:val="0"/>
    <w:pPr>
      <w:ind w:firstLine="480" w:firstLineChars="200"/>
    </w:pPr>
    <w:rPr>
      <w:lang w:val="zh-CN"/>
    </w:rPr>
  </w:style>
  <w:style w:type="paragraph" w:customStyle="1" w:styleId="14">
    <w:name w:val="无间隔"/>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12865</Words>
  <Characters>13715</Characters>
  <Lines>0</Lines>
  <Paragraphs>0</Paragraphs>
  <TotalTime>0</TotalTime>
  <ScaleCrop>false</ScaleCrop>
  <LinksUpToDate>false</LinksUpToDate>
  <CharactersWithSpaces>13918</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2024-02-23T02:03:00Z</dcterms:created>
  <dc:creator>1402836399</dc:creator>
  <cp:lastModifiedBy>greatwall</cp:lastModifiedBy>
  <cp:lastPrinted>2024-02-27T03:24:00Z</cp:lastPrinted>
  <dcterms:modified xsi:type="dcterms:W3CDTF">2025-06-24T11:34:18Z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E3C79E7A9035CBACFD794B6878F03DAE</vt:lpwstr>
  </property>
</Properties>
</file>