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Autospacing="0" w:afterAutospacing="0" w:line="480" w:lineRule="atLeast"/>
        <w:jc w:val="both"/>
        <w:rPr>
          <w:rFonts w:ascii="方正小标宋_GBK" w:hAnsi="方正小标宋_GBK" w:eastAsia="方正小标宋_GBK" w:cs="方正小标宋_GBK"/>
          <w:color w:val="000000"/>
          <w:sz w:val="32"/>
          <w:szCs w:val="32"/>
          <w:shd w:val="clear" w:color="auto" w:fill="FFFFFF"/>
        </w:rPr>
      </w:pPr>
      <w:r>
        <w:rPr>
          <w:rFonts w:hint="eastAsia" w:ascii="方正小标宋_GBK" w:hAnsi="方正小标宋_GBK" w:eastAsia="方正小标宋_GBK" w:cs="方正小标宋_GBK"/>
          <w:color w:val="000000"/>
          <w:sz w:val="32"/>
          <w:szCs w:val="32"/>
          <w:shd w:val="clear" w:color="auto" w:fill="FFFFFF"/>
        </w:rPr>
        <w:t>附件1</w:t>
      </w:r>
    </w:p>
    <w:p>
      <w:pPr>
        <w:pStyle w:val="6"/>
        <w:widowControl/>
        <w:shd w:val="clear" w:color="auto" w:fill="FFFFFF"/>
        <w:snapToGrid w:val="0"/>
        <w:spacing w:beforeAutospacing="0" w:afterAutospacing="0" w:line="520" w:lineRule="exact"/>
        <w:jc w:val="center"/>
        <w:rPr>
          <w:rFonts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怀化市中心血站部门整体支出</w:t>
      </w:r>
    </w:p>
    <w:p>
      <w:pPr>
        <w:pStyle w:val="6"/>
        <w:widowControl/>
        <w:shd w:val="clear" w:color="auto" w:fill="FFFFFF"/>
        <w:snapToGrid w:val="0"/>
        <w:spacing w:beforeAutospacing="0" w:afterAutospacing="0" w:line="52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shd w:val="clear" w:color="auto" w:fill="FFFFFF"/>
        </w:rPr>
        <w:t>绩效自评报告</w:t>
      </w:r>
    </w:p>
    <w:p>
      <w:pPr>
        <w:pStyle w:val="6"/>
        <w:widowControl/>
        <w:shd w:val="clear" w:color="auto" w:fill="FFFFFF"/>
        <w:snapToGrid w:val="0"/>
        <w:spacing w:beforeAutospacing="0" w:afterAutospacing="0" w:line="520" w:lineRule="exact"/>
        <w:jc w:val="center"/>
        <w:rPr>
          <w:rFonts w:ascii="仿宋_GB2312" w:eastAsia="仿宋_GB2312" w:cs="仿宋_GB2312"/>
          <w:color w:val="000000"/>
        </w:rPr>
      </w:pPr>
    </w:p>
    <w:p>
      <w:pPr>
        <w:pStyle w:val="6"/>
        <w:widowControl/>
        <w:shd w:val="clear" w:color="auto" w:fill="FFFFFF"/>
        <w:snapToGrid w:val="0"/>
        <w:spacing w:beforeAutospacing="0" w:afterAutospacing="0"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一、部门、单位基本情况</w:t>
      </w:r>
    </w:p>
    <w:p>
      <w:pPr>
        <w:pStyle w:val="6"/>
        <w:widowControl/>
        <w:shd w:val="clear" w:color="auto" w:fill="FFFFFF"/>
        <w:snapToGrid w:val="0"/>
        <w:spacing w:beforeAutospacing="0" w:afterAutospacing="0" w:line="560" w:lineRule="exact"/>
        <w:ind w:firstLine="640" w:firstLineChars="20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（一）机构设置情况</w:t>
      </w:r>
    </w:p>
    <w:p>
      <w:pPr>
        <w:widowControl/>
        <w:spacing w:line="560" w:lineRule="exact"/>
        <w:ind w:firstLine="640" w:firstLineChars="200"/>
        <w:jc w:val="left"/>
        <w:rPr>
          <w:rFonts w:eastAsia="仿宋_GB2312"/>
          <w:sz w:val="32"/>
          <w:szCs w:val="32"/>
        </w:rPr>
      </w:pPr>
      <w:r>
        <w:rPr>
          <w:rFonts w:hint="eastAsia" w:eastAsia="仿宋_GB2312"/>
          <w:sz w:val="32"/>
          <w:szCs w:val="32"/>
        </w:rPr>
        <w:t>怀化市中心血站作为怀化市卫生健康委员会的二级部门预算单位，设置11个内设工作机构，分别为：办公室、人力资源部、财务部、后勤保障部、宣传信息部、献血服务部、机采部、血液制备部、血液供应部、血液检验部、质量管理部。</w:t>
      </w:r>
    </w:p>
    <w:p>
      <w:pPr>
        <w:pStyle w:val="6"/>
        <w:widowControl/>
        <w:shd w:val="clear" w:color="auto" w:fill="FFFFFF"/>
        <w:snapToGrid w:val="0"/>
        <w:spacing w:beforeAutospacing="0" w:afterAutospacing="0" w:line="560" w:lineRule="exact"/>
        <w:ind w:firstLine="640" w:firstLineChars="20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（二）人员编制情况</w:t>
      </w:r>
    </w:p>
    <w:p>
      <w:pPr>
        <w:widowControl/>
        <w:spacing w:line="560" w:lineRule="exact"/>
        <w:ind w:firstLine="640" w:firstLineChars="200"/>
        <w:jc w:val="left"/>
        <w:rPr>
          <w:rFonts w:eastAsia="仿宋_GB2312"/>
          <w:sz w:val="32"/>
          <w:szCs w:val="32"/>
        </w:rPr>
      </w:pPr>
      <w:r>
        <w:rPr>
          <w:rFonts w:hint="eastAsia" w:eastAsia="仿宋_GB2312"/>
          <w:sz w:val="32"/>
          <w:szCs w:val="32"/>
        </w:rPr>
        <w:t>截止2023年底，共有职工103人，其中：在编人员63人，编外长期聘用人员27人，退休人员13人，职工总人数较上年增加2人, 变动为在编转退休2人，调转进入我单位1人，本年我站通过公开招聘新进在编人员7人，其中有6名是原我单位长期聘用人员。</w:t>
      </w:r>
    </w:p>
    <w:p>
      <w:pPr>
        <w:pStyle w:val="6"/>
        <w:widowControl/>
        <w:shd w:val="clear" w:color="auto" w:fill="FFFFFF"/>
        <w:snapToGrid w:val="0"/>
        <w:spacing w:beforeAutospacing="0" w:afterAutospacing="0" w:line="560" w:lineRule="exact"/>
        <w:ind w:firstLine="640" w:firstLineChars="20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（三）主要职能职责</w:t>
      </w:r>
    </w:p>
    <w:p>
      <w:pPr>
        <w:widowControl/>
        <w:spacing w:line="560" w:lineRule="exact"/>
        <w:ind w:firstLine="640" w:firstLineChars="200"/>
        <w:jc w:val="left"/>
        <w:rPr>
          <w:rFonts w:eastAsia="仿宋_GB2312"/>
          <w:sz w:val="32"/>
          <w:szCs w:val="32"/>
        </w:rPr>
      </w:pPr>
      <w:r>
        <w:rPr>
          <w:rFonts w:hint="eastAsia" w:eastAsia="仿宋_GB2312"/>
          <w:sz w:val="32"/>
          <w:szCs w:val="32"/>
        </w:rPr>
        <w:t>怀化市中心血站是财政补助（全额）公益一类公共卫生事业单位，主管部门市卫生健康委，全面承担怀化市十三个县(市、区)的无偿献血者的招募，血液的采集、检测、制备、临床用血供应，以及献血者用血费用报销等采供血业务和献血服务工作，同时承担我市、县区域范围内血液储存的质量控制，以及医疗用血的业务指导，为全市各医疗机构临床供血提供保障。</w:t>
      </w:r>
    </w:p>
    <w:p>
      <w:pPr>
        <w:pStyle w:val="6"/>
        <w:widowControl/>
        <w:shd w:val="clear" w:color="auto" w:fill="FFFFFF"/>
        <w:snapToGrid w:val="0"/>
        <w:spacing w:beforeAutospacing="0" w:afterAutospacing="0" w:line="560" w:lineRule="exact"/>
        <w:ind w:firstLine="640" w:firstLineChars="20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（四）绩效目标设定情况</w:t>
      </w:r>
    </w:p>
    <w:p>
      <w:pPr>
        <w:widowControl/>
        <w:spacing w:line="560" w:lineRule="exact"/>
        <w:ind w:firstLine="640" w:firstLineChars="200"/>
        <w:jc w:val="left"/>
        <w:rPr>
          <w:rFonts w:eastAsia="仿宋_GB2312"/>
          <w:sz w:val="32"/>
          <w:szCs w:val="32"/>
        </w:rPr>
      </w:pPr>
      <w:r>
        <w:rPr>
          <w:rFonts w:hint="eastAsia" w:eastAsia="仿宋_GB2312"/>
          <w:sz w:val="32"/>
          <w:szCs w:val="32"/>
        </w:rPr>
        <w:t xml:space="preserve"> 我单位根据实际情况，多角度深层次对资金设立绩效目标。在横向三级指标中，一级指标包括项目的产出、效益、满意度指标；二级指标包括数量、质量、时效、成本、经济效益、社会效益、生态效益、可持续影响、服务对象满意度指标；三级指标涵盖采血人次、临床用血合格率、及时完成情况、成本控制、充分发挥资金使用效益、无偿献血工作的社会影响力、采供血工作对生态环境的影响、建立无偿献血长效机制、社会公众满意度共9个方面。</w:t>
      </w:r>
    </w:p>
    <w:p>
      <w:pPr>
        <w:snapToGrid w:val="0"/>
        <w:spacing w:line="560" w:lineRule="exact"/>
        <w:ind w:firstLine="640" w:firstLineChars="200"/>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二、部门整体支出管理及使用情况</w:t>
      </w:r>
    </w:p>
    <w:p>
      <w:pPr>
        <w:pStyle w:val="6"/>
        <w:widowControl/>
        <w:shd w:val="clear" w:color="auto" w:fill="FFFFFF"/>
        <w:snapToGrid w:val="0"/>
        <w:spacing w:beforeAutospacing="0" w:afterAutospacing="0" w:line="560" w:lineRule="exact"/>
        <w:ind w:firstLine="640" w:firstLineChars="200"/>
        <w:rPr>
          <w:rFonts w:ascii="宋体" w:hAnsi="宋体" w:eastAsia="宋体" w:cs="宋体"/>
          <w:color w:val="000000"/>
          <w:sz w:val="32"/>
          <w:szCs w:val="32"/>
          <w:shd w:val="clear" w:color="auto" w:fill="FFFFFF"/>
        </w:rPr>
      </w:pPr>
      <w:r>
        <w:rPr>
          <w:rFonts w:ascii="楷体_GB2312" w:eastAsia="楷体_GB2312" w:cs="楷体_GB2312"/>
          <w:color w:val="000000"/>
          <w:sz w:val="32"/>
          <w:szCs w:val="32"/>
          <w:shd w:val="clear" w:color="auto" w:fill="FFFFFF"/>
        </w:rPr>
        <w:t>（一）</w:t>
      </w:r>
      <w:r>
        <w:rPr>
          <w:rFonts w:hint="eastAsia" w:ascii="楷体_GB2312" w:eastAsia="楷体_GB2312" w:cs="楷体_GB2312"/>
          <w:color w:val="000000"/>
          <w:sz w:val="32"/>
          <w:szCs w:val="32"/>
          <w:shd w:val="clear" w:color="auto" w:fill="FFFFFF"/>
        </w:rPr>
        <w:t>预算执行、使用、管理总体情况。</w:t>
      </w:r>
    </w:p>
    <w:p>
      <w:pPr>
        <w:widowControl/>
        <w:spacing w:line="560" w:lineRule="exact"/>
        <w:ind w:firstLine="640" w:firstLineChars="200"/>
        <w:jc w:val="left"/>
        <w:rPr>
          <w:rFonts w:eastAsia="仿宋_GB2312"/>
          <w:sz w:val="32"/>
          <w:szCs w:val="32"/>
        </w:rPr>
      </w:pPr>
      <w:r>
        <w:rPr>
          <w:rFonts w:hint="eastAsia" w:eastAsia="仿宋_GB2312"/>
          <w:sz w:val="32"/>
          <w:szCs w:val="32"/>
        </w:rPr>
        <w:t xml:space="preserve"> 1、预算执行情况 </w:t>
      </w:r>
    </w:p>
    <w:p>
      <w:pPr>
        <w:widowControl/>
        <w:spacing w:line="560" w:lineRule="exact"/>
        <w:ind w:firstLine="640" w:firstLineChars="200"/>
        <w:jc w:val="left"/>
        <w:rPr>
          <w:rFonts w:eastAsia="仿宋_GB2312"/>
          <w:sz w:val="32"/>
          <w:szCs w:val="32"/>
        </w:rPr>
      </w:pPr>
      <w:r>
        <w:rPr>
          <w:rFonts w:hint="eastAsia" w:eastAsia="仿宋_GB2312"/>
          <w:sz w:val="32"/>
          <w:szCs w:val="32"/>
        </w:rPr>
        <w:t> 各项财政拨款收入按时足额到账，实际收入与年度预算收入相比，完成率达到92.24%。非税收收入情况良好，严格按照相关规定征收，做到应收尽收。基本支出方面，人员经费和公用经费的支出严格按照预算标准执行，未出现超支现象。项目支出方面，大部分项目按计划推进，资金支出进度与项目实施进度相匹配。但仍有个别项目因年末追加预算较晚,不能在2023年12月31日完成设备验收工作，导致支出进度滞后。</w:t>
      </w:r>
    </w:p>
    <w:p>
      <w:pPr>
        <w:widowControl/>
        <w:spacing w:line="560" w:lineRule="exact"/>
        <w:ind w:firstLine="640" w:firstLineChars="200"/>
        <w:jc w:val="left"/>
        <w:rPr>
          <w:rFonts w:eastAsia="仿宋_GB2312"/>
          <w:sz w:val="32"/>
          <w:szCs w:val="32"/>
        </w:rPr>
      </w:pPr>
      <w:r>
        <w:rPr>
          <w:rFonts w:hint="eastAsia" w:eastAsia="仿宋_GB2312"/>
          <w:sz w:val="32"/>
          <w:szCs w:val="32"/>
        </w:rPr>
        <w:t>2、预算使用情况</w:t>
      </w:r>
    </w:p>
    <w:p>
      <w:pPr>
        <w:widowControl/>
        <w:spacing w:line="560" w:lineRule="exact"/>
        <w:ind w:firstLine="640" w:firstLineChars="200"/>
        <w:jc w:val="left"/>
        <w:rPr>
          <w:rFonts w:eastAsia="仿宋_GB2312"/>
          <w:sz w:val="32"/>
          <w:szCs w:val="32"/>
        </w:rPr>
      </w:pPr>
      <w:r>
        <w:rPr>
          <w:rFonts w:hint="eastAsia" w:eastAsia="仿宋_GB2312"/>
          <w:sz w:val="32"/>
          <w:szCs w:val="32"/>
        </w:rPr>
        <w:t> 按照预算安排，合理分配资金到各个部门和项目，确保重点领域和关键环节得到优先保障。对于临时性、紧急性的支出需求，通过严格的审批程序进行资金调配。</w:t>
      </w:r>
    </w:p>
    <w:p>
      <w:pPr>
        <w:widowControl/>
        <w:spacing w:line="560" w:lineRule="exact"/>
        <w:ind w:firstLine="640" w:firstLineChars="200"/>
        <w:jc w:val="left"/>
        <w:rPr>
          <w:rFonts w:eastAsia="仿宋_GB2312"/>
          <w:sz w:val="32"/>
          <w:szCs w:val="32"/>
        </w:rPr>
      </w:pPr>
      <w:r>
        <w:rPr>
          <w:rFonts w:hint="eastAsia" w:eastAsia="仿宋_GB2312"/>
          <w:sz w:val="32"/>
          <w:szCs w:val="32"/>
        </w:rPr>
        <w:t>各项支出符合财务制度和预算安排，杜绝了无预算、超预算支出的情况。 对于大额资金的使用，经过了充分的论证和集体决策，确保资金使用效益最大化。</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3、预算管理情况</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完善了预算管理制度，明确了预算编制、执行、监督等各个环节的职责和流程。建立了预算执行情况定期通报制度，加强了对预算执行的动态监控。 严格控制预算调整，对于确需调整的项目，按照规定的程序进行审批。预算调整理由充分，调整后的预算更加科学合理，符合实际工作需要。</w:t>
      </w:r>
    </w:p>
    <w:p>
      <w:pPr>
        <w:pStyle w:val="6"/>
        <w:widowControl/>
        <w:shd w:val="clear" w:color="auto" w:fill="FFFFFF"/>
        <w:snapToGrid w:val="0"/>
        <w:spacing w:beforeAutospacing="0" w:afterAutospacing="0" w:line="560" w:lineRule="exact"/>
        <w:ind w:firstLine="640" w:firstLineChars="200"/>
        <w:rPr>
          <w:rFonts w:ascii="楷体_GB2312" w:eastAsia="楷体_GB2312" w:cs="楷体_GB2312"/>
          <w:color w:val="000000"/>
          <w:sz w:val="32"/>
          <w:szCs w:val="32"/>
        </w:rPr>
      </w:pPr>
      <w:r>
        <w:rPr>
          <w:rFonts w:ascii="楷体_GB2312" w:eastAsia="楷体_GB2312" w:cs="楷体_GB2312"/>
          <w:color w:val="000000"/>
          <w:sz w:val="32"/>
          <w:szCs w:val="32"/>
          <w:shd w:val="clear" w:color="auto" w:fill="FFFFFF"/>
        </w:rPr>
        <w:t>（二）部门预算执行情况</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1、基本支出情况</w:t>
      </w:r>
    </w:p>
    <w:p>
      <w:pPr>
        <w:pStyle w:val="6"/>
        <w:widowControl/>
        <w:shd w:val="clear" w:color="auto" w:fill="FFFFFF"/>
        <w:snapToGrid w:val="0"/>
        <w:spacing w:beforeAutospacing="0" w:afterAutospacing="0" w:line="560" w:lineRule="exact"/>
        <w:ind w:firstLine="640" w:firstLineChars="200"/>
        <w:rPr>
          <w:rFonts w:ascii="仿宋_GB2312" w:hAnsi="仿宋" w:eastAsia="仿宋_GB2312"/>
          <w:sz w:val="32"/>
          <w:szCs w:val="32"/>
        </w:rPr>
      </w:pPr>
      <w:r>
        <w:rPr>
          <w:rFonts w:hint="eastAsia" w:eastAsia="仿宋_GB2312" w:cstheme="minorBidi"/>
          <w:kern w:val="2"/>
          <w:sz w:val="32"/>
          <w:szCs w:val="32"/>
        </w:rPr>
        <w:t>本年基本支出1346.37万元，其中，本年人员支出1236.71万元，较上年增加657.50万元，提高113.52%，公用经费支出109.65万元，较上年68.37增加41.28万元，提高60.38%。人员经费增幅较大主要原因一是编外人员工资福利在上年度预算中列入其他运转类项目，根据预算编制文件要求，编外人员工资福利应该在预算时列入人员类项目，故本年调整该预算</w:t>
      </w:r>
      <w:r>
        <w:rPr>
          <w:rFonts w:hint="eastAsia" w:ascii="仿宋_GB2312" w:hAnsi="仿宋" w:eastAsia="仿宋_GB2312"/>
          <w:sz w:val="32"/>
          <w:szCs w:val="32"/>
        </w:rPr>
        <w:t>至</w:t>
      </w:r>
      <w:r>
        <w:rPr>
          <w:rFonts w:hint="eastAsia" w:eastAsia="仿宋_GB2312" w:cstheme="minorBidi"/>
          <w:kern w:val="2"/>
          <w:sz w:val="32"/>
          <w:szCs w:val="32"/>
        </w:rPr>
        <w:t xml:space="preserve">基本支出人员类项目；二是增加湖南省机关事业单位养老保险原试点个人缴费本息返还39.86万元；公用经费支出增幅较大主要原因为本年人员较上年增加财政拨入人头公用经费较上年增加11.24万元;本年非税支出工会经费19.96万元计入公用经费，上年非税支出工会经费计入项目经费，增加其他支出10.09万元。 </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2、项目支出情况</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本年项目支出1857.48万元，较上年减少172.07万元，下降8.48%，主要原因一是编外人员工资福利由上年的其他运转类项目调整至基本支出，二是本年追加了非税收入计划，调增了其他运转类项目。其中，财政拨款项目支出共481.98万元，分别为中央补助重大传染病防控补助270万元，献血者及其亲属用血费用报销50万元，血液检测经费101万元，房屋建筑安全隐患整改专项经费38万，血液核酸检测离心机等设备购置12.37万元，新冠肺炎疫情防控资金10.61万元。非财政拨款项目为采供血运行成本1197.8万元，采供血设备购置177.7万元。</w:t>
      </w:r>
    </w:p>
    <w:p>
      <w:pPr>
        <w:pStyle w:val="6"/>
        <w:widowControl/>
        <w:shd w:val="clear" w:color="auto" w:fill="FFFFFF"/>
        <w:snapToGrid w:val="0"/>
        <w:spacing w:beforeAutospacing="0" w:afterAutospacing="0" w:line="520" w:lineRule="exact"/>
        <w:ind w:firstLine="480" w:firstLineChars="15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（三）"三公"经费使用和管理情况</w:t>
      </w:r>
    </w:p>
    <w:p>
      <w:pPr>
        <w:spacing w:line="600" w:lineRule="exact"/>
        <w:ind w:firstLine="643" w:firstLineChars="200"/>
        <w:rPr>
          <w:rFonts w:ascii="仿宋_GB2312" w:eastAsia="仿宋_GB2312"/>
          <w:b/>
          <w:sz w:val="32"/>
          <w:szCs w:val="32"/>
          <w:lang w:val="zh-CN"/>
        </w:rPr>
      </w:pPr>
      <w:r>
        <w:rPr>
          <w:rFonts w:hint="eastAsia" w:ascii="仿宋_GB2312" w:eastAsia="仿宋_GB2312"/>
          <w:b/>
          <w:sz w:val="32"/>
          <w:szCs w:val="32"/>
          <w:lang w:val="zh-CN"/>
        </w:rPr>
        <w:t>1、“三公”经费支出情况（单位：万元）：</w:t>
      </w:r>
    </w:p>
    <w:p>
      <w:pPr>
        <w:spacing w:line="560" w:lineRule="exact"/>
        <w:ind w:firstLine="640" w:firstLineChars="200"/>
        <w:rPr>
          <w:rFonts w:eastAsia="仿宋_GB2312"/>
          <w:sz w:val="32"/>
          <w:szCs w:val="32"/>
        </w:rPr>
      </w:pPr>
      <w:r>
        <w:rPr>
          <w:rFonts w:hint="eastAsia" w:eastAsia="仿宋_GB2312"/>
          <w:sz w:val="32"/>
          <w:szCs w:val="32"/>
          <w:lang w:val="en-US" w:eastAsia="zh-CN"/>
        </w:rPr>
        <w:t>本年三公经费</w:t>
      </w:r>
      <w:r>
        <w:rPr>
          <w:rFonts w:hint="eastAsia" w:eastAsia="仿宋_GB2312"/>
          <w:sz w:val="32"/>
          <w:szCs w:val="32"/>
          <w:lang w:val="zh-CN"/>
        </w:rPr>
        <w:t>公务接待费</w:t>
      </w:r>
      <w:r>
        <w:rPr>
          <w:rFonts w:hint="eastAsia" w:eastAsia="仿宋_GB2312"/>
          <w:sz w:val="32"/>
          <w:szCs w:val="32"/>
          <w:lang w:val="en-US" w:eastAsia="zh-CN"/>
        </w:rPr>
        <w:t>0.78万元，公务用车运行维护费52.70万元，共计53.48万元。</w:t>
      </w:r>
    </w:p>
    <w:p>
      <w:pPr>
        <w:spacing w:line="560" w:lineRule="exact"/>
        <w:ind w:firstLine="643" w:firstLineChars="200"/>
        <w:rPr>
          <w:rFonts w:ascii="仿宋_GB2312" w:eastAsia="仿宋_GB2312"/>
          <w:b/>
          <w:sz w:val="32"/>
          <w:szCs w:val="32"/>
          <w:lang w:val="zh-CN"/>
        </w:rPr>
      </w:pPr>
      <w:r>
        <w:rPr>
          <w:rFonts w:hint="eastAsia" w:ascii="仿宋_GB2312" w:eastAsia="仿宋_GB2312"/>
          <w:b/>
          <w:sz w:val="32"/>
          <w:szCs w:val="32"/>
          <w:lang w:val="zh-CN"/>
        </w:rPr>
        <w:t>2、“三公”经费管理情况：</w:t>
      </w:r>
    </w:p>
    <w:p>
      <w:pPr>
        <w:spacing w:line="560" w:lineRule="exact"/>
        <w:ind w:firstLine="640" w:firstLineChars="200"/>
        <w:rPr>
          <w:rFonts w:eastAsia="仿宋_GB2312"/>
          <w:sz w:val="32"/>
          <w:szCs w:val="32"/>
          <w:lang w:val="zh-CN"/>
        </w:rPr>
      </w:pPr>
      <w:r>
        <w:rPr>
          <w:rFonts w:hint="eastAsia" w:eastAsia="仿宋_GB2312"/>
          <w:sz w:val="32"/>
          <w:szCs w:val="32"/>
          <w:lang w:val="zh-CN"/>
        </w:rPr>
        <w:t>①加强预算编制源头管理.建立健全“三公”经费支出审核机制，加强有关支出必要性、合理性审核，压缩公务接待数量和费用预算，严控公务用车购置和运行维护支出。</w:t>
      </w:r>
    </w:p>
    <w:p>
      <w:pPr>
        <w:spacing w:line="560" w:lineRule="exact"/>
        <w:ind w:firstLine="640" w:firstLineChars="200"/>
        <w:rPr>
          <w:rFonts w:eastAsia="仿宋_GB2312"/>
          <w:sz w:val="32"/>
          <w:szCs w:val="32"/>
          <w:lang w:val="zh-CN"/>
        </w:rPr>
      </w:pPr>
      <w:r>
        <w:rPr>
          <w:rFonts w:hint="eastAsia" w:eastAsia="仿宋_GB2312"/>
          <w:sz w:val="32"/>
          <w:szCs w:val="32"/>
          <w:lang w:val="zh-CN"/>
        </w:rPr>
        <w:t>②加大“三公”经费公开力度。依法依规公开“三公”经费预算决算信息，并且在公务接待费发生后及时在“互联网+监督”平台进行公开，对公务用车运行维护费每季度在单位公示栏进行公示，接受社会和公众的监督。</w:t>
      </w:r>
    </w:p>
    <w:p>
      <w:pPr>
        <w:pStyle w:val="6"/>
        <w:widowControl/>
        <w:shd w:val="clear" w:color="auto" w:fill="FFFFFF"/>
        <w:snapToGrid w:val="0"/>
        <w:spacing w:beforeAutospacing="0" w:afterAutospacing="0" w:line="56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三、政府性基金预算支出情况</w:t>
      </w:r>
    </w:p>
    <w:p>
      <w:pPr>
        <w:pStyle w:val="6"/>
        <w:widowControl/>
        <w:shd w:val="clear" w:color="auto" w:fill="FFFFFF"/>
        <w:snapToGrid w:val="0"/>
        <w:spacing w:beforeAutospacing="0" w:afterAutospacing="0" w:line="560" w:lineRule="exact"/>
        <w:ind w:firstLine="640" w:firstLineChars="200"/>
        <w:rPr>
          <w:rFonts w:ascii="黑体" w:hAnsi="黑体" w:eastAsia="黑体" w:cs="黑体"/>
          <w:color w:val="000000"/>
          <w:sz w:val="32"/>
          <w:szCs w:val="32"/>
        </w:rPr>
      </w:pPr>
      <w:r>
        <w:rPr>
          <w:rFonts w:hint="eastAsia" w:eastAsia="仿宋_GB2312" w:cstheme="minorBidi"/>
          <w:kern w:val="2"/>
          <w:sz w:val="32"/>
          <w:szCs w:val="32"/>
        </w:rPr>
        <w:t>本单位无政府性基金预算收支。</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ascii="黑体" w:hAnsi="黑体" w:eastAsia="黑体" w:cs="黑体"/>
          <w:color w:val="000000"/>
          <w:sz w:val="32"/>
          <w:szCs w:val="32"/>
          <w:shd w:val="clear" w:color="auto" w:fill="FFFFFF"/>
        </w:rPr>
        <w:t>四、国有资本经营预算支出情况</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本单位无国有资本经营预算收支。</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ascii="黑体" w:hAnsi="黑体" w:eastAsia="黑体" w:cs="黑体"/>
          <w:color w:val="000000"/>
          <w:sz w:val="32"/>
          <w:szCs w:val="32"/>
          <w:shd w:val="clear" w:color="auto" w:fill="FFFFFF"/>
        </w:rPr>
        <w:t>五、社会保险基金预算支出情况</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本单位无社会保险基金预算收支。</w:t>
      </w:r>
    </w:p>
    <w:p>
      <w:pPr>
        <w:pStyle w:val="6"/>
        <w:widowControl/>
        <w:shd w:val="clear" w:color="auto" w:fill="FFFFFF"/>
        <w:snapToGrid w:val="0"/>
        <w:spacing w:beforeAutospacing="0" w:afterAutospacing="0"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六、部门整体支出绩效情况</w:t>
      </w:r>
    </w:p>
    <w:p>
      <w:pPr>
        <w:pStyle w:val="6"/>
        <w:widowControl/>
        <w:shd w:val="clear" w:color="auto" w:fill="FFFFFF"/>
        <w:spacing w:beforeAutospacing="0" w:afterAutospacing="0" w:line="560" w:lineRule="exact"/>
        <w:ind w:firstLine="640" w:firstLineChars="200"/>
        <w:rPr>
          <w:rFonts w:ascii="仿宋_GB2312" w:eastAsia="仿宋_GB2312" w:cs="仿宋_GB2312"/>
          <w:color w:val="000000"/>
          <w:sz w:val="32"/>
          <w:szCs w:val="32"/>
          <w:shd w:val="clear" w:color="auto" w:fill="FFFFFF"/>
        </w:rPr>
      </w:pPr>
      <w:r>
        <w:rPr>
          <w:rFonts w:ascii="楷体_GB2312" w:eastAsia="楷体_GB2312" w:cs="楷体_GB2312"/>
          <w:color w:val="000000"/>
          <w:sz w:val="32"/>
          <w:szCs w:val="32"/>
          <w:shd w:val="clear" w:color="auto" w:fill="FFFFFF"/>
        </w:rPr>
        <w:t>（一）综合评价结论。</w:t>
      </w:r>
      <w:r>
        <w:rPr>
          <w:rFonts w:ascii="仿宋_GB2312" w:eastAsia="仿宋_GB2312" w:cs="仿宋_GB2312"/>
          <w:color w:val="000000"/>
          <w:sz w:val="32"/>
          <w:szCs w:val="32"/>
          <w:shd w:val="clear" w:color="auto" w:fill="FFFFFF"/>
        </w:rPr>
        <w:t>反映自评得分及评价等级。</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根据评价指标体系测算，本部门2023年度部门整体支出绩效评价得分为90分，评分等级为优秀。</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ascii="楷体_GB2312" w:eastAsia="楷体_GB2312" w:cs="楷体_GB2312"/>
          <w:color w:val="000000"/>
          <w:sz w:val="32"/>
          <w:szCs w:val="32"/>
          <w:shd w:val="clear" w:color="auto" w:fill="FFFFFF"/>
        </w:rPr>
        <w:t>（二）评价指标分析（或综合评价情况）。</w:t>
      </w:r>
      <w:r>
        <w:rPr>
          <w:rFonts w:ascii="仿宋_GB2312" w:eastAsia="仿宋_GB2312" w:cs="仿宋_GB2312"/>
          <w:color w:val="000000"/>
          <w:sz w:val="32"/>
          <w:szCs w:val="32"/>
          <w:shd w:val="clear" w:color="auto" w:fill="FFFFFF"/>
        </w:rPr>
        <w:t>围绕部门职责、行</w:t>
      </w:r>
      <w:r>
        <w:rPr>
          <w:rFonts w:hint="eastAsia" w:eastAsia="仿宋_GB2312" w:cstheme="minorBidi"/>
          <w:kern w:val="2"/>
          <w:sz w:val="32"/>
          <w:szCs w:val="32"/>
        </w:rPr>
        <w:t>业发展规划，以预算资金管理为主线，从整体绩效目标设定、预算配置、预算执行、预算管理、资产管理、职责履行、履职效益等方面综合分析。总结归纳本部门"四本预算"支出的绩效目标完成情况，实现产出和取得效益的情况。</w:t>
      </w:r>
    </w:p>
    <w:p>
      <w:pPr>
        <w:pStyle w:val="6"/>
        <w:widowControl/>
        <w:shd w:val="clear" w:color="auto" w:fill="FFFFFF"/>
        <w:snapToGrid w:val="0"/>
        <w:spacing w:beforeAutospacing="0" w:afterAutospacing="0" w:line="560" w:lineRule="exact"/>
        <w:ind w:firstLine="640" w:firstLineChars="200"/>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1、整体绩效目标设定</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本部门在年初设定了明确、可衡量的整体绩效目标，旨在提高服务质量、优化资源配置、增强工作效率，并在预算范围内实现各项工作任务的预期成果。这些目标涵盖了业务工作的关键领域，与部门的战略规划和职责使命紧密相关。</w:t>
      </w:r>
    </w:p>
    <w:p>
      <w:pPr>
        <w:pStyle w:val="6"/>
        <w:widowControl/>
        <w:shd w:val="clear" w:color="auto" w:fill="FFFFFF"/>
        <w:snapToGrid w:val="0"/>
        <w:spacing w:beforeAutospacing="0" w:afterAutospacing="0" w:line="560" w:lineRule="exact"/>
        <w:ind w:firstLine="640" w:firstLineChars="200"/>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2、预算配置</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(1) 人员经费：根据部门的人员编制和工资福利政策，合理安排人员经费预算，确保员工的薪酬待遇得到保障，以吸引和留住优秀人才，为部门的正常运转提供人力支持。</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(2) 公用经费：按照工作需求和勤俭节约的原则，对办公费、水电费、差旅费等公用经费进行了合理配置，保障了部门日常办公的基本需要，同时严格控制开支，避免浪费。</w:t>
      </w:r>
    </w:p>
    <w:p>
      <w:pPr>
        <w:pStyle w:val="6"/>
        <w:widowControl/>
        <w:shd w:val="clear" w:color="auto" w:fill="FFFFFF"/>
        <w:snapToGrid w:val="0"/>
        <w:spacing w:beforeAutospacing="0" w:afterAutospacing="0" w:line="560" w:lineRule="exact"/>
        <w:ind w:firstLine="640" w:firstLineChars="200"/>
        <w:rPr>
          <w:rFonts w:ascii="仿宋_GB2312" w:eastAsia="仿宋_GB2312" w:cs="仿宋_GB2312"/>
          <w:color w:val="000000"/>
          <w:sz w:val="32"/>
          <w:szCs w:val="32"/>
          <w:shd w:val="clear" w:color="auto" w:fill="FFFFFF"/>
        </w:rPr>
      </w:pPr>
      <w:r>
        <w:rPr>
          <w:rFonts w:hint="eastAsia" w:eastAsia="仿宋_GB2312" w:cstheme="minorBidi"/>
          <w:kern w:val="2"/>
          <w:sz w:val="32"/>
          <w:szCs w:val="32"/>
        </w:rPr>
        <w:t>(3) 项目经费：在项目经费的配置上，充分考虑了项目的重要性、紧迫性和可行性，优先保障重点项目和民生项目的资金需求，并对项目进行了充分的论证和评估，确保资金使用效益最大化。</w:t>
      </w:r>
    </w:p>
    <w:p>
      <w:pPr>
        <w:pStyle w:val="6"/>
        <w:widowControl/>
        <w:shd w:val="clear" w:color="auto" w:fill="FFFFFF"/>
        <w:snapToGrid w:val="0"/>
        <w:spacing w:beforeAutospacing="0" w:afterAutospacing="0" w:line="560" w:lineRule="exact"/>
        <w:ind w:firstLine="640" w:firstLineChars="200"/>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3、预算执行</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(1) 收入预算执行情况：本部门严格按照预算安排组织收入，各项收入及时足额入库，确保了预算收入目标的完成。</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(2) 支出预算执行情况：在支出预算执行过程中，本部门严格遵守财经纪律和预算管理制度，加强对资金使用的审核和监督，按照预算进度合理安排支出，确保了资金的安全、规范、有效使用。截至报告期末，部门支出预算执行率达到92.24%，完成了年初预算安排的支出任务，未执行完毕主要原因为9月底追加预算项目,该资金项目均在2023年度完成了招标采购、订立合同，其中大部分设备已在使用测试确认中，但是年末为完成验收程序，故未支付货款，待次年验收合格后结转该项目资金再进行支付。</w:t>
      </w:r>
    </w:p>
    <w:p>
      <w:pPr>
        <w:pStyle w:val="6"/>
        <w:widowControl/>
        <w:shd w:val="clear" w:color="auto" w:fill="FFFFFF"/>
        <w:snapToGrid w:val="0"/>
        <w:spacing w:beforeAutospacing="0" w:afterAutospacing="0" w:line="560" w:lineRule="exact"/>
        <w:ind w:firstLine="640" w:firstLineChars="200"/>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 xml:space="preserve"> </w:t>
      </w:r>
      <w:r>
        <w:rPr>
          <w:rFonts w:hint="eastAsia" w:ascii="仿宋_GB2312" w:eastAsia="仿宋_GB2312" w:cs="仿宋_GB2312"/>
          <w:color w:val="000000"/>
          <w:sz w:val="32"/>
          <w:szCs w:val="32"/>
          <w:shd w:val="clear" w:color="auto" w:fill="FFFFFF"/>
        </w:rPr>
        <w:t>4、预算管理</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(1) 制度建设：本部门建立健全了预算管理制度，包括预算编制、执行、监督、评价等各个环节的管理制度，确保预算管理工作有章可循、规范有序。</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(2) 预算调整：在预算执行过程中，严格按照规定的程序和权限进行预算调整，对于确需调整的预算事项，经过充分论证和审批后进行调整，确保预算的严肃性和权威性。</w:t>
      </w:r>
    </w:p>
    <w:p>
      <w:pPr>
        <w:pStyle w:val="6"/>
        <w:widowControl/>
        <w:shd w:val="clear" w:color="auto" w:fill="FFFFFF"/>
        <w:snapToGrid w:val="0"/>
        <w:spacing w:beforeAutospacing="0" w:afterAutospacing="0" w:line="560" w:lineRule="exact"/>
        <w:ind w:firstLine="640" w:firstLineChars="200"/>
        <w:rPr>
          <w:rFonts w:ascii="仿宋_GB2312" w:eastAsia="仿宋_GB2312" w:cs="仿宋_GB2312"/>
          <w:color w:val="000000"/>
          <w:sz w:val="32"/>
          <w:szCs w:val="32"/>
          <w:shd w:val="clear" w:color="auto" w:fill="FFFFFF"/>
        </w:rPr>
      </w:pPr>
      <w:r>
        <w:rPr>
          <w:rFonts w:hint="eastAsia" w:eastAsia="仿宋_GB2312" w:cstheme="minorBidi"/>
          <w:kern w:val="2"/>
          <w:sz w:val="32"/>
          <w:szCs w:val="32"/>
        </w:rPr>
        <w:t>(3)决算管理：认真做好部门决算工作，按照规定的时间和要求编制决算报表，确保决算数据的真实、准确、完整，并对决算数据进行深入分析，为下一年度的预算编制提供参考依据。</w:t>
      </w:r>
      <w:r>
        <w:rPr>
          <w:rFonts w:ascii="仿宋_GB2312" w:eastAsia="仿宋_GB2312" w:cs="仿宋_GB2312"/>
          <w:color w:val="000000"/>
          <w:sz w:val="32"/>
          <w:szCs w:val="32"/>
          <w:shd w:val="clear" w:color="auto" w:fill="FFFFFF"/>
        </w:rPr>
        <w:t xml:space="preserve"> </w:t>
      </w:r>
    </w:p>
    <w:p>
      <w:pPr>
        <w:pStyle w:val="6"/>
        <w:widowControl/>
        <w:shd w:val="clear" w:color="auto" w:fill="FFFFFF"/>
        <w:snapToGrid w:val="0"/>
        <w:spacing w:beforeAutospacing="0" w:afterAutospacing="0" w:line="560" w:lineRule="exact"/>
        <w:ind w:firstLine="640" w:firstLineChars="200"/>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5、资产管理</w:t>
      </w:r>
      <w:r>
        <w:rPr>
          <w:rFonts w:ascii="仿宋_GB2312" w:eastAsia="仿宋_GB2312" w:cs="仿宋_GB2312"/>
          <w:color w:val="000000"/>
          <w:sz w:val="32"/>
          <w:szCs w:val="32"/>
          <w:shd w:val="clear" w:color="auto" w:fill="FFFFFF"/>
        </w:rPr>
        <w:t xml:space="preserve"> </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(1) 资产购置：严格按照政府采购和资产管理的有关规定，规范资产购置行为，确保资产购置的合理性和必要性。</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(2)资产使用：加强对资产的日常管理和维护，建立健全资产使用登记制度，提高资产的使用效率，防止资产流失和浪费。</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(3) 资产处置：按照规定的程序和权限对资产进行处置，确保资产处置的合法合规，实现资产的优化配置。</w:t>
      </w:r>
    </w:p>
    <w:p>
      <w:pPr>
        <w:pStyle w:val="6"/>
        <w:widowControl/>
        <w:shd w:val="clear" w:color="auto" w:fill="FFFFFF"/>
        <w:snapToGrid w:val="0"/>
        <w:spacing w:beforeAutospacing="0" w:afterAutospacing="0" w:line="560" w:lineRule="exact"/>
        <w:ind w:firstLine="640" w:firstLineChars="200"/>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 xml:space="preserve"> </w:t>
      </w:r>
      <w:r>
        <w:rPr>
          <w:rFonts w:hint="eastAsia" w:ascii="仿宋_GB2312" w:eastAsia="仿宋_GB2312" w:cs="仿宋_GB2312"/>
          <w:color w:val="000000"/>
          <w:sz w:val="32"/>
          <w:szCs w:val="32"/>
          <w:shd w:val="clear" w:color="auto" w:fill="FFFFFF"/>
        </w:rPr>
        <w:t>6、职责履行</w:t>
      </w:r>
    </w:p>
    <w:p>
      <w:pPr>
        <w:spacing w:line="560" w:lineRule="exact"/>
        <w:ind w:firstLine="640" w:firstLineChars="200"/>
        <w:rPr>
          <w:rFonts w:eastAsia="仿宋_GB2312"/>
          <w:sz w:val="32"/>
          <w:szCs w:val="32"/>
        </w:rPr>
      </w:pPr>
      <w:r>
        <w:rPr>
          <w:rFonts w:hint="eastAsia" w:eastAsia="仿宋_GB2312"/>
          <w:sz w:val="32"/>
          <w:szCs w:val="32"/>
        </w:rPr>
        <w:t>2023采集全血38976人次，血量14.94吨，较上年分别增长3.51%、12.52%，采集400毫升血液人次占比83.55%；单采血小板1524人次、2636个治疗量，较上年分别增长51.49%、51.41%。全年供血30.45吨， 较上年增长8.9%。其中：红细胞类71255.75U, 较上年增长8.8%；血小板类2974治疗量, 较上年增长16.2%；冷沉淀凝血因子20008.75U，较上年增长39.6%；血浆57916.8U，较上年增长1.1%，成分输血率达到100%。全年共采集无偿献血40500人次,采集全血总量14.94吨，采血总量较上年增长12.52%，单采血小板采集2636个治疗量，较上年增长51.41%。全市临床用血100%来自自愿无偿献血，满足全市临床用血需求,临床用血合格率100%，献血者及用血医院的满意度达100%。按照规范流程处理采供血医疗废物，未对生态环境产生影响。提升血液安全和保障能力，推动了我单位采供事业高质量发展。</w:t>
      </w:r>
    </w:p>
    <w:p>
      <w:pPr>
        <w:pStyle w:val="6"/>
        <w:widowControl/>
        <w:shd w:val="clear" w:color="auto" w:fill="FFFFFF"/>
        <w:snapToGrid w:val="0"/>
        <w:spacing w:beforeAutospacing="0" w:afterAutospacing="0" w:line="560" w:lineRule="exact"/>
        <w:ind w:firstLine="640" w:firstLineChars="200"/>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7、履职效益</w:t>
      </w:r>
      <w:r>
        <w:rPr>
          <w:rFonts w:ascii="仿宋_GB2312" w:eastAsia="仿宋_GB2312" w:cs="仿宋_GB2312"/>
          <w:color w:val="000000"/>
          <w:sz w:val="32"/>
          <w:szCs w:val="32"/>
          <w:shd w:val="clear" w:color="auto" w:fill="FFFFFF"/>
        </w:rPr>
        <w:t xml:space="preserve"> </w:t>
      </w:r>
    </w:p>
    <w:p>
      <w:pPr>
        <w:pStyle w:val="6"/>
        <w:widowControl/>
        <w:shd w:val="clear" w:color="auto" w:fill="FFFFFF"/>
        <w:snapToGrid w:val="0"/>
        <w:spacing w:beforeAutospacing="0" w:afterAutospacing="0" w:line="560" w:lineRule="exact"/>
        <w:ind w:firstLine="640" w:firstLineChars="200"/>
        <w:rPr>
          <w:rFonts w:ascii="楷体_GB2312" w:eastAsia="楷体_GB2312" w:cs="楷体_GB2312"/>
          <w:color w:val="000000"/>
          <w:sz w:val="32"/>
          <w:szCs w:val="32"/>
        </w:rPr>
      </w:pPr>
      <w:r>
        <w:rPr>
          <w:rFonts w:hint="eastAsia" w:eastAsia="仿宋_GB2312" w:cstheme="minorBidi"/>
          <w:kern w:val="2"/>
          <w:sz w:val="32"/>
          <w:szCs w:val="32"/>
        </w:rPr>
        <w:t>通过优化预算支出结构、提高资金使用效益，为本部门的各项工作提供了有力的资金保障，促进了采供血事业的发展。本部门通过履行职责，为社会提供了优质的公共服务，满足了临床用血的需求。</w:t>
      </w:r>
    </w:p>
    <w:p>
      <w:pPr>
        <w:pStyle w:val="6"/>
        <w:widowControl/>
        <w:shd w:val="clear" w:color="auto" w:fill="FFFFFF"/>
        <w:snapToGrid w:val="0"/>
        <w:spacing w:beforeAutospacing="0" w:afterAutospacing="0"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七、存在的问题及原因分析</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主要反映各种预算支出执行偏离绩效目标的情况，并分析其原因。</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预算编制的科学性和准确性有待提高，部分项目预算编制不够细化，导致预算执行过程中出现较大金额的预算调整。</w:t>
      </w:r>
    </w:p>
    <w:p>
      <w:pPr>
        <w:pStyle w:val="6"/>
        <w:widowControl/>
        <w:shd w:val="clear" w:color="auto" w:fill="FFFFFF"/>
        <w:snapToGrid w:val="0"/>
        <w:spacing w:beforeAutospacing="0" w:afterAutospacing="0" w:line="56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八、下一步改进措施</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1、加强预算编制的培训和指导，提高预算编制人员的业务水平，进一步细化预算编制，提高预算编制的科学性和准确性。</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2、加强预算执行的监控和分析，建立健全预算执行进度通报制度，督促各部门加快预算执行进度，确保预算执行的均衡性和有效性。</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3、加强资产管理，建立健全资产管理制度，定期开展资产清查和盘点工作，确保资产信息的真实、准确、完整。</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4、完善绩效评价指标体系，加强绩效评价工作的组织和实施，充分应用绩效评价结果，推动部门预算管理水平的不断提高。</w:t>
      </w:r>
    </w:p>
    <w:p>
      <w:pPr>
        <w:pStyle w:val="6"/>
        <w:widowControl/>
        <w:shd w:val="clear" w:color="auto" w:fill="FFFFFF"/>
        <w:snapToGrid w:val="0"/>
        <w:spacing w:beforeAutospacing="0" w:afterAutospacing="0"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九、其他需要说明的情况</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报告应包括以下附件：</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1.部门整体支出绩效评价基础数据表</w:t>
      </w:r>
    </w:p>
    <w:p>
      <w:pPr>
        <w:pStyle w:val="6"/>
        <w:widowControl/>
        <w:shd w:val="clear" w:color="auto" w:fill="FFFFFF"/>
        <w:snapToGrid w:val="0"/>
        <w:spacing w:beforeAutospacing="0" w:afterAutospacing="0" w:line="560" w:lineRule="exact"/>
        <w:ind w:firstLine="640" w:firstLineChars="200"/>
        <w:rPr>
          <w:rFonts w:eastAsia="仿宋_GB2312" w:cstheme="minorBidi"/>
          <w:kern w:val="2"/>
          <w:sz w:val="32"/>
          <w:szCs w:val="32"/>
        </w:rPr>
      </w:pPr>
      <w:r>
        <w:rPr>
          <w:rFonts w:hint="eastAsia" w:eastAsia="仿宋_GB2312" w:cstheme="minorBidi"/>
          <w:kern w:val="2"/>
          <w:sz w:val="32"/>
          <w:szCs w:val="32"/>
        </w:rPr>
        <w:t>2.部门整体支出绩效自评表</w:t>
      </w: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6"/>
        <w:widowControl/>
        <w:shd w:val="clear" w:color="auto" w:fill="FFFFFF"/>
        <w:spacing w:beforeAutospacing="0" w:afterAutospacing="0" w:line="480" w:lineRule="exact"/>
        <w:jc w:val="both"/>
        <w:rPr>
          <w:rFonts w:ascii="方正小标宋_GBK" w:hAnsi="方正小标宋_GBK" w:eastAsia="方正小标宋_GBK" w:cs="方正小标宋_GBK"/>
          <w:color w:val="000000"/>
          <w:shd w:val="clear" w:color="auto" w:fill="FFFFFF"/>
        </w:rPr>
      </w:pPr>
      <w:r>
        <w:rPr>
          <w:rFonts w:hint="eastAsia" w:ascii="方正小标宋_GBK" w:hAnsi="方正小标宋_GBK" w:eastAsia="方正小标宋_GBK" w:cs="方正小标宋_GBK"/>
          <w:color w:val="000000"/>
          <w:shd w:val="clear" w:color="auto" w:fill="FFFFFF"/>
        </w:rPr>
        <w:t xml:space="preserve">附件1-1 </w:t>
      </w:r>
    </w:p>
    <w:p>
      <w:pPr>
        <w:widowControl/>
        <w:tabs>
          <w:tab w:val="left" w:pos="3611"/>
          <w:tab w:val="left" w:pos="4791"/>
          <w:tab w:val="left" w:pos="5951"/>
          <w:tab w:val="left" w:pos="7071"/>
          <w:tab w:val="left" w:pos="8191"/>
          <w:tab w:val="left" w:pos="9311"/>
        </w:tabs>
        <w:spacing w:line="480" w:lineRule="exact"/>
        <w:ind w:left="91"/>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ascii="Calibri" w:hAnsi="Calibri" w:eastAsia="仿宋_GB2312" w:cs="Times New Roman"/>
          <w:kern w:val="0"/>
          <w:sz w:val="24"/>
        </w:rPr>
      </w:pPr>
      <w:r>
        <w:rPr>
          <w:rFonts w:hint="eastAsia" w:eastAsia="仿宋_GB2312"/>
          <w:kern w:val="0"/>
          <w:sz w:val="24"/>
        </w:rPr>
        <w:t xml:space="preserve">填报单位：怀化市中心血站                                        </w:t>
      </w:r>
    </w:p>
    <w:tbl>
      <w:tblPr>
        <w:tblStyle w:val="8"/>
        <w:tblW w:w="9673" w:type="dxa"/>
        <w:jc w:val="center"/>
        <w:tblLayout w:type="fixed"/>
        <w:tblCellMar>
          <w:top w:w="0" w:type="dxa"/>
          <w:left w:w="108" w:type="dxa"/>
          <w:bottom w:w="0" w:type="dxa"/>
          <w:right w:w="108" w:type="dxa"/>
        </w:tblCellMar>
      </w:tblPr>
      <w:tblGrid>
        <w:gridCol w:w="3817"/>
        <w:gridCol w:w="726"/>
        <w:gridCol w:w="849"/>
        <w:gridCol w:w="1129"/>
        <w:gridCol w:w="1111"/>
        <w:gridCol w:w="1081"/>
        <w:gridCol w:w="960"/>
      </w:tblGrid>
      <w:tr>
        <w:tblPrEx>
          <w:tblCellMar>
            <w:top w:w="0" w:type="dxa"/>
            <w:left w:w="108" w:type="dxa"/>
            <w:bottom w:w="0" w:type="dxa"/>
            <w:right w:w="108" w:type="dxa"/>
          </w:tblCellMar>
        </w:tblPrEx>
        <w:trPr>
          <w:trHeight w:val="219" w:hRule="atLeast"/>
          <w:jc w:val="center"/>
        </w:trPr>
        <w:tc>
          <w:tcPr>
            <w:tcW w:w="38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原版宋体" w:hAnsi="原版宋体" w:eastAsia="宋体" w:cs="Times New Roman"/>
                <w:sz w:val="20"/>
              </w:rPr>
            </w:pPr>
            <w:r>
              <w:rPr>
                <w:rFonts w:ascii="原版宋体" w:hAnsi="原版宋体" w:eastAsia="宋体" w:cs="Times New Roman"/>
                <w:sz w:val="20"/>
              </w:rPr>
              <w:t>财政供养人员情况（人）</w:t>
            </w:r>
          </w:p>
        </w:tc>
        <w:tc>
          <w:tcPr>
            <w:tcW w:w="1575"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原版宋体" w:hAnsi="原版宋体" w:eastAsia="宋体" w:cs="Times New Roman"/>
                <w:sz w:val="20"/>
              </w:rPr>
            </w:pPr>
            <w:r>
              <w:rPr>
                <w:rFonts w:ascii="原版宋体" w:hAnsi="原版宋体" w:eastAsia="宋体" w:cs="Times New Roman"/>
                <w:sz w:val="20"/>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原版宋体" w:hAnsi="原版宋体" w:eastAsia="宋体" w:cs="Times New Roman"/>
                <w:sz w:val="20"/>
              </w:rPr>
            </w:pPr>
            <w:r>
              <w:rPr>
                <w:rFonts w:ascii="原版宋体" w:hAnsi="原版宋体" w:eastAsia="宋体" w:cs="Times New Roman"/>
                <w:sz w:val="20"/>
              </w:rPr>
              <w:t>202</w:t>
            </w:r>
            <w:r>
              <w:rPr>
                <w:rFonts w:hint="eastAsia" w:ascii="原版宋体" w:hAnsi="原版宋体" w:eastAsia="宋体" w:cs="Times New Roman"/>
                <w:sz w:val="20"/>
              </w:rPr>
              <w:t>3</w:t>
            </w:r>
            <w:r>
              <w:rPr>
                <w:rFonts w:ascii="原版宋体" w:hAnsi="原版宋体" w:eastAsia="宋体" w:cs="Times New Roman"/>
                <w:sz w:val="20"/>
              </w:rPr>
              <w:t>年实际在职人数</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原版宋体" w:hAnsi="原版宋体" w:eastAsia="宋体" w:cs="Times New Roman"/>
                <w:sz w:val="20"/>
              </w:rPr>
            </w:pPr>
            <w:r>
              <w:rPr>
                <w:rFonts w:ascii="原版宋体" w:hAnsi="原版宋体" w:eastAsia="宋体" w:cs="Times New Roman"/>
                <w:sz w:val="20"/>
              </w:rPr>
              <w:t>控制率</w:t>
            </w:r>
          </w:p>
        </w:tc>
      </w:tr>
      <w:tr>
        <w:tblPrEx>
          <w:tblCellMar>
            <w:top w:w="0" w:type="dxa"/>
            <w:left w:w="108" w:type="dxa"/>
            <w:bottom w:w="0" w:type="dxa"/>
            <w:right w:w="108" w:type="dxa"/>
          </w:tblCellMar>
        </w:tblPrEx>
        <w:trPr>
          <w:trHeight w:val="260" w:hRule="atLeast"/>
          <w:jc w:val="center"/>
        </w:trPr>
        <w:tc>
          <w:tcPr>
            <w:tcW w:w="3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p>
        </w:tc>
        <w:tc>
          <w:tcPr>
            <w:tcW w:w="1575"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70</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90</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128.57%</w:t>
            </w:r>
          </w:p>
        </w:tc>
      </w:tr>
      <w:tr>
        <w:tblPrEx>
          <w:tblCellMar>
            <w:top w:w="0" w:type="dxa"/>
            <w:left w:w="108" w:type="dxa"/>
            <w:bottom w:w="0" w:type="dxa"/>
            <w:right w:w="108" w:type="dxa"/>
          </w:tblCellMar>
        </w:tblPrEx>
        <w:trPr>
          <w:trHeight w:val="187" w:hRule="atLeast"/>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原版宋体" w:hAnsi="原版宋体" w:eastAsia="宋体" w:cs="Times New Roman"/>
                <w:sz w:val="20"/>
              </w:rPr>
            </w:pPr>
            <w:r>
              <w:rPr>
                <w:rFonts w:ascii="原版宋体" w:hAnsi="原版宋体" w:eastAsia="宋体" w:cs="Times New Roman"/>
                <w:sz w:val="20"/>
              </w:rPr>
              <w:t>经费控制情况（万元）</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ascii="原版宋体" w:hAnsi="原版宋体" w:eastAsia="宋体" w:cs="Times New Roman"/>
                <w:sz w:val="20"/>
              </w:rPr>
              <w:t>202</w:t>
            </w:r>
            <w:r>
              <w:rPr>
                <w:rFonts w:hint="eastAsia" w:ascii="原版宋体" w:hAnsi="原版宋体" w:eastAsia="宋体" w:cs="Times New Roman"/>
                <w:sz w:val="20"/>
              </w:rPr>
              <w:t>2</w:t>
            </w:r>
            <w:r>
              <w:rPr>
                <w:rFonts w:ascii="原版宋体" w:hAnsi="原版宋体" w:eastAsia="宋体" w:cs="Times New Roman"/>
                <w:sz w:val="20"/>
              </w:rPr>
              <w:t>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ascii="原版宋体" w:hAnsi="原版宋体" w:eastAsia="宋体" w:cs="Times New Roman"/>
                <w:sz w:val="20"/>
              </w:rPr>
              <w:t>202</w:t>
            </w:r>
            <w:r>
              <w:rPr>
                <w:rFonts w:hint="eastAsia" w:ascii="原版宋体" w:hAnsi="原版宋体" w:eastAsia="宋体" w:cs="Times New Roman"/>
                <w:sz w:val="20"/>
              </w:rPr>
              <w:t>3</w:t>
            </w:r>
            <w:r>
              <w:rPr>
                <w:rFonts w:ascii="原版宋体" w:hAnsi="原版宋体" w:eastAsia="宋体" w:cs="Times New Roman"/>
                <w:sz w:val="20"/>
              </w:rPr>
              <w:t>年预算数</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ascii="原版宋体" w:hAnsi="原版宋体" w:eastAsia="宋体" w:cs="Times New Roman"/>
                <w:sz w:val="20"/>
              </w:rPr>
              <w:t>202</w:t>
            </w:r>
            <w:r>
              <w:rPr>
                <w:rFonts w:hint="eastAsia" w:ascii="原版宋体" w:hAnsi="原版宋体" w:eastAsia="宋体" w:cs="Times New Roman"/>
                <w:sz w:val="20"/>
              </w:rPr>
              <w:t>3</w:t>
            </w:r>
            <w:r>
              <w:rPr>
                <w:rFonts w:ascii="原版宋体" w:hAnsi="原版宋体" w:eastAsia="宋体" w:cs="Times New Roman"/>
                <w:sz w:val="20"/>
              </w:rPr>
              <w:t>年决算数</w:t>
            </w:r>
          </w:p>
        </w:tc>
      </w:tr>
      <w:tr>
        <w:tblPrEx>
          <w:tblCellMar>
            <w:top w:w="0" w:type="dxa"/>
            <w:left w:w="108" w:type="dxa"/>
            <w:bottom w:w="0" w:type="dxa"/>
            <w:right w:w="108" w:type="dxa"/>
          </w:tblCellMar>
        </w:tblPrEx>
        <w:trPr>
          <w:trHeight w:val="92" w:hRule="atLeast"/>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三公经费</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Calibri" w:hAnsi="Calibri" w:eastAsia="宋体" w:cs="Times New Roman"/>
                <w:sz w:val="20"/>
              </w:rPr>
            </w:pPr>
            <w:r>
              <w:rPr>
                <w:rFonts w:hint="eastAsia" w:ascii="Calibri" w:hAnsi="Calibri" w:eastAsia="宋体" w:cs="Times New Roman"/>
                <w:sz w:val="20"/>
              </w:rPr>
              <w:t>80.2</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54</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53.48</w:t>
            </w:r>
          </w:p>
        </w:tc>
      </w:tr>
      <w:tr>
        <w:tblPrEx>
          <w:tblCellMar>
            <w:top w:w="0" w:type="dxa"/>
            <w:left w:w="108" w:type="dxa"/>
            <w:bottom w:w="0" w:type="dxa"/>
            <w:right w:w="108" w:type="dxa"/>
          </w:tblCellMar>
        </w:tblPrEx>
        <w:trPr>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 xml:space="preserve">   1、公务用车购置和维护经费</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Calibri" w:hAnsi="Calibri" w:eastAsia="宋体" w:cs="Times New Roman"/>
                <w:sz w:val="20"/>
              </w:rPr>
            </w:pPr>
            <w:r>
              <w:rPr>
                <w:rFonts w:hint="eastAsia" w:ascii="Calibri" w:hAnsi="Calibri" w:eastAsia="宋体" w:cs="Times New Roman"/>
                <w:sz w:val="20"/>
              </w:rPr>
              <w:t>79.9</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51</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52.7</w:t>
            </w:r>
          </w:p>
        </w:tc>
      </w:tr>
      <w:tr>
        <w:tblPrEx>
          <w:tblCellMar>
            <w:top w:w="0" w:type="dxa"/>
            <w:left w:w="108" w:type="dxa"/>
            <w:bottom w:w="0" w:type="dxa"/>
            <w:right w:w="108" w:type="dxa"/>
          </w:tblCellMar>
        </w:tblPrEx>
        <w:trPr>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 xml:space="preserve">       其中：公车购置</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Calibri" w:hAnsi="Calibri" w:eastAsia="宋体" w:cs="Times New Roman"/>
                <w:sz w:val="20"/>
              </w:rPr>
            </w:pPr>
            <w:r>
              <w:rPr>
                <w:rFonts w:hint="eastAsia" w:ascii="Calibri" w:hAnsi="Calibri" w:eastAsia="宋体" w:cs="Times New Roman"/>
                <w:sz w:val="20"/>
              </w:rPr>
              <w:t>29.1</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0</w:t>
            </w:r>
          </w:p>
        </w:tc>
      </w:tr>
      <w:tr>
        <w:tblPrEx>
          <w:tblCellMar>
            <w:top w:w="0" w:type="dxa"/>
            <w:left w:w="108" w:type="dxa"/>
            <w:bottom w:w="0" w:type="dxa"/>
            <w:right w:w="108" w:type="dxa"/>
          </w:tblCellMar>
        </w:tblPrEx>
        <w:trPr>
          <w:trHeight w:val="250" w:hRule="atLeast"/>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 xml:space="preserve">             公车运行维护</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Calibri" w:hAnsi="Calibri" w:eastAsia="宋体" w:cs="Times New Roman"/>
                <w:sz w:val="20"/>
              </w:rPr>
            </w:pPr>
            <w:r>
              <w:rPr>
                <w:rFonts w:hint="eastAsia" w:ascii="Calibri" w:hAnsi="Calibri" w:eastAsia="宋体" w:cs="Times New Roman"/>
                <w:sz w:val="20"/>
              </w:rPr>
              <w:t>50.8</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51</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52.7</w:t>
            </w:r>
          </w:p>
        </w:tc>
      </w:tr>
      <w:tr>
        <w:tblPrEx>
          <w:tblCellMar>
            <w:top w:w="0" w:type="dxa"/>
            <w:left w:w="108" w:type="dxa"/>
            <w:bottom w:w="0" w:type="dxa"/>
            <w:right w:w="108" w:type="dxa"/>
          </w:tblCellMar>
        </w:tblPrEx>
        <w:trPr>
          <w:trHeight w:val="169" w:hRule="atLeast"/>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 xml:space="preserve">   2、出国经费</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Calibri" w:hAnsi="Calibri" w:eastAsia="宋体" w:cs="Times New Roman"/>
                <w:sz w:val="20"/>
              </w:rPr>
            </w:pPr>
            <w:r>
              <w:rPr>
                <w:rFonts w:hint="eastAsia" w:ascii="Calibri" w:hAnsi="Calibri" w:eastAsia="宋体" w:cs="Times New Roman"/>
                <w:sz w:val="20"/>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0</w:t>
            </w:r>
          </w:p>
        </w:tc>
      </w:tr>
      <w:tr>
        <w:tblPrEx>
          <w:tblCellMar>
            <w:top w:w="0" w:type="dxa"/>
            <w:left w:w="108" w:type="dxa"/>
            <w:bottom w:w="0" w:type="dxa"/>
            <w:right w:w="108" w:type="dxa"/>
          </w:tblCellMar>
        </w:tblPrEx>
        <w:trPr>
          <w:trHeight w:val="218" w:hRule="atLeast"/>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 xml:space="preserve">   3、公务接待</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Calibri" w:hAnsi="Calibri" w:eastAsia="宋体" w:cs="Times New Roman"/>
                <w:sz w:val="20"/>
              </w:rPr>
            </w:pPr>
            <w:r>
              <w:rPr>
                <w:rFonts w:hint="eastAsia" w:ascii="Calibri" w:hAnsi="Calibri" w:eastAsia="宋体" w:cs="Times New Roman"/>
                <w:sz w:val="20"/>
              </w:rPr>
              <w:t>0.3</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3</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0.78</w:t>
            </w:r>
          </w:p>
        </w:tc>
      </w:tr>
      <w:tr>
        <w:tblPrEx>
          <w:tblCellMar>
            <w:top w:w="0" w:type="dxa"/>
            <w:left w:w="108" w:type="dxa"/>
            <w:bottom w:w="0" w:type="dxa"/>
            <w:right w:w="108" w:type="dxa"/>
          </w:tblCellMar>
        </w:tblPrEx>
        <w:trPr>
          <w:trHeight w:val="280" w:hRule="atLeast"/>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项目支出：</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Calibri" w:hAnsi="Calibri" w:eastAsia="宋体" w:cs="Times New Roman"/>
                <w:sz w:val="20"/>
              </w:rPr>
            </w:pPr>
            <w:r>
              <w:rPr>
                <w:rFonts w:hint="eastAsia" w:ascii="Calibri" w:hAnsi="Calibri" w:eastAsia="宋体" w:cs="Times New Roman"/>
                <w:sz w:val="20"/>
              </w:rPr>
              <w:t>2339.56</w:t>
            </w:r>
            <w:r>
              <w:rPr>
                <w:rFonts w:ascii="Calibri" w:hAnsi="Calibri" w:eastAsia="宋体" w:cs="Times New Roman"/>
                <w:sz w:val="2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2069.46</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ind w:firstLine="400" w:firstLineChars="200"/>
              <w:rPr>
                <w:rFonts w:ascii="原版宋体" w:hAnsi="原版宋体" w:eastAsia="宋体" w:cs="Times New Roman"/>
                <w:sz w:val="20"/>
              </w:rPr>
            </w:pPr>
            <w:r>
              <w:rPr>
                <w:rFonts w:ascii="原版宋体" w:hAnsi="原版宋体" w:eastAsia="宋体" w:cs="Times New Roman"/>
                <w:sz w:val="20"/>
              </w:rPr>
              <w:t>　</w:t>
            </w:r>
            <w:r>
              <w:rPr>
                <w:rFonts w:hint="eastAsia" w:ascii="原版宋体" w:hAnsi="原版宋体" w:eastAsia="宋体" w:cs="Times New Roman"/>
                <w:sz w:val="20"/>
              </w:rPr>
              <w:t>2069.46</w:t>
            </w:r>
          </w:p>
        </w:tc>
      </w:tr>
      <w:tr>
        <w:tblPrEx>
          <w:tblCellMar>
            <w:top w:w="0" w:type="dxa"/>
            <w:left w:w="108" w:type="dxa"/>
            <w:bottom w:w="0" w:type="dxa"/>
            <w:right w:w="108" w:type="dxa"/>
          </w:tblCellMar>
        </w:tblPrEx>
        <w:trPr>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 xml:space="preserve">    1、业务工作经费</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Calibri" w:hAnsi="Calibri" w:eastAsia="宋体" w:cs="Times New Roman"/>
                <w:sz w:val="20"/>
              </w:rPr>
            </w:pPr>
            <w:r>
              <w:rPr>
                <w:rFonts w:hint="eastAsia" w:ascii="Calibri" w:hAnsi="Calibri" w:eastAsia="宋体" w:cs="Times New Roman"/>
                <w:sz w:val="20"/>
              </w:rPr>
              <w:t>1613.99</w:t>
            </w:r>
            <w:r>
              <w:rPr>
                <w:rFonts w:ascii="Calibri" w:hAnsi="Calibri" w:eastAsia="宋体" w:cs="Times New Roman"/>
                <w:sz w:val="2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ascii="原版宋体" w:hAnsi="原版宋体" w:eastAsia="宋体" w:cs="Times New Roman"/>
                <w:sz w:val="20"/>
              </w:rPr>
              <w:t>　</w:t>
            </w:r>
            <w:r>
              <w:rPr>
                <w:rFonts w:hint="eastAsia" w:ascii="原版宋体" w:hAnsi="原版宋体" w:eastAsia="宋体" w:cs="Times New Roman"/>
                <w:sz w:val="20"/>
              </w:rPr>
              <w:t>1375.5</w:t>
            </w:r>
            <w:r>
              <w:rPr>
                <w:rFonts w:ascii="原版宋体" w:hAnsi="原版宋体" w:eastAsia="宋体" w:cs="Times New Roman"/>
                <w:sz w:val="20"/>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1375.5</w:t>
            </w:r>
            <w:r>
              <w:rPr>
                <w:rFonts w:ascii="原版宋体" w:hAnsi="原版宋体" w:eastAsia="宋体" w:cs="Times New Roman"/>
                <w:sz w:val="20"/>
              </w:rPr>
              <w:t>　</w:t>
            </w:r>
          </w:p>
        </w:tc>
      </w:tr>
      <w:tr>
        <w:tblPrEx>
          <w:tblCellMar>
            <w:top w:w="0" w:type="dxa"/>
            <w:left w:w="108" w:type="dxa"/>
            <w:bottom w:w="0" w:type="dxa"/>
            <w:right w:w="108" w:type="dxa"/>
          </w:tblCellMar>
        </w:tblPrEx>
        <w:trPr>
          <w:trHeight w:val="248" w:hRule="atLeast"/>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 xml:space="preserve">    2、运行维护经费</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Calibri" w:hAnsi="Calibri" w:eastAsia="宋体" w:cs="Times New Roman"/>
                <w:sz w:val="20"/>
              </w:rPr>
            </w:pPr>
            <w:r>
              <w:rPr>
                <w:rFonts w:ascii="Calibri" w:hAnsi="Calibri" w:eastAsia="宋体" w:cs="Times New Roman"/>
                <w:sz w:val="2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ascii="原版宋体" w:hAnsi="原版宋体" w:eastAsia="宋体" w:cs="Times New Roman"/>
                <w:sz w:val="20"/>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ascii="原版宋体" w:hAnsi="原版宋体" w:eastAsia="宋体" w:cs="Times New Roman"/>
                <w:sz w:val="20"/>
              </w:rPr>
              <w:t>　</w:t>
            </w:r>
          </w:p>
        </w:tc>
      </w:tr>
      <w:tr>
        <w:tblPrEx>
          <w:tblCellMar>
            <w:top w:w="0" w:type="dxa"/>
            <w:left w:w="108" w:type="dxa"/>
            <w:bottom w:w="0" w:type="dxa"/>
            <w:right w:w="108" w:type="dxa"/>
          </w:tblCellMar>
        </w:tblPrEx>
        <w:trPr>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ind w:firstLine="400" w:firstLineChars="200"/>
              <w:rPr>
                <w:rFonts w:ascii="Calibri" w:hAnsi="Calibri" w:eastAsia="宋体" w:cs="Times New Roman"/>
                <w:sz w:val="20"/>
              </w:rPr>
            </w:pPr>
            <w:r>
              <w:rPr>
                <w:rFonts w:ascii="Calibri" w:hAnsi="Calibri" w:eastAsia="宋体" w:cs="Times New Roman"/>
                <w:sz w:val="20"/>
              </w:rPr>
              <w:t>3、</w:t>
            </w:r>
            <w:r>
              <w:rPr>
                <w:rFonts w:hint="eastAsia" w:ascii="Calibri" w:hAnsi="Calibri" w:eastAsia="宋体" w:cs="Times New Roman"/>
                <w:sz w:val="20"/>
              </w:rPr>
              <w:t>中央</w:t>
            </w:r>
            <w:r>
              <w:rPr>
                <w:rFonts w:ascii="Calibri" w:hAnsi="Calibri" w:eastAsia="宋体" w:cs="Times New Roman"/>
                <w:sz w:val="20"/>
              </w:rPr>
              <w:t>专项资金</w:t>
            </w:r>
            <w:r>
              <w:rPr>
                <w:rFonts w:hint="eastAsia" w:ascii="Calibri" w:hAnsi="Calibri" w:eastAsia="宋体" w:cs="Times New Roman"/>
                <w:sz w:val="20"/>
              </w:rPr>
              <w:t>（重大传染病防控）</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Calibri" w:hAnsi="Calibri" w:eastAsia="宋体" w:cs="Times New Roman"/>
                <w:sz w:val="20"/>
              </w:rPr>
            </w:pPr>
            <w:r>
              <w:rPr>
                <w:rFonts w:hint="eastAsia" w:ascii="Calibri" w:hAnsi="Calibri" w:eastAsia="宋体" w:cs="Times New Roman"/>
                <w:sz w:val="20"/>
              </w:rPr>
              <w:t>105.55</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270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270</w:t>
            </w:r>
          </w:p>
        </w:tc>
      </w:tr>
      <w:tr>
        <w:tblPrEx>
          <w:tblCellMar>
            <w:top w:w="0" w:type="dxa"/>
            <w:left w:w="108" w:type="dxa"/>
            <w:bottom w:w="0" w:type="dxa"/>
            <w:right w:w="108" w:type="dxa"/>
          </w:tblCellMar>
        </w:tblPrEx>
        <w:trPr>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ind w:firstLine="400" w:firstLineChars="200"/>
              <w:jc w:val="left"/>
              <w:rPr>
                <w:rFonts w:ascii="Calibri" w:hAnsi="Calibri" w:eastAsia="宋体" w:cs="Times New Roman"/>
                <w:sz w:val="20"/>
              </w:rPr>
            </w:pPr>
            <w:r>
              <w:rPr>
                <w:rFonts w:hint="eastAsia" w:ascii="Calibri" w:hAnsi="Calibri" w:eastAsia="宋体" w:cs="Times New Roman"/>
                <w:sz w:val="20"/>
              </w:rPr>
              <w:t>4、市本级专项资金</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rPr>
                <w:rFonts w:ascii="Calibri" w:hAnsi="Calibri" w:eastAsia="宋体" w:cs="Times New Roman"/>
                <w:sz w:val="20"/>
              </w:rPr>
            </w:pPr>
            <w:r>
              <w:rPr>
                <w:rFonts w:hint="eastAsia" w:ascii="Calibri" w:hAnsi="Calibri" w:eastAsia="宋体" w:cs="Times New Roman"/>
                <w:sz w:val="20"/>
              </w:rPr>
              <w:t xml:space="preserve">   </w:t>
            </w:r>
            <w:r>
              <w:rPr>
                <w:rFonts w:ascii="Calibri" w:hAnsi="Calibri" w:eastAsia="宋体" w:cs="Times New Roman"/>
                <w:sz w:val="20"/>
              </w:rPr>
              <w:t>　</w:t>
            </w:r>
            <w:r>
              <w:rPr>
                <w:rFonts w:hint="eastAsia" w:ascii="Calibri" w:hAnsi="Calibri" w:eastAsia="宋体" w:cs="Times New Roman"/>
                <w:sz w:val="20"/>
              </w:rPr>
              <w:t>310.01</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211.98</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211.98</w:t>
            </w:r>
          </w:p>
        </w:tc>
      </w:tr>
      <w:tr>
        <w:tblPrEx>
          <w:tblCellMar>
            <w:top w:w="0" w:type="dxa"/>
            <w:left w:w="108" w:type="dxa"/>
            <w:bottom w:w="0" w:type="dxa"/>
            <w:right w:w="108" w:type="dxa"/>
          </w:tblCellMar>
        </w:tblPrEx>
        <w:trPr>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rPr>
                <w:rFonts w:ascii="Calibri" w:hAnsi="Calibri" w:eastAsia="宋体" w:cs="Times New Roman"/>
                <w:sz w:val="20"/>
              </w:rPr>
            </w:pPr>
            <w:r>
              <w:rPr>
                <w:rFonts w:hint="eastAsia" w:ascii="Calibri" w:hAnsi="Calibri" w:eastAsia="宋体" w:cs="Times New Roman"/>
                <w:sz w:val="20"/>
              </w:rPr>
              <w:t>（1）血液检测专项经费</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Calibri" w:hAnsi="Calibri" w:eastAsia="宋体" w:cs="Times New Roman"/>
                <w:sz w:val="20"/>
              </w:rPr>
            </w:pPr>
            <w:r>
              <w:rPr>
                <w:rFonts w:hint="eastAsia" w:ascii="Calibri" w:hAnsi="Calibri" w:eastAsia="宋体" w:cs="Times New Roman"/>
                <w:sz w:val="20"/>
              </w:rPr>
              <w:t>121.2</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101</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101</w:t>
            </w:r>
          </w:p>
        </w:tc>
      </w:tr>
      <w:tr>
        <w:tblPrEx>
          <w:tblCellMar>
            <w:top w:w="0" w:type="dxa"/>
            <w:left w:w="108" w:type="dxa"/>
            <w:bottom w:w="0" w:type="dxa"/>
            <w:right w:w="108" w:type="dxa"/>
          </w:tblCellMar>
        </w:tblPrEx>
        <w:trPr>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Calibri" w:hAnsi="Calibri" w:eastAsia="宋体" w:cs="Times New Roman"/>
                <w:sz w:val="20"/>
              </w:rPr>
            </w:pPr>
            <w:r>
              <w:rPr>
                <w:rFonts w:hint="eastAsia" w:ascii="Calibri" w:hAnsi="Calibri" w:eastAsia="宋体" w:cs="Times New Roman"/>
                <w:sz w:val="20"/>
              </w:rPr>
              <w:t>（2）献血者及其亲属用血费用报销</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Calibri" w:hAnsi="Calibri" w:eastAsia="宋体" w:cs="Times New Roman"/>
                <w:sz w:val="20"/>
              </w:rPr>
            </w:pPr>
            <w:r>
              <w:rPr>
                <w:rFonts w:hint="eastAsia" w:ascii="Calibri" w:hAnsi="Calibri" w:eastAsia="宋体" w:cs="Times New Roman"/>
                <w:sz w:val="20"/>
              </w:rPr>
              <w:t>50.44</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50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50</w:t>
            </w:r>
          </w:p>
        </w:tc>
      </w:tr>
      <w:tr>
        <w:tblPrEx>
          <w:tblCellMar>
            <w:top w:w="0" w:type="dxa"/>
            <w:left w:w="108" w:type="dxa"/>
            <w:bottom w:w="0" w:type="dxa"/>
            <w:right w:w="108" w:type="dxa"/>
          </w:tblCellMar>
        </w:tblPrEx>
        <w:trPr>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Calibri" w:hAnsi="Calibri" w:eastAsia="宋体" w:cs="Times New Roman"/>
                <w:sz w:val="20"/>
              </w:rPr>
            </w:pPr>
            <w:r>
              <w:rPr>
                <w:rFonts w:hint="eastAsia" w:ascii="Calibri" w:hAnsi="Calibri" w:eastAsia="宋体" w:cs="Times New Roman"/>
                <w:sz w:val="20"/>
              </w:rPr>
              <w:t>（3）血液检测离心机等设备购置（一般债券）</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Calibri" w:hAnsi="Calibri" w:eastAsia="宋体" w:cs="Times New Roman"/>
                <w:sz w:val="20"/>
              </w:rPr>
              <w:t>138.37</w:t>
            </w:r>
            <w:r>
              <w:rPr>
                <w:rFonts w:ascii="原版宋体" w:hAnsi="原版宋体" w:eastAsia="宋体" w:cs="Times New Roman"/>
                <w:sz w:val="2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12.37</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12.37</w:t>
            </w:r>
          </w:p>
        </w:tc>
      </w:tr>
      <w:tr>
        <w:tblPrEx>
          <w:tblCellMar>
            <w:top w:w="0" w:type="dxa"/>
            <w:left w:w="108" w:type="dxa"/>
            <w:bottom w:w="0" w:type="dxa"/>
            <w:right w:w="108" w:type="dxa"/>
          </w:tblCellMar>
        </w:tblPrEx>
        <w:trPr>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hint="eastAsia" w:ascii="Calibri" w:hAnsi="Calibri" w:eastAsia="宋体" w:cs="Times New Roman"/>
                <w:sz w:val="20"/>
              </w:rPr>
              <w:t>（4）房屋建筑安全隐患整改专项经费</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38</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38</w:t>
            </w:r>
          </w:p>
        </w:tc>
      </w:tr>
      <w:tr>
        <w:tblPrEx>
          <w:tblCellMar>
            <w:top w:w="0" w:type="dxa"/>
            <w:left w:w="108" w:type="dxa"/>
            <w:bottom w:w="0" w:type="dxa"/>
            <w:right w:w="108" w:type="dxa"/>
          </w:tblCellMar>
        </w:tblPrEx>
        <w:trPr>
          <w:trHeight w:val="214" w:hRule="atLeast"/>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Calibri" w:hAnsi="Calibri" w:eastAsia="宋体" w:cs="Times New Roman"/>
                <w:sz w:val="20"/>
              </w:rPr>
            </w:pPr>
            <w:r>
              <w:rPr>
                <w:rFonts w:hint="eastAsia" w:ascii="Calibri" w:hAnsi="Calibri" w:eastAsia="宋体" w:cs="Times New Roman"/>
                <w:sz w:val="20"/>
              </w:rPr>
              <w:t>（5）新冠肺炎疫情防控项目</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10.61</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10.61</w:t>
            </w:r>
          </w:p>
        </w:tc>
      </w:tr>
      <w:tr>
        <w:tblPrEx>
          <w:tblCellMar>
            <w:top w:w="0" w:type="dxa"/>
            <w:left w:w="108" w:type="dxa"/>
            <w:bottom w:w="0" w:type="dxa"/>
            <w:right w:w="108" w:type="dxa"/>
          </w:tblCellMar>
        </w:tblPrEx>
        <w:trPr>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公用经费</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Calibri" w:hAnsi="Calibri" w:eastAsia="宋体" w:cs="Times New Roman"/>
                <w:sz w:val="20"/>
              </w:rPr>
              <w:t>66.68</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85.5</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109.65</w:t>
            </w:r>
            <w:r>
              <w:rPr>
                <w:rFonts w:ascii="原版宋体" w:hAnsi="原版宋体" w:eastAsia="宋体" w:cs="Times New Roman"/>
                <w:sz w:val="20"/>
              </w:rPr>
              <w:t>　</w:t>
            </w:r>
          </w:p>
        </w:tc>
      </w:tr>
      <w:tr>
        <w:tblPrEx>
          <w:tblCellMar>
            <w:top w:w="0" w:type="dxa"/>
            <w:left w:w="108" w:type="dxa"/>
            <w:bottom w:w="0" w:type="dxa"/>
            <w:right w:w="108" w:type="dxa"/>
          </w:tblCellMar>
        </w:tblPrEx>
        <w:trPr>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 xml:space="preserve">    其中：办公经费</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Calibri" w:hAnsi="Calibri" w:eastAsia="宋体" w:cs="Times New Roman"/>
                <w:color w:val="000000"/>
                <w:sz w:val="20"/>
              </w:rPr>
            </w:pPr>
            <w:r>
              <w:rPr>
                <w:rFonts w:hint="eastAsia" w:ascii="Calibri" w:hAnsi="Calibri" w:eastAsia="宋体" w:cs="Times New Roman"/>
                <w:color w:val="000000"/>
                <w:sz w:val="20"/>
              </w:rPr>
              <w:t>5.32</w:t>
            </w:r>
            <w:r>
              <w:rPr>
                <w:rFonts w:ascii="Calibri" w:hAnsi="Calibri" w:eastAsia="宋体" w:cs="Times New Roman"/>
                <w:color w:val="000000"/>
                <w:sz w:val="2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14</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10.95</w:t>
            </w:r>
          </w:p>
        </w:tc>
      </w:tr>
      <w:tr>
        <w:tblPrEx>
          <w:tblCellMar>
            <w:top w:w="0" w:type="dxa"/>
            <w:left w:w="108" w:type="dxa"/>
            <w:bottom w:w="0" w:type="dxa"/>
            <w:right w:w="108" w:type="dxa"/>
          </w:tblCellMar>
        </w:tblPrEx>
        <w:trPr>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 xml:space="preserve">          水费、电费、差旅费</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Calibri" w:hAnsi="Calibri" w:eastAsia="宋体" w:cs="Times New Roman"/>
                <w:color w:val="000000"/>
                <w:sz w:val="20"/>
              </w:rPr>
            </w:pPr>
            <w:r>
              <w:rPr>
                <w:rFonts w:hint="eastAsia" w:ascii="Calibri" w:hAnsi="Calibri" w:eastAsia="宋体" w:cs="Times New Roman"/>
                <w:color w:val="000000"/>
                <w:sz w:val="20"/>
              </w:rPr>
              <w:t>26.14</w:t>
            </w:r>
            <w:r>
              <w:rPr>
                <w:rFonts w:ascii="Calibri" w:hAnsi="Calibri" w:eastAsia="宋体" w:cs="Times New Roman"/>
                <w:color w:val="000000"/>
                <w:sz w:val="2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1.5</w:t>
            </w:r>
            <w:r>
              <w:rPr>
                <w:rFonts w:ascii="原版宋体" w:hAnsi="原版宋体" w:eastAsia="宋体" w:cs="Times New Roman"/>
                <w:sz w:val="20"/>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1.4</w:t>
            </w:r>
          </w:p>
        </w:tc>
      </w:tr>
      <w:tr>
        <w:tblPrEx>
          <w:tblCellMar>
            <w:top w:w="0" w:type="dxa"/>
            <w:left w:w="108" w:type="dxa"/>
            <w:bottom w:w="0" w:type="dxa"/>
            <w:right w:w="108" w:type="dxa"/>
          </w:tblCellMar>
        </w:tblPrEx>
        <w:trPr>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 xml:space="preserve">          会议费、培训费</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Calibri" w:hAnsi="Calibri" w:eastAsia="宋体" w:cs="Times New Roman"/>
                <w:color w:val="000000"/>
                <w:sz w:val="20"/>
              </w:rPr>
            </w:pPr>
            <w:r>
              <w:rPr>
                <w:rFonts w:hint="eastAsia" w:ascii="Calibri" w:hAnsi="Calibri" w:eastAsia="宋体" w:cs="Times New Roman"/>
                <w:color w:val="000000"/>
                <w:sz w:val="20"/>
              </w:rPr>
              <w:t>1.88</w:t>
            </w:r>
            <w:r>
              <w:rPr>
                <w:rFonts w:ascii="Calibri" w:hAnsi="Calibri" w:eastAsia="宋体" w:cs="Times New Roman"/>
                <w:color w:val="000000"/>
                <w:sz w:val="2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8</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6.4</w:t>
            </w:r>
          </w:p>
        </w:tc>
      </w:tr>
      <w:tr>
        <w:tblPrEx>
          <w:tblCellMar>
            <w:top w:w="0" w:type="dxa"/>
            <w:left w:w="108" w:type="dxa"/>
            <w:bottom w:w="0" w:type="dxa"/>
            <w:right w:w="108" w:type="dxa"/>
          </w:tblCellMar>
        </w:tblPrEx>
        <w:trPr>
          <w:trHeight w:val="340" w:hRule="atLeast"/>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政府采购金额</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ascii="原版宋体" w:hAnsi="原版宋体" w:eastAsia="宋体" w:cs="Times New Roman"/>
                <w:sz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1386.73</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ascii="原版宋体" w:hAnsi="原版宋体" w:eastAsia="宋体" w:cs="Times New Roman"/>
                <w:sz w:val="20"/>
              </w:rPr>
              <w:t>　</w:t>
            </w:r>
            <w:r>
              <w:rPr>
                <w:rFonts w:hint="eastAsia" w:ascii="原版宋体" w:hAnsi="原版宋体" w:eastAsia="宋体" w:cs="Times New Roman"/>
                <w:sz w:val="20"/>
              </w:rPr>
              <w:t>1386.73</w:t>
            </w:r>
          </w:p>
        </w:tc>
      </w:tr>
      <w:tr>
        <w:tblPrEx>
          <w:tblCellMar>
            <w:top w:w="0" w:type="dxa"/>
            <w:left w:w="108" w:type="dxa"/>
            <w:bottom w:w="0" w:type="dxa"/>
            <w:right w:w="108" w:type="dxa"/>
          </w:tblCellMar>
        </w:tblPrEx>
        <w:trPr>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 xml:space="preserve">部门基本支出预算调整 </w:t>
            </w:r>
          </w:p>
        </w:tc>
        <w:tc>
          <w:tcPr>
            <w:tcW w:w="1575"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ascii="原版宋体" w:hAnsi="原版宋体" w:eastAsia="宋体" w:cs="Times New Roman"/>
                <w:sz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145.29</w:t>
            </w:r>
            <w:r>
              <w:rPr>
                <w:rFonts w:ascii="原版宋体" w:hAnsi="原版宋体" w:eastAsia="宋体" w:cs="Times New Roman"/>
                <w:sz w:val="20"/>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hint="eastAsia" w:ascii="原版宋体" w:hAnsi="原版宋体" w:eastAsia="宋体" w:cs="Times New Roman"/>
                <w:sz w:val="20"/>
              </w:rPr>
              <w:t>145.29</w:t>
            </w:r>
            <w:r>
              <w:rPr>
                <w:rFonts w:ascii="原版宋体" w:hAnsi="原版宋体" w:eastAsia="宋体" w:cs="Times New Roman"/>
                <w:sz w:val="20"/>
              </w:rPr>
              <w:t>　</w:t>
            </w:r>
          </w:p>
        </w:tc>
      </w:tr>
      <w:tr>
        <w:tblPrEx>
          <w:tblCellMar>
            <w:top w:w="0" w:type="dxa"/>
            <w:left w:w="108" w:type="dxa"/>
            <w:bottom w:w="0" w:type="dxa"/>
            <w:right w:w="108" w:type="dxa"/>
          </w:tblCellMar>
        </w:tblPrEx>
        <w:trPr>
          <w:jc w:val="center"/>
        </w:trPr>
        <w:tc>
          <w:tcPr>
            <w:tcW w:w="3817"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原版宋体" w:hAnsi="原版宋体" w:eastAsia="宋体" w:cs="Times New Roman"/>
                <w:sz w:val="20"/>
              </w:rPr>
            </w:pPr>
            <w:r>
              <w:rPr>
                <w:rFonts w:ascii="原版宋体" w:hAnsi="原版宋体" w:eastAsia="宋体" w:cs="Times New Roman"/>
                <w:sz w:val="20"/>
              </w:rPr>
              <w:t>楼堂馆所控制情况</w:t>
            </w:r>
          </w:p>
          <w:p>
            <w:pPr>
              <w:widowControl/>
              <w:spacing w:line="360" w:lineRule="exact"/>
              <w:jc w:val="center"/>
              <w:rPr>
                <w:rFonts w:ascii="原版宋体" w:hAnsi="原版宋体" w:eastAsia="宋体" w:cs="Times New Roman"/>
                <w:sz w:val="20"/>
              </w:rPr>
            </w:pPr>
            <w:r>
              <w:rPr>
                <w:rFonts w:ascii="原版宋体" w:hAnsi="原版宋体" w:eastAsia="宋体" w:cs="Times New Roman"/>
                <w:sz w:val="20"/>
              </w:rPr>
              <w:t>（202</w:t>
            </w:r>
            <w:r>
              <w:rPr>
                <w:rFonts w:hint="eastAsia" w:ascii="原版宋体" w:hAnsi="原版宋体" w:eastAsia="宋体" w:cs="Times New Roman"/>
                <w:sz w:val="20"/>
              </w:rPr>
              <w:t>3</w:t>
            </w:r>
            <w:r>
              <w:rPr>
                <w:rFonts w:ascii="原版宋体" w:hAnsi="原版宋体" w:eastAsia="宋体" w:cs="Times New Roman"/>
                <w:sz w:val="20"/>
              </w:rPr>
              <w:t>年完工项目）</w:t>
            </w:r>
          </w:p>
        </w:tc>
        <w:tc>
          <w:tcPr>
            <w:tcW w:w="726" w:type="dxa"/>
            <w:tcBorders>
              <w:top w:val="nil"/>
              <w:left w:val="nil"/>
              <w:bottom w:val="single" w:color="auto" w:sz="4" w:space="0"/>
              <w:right w:val="single" w:color="auto" w:sz="4" w:space="0"/>
            </w:tcBorders>
            <w:vAlign w:val="center"/>
          </w:tcPr>
          <w:p>
            <w:pPr>
              <w:widowControl/>
              <w:spacing w:line="360" w:lineRule="exact"/>
              <w:jc w:val="center"/>
              <w:rPr>
                <w:rFonts w:ascii="原版宋体" w:hAnsi="原版宋体" w:eastAsia="宋体" w:cs="Times New Roman"/>
                <w:bCs/>
                <w:sz w:val="20"/>
              </w:rPr>
            </w:pPr>
            <w:r>
              <w:rPr>
                <w:rFonts w:ascii="原版宋体" w:hAnsi="原版宋体" w:eastAsia="宋体" w:cs="Times New Roman"/>
                <w:bCs/>
                <w:sz w:val="20"/>
              </w:rPr>
              <w:t>批复规模</w:t>
            </w:r>
          </w:p>
          <w:p>
            <w:pPr>
              <w:widowControl/>
              <w:spacing w:line="360" w:lineRule="exact"/>
              <w:jc w:val="center"/>
              <w:rPr>
                <w:rFonts w:ascii="原版宋体" w:hAnsi="原版宋体" w:eastAsia="宋体" w:cs="Times New Roman"/>
                <w:bCs/>
                <w:sz w:val="20"/>
              </w:rPr>
            </w:pPr>
            <w:r>
              <w:rPr>
                <w:rFonts w:ascii="原版宋体" w:hAnsi="原版宋体" w:eastAsia="宋体" w:cs="Times New Roman"/>
                <w:bCs/>
                <w:sz w:val="20"/>
              </w:rPr>
              <w:t>（㎡）</w:t>
            </w:r>
          </w:p>
        </w:tc>
        <w:tc>
          <w:tcPr>
            <w:tcW w:w="849" w:type="dxa"/>
            <w:tcBorders>
              <w:top w:val="nil"/>
              <w:left w:val="nil"/>
              <w:bottom w:val="single" w:color="auto" w:sz="4" w:space="0"/>
              <w:right w:val="single" w:color="auto" w:sz="4" w:space="0"/>
            </w:tcBorders>
            <w:vAlign w:val="center"/>
          </w:tcPr>
          <w:p>
            <w:pPr>
              <w:widowControl/>
              <w:spacing w:line="360" w:lineRule="exact"/>
              <w:jc w:val="center"/>
              <w:rPr>
                <w:rFonts w:ascii="原版宋体" w:hAnsi="原版宋体" w:eastAsia="宋体" w:cs="Times New Roman"/>
                <w:bCs/>
                <w:sz w:val="20"/>
              </w:rPr>
            </w:pPr>
            <w:r>
              <w:rPr>
                <w:rFonts w:ascii="原版宋体" w:hAnsi="原版宋体" w:eastAsia="宋体" w:cs="Times New Roman"/>
                <w:bCs/>
                <w:sz w:val="20"/>
              </w:rPr>
              <w:t>实际规模（㎡）</w:t>
            </w:r>
          </w:p>
        </w:tc>
        <w:tc>
          <w:tcPr>
            <w:tcW w:w="1129" w:type="dxa"/>
            <w:tcBorders>
              <w:top w:val="nil"/>
              <w:left w:val="nil"/>
              <w:bottom w:val="single" w:color="auto" w:sz="4" w:space="0"/>
              <w:right w:val="single" w:color="auto" w:sz="4" w:space="0"/>
            </w:tcBorders>
            <w:vAlign w:val="center"/>
          </w:tcPr>
          <w:p>
            <w:pPr>
              <w:widowControl/>
              <w:spacing w:line="360" w:lineRule="exact"/>
              <w:jc w:val="center"/>
              <w:rPr>
                <w:rFonts w:ascii="原版宋体" w:hAnsi="原版宋体" w:eastAsia="宋体" w:cs="Times New Roman"/>
                <w:bCs/>
                <w:sz w:val="20"/>
              </w:rPr>
            </w:pPr>
            <w:r>
              <w:rPr>
                <w:rFonts w:ascii="原版宋体" w:hAnsi="原版宋体" w:eastAsia="宋体" w:cs="Times New Roman"/>
                <w:bCs/>
                <w:sz w:val="20"/>
              </w:rPr>
              <w:t>规模控制率</w:t>
            </w:r>
          </w:p>
        </w:tc>
        <w:tc>
          <w:tcPr>
            <w:tcW w:w="1111" w:type="dxa"/>
            <w:tcBorders>
              <w:top w:val="nil"/>
              <w:left w:val="nil"/>
              <w:bottom w:val="single" w:color="auto" w:sz="4" w:space="0"/>
              <w:right w:val="single" w:color="auto" w:sz="4" w:space="0"/>
            </w:tcBorders>
            <w:vAlign w:val="center"/>
          </w:tcPr>
          <w:p>
            <w:pPr>
              <w:widowControl/>
              <w:spacing w:line="360" w:lineRule="exact"/>
              <w:jc w:val="center"/>
              <w:rPr>
                <w:rFonts w:ascii="原版宋体" w:hAnsi="原版宋体" w:eastAsia="宋体" w:cs="Times New Roman"/>
                <w:bCs/>
                <w:sz w:val="20"/>
              </w:rPr>
            </w:pPr>
            <w:r>
              <w:rPr>
                <w:rFonts w:ascii="原版宋体" w:hAnsi="原版宋体" w:eastAsia="宋体" w:cs="Times New Roman"/>
                <w:bCs/>
                <w:sz w:val="20"/>
              </w:rPr>
              <w:t>预算投资（万元）</w:t>
            </w:r>
          </w:p>
        </w:tc>
        <w:tc>
          <w:tcPr>
            <w:tcW w:w="1081" w:type="dxa"/>
            <w:tcBorders>
              <w:top w:val="nil"/>
              <w:left w:val="nil"/>
              <w:bottom w:val="single" w:color="auto" w:sz="4" w:space="0"/>
              <w:right w:val="single" w:color="auto" w:sz="4" w:space="0"/>
            </w:tcBorders>
            <w:vAlign w:val="center"/>
          </w:tcPr>
          <w:p>
            <w:pPr>
              <w:widowControl/>
              <w:spacing w:line="360" w:lineRule="exact"/>
              <w:jc w:val="center"/>
              <w:rPr>
                <w:rFonts w:ascii="原版宋体" w:hAnsi="原版宋体" w:eastAsia="宋体" w:cs="Times New Roman"/>
                <w:bCs/>
                <w:sz w:val="20"/>
              </w:rPr>
            </w:pPr>
            <w:r>
              <w:rPr>
                <w:rFonts w:ascii="原版宋体" w:hAnsi="原版宋体" w:eastAsia="宋体" w:cs="Times New Roman"/>
                <w:bCs/>
                <w:sz w:val="20"/>
              </w:rPr>
              <w:t>实际投资（万元）</w:t>
            </w:r>
          </w:p>
        </w:tc>
        <w:tc>
          <w:tcPr>
            <w:tcW w:w="960" w:type="dxa"/>
            <w:tcBorders>
              <w:top w:val="nil"/>
              <w:left w:val="nil"/>
              <w:bottom w:val="single" w:color="auto" w:sz="4" w:space="0"/>
              <w:right w:val="single" w:color="auto" w:sz="4" w:space="0"/>
            </w:tcBorders>
            <w:vAlign w:val="center"/>
          </w:tcPr>
          <w:p>
            <w:pPr>
              <w:widowControl/>
              <w:spacing w:line="360" w:lineRule="exact"/>
              <w:jc w:val="center"/>
              <w:rPr>
                <w:rFonts w:ascii="原版宋体" w:hAnsi="原版宋体" w:eastAsia="宋体" w:cs="Times New Roman"/>
                <w:bCs/>
                <w:sz w:val="20"/>
              </w:rPr>
            </w:pPr>
            <w:r>
              <w:rPr>
                <w:rFonts w:ascii="原版宋体" w:hAnsi="原版宋体" w:eastAsia="宋体" w:cs="Times New Roman"/>
                <w:bCs/>
                <w:sz w:val="20"/>
              </w:rPr>
              <w:t>投资概算控制率</w:t>
            </w:r>
          </w:p>
        </w:tc>
      </w:tr>
      <w:tr>
        <w:tblPrEx>
          <w:tblCellMar>
            <w:top w:w="0" w:type="dxa"/>
            <w:left w:w="108" w:type="dxa"/>
            <w:bottom w:w="0" w:type="dxa"/>
            <w:right w:w="108" w:type="dxa"/>
          </w:tblCellMar>
        </w:tblPrEx>
        <w:trPr>
          <w:trHeight w:val="60" w:hRule="atLeast"/>
          <w:jc w:val="center"/>
        </w:trPr>
        <w:tc>
          <w:tcPr>
            <w:tcW w:w="381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p>
        </w:tc>
        <w:tc>
          <w:tcPr>
            <w:tcW w:w="726" w:type="dxa"/>
            <w:tcBorders>
              <w:top w:val="nil"/>
              <w:left w:val="nil"/>
              <w:bottom w:val="single" w:color="auto" w:sz="4" w:space="0"/>
              <w:right w:val="single" w:color="auto" w:sz="4" w:space="0"/>
            </w:tcBorders>
            <w:vAlign w:val="center"/>
          </w:tcPr>
          <w:p>
            <w:pPr>
              <w:widowControl/>
              <w:spacing w:line="360" w:lineRule="exact"/>
              <w:rPr>
                <w:rFonts w:ascii="原版宋体" w:hAnsi="原版宋体" w:eastAsia="宋体" w:cs="Times New Roman"/>
                <w:sz w:val="20"/>
              </w:rPr>
            </w:pPr>
            <w:r>
              <w:rPr>
                <w:rFonts w:ascii="原版宋体" w:hAnsi="原版宋体" w:eastAsia="宋体" w:cs="Times New Roman"/>
                <w:sz w:val="20"/>
              </w:rPr>
              <w:t>　</w:t>
            </w:r>
            <w:r>
              <w:rPr>
                <w:rFonts w:hint="eastAsia" w:ascii="原版宋体" w:hAnsi="原版宋体" w:eastAsia="宋体" w:cs="Times New Roman"/>
                <w:sz w:val="20"/>
              </w:rPr>
              <w:t>0</w:t>
            </w:r>
          </w:p>
        </w:tc>
        <w:tc>
          <w:tcPr>
            <w:tcW w:w="849" w:type="dxa"/>
            <w:tcBorders>
              <w:top w:val="nil"/>
              <w:left w:val="nil"/>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　</w:t>
            </w:r>
          </w:p>
        </w:tc>
        <w:tc>
          <w:tcPr>
            <w:tcW w:w="1129" w:type="dxa"/>
            <w:tcBorders>
              <w:top w:val="nil"/>
              <w:left w:val="nil"/>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　</w:t>
            </w:r>
          </w:p>
        </w:tc>
        <w:tc>
          <w:tcPr>
            <w:tcW w:w="1111" w:type="dxa"/>
            <w:tcBorders>
              <w:top w:val="nil"/>
              <w:left w:val="nil"/>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　</w:t>
            </w:r>
          </w:p>
        </w:tc>
        <w:tc>
          <w:tcPr>
            <w:tcW w:w="1081" w:type="dxa"/>
            <w:tcBorders>
              <w:top w:val="nil"/>
              <w:left w:val="nil"/>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　</w:t>
            </w:r>
          </w:p>
        </w:tc>
        <w:tc>
          <w:tcPr>
            <w:tcW w:w="960" w:type="dxa"/>
            <w:tcBorders>
              <w:top w:val="nil"/>
              <w:left w:val="nil"/>
              <w:bottom w:val="single" w:color="auto" w:sz="4" w:space="0"/>
              <w:right w:val="single" w:color="auto" w:sz="4" w:space="0"/>
            </w:tcBorders>
            <w:vAlign w:val="center"/>
          </w:tcPr>
          <w:p>
            <w:pPr>
              <w:widowControl/>
              <w:spacing w:line="360" w:lineRule="exact"/>
              <w:jc w:val="left"/>
              <w:rPr>
                <w:rFonts w:ascii="原版宋体" w:hAnsi="原版宋体" w:eastAsia="宋体" w:cs="Times New Roman"/>
                <w:sz w:val="20"/>
              </w:rPr>
            </w:pPr>
            <w:r>
              <w:rPr>
                <w:rFonts w:ascii="原版宋体" w:hAnsi="原版宋体" w:eastAsia="宋体" w:cs="Times New Roman"/>
                <w:sz w:val="20"/>
              </w:rPr>
              <w:t>　</w:t>
            </w:r>
          </w:p>
        </w:tc>
      </w:tr>
      <w:tr>
        <w:tblPrEx>
          <w:tblCellMar>
            <w:top w:w="0" w:type="dxa"/>
            <w:left w:w="108" w:type="dxa"/>
            <w:bottom w:w="0" w:type="dxa"/>
            <w:right w:w="108" w:type="dxa"/>
          </w:tblCellMar>
        </w:tblPrEx>
        <w:trPr>
          <w:trHeight w:val="272" w:hRule="atLeast"/>
          <w:jc w:val="center"/>
        </w:trPr>
        <w:tc>
          <w:tcPr>
            <w:tcW w:w="3817"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原版宋体" w:hAnsi="原版宋体" w:eastAsia="宋体" w:cs="Times New Roman"/>
                <w:sz w:val="20"/>
              </w:rPr>
            </w:pPr>
            <w:r>
              <w:rPr>
                <w:rFonts w:ascii="原版宋体" w:hAnsi="原版宋体" w:eastAsia="宋体" w:cs="Times New Roman"/>
                <w:sz w:val="20"/>
              </w:rPr>
              <w:t>厉行节约保障措施</w:t>
            </w:r>
          </w:p>
        </w:tc>
        <w:tc>
          <w:tcPr>
            <w:tcW w:w="5856" w:type="dxa"/>
            <w:gridSpan w:val="6"/>
            <w:tcBorders>
              <w:top w:val="single" w:color="auto" w:sz="4" w:space="0"/>
              <w:left w:val="nil"/>
              <w:bottom w:val="single" w:color="auto" w:sz="4" w:space="0"/>
              <w:right w:val="single" w:color="000000" w:sz="4" w:space="0"/>
            </w:tcBorders>
            <w:vAlign w:val="center"/>
          </w:tcPr>
          <w:p>
            <w:pPr>
              <w:widowControl/>
              <w:spacing w:line="360" w:lineRule="exact"/>
              <w:jc w:val="center"/>
              <w:rPr>
                <w:rFonts w:ascii="原版宋体" w:hAnsi="原版宋体" w:eastAsia="宋体" w:cs="Times New Roman"/>
                <w:sz w:val="20"/>
              </w:rPr>
            </w:pPr>
            <w:r>
              <w:rPr>
                <w:rFonts w:ascii="原版宋体" w:hAnsi="原版宋体" w:eastAsia="宋体" w:cs="Times New Roman"/>
                <w:sz w:val="20"/>
              </w:rPr>
              <w:t>　</w:t>
            </w:r>
          </w:p>
        </w:tc>
      </w:tr>
    </w:tbl>
    <w:p>
      <w:pPr>
        <w:widowControl/>
        <w:spacing w:line="400" w:lineRule="exact"/>
        <w:jc w:val="left"/>
        <w:rPr>
          <w:rFonts w:ascii="原版宋体" w:hAnsi="原版宋体" w:eastAsia="宋体" w:cs="Times New Roman"/>
          <w:sz w:val="22"/>
        </w:rPr>
      </w:pPr>
      <w:r>
        <w:rPr>
          <w:rFonts w:ascii="原版宋体" w:hAnsi="原版宋体" w:eastAsia="宋体" w:cs="Times New Roman"/>
          <w:sz w:val="22"/>
        </w:rPr>
        <w:t>填表人：</w:t>
      </w:r>
      <w:r>
        <w:rPr>
          <w:rFonts w:hint="eastAsia" w:ascii="原版宋体" w:hAnsi="原版宋体" w:eastAsia="宋体" w:cs="Times New Roman"/>
          <w:sz w:val="22"/>
        </w:rPr>
        <w:t>谢凌倩</w:t>
      </w:r>
      <w:r>
        <w:rPr>
          <w:rFonts w:ascii="原版宋体" w:hAnsi="原版宋体" w:eastAsia="宋体" w:cs="Times New Roman"/>
          <w:sz w:val="22"/>
        </w:rPr>
        <w:t xml:space="preserve">   填报日期：</w:t>
      </w:r>
      <w:r>
        <w:rPr>
          <w:rFonts w:hint="eastAsia" w:ascii="原版宋体" w:hAnsi="原版宋体" w:eastAsia="宋体" w:cs="Times New Roman"/>
          <w:sz w:val="22"/>
        </w:rPr>
        <w:t>2024.</w:t>
      </w:r>
      <w:r>
        <w:rPr>
          <w:rFonts w:hint="eastAsia" w:ascii="原版宋体" w:hAnsi="原版宋体" w:eastAsia="宋体" w:cs="Times New Roman"/>
          <w:sz w:val="22"/>
          <w:lang w:val="en-US" w:eastAsia="zh-CN"/>
        </w:rPr>
        <w:t>6</w:t>
      </w:r>
      <w:r>
        <w:rPr>
          <w:rFonts w:hint="eastAsia" w:ascii="原版宋体" w:hAnsi="原版宋体" w:eastAsia="宋体" w:cs="Times New Roman"/>
          <w:sz w:val="22"/>
        </w:rPr>
        <w:t>.</w:t>
      </w:r>
      <w:r>
        <w:rPr>
          <w:rFonts w:hint="eastAsia" w:ascii="原版宋体" w:hAnsi="原版宋体" w:eastAsia="宋体" w:cs="Times New Roman"/>
          <w:sz w:val="22"/>
          <w:lang w:val="en-US" w:eastAsia="zh-CN"/>
        </w:rPr>
        <w:t>28</w:t>
      </w:r>
      <w:r>
        <w:rPr>
          <w:rFonts w:ascii="原版宋体" w:hAnsi="原版宋体" w:eastAsia="宋体" w:cs="Times New Roman"/>
          <w:sz w:val="22"/>
        </w:rPr>
        <w:t xml:space="preserve"> 联系电话</w:t>
      </w:r>
      <w:r>
        <w:rPr>
          <w:rFonts w:hint="eastAsia" w:ascii="原版宋体" w:hAnsi="原版宋体" w:eastAsia="宋体" w:cs="Times New Roman"/>
          <w:sz w:val="22"/>
        </w:rPr>
        <w:t>:13397458728</w:t>
      </w:r>
      <w:r>
        <w:rPr>
          <w:rFonts w:ascii="原版宋体" w:hAnsi="原版宋体" w:eastAsia="宋体" w:cs="Times New Roman"/>
          <w:sz w:val="22"/>
        </w:rPr>
        <w:t>单位负责人签字：</w:t>
      </w:r>
      <w:r>
        <w:rPr>
          <w:rFonts w:hint="eastAsia" w:ascii="原版宋体" w:hAnsi="原版宋体" w:eastAsia="宋体" w:cs="Times New Roman"/>
          <w:sz w:val="22"/>
        </w:rPr>
        <w:t>吕宏云</w:t>
      </w:r>
    </w:p>
    <w:p>
      <w:pPr>
        <w:widowControl/>
        <w:spacing w:line="400" w:lineRule="exact"/>
        <w:jc w:val="left"/>
        <w:rPr>
          <w:rFonts w:ascii="原版宋体" w:hAnsi="原版宋体" w:eastAsia="宋体" w:cs="Times New Roman"/>
          <w:sz w:val="22"/>
        </w:rPr>
      </w:pPr>
    </w:p>
    <w:p>
      <w:pPr>
        <w:widowControl/>
        <w:spacing w:line="400" w:lineRule="exact"/>
        <w:jc w:val="left"/>
        <w:rPr>
          <w:rFonts w:ascii="原版宋体" w:hAnsi="原版宋体"/>
          <w:sz w:val="22"/>
        </w:rPr>
      </w:pPr>
      <w:r>
        <w:rPr>
          <w:rFonts w:ascii="原版宋体" w:hAnsi="原版宋体" w:eastAsia="宋体" w:cs="Times New Roman"/>
          <w:sz w:val="22"/>
        </w:rPr>
        <w:t>说明：“项目支出”需要填报基本支出以外的所有项目支出情况</w:t>
      </w:r>
      <w:r>
        <w:rPr>
          <w:rFonts w:hint="eastAsia" w:ascii="原版宋体" w:hAnsi="原版宋体" w:eastAsia="宋体" w:cs="Times New Roman"/>
          <w:sz w:val="22"/>
        </w:rPr>
        <w:t>，</w:t>
      </w:r>
      <w:r>
        <w:rPr>
          <w:rFonts w:ascii="原版宋体" w:hAnsi="原版宋体" w:eastAsia="宋体" w:cs="Times New Roman"/>
          <w:sz w:val="22"/>
        </w:rPr>
        <w:t>“公用经费”填报基本支出中的一般商品和服务支出。</w:t>
      </w:r>
    </w:p>
    <w:p>
      <w:pPr>
        <w:widowControl/>
        <w:spacing w:line="400" w:lineRule="exact"/>
        <w:jc w:val="left"/>
        <w:rPr>
          <w:rFonts w:ascii="原版宋体" w:hAnsi="原版宋体"/>
          <w:sz w:val="22"/>
        </w:rPr>
      </w:pPr>
    </w:p>
    <w:p>
      <w:pPr>
        <w:widowControl/>
        <w:spacing w:line="400" w:lineRule="exact"/>
        <w:jc w:val="left"/>
        <w:rPr>
          <w:rFonts w:ascii="原版宋体" w:hAnsi="原版宋体"/>
          <w:sz w:val="22"/>
        </w:rPr>
      </w:pPr>
    </w:p>
    <w:p>
      <w:pPr>
        <w:widowControl/>
        <w:spacing w:line="400" w:lineRule="exact"/>
        <w:jc w:val="left"/>
        <w:rPr>
          <w:rFonts w:ascii="原版宋体" w:hAnsi="原版宋体"/>
          <w:sz w:val="22"/>
        </w:rPr>
      </w:pPr>
    </w:p>
    <w:p>
      <w:pPr>
        <w:widowControl/>
        <w:spacing w:line="400" w:lineRule="exact"/>
        <w:jc w:val="left"/>
        <w:rPr>
          <w:rFonts w:ascii="原版宋体" w:hAnsi="原版宋体"/>
          <w:sz w:val="22"/>
        </w:rPr>
      </w:pPr>
    </w:p>
    <w:p>
      <w:pPr>
        <w:widowControl/>
        <w:spacing w:line="400" w:lineRule="exact"/>
        <w:jc w:val="left"/>
        <w:rPr>
          <w:rFonts w:ascii="原版宋体" w:hAnsi="原版宋体"/>
          <w:sz w:val="22"/>
        </w:rPr>
      </w:pPr>
    </w:p>
    <w:p>
      <w:pPr>
        <w:widowControl/>
        <w:spacing w:line="400" w:lineRule="exact"/>
        <w:jc w:val="left"/>
        <w:rPr>
          <w:rFonts w:ascii="原版宋体" w:hAnsi="原版宋体"/>
          <w:sz w:val="22"/>
        </w:rPr>
      </w:pPr>
    </w:p>
    <w:p>
      <w:pPr>
        <w:widowControl/>
        <w:spacing w:line="400" w:lineRule="exact"/>
        <w:jc w:val="left"/>
        <w:rPr>
          <w:rFonts w:ascii="原版宋体" w:hAnsi="原版宋体"/>
          <w:sz w:val="22"/>
        </w:rPr>
      </w:pPr>
    </w:p>
    <w:p>
      <w:pPr>
        <w:widowControl/>
        <w:spacing w:line="400" w:lineRule="exact"/>
        <w:jc w:val="left"/>
        <w:rPr>
          <w:rFonts w:ascii="原版宋体" w:hAnsi="原版宋体"/>
          <w:sz w:val="22"/>
        </w:rPr>
      </w:pPr>
    </w:p>
    <w:p>
      <w:pPr>
        <w:widowControl/>
        <w:spacing w:line="400" w:lineRule="exact"/>
        <w:jc w:val="left"/>
        <w:rPr>
          <w:rFonts w:ascii="原版宋体" w:hAnsi="原版宋体"/>
          <w:sz w:val="22"/>
        </w:rPr>
      </w:pPr>
    </w:p>
    <w:p>
      <w:pPr>
        <w:widowControl/>
        <w:spacing w:line="400" w:lineRule="exact"/>
        <w:jc w:val="left"/>
        <w:rPr>
          <w:rFonts w:ascii="原版宋体" w:hAnsi="原版宋体"/>
          <w:sz w:val="22"/>
        </w:rPr>
      </w:pPr>
    </w:p>
    <w:p>
      <w:pPr>
        <w:widowControl/>
        <w:spacing w:line="400" w:lineRule="exact"/>
        <w:jc w:val="left"/>
        <w:rPr>
          <w:rFonts w:ascii="原版宋体" w:hAnsi="原版宋体"/>
          <w:sz w:val="22"/>
        </w:rPr>
      </w:pPr>
    </w:p>
    <w:p>
      <w:pPr>
        <w:widowControl/>
        <w:spacing w:line="400" w:lineRule="exact"/>
        <w:jc w:val="left"/>
        <w:rPr>
          <w:rFonts w:ascii="原版宋体" w:hAnsi="原版宋体"/>
          <w:sz w:val="22"/>
        </w:rPr>
      </w:pPr>
    </w:p>
    <w:p>
      <w:pPr>
        <w:widowControl/>
        <w:spacing w:line="400" w:lineRule="exact"/>
        <w:jc w:val="left"/>
        <w:rPr>
          <w:rFonts w:ascii="原版宋体" w:hAnsi="原版宋体"/>
          <w:sz w:val="22"/>
        </w:rPr>
      </w:pPr>
    </w:p>
    <w:p>
      <w:pPr>
        <w:widowControl/>
        <w:spacing w:line="400" w:lineRule="exact"/>
        <w:jc w:val="left"/>
        <w:rPr>
          <w:rFonts w:ascii="原版宋体" w:hAnsi="原版宋体"/>
          <w:sz w:val="22"/>
        </w:rPr>
      </w:pPr>
    </w:p>
    <w:p>
      <w:pPr>
        <w:widowControl/>
        <w:spacing w:line="400" w:lineRule="exact"/>
        <w:jc w:val="left"/>
        <w:rPr>
          <w:rFonts w:ascii="原版宋体" w:hAnsi="原版宋体"/>
          <w:sz w:val="22"/>
        </w:rPr>
      </w:pPr>
    </w:p>
    <w:p>
      <w:pPr>
        <w:widowControl/>
        <w:spacing w:line="400" w:lineRule="exact"/>
        <w:jc w:val="left"/>
        <w:rPr>
          <w:rFonts w:ascii="原版宋体" w:hAnsi="原版宋体"/>
          <w:sz w:val="22"/>
        </w:rPr>
      </w:pPr>
    </w:p>
    <w:p>
      <w:pPr>
        <w:widowControl/>
        <w:spacing w:line="400" w:lineRule="exact"/>
        <w:jc w:val="left"/>
        <w:rPr>
          <w:rFonts w:ascii="原版宋体" w:hAnsi="原版宋体"/>
          <w:sz w:val="22"/>
        </w:rPr>
      </w:pPr>
    </w:p>
    <w:p>
      <w:pPr>
        <w:widowControl/>
        <w:spacing w:line="400" w:lineRule="exact"/>
        <w:jc w:val="left"/>
        <w:rPr>
          <w:rFonts w:ascii="原版宋体" w:hAnsi="原版宋体"/>
          <w:sz w:val="22"/>
        </w:rPr>
      </w:pPr>
    </w:p>
    <w:p>
      <w:pPr>
        <w:widowControl/>
        <w:spacing w:line="400" w:lineRule="exact"/>
        <w:jc w:val="left"/>
        <w:rPr>
          <w:rFonts w:ascii="原版宋体" w:hAnsi="原版宋体"/>
          <w:sz w:val="22"/>
        </w:rPr>
      </w:pPr>
    </w:p>
    <w:p>
      <w:pPr>
        <w:widowControl/>
        <w:spacing w:line="600" w:lineRule="exact"/>
        <w:jc w:val="left"/>
        <w:rPr>
          <w:rFonts w:ascii="原版宋体" w:hAnsi="原版宋体" w:eastAsia="黑体"/>
          <w:szCs w:val="32"/>
        </w:rPr>
      </w:pPr>
    </w:p>
    <w:p>
      <w:pPr>
        <w:widowControl/>
        <w:spacing w:line="600" w:lineRule="exact"/>
        <w:jc w:val="left"/>
        <w:rPr>
          <w:rFonts w:ascii="原版宋体" w:hAnsi="原版宋体" w:eastAsia="黑体"/>
          <w:szCs w:val="32"/>
        </w:rPr>
      </w:pPr>
    </w:p>
    <w:p>
      <w:pPr>
        <w:widowControl/>
        <w:spacing w:line="600" w:lineRule="exact"/>
        <w:jc w:val="left"/>
        <w:rPr>
          <w:rFonts w:ascii="原版宋体" w:hAnsi="原版宋体" w:eastAsia="黑体"/>
          <w:szCs w:val="32"/>
        </w:rPr>
      </w:pPr>
    </w:p>
    <w:p>
      <w:pPr>
        <w:widowControl/>
        <w:spacing w:line="600" w:lineRule="exact"/>
        <w:jc w:val="left"/>
        <w:rPr>
          <w:rFonts w:ascii="原版宋体" w:hAnsi="原版宋体" w:eastAsia="黑体"/>
          <w:szCs w:val="32"/>
        </w:rPr>
      </w:pPr>
    </w:p>
    <w:p>
      <w:pPr>
        <w:widowControl/>
        <w:spacing w:line="600" w:lineRule="exact"/>
        <w:jc w:val="left"/>
        <w:rPr>
          <w:rFonts w:ascii="原版宋体" w:hAnsi="原版宋体" w:eastAsia="黑体"/>
          <w:szCs w:val="32"/>
        </w:rPr>
      </w:pPr>
    </w:p>
    <w:p>
      <w:pPr>
        <w:widowControl/>
        <w:spacing w:line="600" w:lineRule="exact"/>
        <w:jc w:val="left"/>
        <w:rPr>
          <w:rFonts w:ascii="原版宋体" w:hAnsi="原版宋体" w:eastAsia="黑体"/>
          <w:szCs w:val="32"/>
        </w:rPr>
      </w:pPr>
    </w:p>
    <w:p>
      <w:pPr>
        <w:widowControl/>
        <w:spacing w:line="600" w:lineRule="exact"/>
        <w:jc w:val="left"/>
        <w:rPr>
          <w:rFonts w:ascii="原版宋体" w:hAnsi="原版宋体" w:eastAsia="黑体"/>
          <w:szCs w:val="32"/>
        </w:rPr>
      </w:pPr>
    </w:p>
    <w:p>
      <w:pPr>
        <w:widowControl/>
        <w:spacing w:line="600" w:lineRule="exact"/>
        <w:jc w:val="left"/>
        <w:rPr>
          <w:rFonts w:ascii="原版宋体" w:hAnsi="原版宋体" w:eastAsia="黑体"/>
          <w:szCs w:val="32"/>
        </w:rPr>
      </w:pPr>
      <w:bookmarkStart w:id="0" w:name="_GoBack"/>
      <w:bookmarkEnd w:id="0"/>
      <w:r>
        <w:rPr>
          <w:rFonts w:ascii="原版宋体" w:hAnsi="原版宋体" w:eastAsia="黑体"/>
          <w:szCs w:val="32"/>
        </w:rPr>
        <w:t>附件1-2</w:t>
      </w:r>
    </w:p>
    <w:p>
      <w:pPr>
        <w:widowControl/>
        <w:spacing w:line="600" w:lineRule="exact"/>
        <w:jc w:val="center"/>
        <w:rPr>
          <w:rFonts w:ascii="原版宋体" w:hAnsi="原版宋体" w:eastAsia="方正小标宋_GBK" w:cs="Times New Roman"/>
          <w:color w:val="000000"/>
          <w:sz w:val="44"/>
          <w:szCs w:val="44"/>
        </w:rPr>
      </w:pPr>
      <w:r>
        <w:rPr>
          <w:rFonts w:ascii="原版宋体" w:hAnsi="原版宋体" w:eastAsia="方正小标宋_GBK" w:cs="Times New Roman"/>
          <w:color w:val="000000"/>
          <w:sz w:val="44"/>
          <w:szCs w:val="44"/>
        </w:rPr>
        <w:t>部门整体支出绩效自评表</w:t>
      </w:r>
    </w:p>
    <w:tbl>
      <w:tblPr>
        <w:tblStyle w:val="8"/>
        <w:tblW w:w="10079" w:type="dxa"/>
        <w:jc w:val="center"/>
        <w:tblLayout w:type="autofit"/>
        <w:tblCellMar>
          <w:top w:w="0" w:type="dxa"/>
          <w:left w:w="108" w:type="dxa"/>
          <w:bottom w:w="0" w:type="dxa"/>
          <w:right w:w="108" w:type="dxa"/>
        </w:tblCellMar>
      </w:tblPr>
      <w:tblGrid>
        <w:gridCol w:w="617"/>
        <w:gridCol w:w="994"/>
        <w:gridCol w:w="1561"/>
        <w:gridCol w:w="1527"/>
        <w:gridCol w:w="1131"/>
        <w:gridCol w:w="1411"/>
        <w:gridCol w:w="607"/>
        <w:gridCol w:w="796"/>
        <w:gridCol w:w="1435"/>
      </w:tblGrid>
      <w:tr>
        <w:tblPrEx>
          <w:tblCellMar>
            <w:top w:w="0" w:type="dxa"/>
            <w:left w:w="108" w:type="dxa"/>
            <w:bottom w:w="0" w:type="dxa"/>
            <w:right w:w="108" w:type="dxa"/>
          </w:tblCellMar>
        </w:tblPrEx>
        <w:trPr>
          <w:trHeight w:val="415" w:hRule="atLeast"/>
          <w:jc w:val="center"/>
        </w:trPr>
        <w:tc>
          <w:tcPr>
            <w:tcW w:w="317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原版宋体" w:hAnsi="原版宋体" w:eastAsia="宋体" w:cs="Times New Roman"/>
                <w:color w:val="000000"/>
                <w:sz w:val="20"/>
              </w:rPr>
            </w:pPr>
            <w:r>
              <w:rPr>
                <w:rFonts w:ascii="原版宋体" w:hAnsi="原版宋体" w:eastAsia="宋体" w:cs="Times New Roman"/>
                <w:color w:val="000000"/>
                <w:sz w:val="20"/>
              </w:rPr>
              <w:t>省级预算部门</w:t>
            </w:r>
            <w:r>
              <w:rPr>
                <w:rFonts w:hint="eastAsia" w:ascii="原版宋体" w:hAnsi="原版宋体" w:eastAsia="宋体" w:cs="Times New Roman"/>
                <w:color w:val="000000"/>
                <w:sz w:val="20"/>
              </w:rPr>
              <w:t>、单位</w:t>
            </w:r>
            <w:r>
              <w:rPr>
                <w:rFonts w:ascii="原版宋体" w:hAnsi="原版宋体" w:eastAsia="宋体" w:cs="Times New Roman"/>
                <w:color w:val="000000"/>
                <w:sz w:val="20"/>
              </w:rPr>
              <w:t>名称　</w:t>
            </w:r>
          </w:p>
        </w:tc>
        <w:tc>
          <w:tcPr>
            <w:tcW w:w="690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怀化市中心血站</w:t>
            </w:r>
          </w:p>
        </w:tc>
      </w:tr>
      <w:tr>
        <w:tblPrEx>
          <w:tblCellMar>
            <w:top w:w="0" w:type="dxa"/>
            <w:left w:w="108" w:type="dxa"/>
            <w:bottom w:w="0" w:type="dxa"/>
            <w:right w:w="108" w:type="dxa"/>
          </w:tblCellMar>
        </w:tblPrEx>
        <w:trPr>
          <w:jc w:val="center"/>
        </w:trPr>
        <w:tc>
          <w:tcPr>
            <w:tcW w:w="617" w:type="dxa"/>
            <w:vMerge w:val="restart"/>
            <w:tcBorders>
              <w:top w:val="nil"/>
              <w:left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年度预</w:t>
            </w:r>
          </w:p>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算申请</w:t>
            </w:r>
          </w:p>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（万元）</w:t>
            </w:r>
          </w:p>
        </w:tc>
        <w:tc>
          <w:tcPr>
            <w:tcW w:w="2555" w:type="dxa"/>
            <w:gridSpan w:val="2"/>
            <w:tcBorders>
              <w:top w:val="nil"/>
              <w:left w:val="nil"/>
              <w:bottom w:val="single" w:color="auto" w:sz="4" w:space="0"/>
              <w:right w:val="single" w:color="auto" w:sz="4" w:space="0"/>
            </w:tcBorders>
            <w:vAlign w:val="center"/>
          </w:tcPr>
          <w:p>
            <w:pPr>
              <w:spacing w:line="240" w:lineRule="exact"/>
              <w:jc w:val="center"/>
              <w:rPr>
                <w:rFonts w:ascii="原版宋体" w:hAnsi="原版宋体" w:eastAsia="宋体" w:cs="Times New Roman"/>
                <w:sz w:val="20"/>
              </w:rPr>
            </w:pPr>
          </w:p>
        </w:tc>
        <w:tc>
          <w:tcPr>
            <w:tcW w:w="1527" w:type="dxa"/>
            <w:tcBorders>
              <w:top w:val="nil"/>
              <w:left w:val="nil"/>
              <w:bottom w:val="single" w:color="auto" w:sz="4" w:space="0"/>
              <w:right w:val="single" w:color="auto" w:sz="4" w:space="0"/>
            </w:tcBorders>
            <w:vAlign w:val="center"/>
          </w:tcPr>
          <w:p>
            <w:pPr>
              <w:spacing w:line="240" w:lineRule="exact"/>
              <w:jc w:val="center"/>
              <w:rPr>
                <w:rFonts w:ascii="原版宋体" w:hAnsi="原版宋体" w:eastAsia="宋体" w:cs="Times New Roman"/>
                <w:sz w:val="20"/>
              </w:rPr>
            </w:pPr>
            <w:r>
              <w:rPr>
                <w:rFonts w:ascii="原版宋体" w:hAnsi="原版宋体" w:eastAsia="宋体" w:cs="Times New Roman"/>
                <w:sz w:val="20"/>
              </w:rPr>
              <w:t>年初预算数</w:t>
            </w:r>
          </w:p>
        </w:tc>
        <w:tc>
          <w:tcPr>
            <w:tcW w:w="1131" w:type="dxa"/>
            <w:tcBorders>
              <w:top w:val="nil"/>
              <w:left w:val="nil"/>
              <w:bottom w:val="single" w:color="auto" w:sz="4" w:space="0"/>
              <w:right w:val="single" w:color="auto" w:sz="4" w:space="0"/>
            </w:tcBorders>
            <w:vAlign w:val="center"/>
          </w:tcPr>
          <w:p>
            <w:pPr>
              <w:spacing w:line="240" w:lineRule="exact"/>
              <w:jc w:val="center"/>
              <w:rPr>
                <w:rFonts w:ascii="原版宋体" w:hAnsi="原版宋体" w:eastAsia="宋体" w:cs="Times New Roman"/>
                <w:sz w:val="20"/>
              </w:rPr>
            </w:pPr>
            <w:r>
              <w:rPr>
                <w:rFonts w:ascii="原版宋体" w:hAnsi="原版宋体" w:eastAsia="宋体" w:cs="Times New Roman"/>
                <w:sz w:val="20"/>
              </w:rPr>
              <w:t>全年预算数</w:t>
            </w:r>
          </w:p>
        </w:tc>
        <w:tc>
          <w:tcPr>
            <w:tcW w:w="1411" w:type="dxa"/>
            <w:tcBorders>
              <w:top w:val="nil"/>
              <w:left w:val="nil"/>
              <w:bottom w:val="single" w:color="auto" w:sz="4" w:space="0"/>
              <w:right w:val="single" w:color="auto" w:sz="4" w:space="0"/>
            </w:tcBorders>
            <w:vAlign w:val="center"/>
          </w:tcPr>
          <w:p>
            <w:pPr>
              <w:spacing w:line="240" w:lineRule="exact"/>
              <w:jc w:val="center"/>
              <w:rPr>
                <w:rFonts w:ascii="原版宋体" w:hAnsi="原版宋体" w:eastAsia="宋体" w:cs="Times New Roman"/>
                <w:sz w:val="20"/>
              </w:rPr>
            </w:pPr>
            <w:r>
              <w:rPr>
                <w:rFonts w:ascii="原版宋体" w:hAnsi="原版宋体" w:eastAsia="宋体" w:cs="Times New Roman"/>
                <w:sz w:val="20"/>
              </w:rPr>
              <w:t>全年执行数</w:t>
            </w:r>
          </w:p>
        </w:tc>
        <w:tc>
          <w:tcPr>
            <w:tcW w:w="607" w:type="dxa"/>
            <w:tcBorders>
              <w:top w:val="nil"/>
              <w:left w:val="nil"/>
              <w:bottom w:val="single" w:color="auto" w:sz="4" w:space="0"/>
              <w:right w:val="single" w:color="auto" w:sz="4" w:space="0"/>
            </w:tcBorders>
            <w:vAlign w:val="center"/>
          </w:tcPr>
          <w:p>
            <w:pPr>
              <w:spacing w:line="240" w:lineRule="exact"/>
              <w:jc w:val="center"/>
              <w:rPr>
                <w:rFonts w:ascii="原版宋体" w:hAnsi="原版宋体" w:eastAsia="宋体" w:cs="Times New Roman"/>
                <w:sz w:val="20"/>
              </w:rPr>
            </w:pPr>
            <w:r>
              <w:rPr>
                <w:rFonts w:ascii="原版宋体" w:hAnsi="原版宋体" w:eastAsia="宋体" w:cs="Times New Roman"/>
                <w:sz w:val="20"/>
              </w:rPr>
              <w:t>分值</w:t>
            </w:r>
          </w:p>
        </w:tc>
        <w:tc>
          <w:tcPr>
            <w:tcW w:w="796" w:type="dxa"/>
            <w:tcBorders>
              <w:top w:val="nil"/>
              <w:left w:val="nil"/>
              <w:bottom w:val="single" w:color="auto" w:sz="4" w:space="0"/>
              <w:right w:val="single" w:color="auto" w:sz="4" w:space="0"/>
            </w:tcBorders>
            <w:vAlign w:val="center"/>
          </w:tcPr>
          <w:p>
            <w:pPr>
              <w:spacing w:line="240" w:lineRule="exact"/>
              <w:jc w:val="center"/>
              <w:rPr>
                <w:rFonts w:ascii="原版宋体" w:hAnsi="原版宋体" w:eastAsia="宋体" w:cs="Times New Roman"/>
                <w:sz w:val="20"/>
              </w:rPr>
            </w:pPr>
            <w:r>
              <w:rPr>
                <w:rFonts w:ascii="原版宋体" w:hAnsi="原版宋体" w:eastAsia="宋体" w:cs="Times New Roman"/>
                <w:sz w:val="20"/>
              </w:rPr>
              <w:t>执行率</w:t>
            </w:r>
          </w:p>
        </w:tc>
        <w:tc>
          <w:tcPr>
            <w:tcW w:w="1435" w:type="dxa"/>
            <w:tcBorders>
              <w:top w:val="nil"/>
              <w:left w:val="nil"/>
              <w:bottom w:val="single" w:color="auto" w:sz="4" w:space="0"/>
              <w:right w:val="single" w:color="auto" w:sz="4" w:space="0"/>
            </w:tcBorders>
            <w:vAlign w:val="center"/>
          </w:tcPr>
          <w:p>
            <w:pPr>
              <w:spacing w:line="240" w:lineRule="exact"/>
              <w:jc w:val="center"/>
              <w:rPr>
                <w:rFonts w:ascii="原版宋体" w:hAnsi="原版宋体" w:eastAsia="宋体" w:cs="Times New Roman"/>
                <w:sz w:val="20"/>
              </w:rPr>
            </w:pPr>
            <w:r>
              <w:rPr>
                <w:rFonts w:ascii="原版宋体" w:hAnsi="原版宋体" w:eastAsia="宋体" w:cs="Times New Roman"/>
                <w:sz w:val="20"/>
              </w:rPr>
              <w:t>得分</w:t>
            </w:r>
          </w:p>
        </w:tc>
      </w:tr>
      <w:tr>
        <w:tblPrEx>
          <w:tblCellMar>
            <w:top w:w="0" w:type="dxa"/>
            <w:left w:w="108" w:type="dxa"/>
            <w:bottom w:w="0" w:type="dxa"/>
            <w:right w:w="108" w:type="dxa"/>
          </w:tblCellMar>
        </w:tblPrEx>
        <w:trPr>
          <w:jc w:val="center"/>
        </w:trPr>
        <w:tc>
          <w:tcPr>
            <w:tcW w:w="617" w:type="dxa"/>
            <w:vMerge w:val="continue"/>
            <w:tcBorders>
              <w:top w:val="nil"/>
              <w:left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p>
        </w:tc>
        <w:tc>
          <w:tcPr>
            <w:tcW w:w="2555" w:type="dxa"/>
            <w:gridSpan w:val="2"/>
            <w:tcBorders>
              <w:top w:val="nil"/>
              <w:left w:val="nil"/>
              <w:bottom w:val="single" w:color="auto" w:sz="4" w:space="0"/>
              <w:right w:val="single" w:color="auto" w:sz="4" w:space="0"/>
            </w:tcBorders>
            <w:vAlign w:val="center"/>
          </w:tcPr>
          <w:p>
            <w:pPr>
              <w:spacing w:line="240" w:lineRule="exact"/>
              <w:jc w:val="center"/>
              <w:rPr>
                <w:rFonts w:ascii="原版宋体" w:hAnsi="原版宋体" w:eastAsia="宋体" w:cs="Times New Roman"/>
                <w:sz w:val="20"/>
              </w:rPr>
            </w:pPr>
            <w:r>
              <w:rPr>
                <w:rFonts w:ascii="原版宋体" w:hAnsi="原版宋体" w:eastAsia="宋体" w:cs="Times New Roman"/>
                <w:color w:val="000000"/>
                <w:sz w:val="20"/>
              </w:rPr>
              <w:t>年度资金总额</w:t>
            </w:r>
          </w:p>
        </w:tc>
        <w:tc>
          <w:tcPr>
            <w:tcW w:w="1527" w:type="dxa"/>
            <w:tcBorders>
              <w:top w:val="nil"/>
              <w:left w:val="nil"/>
              <w:bottom w:val="single" w:color="auto" w:sz="4" w:space="0"/>
              <w:right w:val="single" w:color="auto" w:sz="4" w:space="0"/>
            </w:tcBorders>
            <w:vAlign w:val="center"/>
          </w:tcPr>
          <w:p>
            <w:pPr>
              <w:spacing w:line="240" w:lineRule="exact"/>
              <w:jc w:val="center"/>
              <w:rPr>
                <w:rFonts w:ascii="原版宋体" w:hAnsi="原版宋体" w:eastAsia="宋体" w:cs="Times New Roman"/>
                <w:sz w:val="20"/>
              </w:rPr>
            </w:pPr>
            <w:r>
              <w:rPr>
                <w:rFonts w:hint="eastAsia" w:ascii="原版宋体" w:hAnsi="原版宋体" w:eastAsia="宋体" w:cs="Times New Roman"/>
                <w:sz w:val="20"/>
              </w:rPr>
              <w:t>2554.47</w:t>
            </w:r>
          </w:p>
        </w:tc>
        <w:tc>
          <w:tcPr>
            <w:tcW w:w="1131" w:type="dxa"/>
            <w:tcBorders>
              <w:top w:val="nil"/>
              <w:left w:val="nil"/>
              <w:bottom w:val="single" w:color="auto" w:sz="4" w:space="0"/>
              <w:right w:val="single" w:color="auto" w:sz="4" w:space="0"/>
            </w:tcBorders>
            <w:vAlign w:val="center"/>
          </w:tcPr>
          <w:p>
            <w:pPr>
              <w:spacing w:line="240" w:lineRule="exact"/>
              <w:jc w:val="center"/>
              <w:rPr>
                <w:rFonts w:ascii="原版宋体" w:hAnsi="原版宋体" w:eastAsia="宋体" w:cs="Times New Roman"/>
                <w:sz w:val="20"/>
              </w:rPr>
            </w:pPr>
            <w:r>
              <w:rPr>
                <w:rFonts w:hint="eastAsia" w:ascii="原版宋体" w:hAnsi="原版宋体" w:eastAsia="宋体" w:cs="Times New Roman"/>
                <w:color w:val="000000"/>
                <w:sz w:val="20"/>
              </w:rPr>
              <w:t>3203.85</w:t>
            </w:r>
          </w:p>
        </w:tc>
        <w:tc>
          <w:tcPr>
            <w:tcW w:w="1411" w:type="dxa"/>
            <w:tcBorders>
              <w:top w:val="nil"/>
              <w:left w:val="nil"/>
              <w:bottom w:val="single" w:color="auto" w:sz="4" w:space="0"/>
              <w:right w:val="single" w:color="auto" w:sz="4" w:space="0"/>
            </w:tcBorders>
            <w:vAlign w:val="center"/>
          </w:tcPr>
          <w:p>
            <w:pPr>
              <w:spacing w:line="240" w:lineRule="exact"/>
              <w:jc w:val="center"/>
              <w:rPr>
                <w:rFonts w:ascii="原版宋体" w:hAnsi="原版宋体" w:eastAsia="宋体" w:cs="Times New Roman"/>
                <w:sz w:val="20"/>
              </w:rPr>
            </w:pPr>
            <w:r>
              <w:rPr>
                <w:rFonts w:hint="eastAsia" w:ascii="原版宋体" w:hAnsi="原版宋体" w:eastAsia="宋体" w:cs="Times New Roman"/>
                <w:color w:val="000000"/>
                <w:sz w:val="20"/>
              </w:rPr>
              <w:t>3203.85</w:t>
            </w:r>
          </w:p>
        </w:tc>
        <w:tc>
          <w:tcPr>
            <w:tcW w:w="607" w:type="dxa"/>
            <w:tcBorders>
              <w:top w:val="nil"/>
              <w:left w:val="nil"/>
              <w:bottom w:val="single" w:color="auto" w:sz="4" w:space="0"/>
              <w:right w:val="single" w:color="auto" w:sz="4" w:space="0"/>
            </w:tcBorders>
            <w:vAlign w:val="center"/>
          </w:tcPr>
          <w:p>
            <w:pPr>
              <w:spacing w:line="240" w:lineRule="exact"/>
              <w:jc w:val="center"/>
              <w:rPr>
                <w:rFonts w:ascii="原版宋体" w:hAnsi="原版宋体" w:eastAsia="宋体" w:cs="Times New Roman"/>
                <w:sz w:val="20"/>
              </w:rPr>
            </w:pPr>
            <w:r>
              <w:rPr>
                <w:rFonts w:ascii="原版宋体" w:hAnsi="原版宋体" w:eastAsia="宋体" w:cs="Times New Roman"/>
                <w:sz w:val="20"/>
              </w:rPr>
              <w:t>10</w:t>
            </w:r>
          </w:p>
        </w:tc>
        <w:tc>
          <w:tcPr>
            <w:tcW w:w="796" w:type="dxa"/>
            <w:tcBorders>
              <w:top w:val="nil"/>
              <w:left w:val="nil"/>
              <w:bottom w:val="single" w:color="auto" w:sz="4" w:space="0"/>
              <w:right w:val="single" w:color="auto" w:sz="4" w:space="0"/>
            </w:tcBorders>
            <w:vAlign w:val="center"/>
          </w:tcPr>
          <w:p>
            <w:pPr>
              <w:spacing w:line="240" w:lineRule="exact"/>
              <w:jc w:val="center"/>
              <w:rPr>
                <w:rFonts w:ascii="原版宋体" w:hAnsi="原版宋体" w:eastAsia="宋体" w:cs="Times New Roman"/>
                <w:sz w:val="20"/>
              </w:rPr>
            </w:pPr>
            <w:r>
              <w:rPr>
                <w:rFonts w:hint="eastAsia" w:ascii="原版宋体" w:hAnsi="原版宋体" w:eastAsia="宋体" w:cs="Times New Roman"/>
                <w:sz w:val="20"/>
              </w:rPr>
              <w:t>100%</w:t>
            </w:r>
          </w:p>
        </w:tc>
        <w:tc>
          <w:tcPr>
            <w:tcW w:w="1435" w:type="dxa"/>
            <w:tcBorders>
              <w:top w:val="nil"/>
              <w:left w:val="nil"/>
              <w:bottom w:val="single" w:color="auto" w:sz="4" w:space="0"/>
              <w:right w:val="single" w:color="auto" w:sz="4" w:space="0"/>
            </w:tcBorders>
            <w:vAlign w:val="center"/>
          </w:tcPr>
          <w:p>
            <w:pPr>
              <w:spacing w:line="240" w:lineRule="exact"/>
              <w:jc w:val="center"/>
              <w:rPr>
                <w:rFonts w:ascii="原版宋体" w:hAnsi="原版宋体" w:eastAsia="宋体" w:cs="Times New Roman"/>
                <w:sz w:val="20"/>
              </w:rPr>
            </w:pPr>
            <w:r>
              <w:rPr>
                <w:rFonts w:hint="eastAsia" w:ascii="原版宋体" w:hAnsi="原版宋体" w:eastAsia="宋体" w:cs="Times New Roman"/>
                <w:sz w:val="20"/>
              </w:rPr>
              <w:t>10</w:t>
            </w:r>
          </w:p>
        </w:tc>
      </w:tr>
      <w:tr>
        <w:tblPrEx>
          <w:tblCellMar>
            <w:top w:w="0" w:type="dxa"/>
            <w:left w:w="108" w:type="dxa"/>
            <w:bottom w:w="0" w:type="dxa"/>
            <w:right w:w="108" w:type="dxa"/>
          </w:tblCellMar>
        </w:tblPrEx>
        <w:trPr>
          <w:jc w:val="center"/>
        </w:trPr>
        <w:tc>
          <w:tcPr>
            <w:tcW w:w="617" w:type="dxa"/>
            <w:vMerge w:val="continue"/>
            <w:tcBorders>
              <w:left w:val="single" w:color="auto" w:sz="4" w:space="0"/>
              <w:right w:val="single" w:color="auto" w:sz="4" w:space="0"/>
            </w:tcBorders>
            <w:vAlign w:val="center"/>
          </w:tcPr>
          <w:p>
            <w:pPr>
              <w:widowControl/>
              <w:spacing w:line="240" w:lineRule="exact"/>
              <w:jc w:val="left"/>
              <w:rPr>
                <w:rFonts w:ascii="原版宋体" w:hAnsi="原版宋体" w:eastAsia="宋体" w:cs="Times New Roman"/>
                <w:color w:val="000000"/>
                <w:sz w:val="20"/>
              </w:rPr>
            </w:pPr>
          </w:p>
        </w:tc>
        <w:tc>
          <w:tcPr>
            <w:tcW w:w="5213" w:type="dxa"/>
            <w:gridSpan w:val="4"/>
            <w:tcBorders>
              <w:top w:val="nil"/>
              <w:left w:val="nil"/>
              <w:bottom w:val="single" w:color="auto" w:sz="4" w:space="0"/>
              <w:right w:val="single" w:color="auto" w:sz="4" w:space="0"/>
            </w:tcBorders>
            <w:vAlign w:val="center"/>
          </w:tcPr>
          <w:p>
            <w:pPr>
              <w:widowControl/>
              <w:spacing w:line="240" w:lineRule="exact"/>
              <w:jc w:val="left"/>
              <w:rPr>
                <w:rFonts w:ascii="原版宋体" w:hAnsi="原版宋体" w:eastAsia="宋体" w:cs="Times New Roman"/>
                <w:color w:val="000000"/>
                <w:sz w:val="20"/>
              </w:rPr>
            </w:pPr>
            <w:r>
              <w:rPr>
                <w:rFonts w:ascii="原版宋体" w:hAnsi="原版宋体" w:eastAsia="宋体" w:cs="Times New Roman"/>
                <w:color w:val="000000"/>
                <w:sz w:val="20"/>
              </w:rPr>
              <w:t>按收入性质分：</w:t>
            </w:r>
          </w:p>
        </w:tc>
        <w:tc>
          <w:tcPr>
            <w:tcW w:w="4249" w:type="dxa"/>
            <w:gridSpan w:val="4"/>
            <w:tcBorders>
              <w:top w:val="nil"/>
              <w:left w:val="nil"/>
              <w:bottom w:val="single" w:color="auto" w:sz="4" w:space="0"/>
              <w:right w:val="single" w:color="auto" w:sz="4" w:space="0"/>
            </w:tcBorders>
            <w:vAlign w:val="center"/>
          </w:tcPr>
          <w:p>
            <w:pPr>
              <w:widowControl/>
              <w:spacing w:line="240" w:lineRule="exact"/>
              <w:jc w:val="left"/>
              <w:rPr>
                <w:rFonts w:ascii="原版宋体" w:hAnsi="原版宋体" w:eastAsia="宋体" w:cs="Times New Roman"/>
                <w:color w:val="000000"/>
                <w:sz w:val="20"/>
              </w:rPr>
            </w:pPr>
            <w:r>
              <w:rPr>
                <w:rFonts w:ascii="原版宋体" w:hAnsi="原版宋体" w:eastAsia="宋体" w:cs="Times New Roman"/>
                <w:color w:val="000000"/>
                <w:sz w:val="20"/>
              </w:rPr>
              <w:t>按支出性质分：</w:t>
            </w:r>
          </w:p>
        </w:tc>
      </w:tr>
      <w:tr>
        <w:tblPrEx>
          <w:tblCellMar>
            <w:top w:w="0" w:type="dxa"/>
            <w:left w:w="108" w:type="dxa"/>
            <w:bottom w:w="0" w:type="dxa"/>
            <w:right w:w="108" w:type="dxa"/>
          </w:tblCellMar>
        </w:tblPrEx>
        <w:trPr>
          <w:jc w:val="center"/>
        </w:trPr>
        <w:tc>
          <w:tcPr>
            <w:tcW w:w="617" w:type="dxa"/>
            <w:vMerge w:val="continue"/>
            <w:tcBorders>
              <w:left w:val="single" w:color="auto" w:sz="4" w:space="0"/>
              <w:right w:val="single" w:color="auto" w:sz="4" w:space="0"/>
            </w:tcBorders>
            <w:vAlign w:val="center"/>
          </w:tcPr>
          <w:p>
            <w:pPr>
              <w:widowControl/>
              <w:spacing w:line="240" w:lineRule="exact"/>
              <w:jc w:val="left"/>
              <w:rPr>
                <w:rFonts w:ascii="原版宋体" w:hAnsi="原版宋体" w:eastAsia="宋体" w:cs="Times New Roman"/>
                <w:color w:val="000000"/>
                <w:sz w:val="20"/>
              </w:rPr>
            </w:pPr>
          </w:p>
        </w:tc>
        <w:tc>
          <w:tcPr>
            <w:tcW w:w="5213" w:type="dxa"/>
            <w:gridSpan w:val="4"/>
            <w:tcBorders>
              <w:top w:val="nil"/>
              <w:left w:val="nil"/>
              <w:bottom w:val="single" w:color="auto" w:sz="4" w:space="0"/>
              <w:right w:val="single" w:color="auto" w:sz="4" w:space="0"/>
            </w:tcBorders>
            <w:vAlign w:val="center"/>
          </w:tcPr>
          <w:p>
            <w:pPr>
              <w:widowControl/>
              <w:spacing w:line="240" w:lineRule="exact"/>
              <w:jc w:val="left"/>
              <w:rPr>
                <w:rFonts w:ascii="原版宋体" w:hAnsi="原版宋体" w:eastAsia="宋体" w:cs="Times New Roman"/>
                <w:color w:val="000000"/>
                <w:sz w:val="20"/>
              </w:rPr>
            </w:pPr>
            <w:r>
              <w:rPr>
                <w:rFonts w:ascii="原版宋体" w:hAnsi="原版宋体" w:eastAsia="宋体" w:cs="Times New Roman"/>
                <w:color w:val="000000"/>
                <w:sz w:val="20"/>
              </w:rPr>
              <w:t xml:space="preserve">  其中：一般公共预算：</w:t>
            </w:r>
            <w:r>
              <w:rPr>
                <w:rFonts w:hint="eastAsia" w:ascii="原版宋体" w:hAnsi="原版宋体" w:eastAsia="宋体" w:cs="Times New Roman"/>
                <w:color w:val="000000"/>
                <w:sz w:val="20"/>
              </w:rPr>
              <w:t>1251.93</w:t>
            </w:r>
          </w:p>
        </w:tc>
        <w:tc>
          <w:tcPr>
            <w:tcW w:w="4249" w:type="dxa"/>
            <w:gridSpan w:val="4"/>
            <w:tcBorders>
              <w:top w:val="nil"/>
              <w:left w:val="nil"/>
              <w:bottom w:val="single" w:color="auto" w:sz="4" w:space="0"/>
              <w:right w:val="single" w:color="auto" w:sz="4" w:space="0"/>
            </w:tcBorders>
            <w:vAlign w:val="center"/>
          </w:tcPr>
          <w:p>
            <w:pPr>
              <w:widowControl/>
              <w:spacing w:line="240" w:lineRule="exact"/>
              <w:jc w:val="left"/>
              <w:rPr>
                <w:rFonts w:ascii="原版宋体" w:hAnsi="原版宋体" w:eastAsia="宋体" w:cs="Times New Roman"/>
                <w:color w:val="000000"/>
                <w:sz w:val="20"/>
              </w:rPr>
            </w:pPr>
            <w:r>
              <w:rPr>
                <w:rFonts w:ascii="原版宋体" w:hAnsi="原版宋体" w:eastAsia="宋体" w:cs="Times New Roman"/>
                <w:color w:val="000000"/>
                <w:sz w:val="20"/>
              </w:rPr>
              <w:t>其中：基本支出：</w:t>
            </w:r>
            <w:r>
              <w:rPr>
                <w:rFonts w:hint="eastAsia" w:ascii="原版宋体" w:hAnsi="原版宋体" w:eastAsia="宋体" w:cs="Times New Roman"/>
                <w:color w:val="000000"/>
                <w:sz w:val="20"/>
              </w:rPr>
              <w:t>1346.37</w:t>
            </w:r>
          </w:p>
        </w:tc>
      </w:tr>
      <w:tr>
        <w:tblPrEx>
          <w:tblCellMar>
            <w:top w:w="0" w:type="dxa"/>
            <w:left w:w="108" w:type="dxa"/>
            <w:bottom w:w="0" w:type="dxa"/>
            <w:right w:w="108" w:type="dxa"/>
          </w:tblCellMar>
        </w:tblPrEx>
        <w:trPr>
          <w:jc w:val="center"/>
        </w:trPr>
        <w:tc>
          <w:tcPr>
            <w:tcW w:w="617" w:type="dxa"/>
            <w:vMerge w:val="continue"/>
            <w:tcBorders>
              <w:left w:val="single" w:color="auto" w:sz="4" w:space="0"/>
              <w:right w:val="single" w:color="auto" w:sz="4" w:space="0"/>
            </w:tcBorders>
            <w:vAlign w:val="center"/>
          </w:tcPr>
          <w:p>
            <w:pPr>
              <w:widowControl/>
              <w:spacing w:line="240" w:lineRule="exact"/>
              <w:jc w:val="left"/>
              <w:rPr>
                <w:rFonts w:ascii="原版宋体" w:hAnsi="原版宋体" w:eastAsia="宋体" w:cs="Times New Roman"/>
                <w:color w:val="000000"/>
                <w:sz w:val="20"/>
              </w:rPr>
            </w:pPr>
          </w:p>
        </w:tc>
        <w:tc>
          <w:tcPr>
            <w:tcW w:w="5213" w:type="dxa"/>
            <w:gridSpan w:val="4"/>
            <w:tcBorders>
              <w:top w:val="nil"/>
              <w:left w:val="nil"/>
              <w:bottom w:val="single" w:color="auto" w:sz="4" w:space="0"/>
              <w:right w:val="single" w:color="auto" w:sz="4" w:space="0"/>
            </w:tcBorders>
            <w:vAlign w:val="center"/>
          </w:tcPr>
          <w:p>
            <w:pPr>
              <w:widowControl/>
              <w:spacing w:line="240" w:lineRule="exact"/>
              <w:ind w:firstLine="800" w:firstLineChars="400"/>
              <w:jc w:val="left"/>
              <w:rPr>
                <w:rFonts w:ascii="原版宋体" w:hAnsi="原版宋体" w:eastAsia="宋体" w:cs="Times New Roman"/>
                <w:color w:val="000000"/>
                <w:sz w:val="20"/>
              </w:rPr>
            </w:pPr>
            <w:r>
              <w:rPr>
                <w:rFonts w:ascii="原版宋体" w:hAnsi="原版宋体" w:eastAsia="宋体" w:cs="Times New Roman"/>
                <w:color w:val="000000"/>
                <w:sz w:val="20"/>
              </w:rPr>
              <w:t>政府性基金拨款：</w:t>
            </w:r>
          </w:p>
        </w:tc>
        <w:tc>
          <w:tcPr>
            <w:tcW w:w="4249" w:type="dxa"/>
            <w:gridSpan w:val="4"/>
            <w:tcBorders>
              <w:top w:val="nil"/>
              <w:left w:val="nil"/>
              <w:bottom w:val="single" w:color="auto" w:sz="4" w:space="0"/>
              <w:right w:val="single" w:color="auto" w:sz="4" w:space="0"/>
            </w:tcBorders>
            <w:vAlign w:val="center"/>
          </w:tcPr>
          <w:p>
            <w:pPr>
              <w:widowControl/>
              <w:spacing w:line="240" w:lineRule="exact"/>
              <w:ind w:firstLine="600" w:firstLineChars="300"/>
              <w:jc w:val="left"/>
              <w:rPr>
                <w:rFonts w:ascii="原版宋体" w:hAnsi="原版宋体" w:eastAsia="宋体" w:cs="Times New Roman"/>
                <w:color w:val="000000"/>
                <w:sz w:val="20"/>
              </w:rPr>
            </w:pPr>
            <w:r>
              <w:rPr>
                <w:rFonts w:ascii="原版宋体" w:hAnsi="原版宋体" w:eastAsia="宋体" w:cs="Times New Roman"/>
                <w:color w:val="000000"/>
                <w:sz w:val="20"/>
              </w:rPr>
              <w:t>项目支出：</w:t>
            </w:r>
            <w:r>
              <w:rPr>
                <w:rFonts w:hint="eastAsia" w:ascii="原版宋体" w:hAnsi="原版宋体" w:eastAsia="宋体" w:cs="Times New Roman"/>
                <w:color w:val="000000"/>
                <w:sz w:val="20"/>
              </w:rPr>
              <w:t>1857.48</w:t>
            </w:r>
          </w:p>
        </w:tc>
      </w:tr>
      <w:tr>
        <w:tblPrEx>
          <w:tblCellMar>
            <w:top w:w="0" w:type="dxa"/>
            <w:left w:w="108" w:type="dxa"/>
            <w:bottom w:w="0" w:type="dxa"/>
            <w:right w:w="108" w:type="dxa"/>
          </w:tblCellMar>
        </w:tblPrEx>
        <w:trPr>
          <w:jc w:val="center"/>
        </w:trPr>
        <w:tc>
          <w:tcPr>
            <w:tcW w:w="617" w:type="dxa"/>
            <w:vMerge w:val="continue"/>
            <w:tcBorders>
              <w:left w:val="single" w:color="auto" w:sz="4" w:space="0"/>
              <w:right w:val="single" w:color="auto" w:sz="4" w:space="0"/>
            </w:tcBorders>
            <w:vAlign w:val="center"/>
          </w:tcPr>
          <w:p>
            <w:pPr>
              <w:widowControl/>
              <w:spacing w:line="240" w:lineRule="exact"/>
              <w:jc w:val="left"/>
              <w:rPr>
                <w:rFonts w:ascii="原版宋体" w:hAnsi="原版宋体" w:eastAsia="宋体" w:cs="Times New Roman"/>
                <w:color w:val="000000"/>
                <w:sz w:val="20"/>
              </w:rPr>
            </w:pPr>
          </w:p>
        </w:tc>
        <w:tc>
          <w:tcPr>
            <w:tcW w:w="5213" w:type="dxa"/>
            <w:gridSpan w:val="4"/>
            <w:tcBorders>
              <w:top w:val="nil"/>
              <w:left w:val="nil"/>
              <w:bottom w:val="single" w:color="auto" w:sz="4" w:space="0"/>
              <w:right w:val="single" w:color="auto" w:sz="4" w:space="0"/>
            </w:tcBorders>
            <w:vAlign w:val="center"/>
          </w:tcPr>
          <w:p>
            <w:pPr>
              <w:widowControl/>
              <w:spacing w:line="240" w:lineRule="exact"/>
              <w:jc w:val="left"/>
              <w:rPr>
                <w:rFonts w:ascii="原版宋体" w:hAnsi="原版宋体" w:eastAsia="宋体" w:cs="Times New Roman"/>
                <w:color w:val="000000"/>
                <w:sz w:val="20"/>
              </w:rPr>
            </w:pPr>
            <w:r>
              <w:rPr>
                <w:rFonts w:ascii="原版宋体" w:hAnsi="原版宋体" w:eastAsia="宋体" w:cs="Times New Roman"/>
                <w:color w:val="000000"/>
                <w:sz w:val="20"/>
              </w:rPr>
              <w:t>纳入专户管理的非税收入拨款：</w:t>
            </w:r>
            <w:r>
              <w:rPr>
                <w:rFonts w:hint="eastAsia" w:ascii="原版宋体" w:hAnsi="原版宋体" w:eastAsia="宋体" w:cs="Times New Roman"/>
                <w:color w:val="000000"/>
                <w:sz w:val="20"/>
              </w:rPr>
              <w:t>1899.26</w:t>
            </w:r>
          </w:p>
        </w:tc>
        <w:tc>
          <w:tcPr>
            <w:tcW w:w="4249" w:type="dxa"/>
            <w:gridSpan w:val="4"/>
            <w:tcBorders>
              <w:top w:val="nil"/>
              <w:left w:val="nil"/>
              <w:bottom w:val="single" w:color="auto" w:sz="4" w:space="0"/>
              <w:right w:val="single" w:color="auto" w:sz="4" w:space="0"/>
            </w:tcBorders>
            <w:vAlign w:val="center"/>
          </w:tcPr>
          <w:p>
            <w:pPr>
              <w:widowControl/>
              <w:spacing w:line="240" w:lineRule="exact"/>
              <w:jc w:val="left"/>
              <w:rPr>
                <w:rFonts w:ascii="原版宋体" w:hAnsi="原版宋体" w:eastAsia="宋体" w:cs="Times New Roman"/>
                <w:color w:val="000000"/>
                <w:sz w:val="20"/>
              </w:rPr>
            </w:pPr>
          </w:p>
        </w:tc>
      </w:tr>
      <w:tr>
        <w:tblPrEx>
          <w:tblCellMar>
            <w:top w:w="0" w:type="dxa"/>
            <w:left w:w="108" w:type="dxa"/>
            <w:bottom w:w="0" w:type="dxa"/>
            <w:right w:w="108" w:type="dxa"/>
          </w:tblCellMar>
        </w:tblPrEx>
        <w:trPr>
          <w:jc w:val="center"/>
        </w:trPr>
        <w:tc>
          <w:tcPr>
            <w:tcW w:w="617"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原版宋体" w:hAnsi="原版宋体" w:eastAsia="宋体" w:cs="Times New Roman"/>
                <w:color w:val="000000"/>
                <w:sz w:val="20"/>
              </w:rPr>
            </w:pPr>
          </w:p>
        </w:tc>
        <w:tc>
          <w:tcPr>
            <w:tcW w:w="5213" w:type="dxa"/>
            <w:gridSpan w:val="4"/>
            <w:tcBorders>
              <w:top w:val="nil"/>
              <w:left w:val="nil"/>
              <w:bottom w:val="single" w:color="auto" w:sz="4" w:space="0"/>
              <w:right w:val="single" w:color="auto" w:sz="4" w:space="0"/>
            </w:tcBorders>
            <w:vAlign w:val="center"/>
          </w:tcPr>
          <w:p>
            <w:pPr>
              <w:widowControl/>
              <w:spacing w:line="240" w:lineRule="exact"/>
              <w:ind w:firstLine="1400" w:firstLineChars="700"/>
              <w:jc w:val="left"/>
              <w:rPr>
                <w:rFonts w:ascii="原版宋体" w:hAnsi="原版宋体" w:eastAsia="宋体" w:cs="Times New Roman"/>
                <w:color w:val="000000"/>
                <w:sz w:val="20"/>
              </w:rPr>
            </w:pPr>
            <w:r>
              <w:rPr>
                <w:rFonts w:ascii="原版宋体" w:hAnsi="原版宋体" w:eastAsia="宋体" w:cs="Times New Roman"/>
                <w:color w:val="000000"/>
                <w:sz w:val="20"/>
              </w:rPr>
              <w:t>其他资金：</w:t>
            </w:r>
            <w:r>
              <w:rPr>
                <w:rFonts w:hint="eastAsia" w:ascii="原版宋体" w:hAnsi="原版宋体" w:eastAsia="宋体" w:cs="Times New Roman"/>
                <w:color w:val="000000"/>
                <w:sz w:val="20"/>
              </w:rPr>
              <w:t>52.66</w:t>
            </w:r>
          </w:p>
        </w:tc>
        <w:tc>
          <w:tcPr>
            <w:tcW w:w="4249" w:type="dxa"/>
            <w:gridSpan w:val="4"/>
            <w:tcBorders>
              <w:top w:val="nil"/>
              <w:left w:val="nil"/>
              <w:bottom w:val="single" w:color="auto" w:sz="4" w:space="0"/>
              <w:right w:val="single" w:color="auto" w:sz="4" w:space="0"/>
            </w:tcBorders>
            <w:vAlign w:val="center"/>
          </w:tcPr>
          <w:p>
            <w:pPr>
              <w:widowControl/>
              <w:spacing w:line="240" w:lineRule="exact"/>
              <w:jc w:val="left"/>
              <w:rPr>
                <w:rFonts w:ascii="原版宋体" w:hAnsi="原版宋体" w:eastAsia="宋体" w:cs="Times New Roman"/>
                <w:color w:val="000000"/>
                <w:sz w:val="20"/>
              </w:rPr>
            </w:pPr>
          </w:p>
        </w:tc>
      </w:tr>
      <w:tr>
        <w:tblPrEx>
          <w:tblCellMar>
            <w:top w:w="0" w:type="dxa"/>
            <w:left w:w="108" w:type="dxa"/>
            <w:bottom w:w="0" w:type="dxa"/>
            <w:right w:w="108" w:type="dxa"/>
          </w:tblCellMar>
        </w:tblPrEx>
        <w:trPr>
          <w:jc w:val="center"/>
        </w:trPr>
        <w:tc>
          <w:tcPr>
            <w:tcW w:w="617"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年度总体目标</w:t>
            </w:r>
          </w:p>
        </w:tc>
        <w:tc>
          <w:tcPr>
            <w:tcW w:w="5213"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预期目标</w:t>
            </w:r>
          </w:p>
        </w:tc>
        <w:tc>
          <w:tcPr>
            <w:tcW w:w="4249"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实际完成情况　</w:t>
            </w:r>
          </w:p>
        </w:tc>
      </w:tr>
      <w:tr>
        <w:tblPrEx>
          <w:tblCellMar>
            <w:top w:w="0" w:type="dxa"/>
            <w:left w:w="108" w:type="dxa"/>
            <w:bottom w:w="0" w:type="dxa"/>
            <w:right w:w="108" w:type="dxa"/>
          </w:tblCellMar>
        </w:tblPrEx>
        <w:trPr>
          <w:trHeight w:val="1997" w:hRule="atLeast"/>
          <w:jc w:val="center"/>
        </w:trPr>
        <w:tc>
          <w:tcPr>
            <w:tcW w:w="61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原版宋体" w:hAnsi="原版宋体" w:eastAsia="宋体" w:cs="Times New Roman"/>
                <w:color w:val="000000"/>
                <w:sz w:val="20"/>
              </w:rPr>
            </w:pPr>
          </w:p>
        </w:tc>
        <w:tc>
          <w:tcPr>
            <w:tcW w:w="5213" w:type="dxa"/>
            <w:gridSpan w:val="4"/>
            <w:tcBorders>
              <w:top w:val="single" w:color="auto" w:sz="4" w:space="0"/>
              <w:left w:val="nil"/>
              <w:bottom w:val="single" w:color="auto" w:sz="4" w:space="0"/>
              <w:right w:val="single" w:color="000000" w:sz="4" w:space="0"/>
            </w:tcBorders>
            <w:vAlign w:val="center"/>
          </w:tcPr>
          <w:p>
            <w:pPr>
              <w:widowControl/>
              <w:spacing w:line="240" w:lineRule="exact"/>
              <w:jc w:val="left"/>
              <w:rPr>
                <w:rFonts w:ascii="原版宋体" w:hAnsi="原版宋体" w:eastAsia="宋体" w:cs="Times New Roman"/>
                <w:color w:val="000000"/>
                <w:sz w:val="20"/>
              </w:rPr>
            </w:pPr>
            <w:r>
              <w:rPr>
                <w:rFonts w:hint="eastAsia" w:ascii="原版宋体" w:hAnsi="原版宋体" w:eastAsia="宋体" w:cs="Times New Roman"/>
                <w:color w:val="000000"/>
                <w:sz w:val="20"/>
              </w:rPr>
              <w:t>以保障供血为目标，以保证质量为核心，以优质服务为宗旨，坚持“规范管理、优质服务、保障供应、保证安全”的质量方针，完善“行政、质量、绩效”三大管理机制，继续深化“服务、质量、纪律、作风”四个意识教育，按照“培育献血者、方便献血者、服务献血者、宣传献血者”的工作思路，着力完善献血者队伍管理，开拓创新无偿献血宣传招募机制，科学合理调度血液供应，开源节流，做好我市血液采集供应和血液安全工作，为我市经济建设和社会发展服好务。</w:t>
            </w:r>
          </w:p>
        </w:tc>
        <w:tc>
          <w:tcPr>
            <w:tcW w:w="4249"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原版宋体" w:hAnsi="原版宋体" w:eastAsia="宋体" w:cs="Times New Roman"/>
                <w:color w:val="000000"/>
                <w:sz w:val="20"/>
              </w:rPr>
            </w:pPr>
            <w:r>
              <w:rPr>
                <w:rFonts w:ascii="原版宋体" w:hAnsi="原版宋体" w:eastAsia="宋体" w:cs="Times New Roman"/>
                <w:color w:val="000000"/>
                <w:sz w:val="20"/>
              </w:rPr>
              <w:t>　</w:t>
            </w:r>
            <w:r>
              <w:rPr>
                <w:rFonts w:hint="eastAsia" w:ascii="原版宋体" w:hAnsi="原版宋体" w:eastAsia="宋体" w:cs="Times New Roman"/>
                <w:color w:val="000000"/>
                <w:sz w:val="20"/>
              </w:rPr>
              <w:t>全年共采集无偿献血40500人次,采集全血总量14.94吨，采血总量较上年增长12.52%，单采血小板采集2636个治疗量，较上年增长51.41%。</w:t>
            </w:r>
            <w:r>
              <w:rPr>
                <w:rFonts w:ascii="原版宋体" w:hAnsi="原版宋体" w:eastAsia="宋体" w:cs="Times New Roman"/>
                <w:color w:val="000000"/>
                <w:sz w:val="20"/>
              </w:rPr>
              <w:t>全市临床用血100%来自自愿无偿献血</w:t>
            </w:r>
            <w:r>
              <w:rPr>
                <w:rFonts w:hint="eastAsia" w:ascii="原版宋体" w:hAnsi="原版宋体" w:eastAsia="宋体" w:cs="Times New Roman"/>
                <w:color w:val="000000"/>
                <w:sz w:val="20"/>
              </w:rPr>
              <w:t>，</w:t>
            </w:r>
            <w:r>
              <w:rPr>
                <w:rFonts w:ascii="原版宋体" w:hAnsi="原版宋体" w:eastAsia="宋体" w:cs="Times New Roman"/>
                <w:color w:val="000000"/>
                <w:sz w:val="20"/>
              </w:rPr>
              <w:t>满足全市临床用血需求</w:t>
            </w:r>
            <w:r>
              <w:rPr>
                <w:rFonts w:hint="eastAsia" w:ascii="原版宋体" w:hAnsi="原版宋体" w:eastAsia="宋体" w:cs="Times New Roman"/>
                <w:color w:val="000000"/>
                <w:sz w:val="20"/>
              </w:rPr>
              <w:t>,临床用血合格率100%，巩固血站核酸检测全覆盖，提高血液安全水平，核酸检测覆率达 100%。</w:t>
            </w:r>
          </w:p>
        </w:tc>
      </w:tr>
      <w:tr>
        <w:tblPrEx>
          <w:tblCellMar>
            <w:top w:w="0" w:type="dxa"/>
            <w:left w:w="108" w:type="dxa"/>
            <w:bottom w:w="0" w:type="dxa"/>
            <w:right w:w="108" w:type="dxa"/>
          </w:tblCellMar>
        </w:tblPrEx>
        <w:trPr>
          <w:jc w:val="center"/>
        </w:trPr>
        <w:tc>
          <w:tcPr>
            <w:tcW w:w="617" w:type="dxa"/>
            <w:vMerge w:val="restart"/>
            <w:tcBorders>
              <w:top w:val="nil"/>
              <w:left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绩</w:t>
            </w:r>
          </w:p>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效</w:t>
            </w:r>
          </w:p>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指</w:t>
            </w:r>
          </w:p>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标</w:t>
            </w:r>
          </w:p>
          <w:p>
            <w:pPr>
              <w:widowControl/>
              <w:spacing w:line="240" w:lineRule="exact"/>
              <w:jc w:val="center"/>
              <w:rPr>
                <w:rFonts w:ascii="原版宋体" w:hAnsi="原版宋体" w:eastAsia="宋体" w:cs="Times New Roman"/>
                <w:color w:val="000000"/>
                <w:sz w:val="20"/>
              </w:rPr>
            </w:pPr>
          </w:p>
        </w:tc>
        <w:tc>
          <w:tcPr>
            <w:tcW w:w="994"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一级指标</w:t>
            </w:r>
          </w:p>
        </w:tc>
        <w:tc>
          <w:tcPr>
            <w:tcW w:w="1561"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二级指标</w:t>
            </w:r>
          </w:p>
        </w:tc>
        <w:tc>
          <w:tcPr>
            <w:tcW w:w="1527"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三级指标</w:t>
            </w:r>
          </w:p>
        </w:tc>
        <w:tc>
          <w:tcPr>
            <w:tcW w:w="1131" w:type="dxa"/>
            <w:tcBorders>
              <w:top w:val="nil"/>
              <w:left w:val="nil"/>
              <w:bottom w:val="single" w:color="auto" w:sz="4" w:space="0"/>
              <w:right w:val="single" w:color="auto" w:sz="4" w:space="0"/>
            </w:tcBorders>
            <w:vAlign w:val="center"/>
          </w:tcPr>
          <w:p>
            <w:pPr>
              <w:widowControl/>
              <w:spacing w:line="240" w:lineRule="exact"/>
              <w:rPr>
                <w:rFonts w:ascii="原版宋体" w:hAnsi="原版宋体" w:eastAsia="宋体" w:cs="Times New Roman"/>
                <w:color w:val="000000"/>
                <w:sz w:val="20"/>
              </w:rPr>
            </w:pPr>
            <w:r>
              <w:rPr>
                <w:rFonts w:ascii="原版宋体" w:hAnsi="原版宋体" w:eastAsia="宋体" w:cs="Times New Roman"/>
                <w:color w:val="000000"/>
                <w:sz w:val="20"/>
              </w:rPr>
              <w:t>年度指标值</w:t>
            </w:r>
          </w:p>
        </w:tc>
        <w:tc>
          <w:tcPr>
            <w:tcW w:w="1411" w:type="dxa"/>
            <w:tcBorders>
              <w:top w:val="nil"/>
              <w:left w:val="nil"/>
              <w:bottom w:val="single" w:color="auto" w:sz="4" w:space="0"/>
              <w:right w:val="single" w:color="auto" w:sz="4" w:space="0"/>
            </w:tcBorders>
            <w:vAlign w:val="center"/>
          </w:tcPr>
          <w:p>
            <w:pPr>
              <w:widowControl/>
              <w:spacing w:line="240" w:lineRule="exact"/>
              <w:rPr>
                <w:rFonts w:ascii="原版宋体" w:hAnsi="原版宋体" w:eastAsia="宋体" w:cs="Times New Roman"/>
                <w:color w:val="000000"/>
                <w:sz w:val="20"/>
              </w:rPr>
            </w:pPr>
            <w:r>
              <w:rPr>
                <w:rFonts w:ascii="原版宋体" w:hAnsi="原版宋体" w:eastAsia="宋体" w:cs="Times New Roman"/>
                <w:color w:val="000000"/>
                <w:sz w:val="20"/>
              </w:rPr>
              <w:t>实际完成值</w:t>
            </w:r>
          </w:p>
        </w:tc>
        <w:tc>
          <w:tcPr>
            <w:tcW w:w="607"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分值</w:t>
            </w:r>
          </w:p>
        </w:tc>
        <w:tc>
          <w:tcPr>
            <w:tcW w:w="796" w:type="dxa"/>
            <w:tcBorders>
              <w:top w:val="nil"/>
              <w:left w:val="nil"/>
              <w:bottom w:val="single" w:color="auto" w:sz="4" w:space="0"/>
              <w:right w:val="single" w:color="auto" w:sz="4" w:space="0"/>
            </w:tcBorders>
            <w:vAlign w:val="center"/>
          </w:tcPr>
          <w:p>
            <w:pPr>
              <w:widowControl/>
              <w:spacing w:line="240" w:lineRule="exact"/>
              <w:ind w:firstLine="100" w:firstLineChars="50"/>
              <w:rPr>
                <w:rFonts w:ascii="原版宋体" w:hAnsi="原版宋体" w:eastAsia="宋体" w:cs="Times New Roman"/>
                <w:color w:val="000000"/>
                <w:sz w:val="20"/>
              </w:rPr>
            </w:pPr>
            <w:r>
              <w:rPr>
                <w:rFonts w:ascii="原版宋体" w:hAnsi="原版宋体" w:eastAsia="宋体" w:cs="Times New Roman"/>
                <w:color w:val="000000"/>
                <w:sz w:val="20"/>
              </w:rPr>
              <w:t>得分</w:t>
            </w:r>
          </w:p>
        </w:tc>
        <w:tc>
          <w:tcPr>
            <w:tcW w:w="1435" w:type="dxa"/>
            <w:tcBorders>
              <w:top w:val="nil"/>
              <w:left w:val="nil"/>
              <w:bottom w:val="single" w:color="auto" w:sz="4" w:space="0"/>
              <w:right w:val="single" w:color="auto" w:sz="4" w:space="0"/>
            </w:tcBorders>
            <w:vAlign w:val="center"/>
          </w:tcPr>
          <w:p>
            <w:pPr>
              <w:widowControl/>
              <w:spacing w:line="240" w:lineRule="exact"/>
              <w:rPr>
                <w:rFonts w:ascii="原版宋体" w:hAnsi="原版宋体" w:eastAsia="宋体" w:cs="Times New Roman"/>
                <w:color w:val="000000"/>
                <w:sz w:val="20"/>
              </w:rPr>
            </w:pPr>
            <w:r>
              <w:rPr>
                <w:rFonts w:ascii="原版宋体" w:hAnsi="原版宋体" w:eastAsia="宋体" w:cs="Times New Roman"/>
                <w:color w:val="000000"/>
                <w:sz w:val="20"/>
              </w:rPr>
              <w:t>偏差原因分析及改进措施</w:t>
            </w:r>
          </w:p>
        </w:tc>
      </w:tr>
      <w:tr>
        <w:tblPrEx>
          <w:tblCellMar>
            <w:top w:w="0" w:type="dxa"/>
            <w:left w:w="108" w:type="dxa"/>
            <w:bottom w:w="0" w:type="dxa"/>
            <w:right w:w="108" w:type="dxa"/>
          </w:tblCellMar>
        </w:tblPrEx>
        <w:trPr>
          <w:trHeight w:val="488" w:hRule="atLeast"/>
          <w:jc w:val="center"/>
        </w:trPr>
        <w:tc>
          <w:tcPr>
            <w:tcW w:w="617" w:type="dxa"/>
            <w:vMerge w:val="continue"/>
            <w:tcBorders>
              <w:left w:val="single" w:color="auto" w:sz="4" w:space="0"/>
              <w:right w:val="single" w:color="auto" w:sz="4" w:space="0"/>
            </w:tcBorders>
            <w:vAlign w:val="center"/>
          </w:tcPr>
          <w:p>
            <w:pPr>
              <w:spacing w:line="240" w:lineRule="exact"/>
              <w:jc w:val="left"/>
              <w:rPr>
                <w:rFonts w:ascii="原版宋体" w:hAnsi="原版宋体" w:eastAsia="宋体" w:cs="Times New Roman"/>
                <w:color w:val="000000"/>
                <w:sz w:val="20"/>
              </w:rPr>
            </w:pPr>
          </w:p>
        </w:tc>
        <w:tc>
          <w:tcPr>
            <w:tcW w:w="994" w:type="dxa"/>
            <w:vMerge w:val="restart"/>
            <w:tcBorders>
              <w:top w:val="single" w:color="auto" w:sz="4" w:space="0"/>
              <w:left w:val="nil"/>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产出指标</w:t>
            </w:r>
          </w:p>
          <w:p>
            <w:pPr>
              <w:widowControl/>
              <w:spacing w:line="240" w:lineRule="exact"/>
              <w:jc w:val="center"/>
              <w:rPr>
                <w:rFonts w:ascii="原版宋体" w:hAnsi="原版宋体" w:eastAsia="宋体" w:cs="Times New Roman"/>
                <w:color w:val="000000"/>
                <w:sz w:val="20"/>
              </w:rPr>
            </w:pPr>
          </w:p>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（50分）</w:t>
            </w:r>
          </w:p>
        </w:tc>
        <w:tc>
          <w:tcPr>
            <w:tcW w:w="1561"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数量指标</w:t>
            </w:r>
          </w:p>
        </w:tc>
        <w:tc>
          <w:tcPr>
            <w:tcW w:w="1527"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采血人次</w:t>
            </w:r>
          </w:p>
        </w:tc>
        <w:tc>
          <w:tcPr>
            <w:tcW w:w="1131"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40000</w:t>
            </w:r>
          </w:p>
        </w:tc>
        <w:tc>
          <w:tcPr>
            <w:tcW w:w="1411"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100%</w:t>
            </w:r>
          </w:p>
        </w:tc>
        <w:tc>
          <w:tcPr>
            <w:tcW w:w="607"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15</w:t>
            </w:r>
          </w:p>
        </w:tc>
        <w:tc>
          <w:tcPr>
            <w:tcW w:w="796"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15</w:t>
            </w: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p>
        </w:tc>
      </w:tr>
      <w:tr>
        <w:tblPrEx>
          <w:tblCellMar>
            <w:top w:w="0" w:type="dxa"/>
            <w:left w:w="108" w:type="dxa"/>
            <w:bottom w:w="0" w:type="dxa"/>
            <w:right w:w="108" w:type="dxa"/>
          </w:tblCellMar>
        </w:tblPrEx>
        <w:trPr>
          <w:trHeight w:val="566" w:hRule="atLeast"/>
          <w:jc w:val="center"/>
        </w:trPr>
        <w:tc>
          <w:tcPr>
            <w:tcW w:w="617" w:type="dxa"/>
            <w:vMerge w:val="continue"/>
            <w:tcBorders>
              <w:left w:val="single" w:color="auto" w:sz="4" w:space="0"/>
              <w:right w:val="single" w:color="auto" w:sz="4" w:space="0"/>
            </w:tcBorders>
            <w:vAlign w:val="center"/>
          </w:tcPr>
          <w:p>
            <w:pPr>
              <w:spacing w:line="240" w:lineRule="exact"/>
              <w:jc w:val="left"/>
              <w:rPr>
                <w:rFonts w:ascii="原版宋体" w:hAnsi="原版宋体" w:eastAsia="宋体" w:cs="Times New Roman"/>
                <w:color w:val="000000"/>
                <w:sz w:val="20"/>
              </w:rPr>
            </w:pPr>
          </w:p>
        </w:tc>
        <w:tc>
          <w:tcPr>
            <w:tcW w:w="994" w:type="dxa"/>
            <w:vMerge w:val="continue"/>
            <w:tcBorders>
              <w:left w:val="nil"/>
              <w:right w:val="single" w:color="auto" w:sz="4" w:space="0"/>
            </w:tcBorders>
            <w:vAlign w:val="center"/>
          </w:tcPr>
          <w:p>
            <w:pPr>
              <w:spacing w:line="240" w:lineRule="exact"/>
              <w:jc w:val="left"/>
              <w:rPr>
                <w:rFonts w:ascii="原版宋体" w:hAnsi="原版宋体" w:eastAsia="宋体" w:cs="Times New Roman"/>
                <w:color w:val="000000"/>
                <w:sz w:val="20"/>
              </w:rPr>
            </w:pPr>
          </w:p>
        </w:tc>
        <w:tc>
          <w:tcPr>
            <w:tcW w:w="156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质量指标</w:t>
            </w:r>
          </w:p>
        </w:tc>
        <w:tc>
          <w:tcPr>
            <w:tcW w:w="1527"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临床用血合格率</w:t>
            </w:r>
          </w:p>
        </w:tc>
        <w:tc>
          <w:tcPr>
            <w:tcW w:w="1131"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100%</w:t>
            </w:r>
          </w:p>
        </w:tc>
        <w:tc>
          <w:tcPr>
            <w:tcW w:w="1411"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100%</w:t>
            </w:r>
          </w:p>
        </w:tc>
        <w:tc>
          <w:tcPr>
            <w:tcW w:w="607"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15</w:t>
            </w:r>
          </w:p>
        </w:tc>
        <w:tc>
          <w:tcPr>
            <w:tcW w:w="796"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15</w:t>
            </w: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p>
        </w:tc>
      </w:tr>
      <w:tr>
        <w:tblPrEx>
          <w:tblCellMar>
            <w:top w:w="0" w:type="dxa"/>
            <w:left w:w="108" w:type="dxa"/>
            <w:bottom w:w="0" w:type="dxa"/>
            <w:right w:w="108" w:type="dxa"/>
          </w:tblCellMar>
        </w:tblPrEx>
        <w:trPr>
          <w:trHeight w:val="560" w:hRule="atLeast"/>
          <w:jc w:val="center"/>
        </w:trPr>
        <w:tc>
          <w:tcPr>
            <w:tcW w:w="617" w:type="dxa"/>
            <w:vMerge w:val="continue"/>
            <w:tcBorders>
              <w:left w:val="single" w:color="auto" w:sz="4" w:space="0"/>
              <w:right w:val="single" w:color="auto" w:sz="4" w:space="0"/>
            </w:tcBorders>
            <w:vAlign w:val="center"/>
          </w:tcPr>
          <w:p>
            <w:pPr>
              <w:spacing w:line="240" w:lineRule="exact"/>
              <w:jc w:val="left"/>
              <w:rPr>
                <w:rFonts w:ascii="原版宋体" w:hAnsi="原版宋体" w:eastAsia="宋体" w:cs="Times New Roman"/>
                <w:color w:val="000000"/>
                <w:sz w:val="20"/>
              </w:rPr>
            </w:pPr>
          </w:p>
        </w:tc>
        <w:tc>
          <w:tcPr>
            <w:tcW w:w="994" w:type="dxa"/>
            <w:vMerge w:val="continue"/>
            <w:tcBorders>
              <w:left w:val="nil"/>
              <w:right w:val="single" w:color="auto" w:sz="4" w:space="0"/>
            </w:tcBorders>
            <w:vAlign w:val="center"/>
          </w:tcPr>
          <w:p>
            <w:pPr>
              <w:spacing w:line="240" w:lineRule="exact"/>
              <w:jc w:val="left"/>
              <w:rPr>
                <w:rFonts w:ascii="原版宋体" w:hAnsi="原版宋体" w:eastAsia="宋体" w:cs="Times New Roman"/>
                <w:color w:val="000000"/>
                <w:sz w:val="20"/>
              </w:rPr>
            </w:pPr>
          </w:p>
        </w:tc>
        <w:tc>
          <w:tcPr>
            <w:tcW w:w="156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时效指标</w:t>
            </w:r>
          </w:p>
        </w:tc>
        <w:tc>
          <w:tcPr>
            <w:tcW w:w="1527"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及时完成情况</w:t>
            </w:r>
          </w:p>
        </w:tc>
        <w:tc>
          <w:tcPr>
            <w:tcW w:w="1131"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2023年12月31日</w:t>
            </w:r>
          </w:p>
        </w:tc>
        <w:tc>
          <w:tcPr>
            <w:tcW w:w="1411"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100%</w:t>
            </w:r>
          </w:p>
        </w:tc>
        <w:tc>
          <w:tcPr>
            <w:tcW w:w="607"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10</w:t>
            </w:r>
          </w:p>
        </w:tc>
        <w:tc>
          <w:tcPr>
            <w:tcW w:w="796"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10</w:t>
            </w: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p>
        </w:tc>
      </w:tr>
      <w:tr>
        <w:tblPrEx>
          <w:tblCellMar>
            <w:top w:w="0" w:type="dxa"/>
            <w:left w:w="108" w:type="dxa"/>
            <w:bottom w:w="0" w:type="dxa"/>
            <w:right w:w="108" w:type="dxa"/>
          </w:tblCellMar>
        </w:tblPrEx>
        <w:trPr>
          <w:trHeight w:val="491" w:hRule="atLeast"/>
          <w:jc w:val="center"/>
        </w:trPr>
        <w:tc>
          <w:tcPr>
            <w:tcW w:w="617" w:type="dxa"/>
            <w:vMerge w:val="continue"/>
            <w:tcBorders>
              <w:left w:val="single" w:color="auto" w:sz="4" w:space="0"/>
              <w:right w:val="single" w:color="auto" w:sz="4" w:space="0"/>
            </w:tcBorders>
            <w:vAlign w:val="center"/>
          </w:tcPr>
          <w:p>
            <w:pPr>
              <w:spacing w:line="240" w:lineRule="exact"/>
              <w:jc w:val="left"/>
              <w:rPr>
                <w:rFonts w:ascii="原版宋体" w:hAnsi="原版宋体" w:eastAsia="宋体" w:cs="Times New Roman"/>
                <w:color w:val="000000"/>
                <w:sz w:val="20"/>
              </w:rPr>
            </w:pPr>
          </w:p>
        </w:tc>
        <w:tc>
          <w:tcPr>
            <w:tcW w:w="994" w:type="dxa"/>
            <w:vMerge w:val="continue"/>
            <w:tcBorders>
              <w:left w:val="nil"/>
              <w:bottom w:val="single" w:color="auto" w:sz="4" w:space="0"/>
              <w:right w:val="single" w:color="auto" w:sz="4" w:space="0"/>
            </w:tcBorders>
            <w:vAlign w:val="center"/>
          </w:tcPr>
          <w:p>
            <w:pPr>
              <w:spacing w:line="240" w:lineRule="exact"/>
              <w:jc w:val="left"/>
              <w:rPr>
                <w:rFonts w:ascii="原版宋体" w:hAnsi="原版宋体" w:eastAsia="宋体" w:cs="Times New Roman"/>
                <w:color w:val="000000"/>
                <w:sz w:val="20"/>
              </w:rPr>
            </w:pPr>
          </w:p>
        </w:tc>
        <w:tc>
          <w:tcPr>
            <w:tcW w:w="156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成本指标</w:t>
            </w:r>
          </w:p>
        </w:tc>
        <w:tc>
          <w:tcPr>
            <w:tcW w:w="1527"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成本控制</w:t>
            </w:r>
          </w:p>
        </w:tc>
        <w:tc>
          <w:tcPr>
            <w:tcW w:w="1131"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≤2554.47</w:t>
            </w:r>
          </w:p>
        </w:tc>
        <w:tc>
          <w:tcPr>
            <w:tcW w:w="1411" w:type="dxa"/>
            <w:tcBorders>
              <w:top w:val="nil"/>
              <w:left w:val="nil"/>
              <w:bottom w:val="single" w:color="auto" w:sz="4" w:space="0"/>
              <w:right w:val="single" w:color="auto" w:sz="4" w:space="0"/>
            </w:tcBorders>
            <w:vAlign w:val="center"/>
          </w:tcPr>
          <w:p>
            <w:pPr>
              <w:widowControl/>
              <w:spacing w:line="240" w:lineRule="exact"/>
              <w:ind w:firstLine="100" w:firstLineChars="50"/>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3203.85万元</w:t>
            </w:r>
          </w:p>
        </w:tc>
        <w:tc>
          <w:tcPr>
            <w:tcW w:w="607"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10</w:t>
            </w:r>
          </w:p>
        </w:tc>
        <w:tc>
          <w:tcPr>
            <w:tcW w:w="796"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0</w:t>
            </w: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本年采血量增加，引起成本的增加</w:t>
            </w:r>
          </w:p>
        </w:tc>
      </w:tr>
      <w:tr>
        <w:tblPrEx>
          <w:tblCellMar>
            <w:top w:w="0" w:type="dxa"/>
            <w:left w:w="108" w:type="dxa"/>
            <w:bottom w:w="0" w:type="dxa"/>
            <w:right w:w="108" w:type="dxa"/>
          </w:tblCellMar>
        </w:tblPrEx>
        <w:trPr>
          <w:trHeight w:val="473" w:hRule="atLeast"/>
          <w:jc w:val="center"/>
        </w:trPr>
        <w:tc>
          <w:tcPr>
            <w:tcW w:w="617" w:type="dxa"/>
            <w:vMerge w:val="continue"/>
            <w:tcBorders>
              <w:left w:val="single" w:color="auto" w:sz="4" w:space="0"/>
              <w:right w:val="single" w:color="auto" w:sz="4" w:space="0"/>
            </w:tcBorders>
            <w:vAlign w:val="center"/>
          </w:tcPr>
          <w:p>
            <w:pPr>
              <w:spacing w:line="240" w:lineRule="exact"/>
              <w:jc w:val="left"/>
              <w:rPr>
                <w:rFonts w:ascii="原版宋体" w:hAnsi="原版宋体" w:eastAsia="宋体" w:cs="Times New Roman"/>
                <w:color w:val="000000"/>
                <w:sz w:val="20"/>
              </w:rPr>
            </w:pPr>
          </w:p>
        </w:tc>
        <w:tc>
          <w:tcPr>
            <w:tcW w:w="994" w:type="dxa"/>
            <w:vMerge w:val="restart"/>
            <w:tcBorders>
              <w:top w:val="single" w:color="auto" w:sz="4" w:space="0"/>
              <w:left w:val="nil"/>
              <w:right w:val="single" w:color="auto" w:sz="4" w:space="0"/>
            </w:tcBorders>
            <w:vAlign w:val="center"/>
          </w:tcPr>
          <w:p>
            <w:pPr>
              <w:spacing w:line="240" w:lineRule="exact"/>
              <w:jc w:val="left"/>
              <w:rPr>
                <w:rFonts w:ascii="原版宋体" w:hAnsi="原版宋体" w:eastAsia="宋体" w:cs="Times New Roman"/>
                <w:color w:val="000000"/>
                <w:sz w:val="20"/>
              </w:rPr>
            </w:pPr>
            <w:r>
              <w:rPr>
                <w:rFonts w:hint="eastAsia" w:ascii="原版宋体" w:hAnsi="原版宋体" w:eastAsia="宋体" w:cs="Times New Roman"/>
                <w:color w:val="000000"/>
                <w:sz w:val="20"/>
              </w:rPr>
              <w:t>效益指标（30分）</w:t>
            </w:r>
          </w:p>
        </w:tc>
        <w:tc>
          <w:tcPr>
            <w:tcW w:w="1561" w:type="dxa"/>
            <w:tcBorders>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经济效益指标</w:t>
            </w:r>
          </w:p>
        </w:tc>
        <w:tc>
          <w:tcPr>
            <w:tcW w:w="1527"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充分发挥资金效益</w:t>
            </w:r>
          </w:p>
        </w:tc>
        <w:tc>
          <w:tcPr>
            <w:tcW w:w="1131"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效果明显</w:t>
            </w:r>
          </w:p>
        </w:tc>
        <w:tc>
          <w:tcPr>
            <w:tcW w:w="1411"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100%</w:t>
            </w:r>
          </w:p>
        </w:tc>
        <w:tc>
          <w:tcPr>
            <w:tcW w:w="607" w:type="dxa"/>
            <w:tcBorders>
              <w:top w:val="nil"/>
              <w:left w:val="nil"/>
              <w:bottom w:val="single" w:color="auto" w:sz="4" w:space="0"/>
              <w:right w:val="single" w:color="auto" w:sz="4" w:space="0"/>
            </w:tcBorders>
            <w:vAlign w:val="center"/>
          </w:tcPr>
          <w:p>
            <w:pPr>
              <w:widowControl/>
              <w:spacing w:line="240" w:lineRule="exact"/>
              <w:ind w:firstLine="100" w:firstLineChars="50"/>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10</w:t>
            </w:r>
          </w:p>
        </w:tc>
        <w:tc>
          <w:tcPr>
            <w:tcW w:w="796"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10</w:t>
            </w: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p>
        </w:tc>
      </w:tr>
      <w:tr>
        <w:tblPrEx>
          <w:tblCellMar>
            <w:top w:w="0" w:type="dxa"/>
            <w:left w:w="108" w:type="dxa"/>
            <w:bottom w:w="0" w:type="dxa"/>
            <w:right w:w="108" w:type="dxa"/>
          </w:tblCellMar>
        </w:tblPrEx>
        <w:trPr>
          <w:trHeight w:val="551" w:hRule="atLeast"/>
          <w:jc w:val="center"/>
        </w:trPr>
        <w:tc>
          <w:tcPr>
            <w:tcW w:w="617" w:type="dxa"/>
            <w:vMerge w:val="continue"/>
            <w:tcBorders>
              <w:left w:val="single" w:color="auto" w:sz="4" w:space="0"/>
              <w:right w:val="single" w:color="auto" w:sz="4" w:space="0"/>
            </w:tcBorders>
            <w:vAlign w:val="center"/>
          </w:tcPr>
          <w:p>
            <w:pPr>
              <w:spacing w:line="240" w:lineRule="exact"/>
              <w:jc w:val="left"/>
              <w:rPr>
                <w:rFonts w:ascii="原版宋体" w:hAnsi="原版宋体" w:eastAsia="宋体" w:cs="Times New Roman"/>
                <w:color w:val="000000"/>
                <w:sz w:val="20"/>
              </w:rPr>
            </w:pPr>
          </w:p>
        </w:tc>
        <w:tc>
          <w:tcPr>
            <w:tcW w:w="994" w:type="dxa"/>
            <w:vMerge w:val="continue"/>
            <w:tcBorders>
              <w:left w:val="nil"/>
              <w:right w:val="single" w:color="auto" w:sz="4" w:space="0"/>
            </w:tcBorders>
            <w:vAlign w:val="center"/>
          </w:tcPr>
          <w:p>
            <w:pPr>
              <w:spacing w:line="240" w:lineRule="exact"/>
              <w:jc w:val="left"/>
              <w:rPr>
                <w:rFonts w:ascii="原版宋体" w:hAnsi="原版宋体" w:eastAsia="宋体" w:cs="Times New Roman"/>
                <w:color w:val="000000"/>
                <w:sz w:val="20"/>
              </w:rPr>
            </w:pPr>
          </w:p>
        </w:tc>
        <w:tc>
          <w:tcPr>
            <w:tcW w:w="1561"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社会效</w:t>
            </w:r>
          </w:p>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益指标</w:t>
            </w:r>
          </w:p>
        </w:tc>
        <w:tc>
          <w:tcPr>
            <w:tcW w:w="1527"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无偿献血工作的社会影响力</w:t>
            </w:r>
          </w:p>
        </w:tc>
        <w:tc>
          <w:tcPr>
            <w:tcW w:w="1131"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效果明显</w:t>
            </w:r>
          </w:p>
        </w:tc>
        <w:tc>
          <w:tcPr>
            <w:tcW w:w="1411"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100%</w:t>
            </w:r>
          </w:p>
        </w:tc>
        <w:tc>
          <w:tcPr>
            <w:tcW w:w="607"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10</w:t>
            </w:r>
          </w:p>
        </w:tc>
        <w:tc>
          <w:tcPr>
            <w:tcW w:w="796"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10</w:t>
            </w: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p>
        </w:tc>
      </w:tr>
      <w:tr>
        <w:tblPrEx>
          <w:tblCellMar>
            <w:top w:w="0" w:type="dxa"/>
            <w:left w:w="108" w:type="dxa"/>
            <w:bottom w:w="0" w:type="dxa"/>
            <w:right w:w="108" w:type="dxa"/>
          </w:tblCellMar>
        </w:tblPrEx>
        <w:trPr>
          <w:trHeight w:val="559" w:hRule="atLeast"/>
          <w:jc w:val="center"/>
        </w:trPr>
        <w:tc>
          <w:tcPr>
            <w:tcW w:w="617" w:type="dxa"/>
            <w:vMerge w:val="continue"/>
            <w:tcBorders>
              <w:left w:val="single" w:color="auto" w:sz="4" w:space="0"/>
              <w:right w:val="single" w:color="auto" w:sz="4" w:space="0"/>
            </w:tcBorders>
            <w:vAlign w:val="center"/>
          </w:tcPr>
          <w:p>
            <w:pPr>
              <w:spacing w:line="240" w:lineRule="exact"/>
              <w:jc w:val="left"/>
              <w:rPr>
                <w:rFonts w:ascii="原版宋体" w:hAnsi="原版宋体" w:eastAsia="宋体" w:cs="Times New Roman"/>
                <w:color w:val="000000"/>
                <w:sz w:val="20"/>
              </w:rPr>
            </w:pPr>
          </w:p>
        </w:tc>
        <w:tc>
          <w:tcPr>
            <w:tcW w:w="994" w:type="dxa"/>
            <w:vMerge w:val="continue"/>
            <w:tcBorders>
              <w:left w:val="nil"/>
              <w:right w:val="single" w:color="auto" w:sz="4" w:space="0"/>
            </w:tcBorders>
            <w:vAlign w:val="center"/>
          </w:tcPr>
          <w:p>
            <w:pPr>
              <w:spacing w:line="240" w:lineRule="exact"/>
              <w:jc w:val="left"/>
              <w:rPr>
                <w:rFonts w:ascii="原版宋体" w:hAnsi="原版宋体" w:eastAsia="宋体" w:cs="Times New Roman"/>
                <w:color w:val="000000"/>
                <w:sz w:val="20"/>
              </w:rPr>
            </w:pPr>
          </w:p>
        </w:tc>
        <w:tc>
          <w:tcPr>
            <w:tcW w:w="1561" w:type="dxa"/>
            <w:tcBorders>
              <w:top w:val="single" w:color="auto" w:sz="4" w:space="0"/>
              <w:left w:val="nil"/>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生态效</w:t>
            </w:r>
          </w:p>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益指标</w:t>
            </w:r>
          </w:p>
        </w:tc>
        <w:tc>
          <w:tcPr>
            <w:tcW w:w="1527"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采供血工作对生态环境的影响</w:t>
            </w:r>
          </w:p>
        </w:tc>
        <w:tc>
          <w:tcPr>
            <w:tcW w:w="1131"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效果明显</w:t>
            </w:r>
          </w:p>
        </w:tc>
        <w:tc>
          <w:tcPr>
            <w:tcW w:w="1411"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100%</w:t>
            </w:r>
          </w:p>
        </w:tc>
        <w:tc>
          <w:tcPr>
            <w:tcW w:w="607"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5</w:t>
            </w:r>
          </w:p>
        </w:tc>
        <w:tc>
          <w:tcPr>
            <w:tcW w:w="796"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5</w:t>
            </w: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p>
        </w:tc>
      </w:tr>
      <w:tr>
        <w:tblPrEx>
          <w:tblCellMar>
            <w:top w:w="0" w:type="dxa"/>
            <w:left w:w="108" w:type="dxa"/>
            <w:bottom w:w="0" w:type="dxa"/>
            <w:right w:w="108" w:type="dxa"/>
          </w:tblCellMar>
        </w:tblPrEx>
        <w:trPr>
          <w:trHeight w:val="695" w:hRule="atLeast"/>
          <w:jc w:val="center"/>
        </w:trPr>
        <w:tc>
          <w:tcPr>
            <w:tcW w:w="617" w:type="dxa"/>
            <w:vMerge w:val="continue"/>
            <w:tcBorders>
              <w:left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p>
        </w:tc>
        <w:tc>
          <w:tcPr>
            <w:tcW w:w="994" w:type="dxa"/>
            <w:vMerge w:val="continue"/>
            <w:tcBorders>
              <w:left w:val="nil"/>
              <w:bottom w:val="single" w:color="auto" w:sz="4" w:space="0"/>
              <w:right w:val="single" w:color="auto" w:sz="4" w:space="0"/>
            </w:tcBorders>
            <w:vAlign w:val="center"/>
          </w:tcPr>
          <w:p>
            <w:pPr>
              <w:widowControl/>
              <w:spacing w:line="240" w:lineRule="exact"/>
              <w:jc w:val="left"/>
              <w:rPr>
                <w:rFonts w:ascii="原版宋体" w:hAnsi="原版宋体" w:eastAsia="宋体" w:cs="Times New Roman"/>
                <w:color w:val="000000"/>
                <w:sz w:val="20"/>
              </w:rPr>
            </w:pPr>
          </w:p>
        </w:tc>
        <w:tc>
          <w:tcPr>
            <w:tcW w:w="156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可持续影响指标</w:t>
            </w:r>
          </w:p>
        </w:tc>
        <w:tc>
          <w:tcPr>
            <w:tcW w:w="15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建立无偿献血长效机制</w:t>
            </w:r>
          </w:p>
        </w:tc>
        <w:tc>
          <w:tcPr>
            <w:tcW w:w="11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效果明显</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100%</w:t>
            </w:r>
          </w:p>
        </w:tc>
        <w:tc>
          <w:tcPr>
            <w:tcW w:w="6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5</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5</w:t>
            </w:r>
          </w:p>
        </w:tc>
        <w:tc>
          <w:tcPr>
            <w:tcW w:w="14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p>
        </w:tc>
      </w:tr>
      <w:tr>
        <w:tblPrEx>
          <w:tblCellMar>
            <w:top w:w="0" w:type="dxa"/>
            <w:left w:w="108" w:type="dxa"/>
            <w:bottom w:w="0" w:type="dxa"/>
            <w:right w:w="108" w:type="dxa"/>
          </w:tblCellMar>
        </w:tblPrEx>
        <w:trPr>
          <w:trHeight w:val="330" w:hRule="atLeast"/>
          <w:jc w:val="center"/>
        </w:trPr>
        <w:tc>
          <w:tcPr>
            <w:tcW w:w="617" w:type="dxa"/>
            <w:vMerge w:val="continue"/>
            <w:tcBorders>
              <w:left w:val="single" w:color="auto" w:sz="4" w:space="0"/>
              <w:right w:val="single" w:color="auto" w:sz="4" w:space="0"/>
            </w:tcBorders>
            <w:vAlign w:val="center"/>
          </w:tcPr>
          <w:p>
            <w:pPr>
              <w:spacing w:line="240" w:lineRule="exact"/>
              <w:jc w:val="left"/>
              <w:rPr>
                <w:rFonts w:ascii="原版宋体" w:hAnsi="原版宋体" w:eastAsia="宋体" w:cs="Times New Roman"/>
                <w:color w:val="000000"/>
                <w:sz w:val="20"/>
              </w:rPr>
            </w:pPr>
          </w:p>
        </w:tc>
        <w:tc>
          <w:tcPr>
            <w:tcW w:w="994" w:type="dxa"/>
            <w:tcBorders>
              <w:top w:val="single" w:color="auto" w:sz="4" w:space="0"/>
              <w:left w:val="nil"/>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满意度</w:t>
            </w:r>
          </w:p>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指标</w:t>
            </w:r>
          </w:p>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（10分）</w:t>
            </w:r>
          </w:p>
        </w:tc>
        <w:tc>
          <w:tcPr>
            <w:tcW w:w="1561" w:type="dxa"/>
            <w:tcBorders>
              <w:top w:val="single" w:color="auto" w:sz="4" w:space="0"/>
              <w:left w:val="nil"/>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服务对象满意度指标</w:t>
            </w:r>
          </w:p>
        </w:tc>
        <w:tc>
          <w:tcPr>
            <w:tcW w:w="1527"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社会公众满意度</w:t>
            </w:r>
          </w:p>
        </w:tc>
        <w:tc>
          <w:tcPr>
            <w:tcW w:w="1131"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≥95%</w:t>
            </w:r>
          </w:p>
        </w:tc>
        <w:tc>
          <w:tcPr>
            <w:tcW w:w="1411"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100%</w:t>
            </w:r>
          </w:p>
        </w:tc>
        <w:tc>
          <w:tcPr>
            <w:tcW w:w="607"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10</w:t>
            </w:r>
          </w:p>
        </w:tc>
        <w:tc>
          <w:tcPr>
            <w:tcW w:w="796"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10</w:t>
            </w: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p>
        </w:tc>
      </w:tr>
      <w:tr>
        <w:tblPrEx>
          <w:tblCellMar>
            <w:top w:w="0" w:type="dxa"/>
            <w:left w:w="108" w:type="dxa"/>
            <w:bottom w:w="0" w:type="dxa"/>
            <w:right w:w="108" w:type="dxa"/>
          </w:tblCellMar>
        </w:tblPrEx>
        <w:trPr>
          <w:trHeight w:val="426" w:hRule="atLeast"/>
          <w:jc w:val="center"/>
        </w:trPr>
        <w:tc>
          <w:tcPr>
            <w:tcW w:w="7241" w:type="dxa"/>
            <w:gridSpan w:val="6"/>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总分</w:t>
            </w:r>
          </w:p>
        </w:tc>
        <w:tc>
          <w:tcPr>
            <w:tcW w:w="607"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ascii="原版宋体" w:hAnsi="原版宋体" w:eastAsia="宋体" w:cs="Times New Roman"/>
                <w:color w:val="000000"/>
                <w:sz w:val="20"/>
              </w:rPr>
              <w:t>100</w:t>
            </w:r>
          </w:p>
        </w:tc>
        <w:tc>
          <w:tcPr>
            <w:tcW w:w="796"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r>
              <w:rPr>
                <w:rFonts w:hint="eastAsia" w:ascii="原版宋体" w:hAnsi="原版宋体" w:eastAsia="宋体" w:cs="Times New Roman"/>
                <w:color w:val="000000"/>
                <w:sz w:val="20"/>
              </w:rPr>
              <w:t>90</w:t>
            </w:r>
          </w:p>
        </w:tc>
        <w:tc>
          <w:tcPr>
            <w:tcW w:w="1435" w:type="dxa"/>
            <w:tcBorders>
              <w:top w:val="nil"/>
              <w:left w:val="nil"/>
              <w:bottom w:val="single" w:color="auto" w:sz="4" w:space="0"/>
              <w:right w:val="single" w:color="auto" w:sz="4" w:space="0"/>
            </w:tcBorders>
            <w:vAlign w:val="center"/>
          </w:tcPr>
          <w:p>
            <w:pPr>
              <w:widowControl/>
              <w:spacing w:line="240" w:lineRule="exact"/>
              <w:jc w:val="center"/>
              <w:rPr>
                <w:rFonts w:ascii="原版宋体" w:hAnsi="原版宋体" w:eastAsia="宋体" w:cs="Times New Roman"/>
                <w:color w:val="000000"/>
                <w:sz w:val="20"/>
              </w:rPr>
            </w:pPr>
          </w:p>
        </w:tc>
      </w:tr>
    </w:tbl>
    <w:p>
      <w:pPr>
        <w:rPr>
          <w:rFonts w:ascii="方正小标宋_GBK" w:hAnsi="方正小标宋_GBK" w:eastAsia="方正小标宋_GBK" w:cs="方正小标宋_GBK"/>
          <w:color w:val="000000"/>
          <w:sz w:val="32"/>
          <w:szCs w:val="32"/>
          <w:shd w:val="clear" w:color="auto" w:fill="FFFFFF"/>
        </w:rPr>
      </w:pPr>
      <w:r>
        <w:rPr>
          <w:rFonts w:ascii="原版宋体" w:hAnsi="原版宋体" w:eastAsia="宋体" w:cs="Times New Roman"/>
          <w:sz w:val="22"/>
          <w:szCs w:val="22"/>
        </w:rPr>
        <w:t>填表人：</w:t>
      </w:r>
      <w:r>
        <w:rPr>
          <w:rFonts w:hint="eastAsia" w:ascii="原版宋体" w:hAnsi="原版宋体" w:eastAsia="宋体" w:cs="Times New Roman"/>
          <w:sz w:val="22"/>
          <w:szCs w:val="22"/>
        </w:rPr>
        <w:t>谢凌倩</w:t>
      </w:r>
      <w:r>
        <w:rPr>
          <w:rFonts w:ascii="原版宋体" w:hAnsi="原版宋体" w:eastAsia="宋体" w:cs="Times New Roman"/>
          <w:sz w:val="22"/>
          <w:szCs w:val="22"/>
        </w:rPr>
        <w:t>填报日期：</w:t>
      </w:r>
      <w:r>
        <w:rPr>
          <w:rFonts w:hint="eastAsia" w:ascii="原版宋体" w:hAnsi="原版宋体" w:eastAsia="宋体" w:cs="Times New Roman"/>
          <w:sz w:val="22"/>
          <w:szCs w:val="22"/>
        </w:rPr>
        <w:t>2024.</w:t>
      </w:r>
      <w:r>
        <w:rPr>
          <w:rFonts w:hint="eastAsia" w:ascii="原版宋体" w:hAnsi="原版宋体" w:eastAsia="宋体" w:cs="Times New Roman"/>
          <w:sz w:val="22"/>
          <w:szCs w:val="22"/>
          <w:lang w:val="en-US" w:eastAsia="zh-CN"/>
        </w:rPr>
        <w:t>6</w:t>
      </w:r>
      <w:r>
        <w:rPr>
          <w:rFonts w:hint="eastAsia" w:ascii="原版宋体" w:hAnsi="原版宋体" w:eastAsia="宋体" w:cs="Times New Roman"/>
          <w:sz w:val="22"/>
          <w:szCs w:val="22"/>
        </w:rPr>
        <w:t>.</w:t>
      </w:r>
      <w:r>
        <w:rPr>
          <w:rFonts w:hint="eastAsia" w:ascii="原版宋体" w:hAnsi="原版宋体" w:eastAsia="宋体" w:cs="Times New Roman"/>
          <w:sz w:val="22"/>
          <w:szCs w:val="22"/>
          <w:lang w:val="en-US" w:eastAsia="zh-CN"/>
        </w:rPr>
        <w:t>28</w:t>
      </w:r>
      <w:r>
        <w:rPr>
          <w:rFonts w:ascii="原版宋体" w:hAnsi="原版宋体" w:eastAsia="宋体" w:cs="Times New Roman"/>
          <w:sz w:val="22"/>
          <w:szCs w:val="22"/>
        </w:rPr>
        <w:t xml:space="preserve"> 联系电话：</w:t>
      </w:r>
      <w:r>
        <w:rPr>
          <w:rFonts w:hint="eastAsia" w:ascii="原版宋体" w:hAnsi="原版宋体" w:eastAsia="宋体" w:cs="Times New Roman"/>
          <w:sz w:val="22"/>
          <w:szCs w:val="22"/>
        </w:rPr>
        <w:t>13397458728</w:t>
      </w:r>
      <w:r>
        <w:rPr>
          <w:rFonts w:ascii="原版宋体" w:hAnsi="原版宋体" w:eastAsia="宋体" w:cs="Times New Roman"/>
          <w:sz w:val="22"/>
          <w:szCs w:val="22"/>
        </w:rPr>
        <w:t xml:space="preserve"> </w:t>
      </w:r>
      <w:r>
        <w:rPr>
          <w:rFonts w:hint="eastAsia" w:ascii="原版宋体" w:hAnsi="原版宋体" w:eastAsia="宋体" w:cs="Times New Roman"/>
          <w:sz w:val="22"/>
          <w:szCs w:val="22"/>
        </w:rPr>
        <w:t xml:space="preserve"> </w:t>
      </w:r>
      <w:r>
        <w:rPr>
          <w:rFonts w:ascii="原版宋体" w:hAnsi="原版宋体" w:eastAsia="宋体" w:cs="Times New Roman"/>
          <w:sz w:val="22"/>
          <w:szCs w:val="22"/>
        </w:rPr>
        <w:t>单位负责人签字：</w:t>
      </w:r>
      <w:r>
        <w:rPr>
          <w:rFonts w:hint="eastAsia" w:ascii="原版宋体" w:hAnsi="原版宋体" w:eastAsia="宋体" w:cs="Times New Roman"/>
          <w:sz w:val="22"/>
          <w:szCs w:val="22"/>
        </w:rPr>
        <w:t>吕宏云</w:t>
      </w:r>
    </w:p>
    <w:sectPr>
      <w:footerReference r:id="rId3" w:type="default"/>
      <w:pgSz w:w="11906" w:h="16838"/>
      <w:pgMar w:top="1871" w:right="1633"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C98976-C8D5-49E5-83CE-9BF6A1E298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8363970-5F76-4C6E-AEA5-B89C99E9E74C}"/>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embedRegular r:id="rId3" w:fontKey="{097E840E-BBC1-41A2-A6C1-335958054C9B}"/>
  </w:font>
  <w:font w:name="方正小标宋_GBK">
    <w:altName w:val="Arial Unicode MS"/>
    <w:panose1 w:val="00000000000000000000"/>
    <w:charset w:val="86"/>
    <w:family w:val="auto"/>
    <w:pitch w:val="default"/>
    <w:sig w:usb0="00000000" w:usb1="00000000" w:usb2="00000000" w:usb3="00000000" w:csb0="00040000" w:csb1="00000000"/>
    <w:embedRegular r:id="rId4" w:fontKey="{DB5F09E3-0006-43E4-816C-20A79479027A}"/>
  </w:font>
  <w:font w:name="仿宋_GB2312">
    <w:panose1 w:val="02010609030101010101"/>
    <w:charset w:val="86"/>
    <w:family w:val="modern"/>
    <w:pitch w:val="default"/>
    <w:sig w:usb0="00000001" w:usb1="080E0000" w:usb2="00000000" w:usb3="00000000" w:csb0="00040000" w:csb1="00000000"/>
    <w:embedRegular r:id="rId5" w:fontKey="{9EECE6A1-A93F-4C7B-8D5C-2647A74B272A}"/>
  </w:font>
  <w:font w:name="仿宋">
    <w:panose1 w:val="02010609060101010101"/>
    <w:charset w:val="86"/>
    <w:family w:val="modern"/>
    <w:pitch w:val="default"/>
    <w:sig w:usb0="800002BF" w:usb1="38CF7CFA" w:usb2="00000016" w:usb3="00000000" w:csb0="00040001" w:csb1="00000000"/>
    <w:embedRegular r:id="rId6" w:fontKey="{B4537C25-EB9F-4DC4-80D1-5D4BC54E6046}"/>
  </w:font>
  <w:font w:name="方正小标宋简体">
    <w:panose1 w:val="03000509000000000000"/>
    <w:charset w:val="86"/>
    <w:family w:val="script"/>
    <w:pitch w:val="default"/>
    <w:sig w:usb0="00000001" w:usb1="080E0000" w:usb2="00000000" w:usb3="00000000" w:csb0="00040000" w:csb1="00000000"/>
    <w:embedRegular r:id="rId7" w:fontKey="{896FF76D-4E17-4A23-9CA6-93CCA2B8C8C3}"/>
  </w:font>
  <w:font w:name="原版宋体">
    <w:altName w:val="Malgun Gothic Semilight"/>
    <w:panose1 w:val="00000000000000000000"/>
    <w:charset w:val="00"/>
    <w:family w:val="auto"/>
    <w:pitch w:val="default"/>
    <w:sig w:usb0="00000000" w:usb1="00000000" w:usb2="00000000" w:usb3="00000000" w:csb0="00040001" w:csb1="00000000"/>
    <w:embedRegular r:id="rId8" w:fontKey="{1D0457B1-A281-4E7A-8CA8-3394A1C23810}"/>
  </w:font>
  <w:font w:name="方正仿宋_GB2312">
    <w:altName w:val="仿宋"/>
    <w:panose1 w:val="00000000000000000000"/>
    <w:charset w:val="86"/>
    <w:family w:val="auto"/>
    <w:pitch w:val="default"/>
    <w:sig w:usb0="00000000" w:usb1="00000000" w:usb2="00000012" w:usb3="00000000" w:csb0="00040001" w:csb1="00000000"/>
    <w:embedRegular r:id="rId9" w:fontKey="{AEF0DDCA-8513-43E4-8EFB-473686B58CE2}"/>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ascii="方正仿宋_GB2312" w:hAnsi="方正仿宋_GB2312" w:eastAsia="方正仿宋_GB2312" w:cs="方正仿宋_GB2312"/>
                    <w:sz w:val="28"/>
                    <w:szCs w:val="28"/>
                  </w:rPr>
                  <w:t>13</w:t>
                </w:r>
                <w:r>
                  <w:rPr>
                    <w:rFonts w:hint="eastAsia" w:ascii="方正仿宋_GB2312" w:hAnsi="方正仿宋_GB2312" w:eastAsia="方正仿宋_GB2312" w:cs="方正仿宋_GB2312"/>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UzMjQ4NzNlYjcxMjljNzFjYWRmY2E4MDNiMjZlYTUifQ=="/>
    <w:docVar w:name="KSO_WPS_MARK_KEY" w:val="9920a277-c0c3-43b4-93d3-1636fe398e0b"/>
  </w:docVars>
  <w:rsids>
    <w:rsidRoot w:val="753C4E9B"/>
    <w:rsid w:val="000148A0"/>
    <w:rsid w:val="00017287"/>
    <w:rsid w:val="00025A81"/>
    <w:rsid w:val="00035FB4"/>
    <w:rsid w:val="000377D4"/>
    <w:rsid w:val="00051930"/>
    <w:rsid w:val="00054DDB"/>
    <w:rsid w:val="00064E08"/>
    <w:rsid w:val="00093B70"/>
    <w:rsid w:val="00093D88"/>
    <w:rsid w:val="00094320"/>
    <w:rsid w:val="000A66AE"/>
    <w:rsid w:val="000E3BF3"/>
    <w:rsid w:val="00125EC0"/>
    <w:rsid w:val="00137B27"/>
    <w:rsid w:val="00161337"/>
    <w:rsid w:val="00170FFC"/>
    <w:rsid w:val="001800F7"/>
    <w:rsid w:val="001C4A1F"/>
    <w:rsid w:val="001D4C06"/>
    <w:rsid w:val="002011FC"/>
    <w:rsid w:val="002017E0"/>
    <w:rsid w:val="00216906"/>
    <w:rsid w:val="00246739"/>
    <w:rsid w:val="00255CCA"/>
    <w:rsid w:val="002578AF"/>
    <w:rsid w:val="00274766"/>
    <w:rsid w:val="0027782C"/>
    <w:rsid w:val="002A43D1"/>
    <w:rsid w:val="002B1DF3"/>
    <w:rsid w:val="002C5105"/>
    <w:rsid w:val="002F4CBD"/>
    <w:rsid w:val="003040AC"/>
    <w:rsid w:val="00344F10"/>
    <w:rsid w:val="0034501B"/>
    <w:rsid w:val="003848CC"/>
    <w:rsid w:val="003A14C3"/>
    <w:rsid w:val="003C2777"/>
    <w:rsid w:val="0043094C"/>
    <w:rsid w:val="00485B76"/>
    <w:rsid w:val="004F304E"/>
    <w:rsid w:val="005837D9"/>
    <w:rsid w:val="006043FB"/>
    <w:rsid w:val="00615CF6"/>
    <w:rsid w:val="00623DF9"/>
    <w:rsid w:val="0064788B"/>
    <w:rsid w:val="00664613"/>
    <w:rsid w:val="006B0F28"/>
    <w:rsid w:val="006C56C2"/>
    <w:rsid w:val="006D29D3"/>
    <w:rsid w:val="006D32BE"/>
    <w:rsid w:val="00705695"/>
    <w:rsid w:val="00716C62"/>
    <w:rsid w:val="007272CD"/>
    <w:rsid w:val="007441E5"/>
    <w:rsid w:val="007712B9"/>
    <w:rsid w:val="0078424C"/>
    <w:rsid w:val="0079776D"/>
    <w:rsid w:val="007C0FD2"/>
    <w:rsid w:val="007D06BD"/>
    <w:rsid w:val="00823F40"/>
    <w:rsid w:val="0083450B"/>
    <w:rsid w:val="008531CD"/>
    <w:rsid w:val="00885C80"/>
    <w:rsid w:val="008A1588"/>
    <w:rsid w:val="008A4FC9"/>
    <w:rsid w:val="008D1FD4"/>
    <w:rsid w:val="008E5890"/>
    <w:rsid w:val="009341B7"/>
    <w:rsid w:val="0099172D"/>
    <w:rsid w:val="009D367A"/>
    <w:rsid w:val="00A021D6"/>
    <w:rsid w:val="00A414DA"/>
    <w:rsid w:val="00AA2C00"/>
    <w:rsid w:val="00AB3164"/>
    <w:rsid w:val="00AD4C5D"/>
    <w:rsid w:val="00AE10B2"/>
    <w:rsid w:val="00AE6CFE"/>
    <w:rsid w:val="00B0684D"/>
    <w:rsid w:val="00B21983"/>
    <w:rsid w:val="00B52411"/>
    <w:rsid w:val="00B84283"/>
    <w:rsid w:val="00BC0772"/>
    <w:rsid w:val="00BC36DA"/>
    <w:rsid w:val="00BD4870"/>
    <w:rsid w:val="00BD5C9D"/>
    <w:rsid w:val="00BD7253"/>
    <w:rsid w:val="00BE4D16"/>
    <w:rsid w:val="00C1430F"/>
    <w:rsid w:val="00C20460"/>
    <w:rsid w:val="00C5684B"/>
    <w:rsid w:val="00C76BEF"/>
    <w:rsid w:val="00CB0A32"/>
    <w:rsid w:val="00CC2A76"/>
    <w:rsid w:val="00CD072D"/>
    <w:rsid w:val="00CD32C9"/>
    <w:rsid w:val="00CD51B8"/>
    <w:rsid w:val="00CD5881"/>
    <w:rsid w:val="00CD6CDA"/>
    <w:rsid w:val="00CD72A4"/>
    <w:rsid w:val="00D15A5E"/>
    <w:rsid w:val="00D16BCF"/>
    <w:rsid w:val="00D30E87"/>
    <w:rsid w:val="00D34938"/>
    <w:rsid w:val="00D352B3"/>
    <w:rsid w:val="00D578D5"/>
    <w:rsid w:val="00D77696"/>
    <w:rsid w:val="00E02633"/>
    <w:rsid w:val="00E161C5"/>
    <w:rsid w:val="00E35692"/>
    <w:rsid w:val="00E55CBC"/>
    <w:rsid w:val="00E64C41"/>
    <w:rsid w:val="00E652AA"/>
    <w:rsid w:val="00E65E7D"/>
    <w:rsid w:val="00E70EBB"/>
    <w:rsid w:val="00E81171"/>
    <w:rsid w:val="00E87960"/>
    <w:rsid w:val="00EB520B"/>
    <w:rsid w:val="00EF4569"/>
    <w:rsid w:val="00F12023"/>
    <w:rsid w:val="00F22126"/>
    <w:rsid w:val="00F26485"/>
    <w:rsid w:val="00F723CE"/>
    <w:rsid w:val="00F81B5F"/>
    <w:rsid w:val="00F949DA"/>
    <w:rsid w:val="00FA0466"/>
    <w:rsid w:val="00FE7750"/>
    <w:rsid w:val="03606F74"/>
    <w:rsid w:val="05153A60"/>
    <w:rsid w:val="05E95AA6"/>
    <w:rsid w:val="07A80859"/>
    <w:rsid w:val="08907C6B"/>
    <w:rsid w:val="0BED0E33"/>
    <w:rsid w:val="0C180A78"/>
    <w:rsid w:val="0D276746"/>
    <w:rsid w:val="0D464D9C"/>
    <w:rsid w:val="0DD52794"/>
    <w:rsid w:val="0E4532A6"/>
    <w:rsid w:val="0E956870"/>
    <w:rsid w:val="10C666A5"/>
    <w:rsid w:val="1223366A"/>
    <w:rsid w:val="143877FD"/>
    <w:rsid w:val="19E805B2"/>
    <w:rsid w:val="1C540C4F"/>
    <w:rsid w:val="1FE87F35"/>
    <w:rsid w:val="20F87D04"/>
    <w:rsid w:val="22FE234B"/>
    <w:rsid w:val="240A66CC"/>
    <w:rsid w:val="24256D75"/>
    <w:rsid w:val="24D541F5"/>
    <w:rsid w:val="26854F97"/>
    <w:rsid w:val="277E6F02"/>
    <w:rsid w:val="29990575"/>
    <w:rsid w:val="2A8C0A08"/>
    <w:rsid w:val="2AF6742D"/>
    <w:rsid w:val="2D7336B5"/>
    <w:rsid w:val="2DB150B6"/>
    <w:rsid w:val="2E833798"/>
    <w:rsid w:val="312A2265"/>
    <w:rsid w:val="36FC0F5D"/>
    <w:rsid w:val="375773F8"/>
    <w:rsid w:val="38A30B2B"/>
    <w:rsid w:val="393E32BB"/>
    <w:rsid w:val="419B2857"/>
    <w:rsid w:val="41D71DA8"/>
    <w:rsid w:val="4A563B69"/>
    <w:rsid w:val="4C6611ED"/>
    <w:rsid w:val="53840151"/>
    <w:rsid w:val="552A0475"/>
    <w:rsid w:val="5641588A"/>
    <w:rsid w:val="56E81A05"/>
    <w:rsid w:val="578D10CB"/>
    <w:rsid w:val="59350DEE"/>
    <w:rsid w:val="5A5915AC"/>
    <w:rsid w:val="5C3A7C56"/>
    <w:rsid w:val="5F3E65D7"/>
    <w:rsid w:val="621C2B4B"/>
    <w:rsid w:val="63620A31"/>
    <w:rsid w:val="64014BF9"/>
    <w:rsid w:val="65127F8B"/>
    <w:rsid w:val="65822409"/>
    <w:rsid w:val="65DC4ACB"/>
    <w:rsid w:val="684853FD"/>
    <w:rsid w:val="6A12486A"/>
    <w:rsid w:val="72190E55"/>
    <w:rsid w:val="753C4E9B"/>
    <w:rsid w:val="758D4AD3"/>
    <w:rsid w:val="781113A7"/>
    <w:rsid w:val="791E6510"/>
    <w:rsid w:val="792151BF"/>
    <w:rsid w:val="7C8D4A41"/>
    <w:rsid w:val="7CB463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HAnsi" w:hAnsiTheme="majorHAnsi" w:cstheme="majorBidi"/>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autoRedefine/>
    <w:unhideWhenUsed/>
    <w:qFormat/>
    <w:uiPriority w:val="0"/>
    <w:pPr>
      <w:ind w:firstLine="640" w:firstLineChars="200"/>
    </w:pPr>
    <w:rPr>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styleId="7">
    <w:name w:val="Body Text First Indent 2"/>
    <w:basedOn w:val="3"/>
    <w:autoRedefine/>
    <w:unhideWhenUsed/>
    <w:qFormat/>
    <w:uiPriority w:val="99"/>
    <w:pPr>
      <w:ind w:firstLine="420"/>
    </w:pPr>
  </w:style>
  <w:style w:type="paragraph" w:customStyle="1" w:styleId="10">
    <w:name w:val="标题1"/>
    <w:basedOn w:val="2"/>
    <w:autoRedefine/>
    <w:qFormat/>
    <w:uiPriority w:val="0"/>
    <w:rPr>
      <w:rFonts w:eastAsia="黑体"/>
    </w:rPr>
  </w:style>
  <w:style w:type="paragraph" w:customStyle="1" w:styleId="11">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D40980-777F-4200-AEF5-2D4E42B5134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5414</Words>
  <Characters>6166</Characters>
  <Lines>12</Lines>
  <Paragraphs>13</Paragraphs>
  <TotalTime>9</TotalTime>
  <ScaleCrop>false</ScaleCrop>
  <LinksUpToDate>false</LinksUpToDate>
  <CharactersWithSpaces>6352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Lenovo</cp:lastModifiedBy>
  <cp:lastPrinted>2024-02-26T03:24:00Z</cp:lastPrinted>
  <dcterms:modified xsi:type="dcterms:W3CDTF">2024-07-12T08:50:59Z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4B545E2748234224AA7888E0D1AE4147_13</vt:lpwstr>
  </property>
</Properties>
</file>