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7BDF265">
      <w:pPr>
        <w:pStyle w:val="8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80" w:lineRule="atLeast"/>
        <w:ind w:left="0" w:right="0" w:firstLine="0"/>
        <w:jc w:val="both"/>
        <w:rPr>
          <w:rFonts w:hint="default" w:ascii="方正小标宋_GBK" w:hAnsi="方正小标宋_GBK" w:eastAsia="方正小标宋_GBK" w:cs="方正小标宋_GBK"/>
          <w:i w:val="0"/>
          <w:iCs w:val="0"/>
          <w:caps w:val="0"/>
          <w:color w:val="000000"/>
          <w:spacing w:val="0"/>
          <w:sz w:val="20"/>
          <w:szCs w:val="20"/>
          <w:shd w:val="clear" w:fill="FFFFFF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i w:val="0"/>
          <w:iCs w:val="0"/>
          <w:caps w:val="0"/>
          <w:color w:val="000000"/>
          <w:spacing w:val="0"/>
          <w:sz w:val="20"/>
          <w:szCs w:val="20"/>
          <w:shd w:val="clear" w:fill="FFFFFF"/>
          <w:lang w:val="en-US" w:eastAsia="zh-CN"/>
        </w:rPr>
        <w:t>附件2-1</w:t>
      </w:r>
    </w:p>
    <w:p w14:paraId="55A37C94">
      <w:pPr>
        <w:keepNext w:val="0"/>
        <w:keepLines w:val="0"/>
        <w:pageBreakBefore w:val="0"/>
        <w:widowControl/>
        <w:tabs>
          <w:tab w:val="left" w:pos="3611"/>
          <w:tab w:val="left" w:pos="4791"/>
          <w:tab w:val="left" w:pos="5951"/>
          <w:tab w:val="left" w:pos="7071"/>
          <w:tab w:val="left" w:pos="8191"/>
          <w:tab w:val="left" w:pos="9311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440" w:lineRule="atLeast"/>
        <w:ind w:left="0"/>
        <w:jc w:val="center"/>
        <w:textAlignment w:val="auto"/>
        <w:rPr>
          <w:rFonts w:hint="eastAsia" w:ascii="方正小标宋_GBK" w:hAnsi="方正小标宋_GBK" w:eastAsia="方正小标宋_GBK" w:cs="方正小标宋_GBK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</w:pPr>
      <w:r>
        <w:rPr>
          <w:rFonts w:hint="eastAsia" w:ascii="方正小标宋_GBK" w:hAnsi="方正小标宋_GBK" w:eastAsia="方正小标宋_GBK" w:cs="方正小标宋_GBK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  <w:t>项目支出绩效自评表</w:t>
      </w:r>
    </w:p>
    <w:tbl>
      <w:tblPr>
        <w:tblStyle w:val="10"/>
        <w:tblW w:w="985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0"/>
        <w:gridCol w:w="1080"/>
        <w:gridCol w:w="1080"/>
        <w:gridCol w:w="1149"/>
        <w:gridCol w:w="1209"/>
        <w:gridCol w:w="1134"/>
        <w:gridCol w:w="828"/>
        <w:gridCol w:w="873"/>
        <w:gridCol w:w="1418"/>
      </w:tblGrid>
      <w:tr w14:paraId="4EE986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atLeast"/>
          <w:jc w:val="center"/>
        </w:trPr>
        <w:tc>
          <w:tcPr>
            <w:tcW w:w="1080" w:type="dxa"/>
            <w:noWrap w:val="0"/>
            <w:vAlign w:val="center"/>
          </w:tcPr>
          <w:p w14:paraId="4291D29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项目支</w:t>
            </w:r>
          </w:p>
          <w:p w14:paraId="75F2D5C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出名称</w:t>
            </w:r>
          </w:p>
        </w:tc>
        <w:tc>
          <w:tcPr>
            <w:tcW w:w="8771" w:type="dxa"/>
            <w:gridSpan w:val="8"/>
            <w:noWrap w:val="0"/>
            <w:vAlign w:val="center"/>
          </w:tcPr>
          <w:p w14:paraId="251497F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" w:eastAsia="zh-CN"/>
              </w:rPr>
              <w:t>突发公共卫生事件应急处置工作经费</w:t>
            </w:r>
          </w:p>
        </w:tc>
      </w:tr>
      <w:tr w14:paraId="706862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  <w:jc w:val="center"/>
        </w:trPr>
        <w:tc>
          <w:tcPr>
            <w:tcW w:w="1080" w:type="dxa"/>
            <w:noWrap w:val="0"/>
            <w:vAlign w:val="center"/>
          </w:tcPr>
          <w:p w14:paraId="222FAF6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主管部门</w:t>
            </w:r>
          </w:p>
        </w:tc>
        <w:tc>
          <w:tcPr>
            <w:tcW w:w="4518" w:type="dxa"/>
            <w:gridSpan w:val="4"/>
            <w:noWrap w:val="0"/>
            <w:vAlign w:val="center"/>
          </w:tcPr>
          <w:p w14:paraId="457D43D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怀化市人民政府</w:t>
            </w:r>
          </w:p>
        </w:tc>
        <w:tc>
          <w:tcPr>
            <w:tcW w:w="1134" w:type="dxa"/>
            <w:noWrap w:val="0"/>
            <w:vAlign w:val="center"/>
          </w:tcPr>
          <w:p w14:paraId="380525B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实施单位</w:t>
            </w:r>
          </w:p>
        </w:tc>
        <w:tc>
          <w:tcPr>
            <w:tcW w:w="3119" w:type="dxa"/>
            <w:gridSpan w:val="3"/>
            <w:noWrap w:val="0"/>
            <w:vAlign w:val="center"/>
          </w:tcPr>
          <w:p w14:paraId="04CC3E6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怀化市卫生健康委员会</w:t>
            </w:r>
          </w:p>
        </w:tc>
      </w:tr>
      <w:tr w14:paraId="347E00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restart"/>
            <w:noWrap w:val="0"/>
            <w:vAlign w:val="center"/>
          </w:tcPr>
          <w:p w14:paraId="0A333C8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项目资金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（万元）</w:t>
            </w:r>
          </w:p>
        </w:tc>
        <w:tc>
          <w:tcPr>
            <w:tcW w:w="2160" w:type="dxa"/>
            <w:gridSpan w:val="2"/>
            <w:noWrap w:val="0"/>
            <w:vAlign w:val="center"/>
          </w:tcPr>
          <w:p w14:paraId="302C1D3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49" w:type="dxa"/>
            <w:noWrap w:val="0"/>
            <w:vAlign w:val="center"/>
          </w:tcPr>
          <w:p w14:paraId="29387B7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年初</w:t>
            </w:r>
          </w:p>
          <w:p w14:paraId="1F0710A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预算数</w:t>
            </w:r>
          </w:p>
        </w:tc>
        <w:tc>
          <w:tcPr>
            <w:tcW w:w="1209" w:type="dxa"/>
            <w:noWrap w:val="0"/>
            <w:vAlign w:val="center"/>
          </w:tcPr>
          <w:p w14:paraId="3CA8C34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全年</w:t>
            </w:r>
          </w:p>
          <w:p w14:paraId="71EE5D3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预算数</w:t>
            </w:r>
          </w:p>
        </w:tc>
        <w:tc>
          <w:tcPr>
            <w:tcW w:w="1134" w:type="dxa"/>
            <w:noWrap w:val="0"/>
            <w:vAlign w:val="center"/>
          </w:tcPr>
          <w:p w14:paraId="4C0B045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全年</w:t>
            </w:r>
          </w:p>
          <w:p w14:paraId="42C0824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执行数</w:t>
            </w:r>
          </w:p>
        </w:tc>
        <w:tc>
          <w:tcPr>
            <w:tcW w:w="828" w:type="dxa"/>
            <w:noWrap w:val="0"/>
            <w:vAlign w:val="center"/>
          </w:tcPr>
          <w:p w14:paraId="72E8976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分值</w:t>
            </w:r>
          </w:p>
        </w:tc>
        <w:tc>
          <w:tcPr>
            <w:tcW w:w="873" w:type="dxa"/>
            <w:noWrap w:val="0"/>
            <w:vAlign w:val="center"/>
          </w:tcPr>
          <w:p w14:paraId="4AD7A83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执行率</w:t>
            </w:r>
          </w:p>
        </w:tc>
        <w:tc>
          <w:tcPr>
            <w:tcW w:w="1418" w:type="dxa"/>
            <w:noWrap w:val="0"/>
            <w:vAlign w:val="center"/>
          </w:tcPr>
          <w:p w14:paraId="10AC5A5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得分</w:t>
            </w:r>
          </w:p>
        </w:tc>
      </w:tr>
      <w:tr w14:paraId="4F6140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 w14:paraId="54D8B47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60" w:type="dxa"/>
            <w:gridSpan w:val="2"/>
            <w:noWrap w:val="0"/>
            <w:vAlign w:val="center"/>
          </w:tcPr>
          <w:p w14:paraId="4CB4A5F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年度资金总额　</w:t>
            </w:r>
          </w:p>
        </w:tc>
        <w:tc>
          <w:tcPr>
            <w:tcW w:w="1149" w:type="dxa"/>
            <w:noWrap w:val="0"/>
            <w:vAlign w:val="center"/>
          </w:tcPr>
          <w:p w14:paraId="52C2991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3.5</w:t>
            </w:r>
          </w:p>
        </w:tc>
        <w:tc>
          <w:tcPr>
            <w:tcW w:w="1209" w:type="dxa"/>
            <w:noWrap w:val="0"/>
            <w:vAlign w:val="center"/>
          </w:tcPr>
          <w:p w14:paraId="736761B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3.5</w:t>
            </w:r>
          </w:p>
        </w:tc>
        <w:tc>
          <w:tcPr>
            <w:tcW w:w="1134" w:type="dxa"/>
            <w:noWrap w:val="0"/>
            <w:vAlign w:val="center"/>
          </w:tcPr>
          <w:p w14:paraId="5270F81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3.5</w:t>
            </w:r>
          </w:p>
        </w:tc>
        <w:tc>
          <w:tcPr>
            <w:tcW w:w="828" w:type="dxa"/>
            <w:noWrap w:val="0"/>
            <w:vAlign w:val="center"/>
          </w:tcPr>
          <w:p w14:paraId="70A18DA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10</w:t>
            </w:r>
          </w:p>
        </w:tc>
        <w:tc>
          <w:tcPr>
            <w:tcW w:w="873" w:type="dxa"/>
            <w:noWrap w:val="0"/>
            <w:vAlign w:val="center"/>
          </w:tcPr>
          <w:p w14:paraId="733A01F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1418" w:type="dxa"/>
            <w:noWrap w:val="0"/>
            <w:vAlign w:val="center"/>
          </w:tcPr>
          <w:p w14:paraId="4B509A7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</w:tr>
      <w:tr w14:paraId="6D3FA0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 w14:paraId="26FD3C2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60" w:type="dxa"/>
            <w:gridSpan w:val="2"/>
            <w:noWrap w:val="0"/>
            <w:vAlign w:val="center"/>
          </w:tcPr>
          <w:p w14:paraId="0DDBBF1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其中：当年财政拨款　</w:t>
            </w:r>
          </w:p>
        </w:tc>
        <w:tc>
          <w:tcPr>
            <w:tcW w:w="1149" w:type="dxa"/>
            <w:noWrap w:val="0"/>
            <w:vAlign w:val="center"/>
          </w:tcPr>
          <w:p w14:paraId="1C32167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3.5</w:t>
            </w:r>
          </w:p>
        </w:tc>
        <w:tc>
          <w:tcPr>
            <w:tcW w:w="1209" w:type="dxa"/>
            <w:noWrap w:val="0"/>
            <w:vAlign w:val="center"/>
          </w:tcPr>
          <w:p w14:paraId="3E35F10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3.5</w:t>
            </w:r>
          </w:p>
        </w:tc>
        <w:tc>
          <w:tcPr>
            <w:tcW w:w="1134" w:type="dxa"/>
            <w:noWrap w:val="0"/>
            <w:vAlign w:val="center"/>
          </w:tcPr>
          <w:p w14:paraId="0E059A9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3.5</w:t>
            </w:r>
          </w:p>
        </w:tc>
        <w:tc>
          <w:tcPr>
            <w:tcW w:w="828" w:type="dxa"/>
            <w:noWrap w:val="0"/>
            <w:vAlign w:val="center"/>
          </w:tcPr>
          <w:p w14:paraId="0192F6B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10</w:t>
            </w:r>
          </w:p>
        </w:tc>
        <w:tc>
          <w:tcPr>
            <w:tcW w:w="873" w:type="dxa"/>
            <w:noWrap w:val="0"/>
            <w:vAlign w:val="center"/>
          </w:tcPr>
          <w:p w14:paraId="46769B5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1418" w:type="dxa"/>
            <w:noWrap w:val="0"/>
            <w:vAlign w:val="center"/>
          </w:tcPr>
          <w:p w14:paraId="3C050CD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</w:tr>
      <w:tr w14:paraId="72E345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 w14:paraId="2712AC9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60" w:type="dxa"/>
            <w:gridSpan w:val="2"/>
            <w:noWrap w:val="0"/>
            <w:vAlign w:val="center"/>
          </w:tcPr>
          <w:p w14:paraId="0614039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600" w:firstLineChars="300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上年结转资金　</w:t>
            </w:r>
          </w:p>
        </w:tc>
        <w:tc>
          <w:tcPr>
            <w:tcW w:w="1149" w:type="dxa"/>
            <w:noWrap w:val="0"/>
            <w:vAlign w:val="center"/>
          </w:tcPr>
          <w:p w14:paraId="686DFA9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09" w:type="dxa"/>
            <w:noWrap w:val="0"/>
            <w:vAlign w:val="center"/>
          </w:tcPr>
          <w:p w14:paraId="331BFA4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noWrap w:val="0"/>
            <w:vAlign w:val="center"/>
          </w:tcPr>
          <w:p w14:paraId="0897533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28" w:type="dxa"/>
            <w:noWrap w:val="0"/>
            <w:vAlign w:val="center"/>
          </w:tcPr>
          <w:p w14:paraId="63265F0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73" w:type="dxa"/>
            <w:noWrap w:val="0"/>
            <w:vAlign w:val="center"/>
          </w:tcPr>
          <w:p w14:paraId="4D207BF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418" w:type="dxa"/>
            <w:noWrap w:val="0"/>
            <w:vAlign w:val="center"/>
          </w:tcPr>
          <w:p w14:paraId="0C0D596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 w14:paraId="6056A1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 w14:paraId="38C2FC3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60" w:type="dxa"/>
            <w:gridSpan w:val="2"/>
            <w:noWrap w:val="0"/>
            <w:vAlign w:val="center"/>
          </w:tcPr>
          <w:p w14:paraId="6FE5851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600" w:firstLineChars="300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其他资金</w:t>
            </w:r>
          </w:p>
        </w:tc>
        <w:tc>
          <w:tcPr>
            <w:tcW w:w="1149" w:type="dxa"/>
            <w:noWrap w:val="0"/>
            <w:vAlign w:val="center"/>
          </w:tcPr>
          <w:p w14:paraId="2F4B38A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209" w:type="dxa"/>
            <w:noWrap w:val="0"/>
            <w:vAlign w:val="center"/>
          </w:tcPr>
          <w:p w14:paraId="393129F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noWrap w:val="0"/>
            <w:vAlign w:val="center"/>
          </w:tcPr>
          <w:p w14:paraId="3F4F758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28" w:type="dxa"/>
            <w:noWrap w:val="0"/>
            <w:vAlign w:val="center"/>
          </w:tcPr>
          <w:p w14:paraId="1313F8A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73" w:type="dxa"/>
            <w:noWrap w:val="0"/>
            <w:vAlign w:val="center"/>
          </w:tcPr>
          <w:p w14:paraId="4E5E5F6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418" w:type="dxa"/>
            <w:noWrap w:val="0"/>
            <w:vAlign w:val="center"/>
          </w:tcPr>
          <w:p w14:paraId="476434C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 w14:paraId="170257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" w:hRule="atLeast"/>
          <w:jc w:val="center"/>
        </w:trPr>
        <w:tc>
          <w:tcPr>
            <w:tcW w:w="1080" w:type="dxa"/>
            <w:vMerge w:val="restart"/>
            <w:noWrap w:val="0"/>
            <w:vAlign w:val="center"/>
          </w:tcPr>
          <w:p w14:paraId="2B1CEF1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年度总体目标</w:t>
            </w:r>
          </w:p>
        </w:tc>
        <w:tc>
          <w:tcPr>
            <w:tcW w:w="4518" w:type="dxa"/>
            <w:gridSpan w:val="4"/>
            <w:noWrap w:val="0"/>
            <w:vAlign w:val="center"/>
          </w:tcPr>
          <w:p w14:paraId="12C2FBF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预期目标</w:t>
            </w:r>
          </w:p>
        </w:tc>
        <w:tc>
          <w:tcPr>
            <w:tcW w:w="4253" w:type="dxa"/>
            <w:gridSpan w:val="4"/>
            <w:noWrap w:val="0"/>
            <w:vAlign w:val="center"/>
          </w:tcPr>
          <w:p w14:paraId="7229F89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实际完成情况　</w:t>
            </w:r>
          </w:p>
        </w:tc>
      </w:tr>
      <w:tr w14:paraId="399009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3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 w14:paraId="2B1A079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518" w:type="dxa"/>
            <w:gridSpan w:val="4"/>
            <w:noWrap w:val="0"/>
            <w:vAlign w:val="center"/>
          </w:tcPr>
          <w:p w14:paraId="23DCFEB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传染病疫情和突发公共卫生事件报告责任落实；甲乙类传染病报告发病率</w:t>
            </w:r>
          </w:p>
        </w:tc>
        <w:tc>
          <w:tcPr>
            <w:tcW w:w="4253" w:type="dxa"/>
            <w:gridSpan w:val="4"/>
            <w:noWrap w:val="0"/>
            <w:vAlign w:val="center"/>
          </w:tcPr>
          <w:p w14:paraId="38F7923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2023年怀化市共报告4起突发公共卫生事件相关信息，报告率为100%，均在2小时内报告，报告及时率为100%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；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根据大疫情网统计，2023年怀化市无甲类传染病报告，累计报告甲乙类传染病1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6197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例，报告发病率为35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8.24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/10万，低于过去5年平均水平（过去5年平均报告发病率为393.17/10万）</w:t>
            </w:r>
          </w:p>
        </w:tc>
      </w:tr>
      <w:tr w14:paraId="2A3F6B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  <w:jc w:val="center"/>
        </w:trPr>
        <w:tc>
          <w:tcPr>
            <w:tcW w:w="1080" w:type="dxa"/>
            <w:vMerge w:val="restart"/>
            <w:noWrap w:val="0"/>
            <w:vAlign w:val="center"/>
          </w:tcPr>
          <w:p w14:paraId="4A00EE6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绩</w:t>
            </w:r>
          </w:p>
          <w:p w14:paraId="29C3851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效</w:t>
            </w:r>
          </w:p>
          <w:p w14:paraId="0FA2B7F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指</w:t>
            </w:r>
          </w:p>
          <w:p w14:paraId="489F738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标</w:t>
            </w:r>
          </w:p>
        </w:tc>
        <w:tc>
          <w:tcPr>
            <w:tcW w:w="1080" w:type="dxa"/>
            <w:noWrap w:val="0"/>
            <w:vAlign w:val="center"/>
          </w:tcPr>
          <w:p w14:paraId="2FA4C8D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1080" w:type="dxa"/>
            <w:noWrap w:val="0"/>
            <w:vAlign w:val="center"/>
          </w:tcPr>
          <w:p w14:paraId="4B54663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1149" w:type="dxa"/>
            <w:noWrap w:val="0"/>
            <w:vAlign w:val="center"/>
          </w:tcPr>
          <w:p w14:paraId="7C426AC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1209" w:type="dxa"/>
            <w:noWrap w:val="0"/>
            <w:vAlign w:val="center"/>
          </w:tcPr>
          <w:p w14:paraId="52869A5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年度</w:t>
            </w:r>
          </w:p>
          <w:p w14:paraId="03008AC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指标值</w:t>
            </w:r>
          </w:p>
        </w:tc>
        <w:tc>
          <w:tcPr>
            <w:tcW w:w="1134" w:type="dxa"/>
            <w:noWrap w:val="0"/>
            <w:vAlign w:val="center"/>
          </w:tcPr>
          <w:p w14:paraId="72C75D8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实际</w:t>
            </w:r>
          </w:p>
          <w:p w14:paraId="3AF9F6E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完成值</w:t>
            </w:r>
          </w:p>
        </w:tc>
        <w:tc>
          <w:tcPr>
            <w:tcW w:w="828" w:type="dxa"/>
            <w:noWrap w:val="0"/>
            <w:vAlign w:val="center"/>
          </w:tcPr>
          <w:p w14:paraId="69031E3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873" w:type="dxa"/>
            <w:noWrap w:val="0"/>
            <w:vAlign w:val="center"/>
          </w:tcPr>
          <w:p w14:paraId="7D65E86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得分</w:t>
            </w:r>
          </w:p>
        </w:tc>
        <w:tc>
          <w:tcPr>
            <w:tcW w:w="1418" w:type="dxa"/>
            <w:noWrap w:val="0"/>
            <w:vAlign w:val="center"/>
          </w:tcPr>
          <w:p w14:paraId="00E9286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偏差原因</w:t>
            </w:r>
          </w:p>
          <w:p w14:paraId="3768DE2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分析及</w:t>
            </w:r>
          </w:p>
          <w:p w14:paraId="5ECABE7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改进措施</w:t>
            </w:r>
          </w:p>
        </w:tc>
      </w:tr>
      <w:tr w14:paraId="1C308E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 w14:paraId="74ECC1A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noWrap w:val="0"/>
            <w:vAlign w:val="center"/>
          </w:tcPr>
          <w:p w14:paraId="28346A8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产出指标</w:t>
            </w:r>
          </w:p>
          <w:p w14:paraId="60F6D22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50分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）</w:t>
            </w:r>
          </w:p>
        </w:tc>
        <w:tc>
          <w:tcPr>
            <w:tcW w:w="1080" w:type="dxa"/>
            <w:vMerge w:val="restart"/>
            <w:noWrap w:val="0"/>
            <w:vAlign w:val="center"/>
          </w:tcPr>
          <w:p w14:paraId="04FD860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1149" w:type="dxa"/>
            <w:noWrap w:val="0"/>
            <w:vAlign w:val="center"/>
          </w:tcPr>
          <w:p w14:paraId="294F8FD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传染病报告情况</w:t>
            </w:r>
          </w:p>
        </w:tc>
        <w:tc>
          <w:tcPr>
            <w:tcW w:w="1209" w:type="dxa"/>
            <w:noWrap w:val="0"/>
            <w:vAlign w:val="center"/>
          </w:tcPr>
          <w:p w14:paraId="1374574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全市累计报告例</w:t>
            </w:r>
          </w:p>
        </w:tc>
        <w:tc>
          <w:tcPr>
            <w:tcW w:w="1134" w:type="dxa"/>
            <w:noWrap w:val="0"/>
            <w:vAlign w:val="center"/>
          </w:tcPr>
          <w:p w14:paraId="732E7D4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累计报告甲乙类传染病1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6197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例</w:t>
            </w:r>
          </w:p>
        </w:tc>
        <w:tc>
          <w:tcPr>
            <w:tcW w:w="828" w:type="dxa"/>
            <w:noWrap w:val="0"/>
            <w:vAlign w:val="center"/>
          </w:tcPr>
          <w:p w14:paraId="6BB07C3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873" w:type="dxa"/>
            <w:noWrap w:val="0"/>
            <w:vAlign w:val="center"/>
          </w:tcPr>
          <w:p w14:paraId="654AC51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418" w:type="dxa"/>
            <w:noWrap w:val="0"/>
            <w:vAlign w:val="center"/>
          </w:tcPr>
          <w:p w14:paraId="1FB3B39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 w14:paraId="00EBAD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 w14:paraId="012CA5A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 w14:paraId="7FD3AF7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 w14:paraId="1008627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49" w:type="dxa"/>
            <w:noWrap w:val="0"/>
            <w:vAlign w:val="center"/>
          </w:tcPr>
          <w:p w14:paraId="6FF9754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疫情处置情况</w:t>
            </w:r>
          </w:p>
        </w:tc>
        <w:tc>
          <w:tcPr>
            <w:tcW w:w="1209" w:type="dxa"/>
            <w:noWrap w:val="0"/>
            <w:vAlign w:val="center"/>
          </w:tcPr>
          <w:p w14:paraId="2BF0DD8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根据实际情况开展</w:t>
            </w:r>
          </w:p>
        </w:tc>
        <w:tc>
          <w:tcPr>
            <w:tcW w:w="1134" w:type="dxa"/>
            <w:noWrap w:val="0"/>
            <w:vAlign w:val="center"/>
          </w:tcPr>
          <w:p w14:paraId="51FFB87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4起</w:t>
            </w:r>
          </w:p>
        </w:tc>
        <w:tc>
          <w:tcPr>
            <w:tcW w:w="828" w:type="dxa"/>
            <w:noWrap w:val="0"/>
            <w:vAlign w:val="center"/>
          </w:tcPr>
          <w:p w14:paraId="4AEA7A9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873" w:type="dxa"/>
            <w:noWrap w:val="0"/>
            <w:vAlign w:val="center"/>
          </w:tcPr>
          <w:p w14:paraId="3A9D0A7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418" w:type="dxa"/>
            <w:noWrap w:val="0"/>
            <w:vAlign w:val="center"/>
          </w:tcPr>
          <w:p w14:paraId="70ED842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 w14:paraId="4ADE01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 w14:paraId="4E0716F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 w14:paraId="789AF2C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 w14:paraId="3392AB1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49" w:type="dxa"/>
            <w:noWrap w:val="0"/>
            <w:vAlign w:val="center"/>
          </w:tcPr>
          <w:p w14:paraId="7DF6CFA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传染病防控培训人数</w:t>
            </w:r>
          </w:p>
        </w:tc>
        <w:tc>
          <w:tcPr>
            <w:tcW w:w="1209" w:type="dxa"/>
            <w:noWrap w:val="0"/>
            <w:vAlign w:val="center"/>
          </w:tcPr>
          <w:p w14:paraId="3805A2C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根据实际情况开展</w:t>
            </w:r>
          </w:p>
        </w:tc>
        <w:tc>
          <w:tcPr>
            <w:tcW w:w="1134" w:type="dxa"/>
            <w:noWrap w:val="0"/>
            <w:vAlign w:val="center"/>
          </w:tcPr>
          <w:p w14:paraId="1B1AEB8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300余人次</w:t>
            </w:r>
          </w:p>
        </w:tc>
        <w:tc>
          <w:tcPr>
            <w:tcW w:w="828" w:type="dxa"/>
            <w:noWrap w:val="0"/>
            <w:vAlign w:val="center"/>
          </w:tcPr>
          <w:p w14:paraId="1792C30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873" w:type="dxa"/>
            <w:noWrap w:val="0"/>
            <w:vAlign w:val="center"/>
          </w:tcPr>
          <w:p w14:paraId="3657762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418" w:type="dxa"/>
            <w:noWrap w:val="0"/>
            <w:vAlign w:val="center"/>
          </w:tcPr>
          <w:p w14:paraId="787BE00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 w14:paraId="674907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 w14:paraId="7D43D87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 w14:paraId="67D14A5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 w14:paraId="187ABA5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49" w:type="dxa"/>
            <w:noWrap w:val="0"/>
            <w:vAlign w:val="center"/>
          </w:tcPr>
          <w:p w14:paraId="6AEF05B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开展应急演练竞赛</w:t>
            </w:r>
          </w:p>
        </w:tc>
        <w:tc>
          <w:tcPr>
            <w:tcW w:w="1209" w:type="dxa"/>
            <w:noWrap w:val="0"/>
            <w:vAlign w:val="center"/>
          </w:tcPr>
          <w:p w14:paraId="5333519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1次</w:t>
            </w:r>
          </w:p>
        </w:tc>
        <w:tc>
          <w:tcPr>
            <w:tcW w:w="1134" w:type="dxa"/>
            <w:noWrap w:val="0"/>
            <w:vAlign w:val="center"/>
          </w:tcPr>
          <w:p w14:paraId="7F23E79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1次</w:t>
            </w:r>
          </w:p>
        </w:tc>
        <w:tc>
          <w:tcPr>
            <w:tcW w:w="828" w:type="dxa"/>
            <w:noWrap w:val="0"/>
            <w:vAlign w:val="center"/>
          </w:tcPr>
          <w:p w14:paraId="3AB2916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873" w:type="dxa"/>
            <w:noWrap w:val="0"/>
            <w:vAlign w:val="center"/>
          </w:tcPr>
          <w:p w14:paraId="01D4EF5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418" w:type="dxa"/>
            <w:noWrap w:val="0"/>
            <w:vAlign w:val="center"/>
          </w:tcPr>
          <w:p w14:paraId="665787B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 w14:paraId="36E789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 w14:paraId="7395219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 w14:paraId="25FA4B3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noWrap w:val="0"/>
            <w:vAlign w:val="center"/>
          </w:tcPr>
          <w:p w14:paraId="0034A42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1149" w:type="dxa"/>
            <w:noWrap w:val="0"/>
            <w:vAlign w:val="center"/>
          </w:tcPr>
          <w:p w14:paraId="15F0A48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传染病报告质量督查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覆盖率</w:t>
            </w:r>
          </w:p>
        </w:tc>
        <w:tc>
          <w:tcPr>
            <w:tcW w:w="1209" w:type="dxa"/>
            <w:noWrap w:val="0"/>
            <w:vAlign w:val="center"/>
          </w:tcPr>
          <w:p w14:paraId="68F6F61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开展督促检查覆盖率</w:t>
            </w:r>
          </w:p>
        </w:tc>
        <w:tc>
          <w:tcPr>
            <w:tcW w:w="1134" w:type="dxa"/>
            <w:noWrap w:val="0"/>
            <w:vAlign w:val="center"/>
          </w:tcPr>
          <w:p w14:paraId="7AA000E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48家2级及以上医疗机构、26家乡镇卫生院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，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828" w:type="dxa"/>
            <w:noWrap w:val="0"/>
            <w:vAlign w:val="center"/>
          </w:tcPr>
          <w:p w14:paraId="00DF897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873" w:type="dxa"/>
            <w:noWrap w:val="0"/>
            <w:vAlign w:val="center"/>
          </w:tcPr>
          <w:p w14:paraId="24CEAFE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418" w:type="dxa"/>
            <w:noWrap w:val="0"/>
            <w:vAlign w:val="center"/>
          </w:tcPr>
          <w:p w14:paraId="7BC4E6F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 w14:paraId="1E0DC8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 w14:paraId="34DFDF6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 w14:paraId="0F32101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 w14:paraId="6292111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49" w:type="dxa"/>
            <w:noWrap w:val="0"/>
            <w:vAlign w:val="center"/>
          </w:tcPr>
          <w:p w14:paraId="55F0995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突发事件处置结果</w:t>
            </w:r>
          </w:p>
        </w:tc>
        <w:tc>
          <w:tcPr>
            <w:tcW w:w="1209" w:type="dxa"/>
            <w:noWrap w:val="0"/>
            <w:vAlign w:val="center"/>
          </w:tcPr>
          <w:p w14:paraId="6F2F5BA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有效处置，未产生重大影响</w:t>
            </w:r>
          </w:p>
        </w:tc>
        <w:tc>
          <w:tcPr>
            <w:tcW w:w="1134" w:type="dxa"/>
            <w:noWrap w:val="0"/>
            <w:vAlign w:val="center"/>
          </w:tcPr>
          <w:p w14:paraId="336E58C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达到预期</w:t>
            </w:r>
          </w:p>
        </w:tc>
        <w:tc>
          <w:tcPr>
            <w:tcW w:w="828" w:type="dxa"/>
            <w:noWrap w:val="0"/>
            <w:vAlign w:val="center"/>
          </w:tcPr>
          <w:p w14:paraId="0D58AE8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873" w:type="dxa"/>
            <w:noWrap w:val="0"/>
            <w:vAlign w:val="center"/>
          </w:tcPr>
          <w:p w14:paraId="1E8FE2A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418" w:type="dxa"/>
            <w:noWrap w:val="0"/>
            <w:vAlign w:val="center"/>
          </w:tcPr>
          <w:p w14:paraId="1FE44D2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 w14:paraId="255A09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 w14:paraId="4489EC7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 w14:paraId="4BCC97D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noWrap w:val="0"/>
            <w:vAlign w:val="center"/>
          </w:tcPr>
          <w:p w14:paraId="01C3726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1149" w:type="dxa"/>
            <w:noWrap w:val="0"/>
            <w:vAlign w:val="center"/>
          </w:tcPr>
          <w:p w14:paraId="644DBF0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资金到位率</w:t>
            </w:r>
          </w:p>
        </w:tc>
        <w:tc>
          <w:tcPr>
            <w:tcW w:w="1209" w:type="dxa"/>
            <w:noWrap w:val="0"/>
            <w:vAlign w:val="center"/>
          </w:tcPr>
          <w:p w14:paraId="4677822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1134" w:type="dxa"/>
            <w:noWrap w:val="0"/>
            <w:vAlign w:val="center"/>
          </w:tcPr>
          <w:p w14:paraId="3AB0270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828" w:type="dxa"/>
            <w:noWrap w:val="0"/>
            <w:vAlign w:val="center"/>
          </w:tcPr>
          <w:p w14:paraId="7D80904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873" w:type="dxa"/>
            <w:noWrap w:val="0"/>
            <w:vAlign w:val="center"/>
          </w:tcPr>
          <w:p w14:paraId="182A114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418" w:type="dxa"/>
            <w:noWrap w:val="0"/>
            <w:vAlign w:val="center"/>
          </w:tcPr>
          <w:p w14:paraId="2C9CD50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 w14:paraId="730002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 w14:paraId="115E6BC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 w14:paraId="24FEA96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 w14:paraId="481B6A1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49" w:type="dxa"/>
            <w:noWrap w:val="0"/>
            <w:vAlign w:val="center"/>
          </w:tcPr>
          <w:p w14:paraId="72AF3F8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完成及时性</w:t>
            </w:r>
          </w:p>
        </w:tc>
        <w:tc>
          <w:tcPr>
            <w:tcW w:w="1209" w:type="dxa"/>
            <w:noWrap w:val="0"/>
            <w:vAlign w:val="center"/>
          </w:tcPr>
          <w:p w14:paraId="4C515E9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2023年12月31日前</w:t>
            </w:r>
          </w:p>
        </w:tc>
        <w:tc>
          <w:tcPr>
            <w:tcW w:w="1134" w:type="dxa"/>
            <w:noWrap w:val="0"/>
            <w:vAlign w:val="center"/>
          </w:tcPr>
          <w:p w14:paraId="55ED916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规定时间内完成</w:t>
            </w:r>
          </w:p>
        </w:tc>
        <w:tc>
          <w:tcPr>
            <w:tcW w:w="828" w:type="dxa"/>
            <w:noWrap w:val="0"/>
            <w:vAlign w:val="center"/>
          </w:tcPr>
          <w:p w14:paraId="122CC99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873" w:type="dxa"/>
            <w:noWrap w:val="0"/>
            <w:vAlign w:val="center"/>
          </w:tcPr>
          <w:p w14:paraId="6A77B4B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418" w:type="dxa"/>
            <w:noWrap w:val="0"/>
            <w:vAlign w:val="center"/>
          </w:tcPr>
          <w:p w14:paraId="0EC0844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 w14:paraId="2343B8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 w14:paraId="09FBFED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 w14:paraId="3ABB488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noWrap w:val="0"/>
            <w:vAlign w:val="center"/>
          </w:tcPr>
          <w:p w14:paraId="1AAC68C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1149" w:type="dxa"/>
            <w:noWrap w:val="0"/>
            <w:vAlign w:val="center"/>
          </w:tcPr>
          <w:p w14:paraId="1CA0010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项目成本控制数</w:t>
            </w:r>
          </w:p>
        </w:tc>
        <w:tc>
          <w:tcPr>
            <w:tcW w:w="1209" w:type="dxa"/>
            <w:noWrap w:val="0"/>
            <w:vAlign w:val="center"/>
          </w:tcPr>
          <w:p w14:paraId="3FB8C48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仿宋" w:cs="Arial"/>
                <w:color w:val="000000"/>
                <w:kern w:val="0"/>
                <w:sz w:val="20"/>
                <w:szCs w:val="20"/>
              </w:rPr>
              <w:t>≤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3.5万元</w:t>
            </w:r>
          </w:p>
        </w:tc>
        <w:tc>
          <w:tcPr>
            <w:tcW w:w="1134" w:type="dxa"/>
            <w:noWrap w:val="0"/>
            <w:vAlign w:val="center"/>
          </w:tcPr>
          <w:p w14:paraId="315AC8A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3.5万元</w:t>
            </w:r>
          </w:p>
        </w:tc>
        <w:tc>
          <w:tcPr>
            <w:tcW w:w="828" w:type="dxa"/>
            <w:noWrap w:val="0"/>
            <w:vAlign w:val="center"/>
          </w:tcPr>
          <w:p w14:paraId="69D9505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873" w:type="dxa"/>
            <w:noWrap w:val="0"/>
            <w:vAlign w:val="center"/>
          </w:tcPr>
          <w:p w14:paraId="0A1ABA2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1418" w:type="dxa"/>
            <w:noWrap w:val="0"/>
            <w:vAlign w:val="center"/>
          </w:tcPr>
          <w:p w14:paraId="3F99E13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 w14:paraId="2E09E7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 w14:paraId="4044FF7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noWrap w:val="0"/>
            <w:vAlign w:val="center"/>
          </w:tcPr>
          <w:p w14:paraId="2F5A8C3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效益指标</w:t>
            </w:r>
          </w:p>
          <w:p w14:paraId="1879C4D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（30分）</w:t>
            </w:r>
          </w:p>
        </w:tc>
        <w:tc>
          <w:tcPr>
            <w:tcW w:w="1080" w:type="dxa"/>
            <w:noWrap w:val="0"/>
            <w:vAlign w:val="center"/>
          </w:tcPr>
          <w:p w14:paraId="72AF74F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经济效</w:t>
            </w:r>
          </w:p>
          <w:p w14:paraId="297EB0E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益指标</w:t>
            </w:r>
          </w:p>
        </w:tc>
        <w:tc>
          <w:tcPr>
            <w:tcW w:w="1149" w:type="dxa"/>
            <w:noWrap w:val="0"/>
            <w:vAlign w:val="center"/>
          </w:tcPr>
          <w:p w14:paraId="6576B06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充分发放资金使用效益</w:t>
            </w:r>
          </w:p>
        </w:tc>
        <w:tc>
          <w:tcPr>
            <w:tcW w:w="1209" w:type="dxa"/>
            <w:noWrap w:val="0"/>
            <w:vAlign w:val="center"/>
          </w:tcPr>
          <w:p w14:paraId="1C8A9DF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效果明显</w:t>
            </w:r>
          </w:p>
        </w:tc>
        <w:tc>
          <w:tcPr>
            <w:tcW w:w="1134" w:type="dxa"/>
            <w:noWrap w:val="0"/>
            <w:vAlign w:val="center"/>
          </w:tcPr>
          <w:p w14:paraId="74664B1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效果明显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28" w:type="dxa"/>
            <w:noWrap w:val="0"/>
            <w:vAlign w:val="center"/>
          </w:tcPr>
          <w:p w14:paraId="09BF494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873" w:type="dxa"/>
            <w:noWrap w:val="0"/>
            <w:vAlign w:val="center"/>
          </w:tcPr>
          <w:p w14:paraId="1F391D7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418" w:type="dxa"/>
            <w:noWrap w:val="0"/>
            <w:vAlign w:val="center"/>
          </w:tcPr>
          <w:p w14:paraId="3295F39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 w14:paraId="628E0C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 w14:paraId="4EA1C65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 w14:paraId="5CF4039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noWrap w:val="0"/>
            <w:vAlign w:val="center"/>
          </w:tcPr>
          <w:p w14:paraId="6B4682C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社会效</w:t>
            </w:r>
          </w:p>
          <w:p w14:paraId="7298AB1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益指标</w:t>
            </w:r>
          </w:p>
        </w:tc>
        <w:tc>
          <w:tcPr>
            <w:tcW w:w="1149" w:type="dxa"/>
            <w:noWrap w:val="0"/>
            <w:vAlign w:val="center"/>
          </w:tcPr>
          <w:p w14:paraId="0812374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传染病防控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培训与宣传</w:t>
            </w:r>
          </w:p>
        </w:tc>
        <w:tc>
          <w:tcPr>
            <w:tcW w:w="1209" w:type="dxa"/>
            <w:noWrap w:val="0"/>
            <w:vAlign w:val="center"/>
          </w:tcPr>
          <w:p w14:paraId="62ACBC5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效果明显</w:t>
            </w:r>
          </w:p>
        </w:tc>
        <w:tc>
          <w:tcPr>
            <w:tcW w:w="1134" w:type="dxa"/>
            <w:noWrap w:val="0"/>
            <w:vAlign w:val="center"/>
          </w:tcPr>
          <w:p w14:paraId="4C46724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效果明显</w:t>
            </w:r>
          </w:p>
        </w:tc>
        <w:tc>
          <w:tcPr>
            <w:tcW w:w="828" w:type="dxa"/>
            <w:noWrap w:val="0"/>
            <w:vAlign w:val="center"/>
          </w:tcPr>
          <w:p w14:paraId="2BF7957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bookmarkStart w:id="0" w:name="_GoBack"/>
            <w:bookmarkEnd w:id="0"/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873" w:type="dxa"/>
            <w:noWrap w:val="0"/>
            <w:vAlign w:val="center"/>
          </w:tcPr>
          <w:p w14:paraId="056C2A4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418" w:type="dxa"/>
            <w:noWrap w:val="0"/>
            <w:vAlign w:val="center"/>
          </w:tcPr>
          <w:p w14:paraId="1884985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 w14:paraId="09E595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 w14:paraId="499CC6D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 w14:paraId="2567E66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noWrap w:val="0"/>
            <w:vAlign w:val="center"/>
          </w:tcPr>
          <w:p w14:paraId="6F5B014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生态效</w:t>
            </w:r>
          </w:p>
          <w:p w14:paraId="7ADA6E5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益指标</w:t>
            </w:r>
          </w:p>
        </w:tc>
        <w:tc>
          <w:tcPr>
            <w:tcW w:w="1149" w:type="dxa"/>
            <w:noWrap w:val="0"/>
            <w:vAlign w:val="center"/>
          </w:tcPr>
          <w:p w14:paraId="69DD278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应急演练能力提升</w:t>
            </w:r>
          </w:p>
        </w:tc>
        <w:tc>
          <w:tcPr>
            <w:tcW w:w="1209" w:type="dxa"/>
            <w:noWrap w:val="0"/>
            <w:vAlign w:val="center"/>
          </w:tcPr>
          <w:p w14:paraId="1E3B92C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效果明显</w:t>
            </w:r>
          </w:p>
        </w:tc>
        <w:tc>
          <w:tcPr>
            <w:tcW w:w="1134" w:type="dxa"/>
            <w:noWrap w:val="0"/>
            <w:vAlign w:val="center"/>
          </w:tcPr>
          <w:p w14:paraId="21A0A1B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效果明显</w:t>
            </w:r>
          </w:p>
        </w:tc>
        <w:tc>
          <w:tcPr>
            <w:tcW w:w="828" w:type="dxa"/>
            <w:noWrap w:val="0"/>
            <w:vAlign w:val="center"/>
          </w:tcPr>
          <w:p w14:paraId="110CC33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873" w:type="dxa"/>
            <w:noWrap w:val="0"/>
            <w:vAlign w:val="center"/>
          </w:tcPr>
          <w:p w14:paraId="37C7855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1418" w:type="dxa"/>
            <w:noWrap w:val="0"/>
            <w:vAlign w:val="center"/>
          </w:tcPr>
          <w:p w14:paraId="55D1C07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 w14:paraId="56077F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 w14:paraId="2B40F06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 w14:paraId="7BE3F17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noWrap w:val="0"/>
            <w:vAlign w:val="center"/>
          </w:tcPr>
          <w:p w14:paraId="62E3838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可持续影响指标</w:t>
            </w:r>
          </w:p>
        </w:tc>
        <w:tc>
          <w:tcPr>
            <w:tcW w:w="1149" w:type="dxa"/>
            <w:noWrap w:val="0"/>
            <w:vAlign w:val="center"/>
          </w:tcPr>
          <w:p w14:paraId="0F12CA7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健全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传染病应急队伍建设</w:t>
            </w:r>
          </w:p>
        </w:tc>
        <w:tc>
          <w:tcPr>
            <w:tcW w:w="1209" w:type="dxa"/>
            <w:noWrap w:val="0"/>
            <w:vAlign w:val="center"/>
          </w:tcPr>
          <w:p w14:paraId="74A9F76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效果明显</w:t>
            </w:r>
          </w:p>
        </w:tc>
        <w:tc>
          <w:tcPr>
            <w:tcW w:w="1134" w:type="dxa"/>
            <w:noWrap w:val="0"/>
            <w:vAlign w:val="center"/>
          </w:tcPr>
          <w:p w14:paraId="36B09B2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效果明显</w:t>
            </w:r>
          </w:p>
        </w:tc>
        <w:tc>
          <w:tcPr>
            <w:tcW w:w="828" w:type="dxa"/>
            <w:noWrap w:val="0"/>
            <w:vAlign w:val="center"/>
          </w:tcPr>
          <w:p w14:paraId="17B8B9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873" w:type="dxa"/>
            <w:noWrap w:val="0"/>
            <w:vAlign w:val="center"/>
          </w:tcPr>
          <w:p w14:paraId="6AFE327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1418" w:type="dxa"/>
            <w:noWrap w:val="0"/>
            <w:vAlign w:val="center"/>
          </w:tcPr>
          <w:p w14:paraId="72383E7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 w14:paraId="2F1ADB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 w14:paraId="387A383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noWrap w:val="0"/>
            <w:vAlign w:val="center"/>
          </w:tcPr>
          <w:p w14:paraId="298A4AD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满意度</w:t>
            </w:r>
          </w:p>
          <w:p w14:paraId="139C603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指标</w:t>
            </w:r>
          </w:p>
          <w:p w14:paraId="4080551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（10分）</w:t>
            </w:r>
          </w:p>
        </w:tc>
        <w:tc>
          <w:tcPr>
            <w:tcW w:w="1080" w:type="dxa"/>
            <w:noWrap w:val="0"/>
            <w:vAlign w:val="center"/>
          </w:tcPr>
          <w:p w14:paraId="2473D26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服务对象满意度指标</w:t>
            </w:r>
          </w:p>
        </w:tc>
        <w:tc>
          <w:tcPr>
            <w:tcW w:w="1149" w:type="dxa"/>
            <w:noWrap w:val="0"/>
            <w:vAlign w:val="center"/>
          </w:tcPr>
          <w:p w14:paraId="2FEFB45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服务对象满意度</w:t>
            </w:r>
          </w:p>
        </w:tc>
        <w:tc>
          <w:tcPr>
            <w:tcW w:w="1209" w:type="dxa"/>
            <w:noWrap w:val="0"/>
            <w:vAlign w:val="center"/>
          </w:tcPr>
          <w:p w14:paraId="517F438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default" w:ascii="Arial" w:hAnsi="Arial" w:eastAsia="仿宋" w:cs="Arial"/>
                <w:color w:val="000000"/>
                <w:kern w:val="0"/>
                <w:sz w:val="20"/>
                <w:szCs w:val="20"/>
              </w:rPr>
              <w:t>≥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90%</w:t>
            </w:r>
          </w:p>
        </w:tc>
        <w:tc>
          <w:tcPr>
            <w:tcW w:w="1134" w:type="dxa"/>
            <w:noWrap w:val="0"/>
            <w:vAlign w:val="center"/>
          </w:tcPr>
          <w:p w14:paraId="7C5211E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90%</w:t>
            </w:r>
          </w:p>
        </w:tc>
        <w:tc>
          <w:tcPr>
            <w:tcW w:w="828" w:type="dxa"/>
            <w:noWrap w:val="0"/>
            <w:vAlign w:val="center"/>
          </w:tcPr>
          <w:p w14:paraId="23BBE2F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873" w:type="dxa"/>
            <w:noWrap w:val="0"/>
            <w:vAlign w:val="center"/>
          </w:tcPr>
          <w:p w14:paraId="1A5623C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1418" w:type="dxa"/>
            <w:noWrap w:val="0"/>
            <w:vAlign w:val="center"/>
          </w:tcPr>
          <w:p w14:paraId="668C17D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 w14:paraId="305A25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732" w:type="dxa"/>
            <w:gridSpan w:val="6"/>
            <w:noWrap w:val="0"/>
            <w:vAlign w:val="center"/>
          </w:tcPr>
          <w:p w14:paraId="6A26A93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总分</w:t>
            </w:r>
          </w:p>
        </w:tc>
        <w:tc>
          <w:tcPr>
            <w:tcW w:w="828" w:type="dxa"/>
            <w:noWrap w:val="0"/>
            <w:vAlign w:val="center"/>
          </w:tcPr>
          <w:p w14:paraId="76A236B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873" w:type="dxa"/>
            <w:noWrap w:val="0"/>
            <w:vAlign w:val="center"/>
          </w:tcPr>
          <w:p w14:paraId="737DF86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100</w:t>
            </w:r>
          </w:p>
        </w:tc>
        <w:tc>
          <w:tcPr>
            <w:tcW w:w="1418" w:type="dxa"/>
            <w:noWrap w:val="0"/>
            <w:vAlign w:val="center"/>
          </w:tcPr>
          <w:p w14:paraId="1D2B5F5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</w:tbl>
    <w:p w14:paraId="319C4692">
      <w:pPr>
        <w:widowControl w:val="0"/>
        <w:kinsoku/>
        <w:autoSpaceDE/>
        <w:autoSpaceDN/>
        <w:adjustRightInd/>
        <w:snapToGrid/>
        <w:spacing w:line="600" w:lineRule="exact"/>
        <w:jc w:val="both"/>
        <w:textAlignment w:val="auto"/>
        <w:rPr>
          <w:rFonts w:hint="default"/>
          <w:lang w:val="en-US" w:eastAsia="zh-CN"/>
        </w:rPr>
      </w:pPr>
      <w:r>
        <w:rPr>
          <w:rFonts w:hint="default" w:ascii="Times New Roman" w:hAnsi="Times New Roman" w:eastAsia="仿宋_GB2312" w:cs="Times New Roman"/>
          <w:snapToGrid/>
          <w:color w:val="000000"/>
          <w:kern w:val="0"/>
          <w:sz w:val="24"/>
          <w:szCs w:val="24"/>
          <w:lang w:val="en-US" w:eastAsia="zh-CN" w:bidi="ar-SA"/>
        </w:rPr>
        <w:t>填表人：</w:t>
      </w:r>
      <w:r>
        <w:rPr>
          <w:rFonts w:hint="eastAsia" w:ascii="Times New Roman" w:hAnsi="Times New Roman" w:eastAsia="仿宋_GB2312" w:cs="Times New Roman"/>
          <w:snapToGrid/>
          <w:color w:val="000000"/>
          <w:kern w:val="0"/>
          <w:sz w:val="24"/>
          <w:szCs w:val="24"/>
          <w:lang w:val="en-US" w:eastAsia="zh-CN" w:bidi="ar-SA"/>
        </w:rPr>
        <w:t xml:space="preserve">                  </w:t>
      </w:r>
      <w:r>
        <w:rPr>
          <w:rFonts w:hint="default" w:ascii="Times New Roman" w:hAnsi="Times New Roman" w:eastAsia="仿宋_GB2312" w:cs="Times New Roman"/>
          <w:snapToGrid/>
          <w:color w:val="000000"/>
          <w:kern w:val="0"/>
          <w:sz w:val="24"/>
          <w:szCs w:val="24"/>
          <w:lang w:val="en-US" w:eastAsia="zh-CN" w:bidi="ar-SA"/>
        </w:rPr>
        <w:t xml:space="preserve">  填报日期：</w:t>
      </w:r>
      <w:r>
        <w:rPr>
          <w:rFonts w:hint="eastAsia" w:ascii="Times New Roman" w:hAnsi="Times New Roman" w:eastAsia="仿宋_GB2312" w:cs="Times New Roman"/>
          <w:snapToGrid/>
          <w:color w:val="000000"/>
          <w:kern w:val="0"/>
          <w:sz w:val="24"/>
          <w:szCs w:val="24"/>
          <w:lang w:val="en-US" w:eastAsia="zh-CN" w:bidi="ar-SA"/>
        </w:rPr>
        <w:t xml:space="preserve">                    </w:t>
      </w:r>
      <w:r>
        <w:rPr>
          <w:rFonts w:hint="default" w:ascii="Times New Roman" w:hAnsi="Times New Roman" w:eastAsia="仿宋_GB2312" w:cs="Times New Roman"/>
          <w:snapToGrid/>
          <w:color w:val="000000"/>
          <w:kern w:val="0"/>
          <w:sz w:val="24"/>
          <w:szCs w:val="24"/>
          <w:lang w:val="en-US" w:eastAsia="zh-CN" w:bidi="ar-SA"/>
        </w:rPr>
        <w:t xml:space="preserve">  联系电话：</w:t>
      </w:r>
      <w:r>
        <w:rPr>
          <w:rFonts w:hint="eastAsia" w:ascii="Times New Roman" w:hAnsi="Times New Roman" w:eastAsia="仿宋_GB2312" w:cs="Times New Roman"/>
          <w:snapToGrid/>
          <w:color w:val="000000"/>
          <w:kern w:val="0"/>
          <w:sz w:val="24"/>
          <w:szCs w:val="24"/>
          <w:lang w:val="en-US" w:eastAsia="zh-CN" w:bidi="ar-SA"/>
        </w:rPr>
        <w:t xml:space="preserve"> </w:t>
      </w:r>
    </w:p>
    <w:sectPr>
      <w:footerReference r:id="rId3" w:type="default"/>
      <w:pgSz w:w="11906" w:h="16838"/>
      <w:pgMar w:top="2098" w:right="1800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  <w:embedRegular r:id="rId1" w:fontKey="{CF196475-78A5-4417-8166-8F59648D3E94}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2" w:fontKey="{3A95540F-19D3-45AA-80CD-6A02809CE954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3" w:fontKey="{BB559118-023D-4DD1-908C-6100651A5426}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4" w:fontKey="{64319264-76CE-4B0A-96E7-ECF8E747383D}"/>
  </w:font>
  <w:font w:name="方正仿宋_GB2312">
    <w:altName w:val="仿宋"/>
    <w:panose1 w:val="02000000000000000000"/>
    <w:charset w:val="86"/>
    <w:family w:val="auto"/>
    <w:pitch w:val="default"/>
    <w:sig w:usb0="00000000" w:usb1="00000000" w:usb2="00000012" w:usb3="00000000" w:csb0="00040001" w:csb1="00000000"/>
    <w:embedRegular r:id="rId5" w:fontKey="{BA7D4725-0051-484B-A591-9420FD68C55A}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2194D6C"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319C774">
                          <w:pPr>
                            <w:pStyle w:val="6"/>
                          </w:pPr>
                          <w:r>
                            <w:rPr>
                              <w:rFonts w:hint="eastAsia" w:ascii="方正仿宋_GB2312" w:hAnsi="方正仿宋_GB2312" w:eastAsia="方正仿宋_GB2312" w:cs="方正仿宋_GB2312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方正仿宋_GB2312" w:hAnsi="方正仿宋_GB2312" w:eastAsia="方正仿宋_GB2312" w:cs="方正仿宋_GB2312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方正仿宋_GB2312" w:hAnsi="方正仿宋_GB2312" w:eastAsia="方正仿宋_GB2312" w:cs="方正仿宋_GB2312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方正仿宋_GB2312" w:hAnsi="方正仿宋_GB2312" w:eastAsia="方正仿宋_GB2312" w:cs="方正仿宋_GB2312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="方正仿宋_GB2312" w:hAnsi="方正仿宋_GB2312" w:eastAsia="方正仿宋_GB2312" w:cs="方正仿宋_GB2312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319C774">
                    <w:pPr>
                      <w:pStyle w:val="6"/>
                    </w:pPr>
                    <w:r>
                      <w:rPr>
                        <w:rFonts w:hint="eastAsia" w:ascii="方正仿宋_GB2312" w:hAnsi="方正仿宋_GB2312" w:eastAsia="方正仿宋_GB2312" w:cs="方正仿宋_GB2312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方正仿宋_GB2312" w:hAnsi="方正仿宋_GB2312" w:eastAsia="方正仿宋_GB2312" w:cs="方正仿宋_GB2312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方正仿宋_GB2312" w:hAnsi="方正仿宋_GB2312" w:eastAsia="方正仿宋_GB2312" w:cs="方正仿宋_GB2312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方正仿宋_GB2312" w:hAnsi="方正仿宋_GB2312" w:eastAsia="方正仿宋_GB2312" w:cs="方正仿宋_GB2312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="方正仿宋_GB2312" w:hAnsi="方正仿宋_GB2312" w:eastAsia="方正仿宋_GB2312" w:cs="方正仿宋_GB2312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ZhYTJmNDFjNDFkYjRjNTBmMTgxNmI0YjM2N2I2MTkifQ=="/>
    <w:docVar w:name="KSO_WPS_MARK_KEY" w:val="9920a277-c0c3-43b4-93d3-1636fe398e0b"/>
  </w:docVars>
  <w:rsids>
    <w:rsidRoot w:val="753C4E9B"/>
    <w:rsid w:val="05E95AA6"/>
    <w:rsid w:val="07537A15"/>
    <w:rsid w:val="0C180A78"/>
    <w:rsid w:val="0D276746"/>
    <w:rsid w:val="0D464D9C"/>
    <w:rsid w:val="0DD52794"/>
    <w:rsid w:val="0E956870"/>
    <w:rsid w:val="10C666A5"/>
    <w:rsid w:val="1223366A"/>
    <w:rsid w:val="143877FD"/>
    <w:rsid w:val="19E805B2"/>
    <w:rsid w:val="200F7A29"/>
    <w:rsid w:val="22FE234B"/>
    <w:rsid w:val="277E6F02"/>
    <w:rsid w:val="29990575"/>
    <w:rsid w:val="2AF6742D"/>
    <w:rsid w:val="2D7B562D"/>
    <w:rsid w:val="2E833798"/>
    <w:rsid w:val="312A2265"/>
    <w:rsid w:val="36FC0F5D"/>
    <w:rsid w:val="375773F8"/>
    <w:rsid w:val="393E32BB"/>
    <w:rsid w:val="419B2857"/>
    <w:rsid w:val="41D71DA8"/>
    <w:rsid w:val="43282273"/>
    <w:rsid w:val="4856343D"/>
    <w:rsid w:val="4C6611ED"/>
    <w:rsid w:val="552A0475"/>
    <w:rsid w:val="578D10CB"/>
    <w:rsid w:val="5A5915AC"/>
    <w:rsid w:val="5EBE4D12"/>
    <w:rsid w:val="62587243"/>
    <w:rsid w:val="6274603D"/>
    <w:rsid w:val="6A12486A"/>
    <w:rsid w:val="6B1122A5"/>
    <w:rsid w:val="728D5A02"/>
    <w:rsid w:val="753C4E9B"/>
    <w:rsid w:val="77DE4772"/>
    <w:rsid w:val="781113A7"/>
    <w:rsid w:val="791E6510"/>
    <w:rsid w:val="7C8D4A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autoRedefine/>
    <w:semiHidden/>
    <w:unhideWhenUsed/>
    <w:qFormat/>
    <w:uiPriority w:val="0"/>
    <w:pPr>
      <w:keepNext/>
      <w:keepLines/>
      <w:spacing w:line="560" w:lineRule="exact"/>
      <w:ind w:firstLine="200" w:firstLineChars="200"/>
      <w:outlineLvl w:val="1"/>
    </w:pPr>
    <w:rPr>
      <w:rFonts w:eastAsia="楷体_GB2312" w:asciiTheme="majorAscii" w:hAnsiTheme="majorAscii" w:cstheme="majorBidi"/>
      <w:bCs/>
      <w:sz w:val="32"/>
      <w:szCs w:val="32"/>
    </w:rPr>
  </w:style>
  <w:style w:type="character" w:default="1" w:styleId="11">
    <w:name w:val="Default Paragraph Font"/>
    <w:autoRedefine/>
    <w:semiHidden/>
    <w:qFormat/>
    <w:uiPriority w:val="0"/>
  </w:style>
  <w:style w:type="table" w:default="1" w:styleId="10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BodyText1I"/>
    <w:basedOn w:val="1"/>
    <w:qFormat/>
    <w:uiPriority w:val="99"/>
    <w:pPr>
      <w:snapToGrid w:val="0"/>
      <w:spacing w:line="360" w:lineRule="auto"/>
      <w:ind w:firstLine="420" w:firstLineChars="100"/>
    </w:pPr>
    <w:rPr>
      <w:sz w:val="28"/>
      <w:szCs w:val="20"/>
    </w:rPr>
  </w:style>
  <w:style w:type="paragraph" w:styleId="4">
    <w:name w:val="Normal Indent"/>
    <w:basedOn w:val="1"/>
    <w:qFormat/>
    <w:uiPriority w:val="99"/>
    <w:pPr>
      <w:ind w:firstLine="420" w:firstLineChars="200"/>
    </w:pPr>
  </w:style>
  <w:style w:type="paragraph" w:styleId="5">
    <w:name w:val="Body Text Indent"/>
    <w:basedOn w:val="1"/>
    <w:autoRedefine/>
    <w:unhideWhenUsed/>
    <w:qFormat/>
    <w:uiPriority w:val="0"/>
    <w:pPr>
      <w:spacing w:beforeLines="0" w:afterLines="0"/>
      <w:ind w:firstLine="640" w:firstLineChars="200"/>
    </w:pPr>
    <w:rPr>
      <w:rFonts w:hint="default"/>
      <w:sz w:val="32"/>
    </w:rPr>
  </w:style>
  <w:style w:type="paragraph" w:styleId="6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8">
    <w:name w:val="Normal (Web)"/>
    <w:basedOn w:val="1"/>
    <w:autoRedefine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9">
    <w:name w:val="Body Text First Indent 2"/>
    <w:basedOn w:val="5"/>
    <w:autoRedefine/>
    <w:unhideWhenUsed/>
    <w:qFormat/>
    <w:uiPriority w:val="99"/>
    <w:pPr>
      <w:spacing w:beforeLines="0" w:afterLines="0"/>
      <w:ind w:firstLine="420"/>
    </w:pPr>
    <w:rPr>
      <w:rFonts w:hint="default"/>
      <w:sz w:val="32"/>
    </w:rPr>
  </w:style>
  <w:style w:type="paragraph" w:customStyle="1" w:styleId="12">
    <w:name w:val="标题1"/>
    <w:basedOn w:val="3"/>
    <w:autoRedefine/>
    <w:qFormat/>
    <w:uiPriority w:val="0"/>
    <w:rPr>
      <w:rFonts w:eastAsia="黑体"/>
    </w:rPr>
  </w:style>
  <w:style w:type="paragraph" w:customStyle="1" w:styleId="13">
    <w:name w:val="首行缩进"/>
    <w:basedOn w:val="1"/>
    <w:autoRedefine/>
    <w:qFormat/>
    <w:uiPriority w:val="0"/>
    <w:pPr>
      <w:ind w:firstLine="480" w:firstLineChars="200"/>
    </w:pPr>
    <w:rPr>
      <w:lang w:val="zh-CN"/>
    </w:rPr>
  </w:style>
  <w:style w:type="paragraph" w:customStyle="1" w:styleId="14">
    <w:name w:val="无间隔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713</Words>
  <Characters>816</Characters>
  <Lines>0</Lines>
  <Paragraphs>0</Paragraphs>
  <TotalTime>0</TotalTime>
  <ScaleCrop>false</ScaleCrop>
  <LinksUpToDate>false</LinksUpToDate>
  <CharactersWithSpaces>918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2024-02-22T02:03:00Z</dcterms:created>
  <dc:creator>1402836399</dc:creator>
  <cp:lastModifiedBy>张晔1398133251</cp:lastModifiedBy>
  <cp:lastPrinted>2024-02-26T03:24:00Z</cp:lastPrinted>
  <dcterms:modified xsi:type="dcterms:W3CDTF">2024-07-24T08:28:48Z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C71A47B3F1FE43E5894F87CCBC071A5F_13</vt:lpwstr>
  </property>
</Properties>
</file>