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BDF265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both"/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0"/>
          <w:szCs w:val="20"/>
          <w:shd w:val="clear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0"/>
          <w:szCs w:val="20"/>
          <w:shd w:val="clear" w:fill="FFFFFF"/>
          <w:lang w:val="en-US" w:eastAsia="zh-CN"/>
        </w:rPr>
        <w:t>附件2-1</w:t>
      </w:r>
    </w:p>
    <w:p w14:paraId="55A37C94">
      <w:pPr>
        <w:keepNext w:val="0"/>
        <w:keepLines w:val="0"/>
        <w:pageBreakBefore w:val="0"/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atLeast"/>
        <w:ind w:left="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项目支出绩效自评表</w:t>
      </w:r>
    </w:p>
    <w:tbl>
      <w:tblPr>
        <w:tblStyle w:val="10"/>
        <w:tblW w:w="9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149"/>
        <w:gridCol w:w="1209"/>
        <w:gridCol w:w="1134"/>
        <w:gridCol w:w="828"/>
        <w:gridCol w:w="873"/>
        <w:gridCol w:w="1418"/>
      </w:tblGrid>
      <w:tr w14:paraId="4EE98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080" w:type="dxa"/>
            <w:noWrap w:val="0"/>
            <w:vAlign w:val="center"/>
          </w:tcPr>
          <w:p w14:paraId="4291D2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项目支</w:t>
            </w:r>
          </w:p>
          <w:p w14:paraId="75F2D5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出名称</w:t>
            </w:r>
          </w:p>
        </w:tc>
        <w:tc>
          <w:tcPr>
            <w:tcW w:w="8771" w:type="dxa"/>
            <w:gridSpan w:val="8"/>
            <w:noWrap w:val="0"/>
            <w:vAlign w:val="center"/>
          </w:tcPr>
          <w:p w14:paraId="251497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爱卫经费</w:t>
            </w:r>
          </w:p>
        </w:tc>
      </w:tr>
      <w:tr w14:paraId="70686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080" w:type="dxa"/>
            <w:noWrap w:val="0"/>
            <w:vAlign w:val="center"/>
          </w:tcPr>
          <w:p w14:paraId="222FAF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 w14:paraId="457D43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怀化市人民政府</w:t>
            </w:r>
          </w:p>
        </w:tc>
        <w:tc>
          <w:tcPr>
            <w:tcW w:w="1134" w:type="dxa"/>
            <w:noWrap w:val="0"/>
            <w:vAlign w:val="center"/>
          </w:tcPr>
          <w:p w14:paraId="380525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3119" w:type="dxa"/>
            <w:gridSpan w:val="3"/>
            <w:noWrap w:val="0"/>
            <w:vAlign w:val="center"/>
          </w:tcPr>
          <w:p w14:paraId="04CC3E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怀化市卫生健康委员会</w:t>
            </w:r>
          </w:p>
        </w:tc>
      </w:tr>
      <w:tr w14:paraId="347E00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0A333C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160" w:type="dxa"/>
            <w:gridSpan w:val="2"/>
            <w:noWrap w:val="0"/>
            <w:vAlign w:val="center"/>
          </w:tcPr>
          <w:p w14:paraId="302C1D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49" w:type="dxa"/>
            <w:noWrap w:val="0"/>
            <w:vAlign w:val="center"/>
          </w:tcPr>
          <w:p w14:paraId="29387B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年初</w:t>
            </w:r>
          </w:p>
          <w:p w14:paraId="1F0710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209" w:type="dxa"/>
            <w:noWrap w:val="0"/>
            <w:vAlign w:val="center"/>
          </w:tcPr>
          <w:p w14:paraId="3CA8C3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全年</w:t>
            </w:r>
          </w:p>
          <w:p w14:paraId="71EE5D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noWrap w:val="0"/>
            <w:vAlign w:val="center"/>
          </w:tcPr>
          <w:p w14:paraId="4C0B04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</w:t>
            </w:r>
          </w:p>
          <w:p w14:paraId="42C082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执行数</w:t>
            </w:r>
          </w:p>
        </w:tc>
        <w:tc>
          <w:tcPr>
            <w:tcW w:w="828" w:type="dxa"/>
            <w:noWrap w:val="0"/>
            <w:vAlign w:val="center"/>
          </w:tcPr>
          <w:p w14:paraId="72E897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 w14:paraId="4AD7A8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执行率</w:t>
            </w:r>
          </w:p>
        </w:tc>
        <w:tc>
          <w:tcPr>
            <w:tcW w:w="1418" w:type="dxa"/>
            <w:noWrap w:val="0"/>
            <w:vAlign w:val="center"/>
          </w:tcPr>
          <w:p w14:paraId="10AC5A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得分</w:t>
            </w:r>
          </w:p>
        </w:tc>
      </w:tr>
      <w:tr w14:paraId="4F614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54D8B4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 w14:paraId="4CB4A5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年度资金总额　</w:t>
            </w:r>
          </w:p>
        </w:tc>
        <w:tc>
          <w:tcPr>
            <w:tcW w:w="1149" w:type="dxa"/>
            <w:noWrap w:val="0"/>
            <w:vAlign w:val="center"/>
          </w:tcPr>
          <w:p w14:paraId="52C299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1209" w:type="dxa"/>
            <w:noWrap w:val="0"/>
            <w:vAlign w:val="center"/>
          </w:tcPr>
          <w:p w14:paraId="736761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11.99</w:t>
            </w:r>
          </w:p>
        </w:tc>
        <w:tc>
          <w:tcPr>
            <w:tcW w:w="1134" w:type="dxa"/>
            <w:noWrap w:val="0"/>
            <w:vAlign w:val="center"/>
          </w:tcPr>
          <w:p w14:paraId="5270F8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11.99</w:t>
            </w:r>
          </w:p>
        </w:tc>
        <w:tc>
          <w:tcPr>
            <w:tcW w:w="828" w:type="dxa"/>
            <w:noWrap w:val="0"/>
            <w:vAlign w:val="center"/>
          </w:tcPr>
          <w:p w14:paraId="70A18D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733A01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noWrap w:val="0"/>
            <w:vAlign w:val="center"/>
          </w:tcPr>
          <w:p w14:paraId="4B509A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 w14:paraId="6D3FA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26FD3C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 w14:paraId="0DDBBF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其中：当年财政拨款　</w:t>
            </w:r>
          </w:p>
        </w:tc>
        <w:tc>
          <w:tcPr>
            <w:tcW w:w="1149" w:type="dxa"/>
            <w:noWrap w:val="0"/>
            <w:vAlign w:val="center"/>
          </w:tcPr>
          <w:p w14:paraId="1C3216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1209" w:type="dxa"/>
            <w:noWrap w:val="0"/>
            <w:vAlign w:val="center"/>
          </w:tcPr>
          <w:p w14:paraId="3E35F1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11.99</w:t>
            </w:r>
          </w:p>
        </w:tc>
        <w:tc>
          <w:tcPr>
            <w:tcW w:w="1134" w:type="dxa"/>
            <w:noWrap w:val="0"/>
            <w:vAlign w:val="center"/>
          </w:tcPr>
          <w:p w14:paraId="0E059A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11.99</w:t>
            </w:r>
          </w:p>
        </w:tc>
        <w:tc>
          <w:tcPr>
            <w:tcW w:w="828" w:type="dxa"/>
            <w:noWrap w:val="0"/>
            <w:vAlign w:val="center"/>
          </w:tcPr>
          <w:p w14:paraId="0192F6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46769B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noWrap w:val="0"/>
            <w:vAlign w:val="center"/>
          </w:tcPr>
          <w:p w14:paraId="3C050C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 w14:paraId="72E34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2712AC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 w14:paraId="061403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上年结转资金　</w:t>
            </w:r>
          </w:p>
        </w:tc>
        <w:tc>
          <w:tcPr>
            <w:tcW w:w="1149" w:type="dxa"/>
            <w:noWrap w:val="0"/>
            <w:vAlign w:val="center"/>
          </w:tcPr>
          <w:p w14:paraId="686DFA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noWrap w:val="0"/>
            <w:vAlign w:val="center"/>
          </w:tcPr>
          <w:p w14:paraId="331BFA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 w14:paraId="089753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 w14:paraId="63265F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 w14:paraId="4D207B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 w14:paraId="0C0D59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6056A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38C2FC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 w14:paraId="6FE585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149" w:type="dxa"/>
            <w:noWrap w:val="0"/>
            <w:vAlign w:val="center"/>
          </w:tcPr>
          <w:p w14:paraId="2F4B38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noWrap w:val="0"/>
            <w:vAlign w:val="center"/>
          </w:tcPr>
          <w:p w14:paraId="393129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 w14:paraId="3F4F75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 w14:paraId="1313F8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 w14:paraId="4E5E5F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 w14:paraId="476434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17025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2B1CEF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 w14:paraId="12C2FB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 w14:paraId="7229F8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实际完成情况　</w:t>
            </w:r>
          </w:p>
        </w:tc>
      </w:tr>
      <w:tr w14:paraId="39900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2B1A07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18" w:type="dxa"/>
            <w:gridSpan w:val="4"/>
            <w:noWrap w:val="0"/>
            <w:vAlign w:val="center"/>
          </w:tcPr>
          <w:p w14:paraId="23DCFE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开展全市爱国卫生运动工作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 w14:paraId="38F792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全市爱国卫生运动工作有效开展</w:t>
            </w:r>
          </w:p>
        </w:tc>
      </w:tr>
      <w:tr w14:paraId="2A3F6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4A00EE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绩</w:t>
            </w:r>
          </w:p>
          <w:p w14:paraId="29C385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</w:t>
            </w:r>
          </w:p>
          <w:p w14:paraId="0FA2B7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</w:t>
            </w:r>
          </w:p>
          <w:p w14:paraId="489F73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标</w:t>
            </w:r>
          </w:p>
        </w:tc>
        <w:tc>
          <w:tcPr>
            <w:tcW w:w="1080" w:type="dxa"/>
            <w:noWrap w:val="0"/>
            <w:vAlign w:val="center"/>
          </w:tcPr>
          <w:p w14:paraId="2FA4C8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noWrap w:val="0"/>
            <w:vAlign w:val="center"/>
          </w:tcPr>
          <w:p w14:paraId="4B5466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149" w:type="dxa"/>
            <w:noWrap w:val="0"/>
            <w:vAlign w:val="center"/>
          </w:tcPr>
          <w:p w14:paraId="7C426A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09" w:type="dxa"/>
            <w:noWrap w:val="0"/>
            <w:vAlign w:val="center"/>
          </w:tcPr>
          <w:p w14:paraId="52869A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</w:t>
            </w:r>
          </w:p>
          <w:p w14:paraId="03008A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134" w:type="dxa"/>
            <w:noWrap w:val="0"/>
            <w:vAlign w:val="center"/>
          </w:tcPr>
          <w:p w14:paraId="72C75D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</w:t>
            </w:r>
          </w:p>
          <w:p w14:paraId="3AF9F6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828" w:type="dxa"/>
            <w:noWrap w:val="0"/>
            <w:vAlign w:val="center"/>
          </w:tcPr>
          <w:p w14:paraId="69031E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 w14:paraId="7D65E8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418" w:type="dxa"/>
            <w:noWrap w:val="0"/>
            <w:vAlign w:val="center"/>
          </w:tcPr>
          <w:p w14:paraId="00E928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偏差原因</w:t>
            </w:r>
          </w:p>
          <w:p w14:paraId="3768DE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分析及</w:t>
            </w:r>
          </w:p>
          <w:p w14:paraId="5ECABE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改进措施</w:t>
            </w:r>
          </w:p>
        </w:tc>
      </w:tr>
      <w:tr w14:paraId="1C308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74ECC1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28346A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产出指标</w:t>
            </w:r>
          </w:p>
          <w:p w14:paraId="60F6D2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50分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080" w:type="dxa"/>
            <w:vMerge w:val="restart"/>
            <w:noWrap w:val="0"/>
            <w:vAlign w:val="center"/>
          </w:tcPr>
          <w:p w14:paraId="04FD86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149" w:type="dxa"/>
            <w:noWrap w:val="0"/>
            <w:vAlign w:val="center"/>
          </w:tcPr>
          <w:p w14:paraId="294F8F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全市设立爱卫宣传点</w:t>
            </w:r>
          </w:p>
        </w:tc>
        <w:tc>
          <w:tcPr>
            <w:tcW w:w="1209" w:type="dxa"/>
            <w:noWrap w:val="0"/>
            <w:vAlign w:val="center"/>
          </w:tcPr>
          <w:p w14:paraId="137457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60余个</w:t>
            </w:r>
          </w:p>
        </w:tc>
        <w:tc>
          <w:tcPr>
            <w:tcW w:w="1134" w:type="dxa"/>
            <w:noWrap w:val="0"/>
            <w:vAlign w:val="center"/>
          </w:tcPr>
          <w:p w14:paraId="732E7D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60余个</w:t>
            </w:r>
          </w:p>
        </w:tc>
        <w:tc>
          <w:tcPr>
            <w:tcW w:w="828" w:type="dxa"/>
            <w:noWrap w:val="0"/>
            <w:vAlign w:val="center"/>
          </w:tcPr>
          <w:p w14:paraId="6BB07C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654AC5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1FB3B3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00EBA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012CA5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7FD3AF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100862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bottom"/>
          </w:tcPr>
          <w:p w14:paraId="6FF975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zh-CN" w:eastAsia="zh-CN"/>
              </w:rPr>
              <w:t>爱卫月电视台和报纸宣传次数</w:t>
            </w:r>
          </w:p>
        </w:tc>
        <w:tc>
          <w:tcPr>
            <w:tcW w:w="1209" w:type="dxa"/>
            <w:noWrap w:val="0"/>
            <w:vAlign w:val="center"/>
          </w:tcPr>
          <w:p w14:paraId="2BF0DD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80余次</w:t>
            </w:r>
          </w:p>
        </w:tc>
        <w:tc>
          <w:tcPr>
            <w:tcW w:w="1134" w:type="dxa"/>
            <w:noWrap w:val="0"/>
            <w:vAlign w:val="center"/>
          </w:tcPr>
          <w:p w14:paraId="51FFB8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80余次</w:t>
            </w:r>
          </w:p>
        </w:tc>
        <w:tc>
          <w:tcPr>
            <w:tcW w:w="828" w:type="dxa"/>
            <w:noWrap w:val="0"/>
            <w:vAlign w:val="center"/>
          </w:tcPr>
          <w:p w14:paraId="4AEA7A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3A9D0A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70ED84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36E78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4F4F2B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25FA4B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0034A4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149" w:type="dxa"/>
            <w:noWrap w:val="0"/>
            <w:vAlign w:val="center"/>
          </w:tcPr>
          <w:p w14:paraId="15F0A4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无烟党政机关暗访通过率</w:t>
            </w:r>
          </w:p>
        </w:tc>
        <w:tc>
          <w:tcPr>
            <w:tcW w:w="1209" w:type="dxa"/>
            <w:noWrap w:val="0"/>
            <w:vAlign w:val="center"/>
          </w:tcPr>
          <w:p w14:paraId="68F6F6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134" w:type="dxa"/>
            <w:noWrap w:val="0"/>
            <w:vAlign w:val="center"/>
          </w:tcPr>
          <w:p w14:paraId="7AA000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 w14:paraId="00DF89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24CEAF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7BC4E6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255A0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4489EC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bookmarkStart w:id="0" w:name="_GoBack" w:colFirst="4" w:colLast="4"/>
          </w:p>
        </w:tc>
        <w:tc>
          <w:tcPr>
            <w:tcW w:w="1080" w:type="dxa"/>
            <w:vMerge w:val="continue"/>
            <w:noWrap w:val="0"/>
            <w:vAlign w:val="center"/>
          </w:tcPr>
          <w:p w14:paraId="4BCC97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01C372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149" w:type="dxa"/>
            <w:noWrap w:val="0"/>
            <w:vAlign w:val="bottom"/>
          </w:tcPr>
          <w:p w14:paraId="644DBF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zh-CN" w:eastAsia="zh-CN"/>
              </w:rPr>
              <w:t>资金到位率</w:t>
            </w:r>
          </w:p>
        </w:tc>
        <w:tc>
          <w:tcPr>
            <w:tcW w:w="1209" w:type="dxa"/>
            <w:noWrap w:val="0"/>
            <w:vAlign w:val="center"/>
          </w:tcPr>
          <w:p w14:paraId="467782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zh-CN" w:eastAsia="zh-CN"/>
              </w:rPr>
              <w:t>及时到位</w:t>
            </w:r>
          </w:p>
        </w:tc>
        <w:tc>
          <w:tcPr>
            <w:tcW w:w="1134" w:type="dxa"/>
            <w:noWrap w:val="0"/>
            <w:vAlign w:val="bottom"/>
          </w:tcPr>
          <w:p w14:paraId="3AB027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zh-CN" w:eastAsia="zh-CN"/>
              </w:rPr>
              <w:t>已及时到位</w:t>
            </w:r>
          </w:p>
        </w:tc>
        <w:tc>
          <w:tcPr>
            <w:tcW w:w="828" w:type="dxa"/>
            <w:noWrap w:val="0"/>
            <w:vAlign w:val="center"/>
          </w:tcPr>
          <w:p w14:paraId="7D8090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182A11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2C9CD5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bookmarkEnd w:id="0"/>
      <w:tr w14:paraId="730002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115E6B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24FEA9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481B6A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72AF3F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完成及时性</w:t>
            </w:r>
          </w:p>
        </w:tc>
        <w:tc>
          <w:tcPr>
            <w:tcW w:w="1209" w:type="dxa"/>
            <w:noWrap w:val="0"/>
            <w:vAlign w:val="center"/>
          </w:tcPr>
          <w:p w14:paraId="4C515E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2023年12月31日前</w:t>
            </w:r>
          </w:p>
        </w:tc>
        <w:tc>
          <w:tcPr>
            <w:tcW w:w="1134" w:type="dxa"/>
            <w:noWrap w:val="0"/>
            <w:vAlign w:val="center"/>
          </w:tcPr>
          <w:p w14:paraId="55ED91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规定时间内完成</w:t>
            </w:r>
          </w:p>
        </w:tc>
        <w:tc>
          <w:tcPr>
            <w:tcW w:w="828" w:type="dxa"/>
            <w:noWrap w:val="0"/>
            <w:vAlign w:val="center"/>
          </w:tcPr>
          <w:p w14:paraId="122CC9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6A77B4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0EC084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2343B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09FBFE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3ABB48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AAC68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149" w:type="dxa"/>
            <w:noWrap w:val="0"/>
            <w:vAlign w:val="center"/>
          </w:tcPr>
          <w:p w14:paraId="1CA001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项目成本控制数</w:t>
            </w:r>
          </w:p>
        </w:tc>
        <w:tc>
          <w:tcPr>
            <w:tcW w:w="1209" w:type="dxa"/>
            <w:noWrap w:val="0"/>
            <w:vAlign w:val="center"/>
          </w:tcPr>
          <w:p w14:paraId="3FB8C4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仿宋" w:cs="Arial"/>
                <w:color w:val="000000"/>
                <w:kern w:val="0"/>
                <w:sz w:val="20"/>
                <w:szCs w:val="20"/>
              </w:rPr>
              <w:t>≤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12万元</w:t>
            </w:r>
          </w:p>
        </w:tc>
        <w:tc>
          <w:tcPr>
            <w:tcW w:w="1134" w:type="dxa"/>
            <w:noWrap w:val="0"/>
            <w:vAlign w:val="center"/>
          </w:tcPr>
          <w:p w14:paraId="315AC8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11.99万元</w:t>
            </w:r>
          </w:p>
        </w:tc>
        <w:tc>
          <w:tcPr>
            <w:tcW w:w="828" w:type="dxa"/>
            <w:noWrap w:val="0"/>
            <w:vAlign w:val="center"/>
          </w:tcPr>
          <w:p w14:paraId="69D950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0A1ABA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3F99E1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2E09E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4044FF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2F5A8C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效益指标</w:t>
            </w:r>
          </w:p>
          <w:p w14:paraId="1879C4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（30分）</w:t>
            </w:r>
          </w:p>
        </w:tc>
        <w:tc>
          <w:tcPr>
            <w:tcW w:w="1080" w:type="dxa"/>
            <w:noWrap w:val="0"/>
            <w:vAlign w:val="center"/>
          </w:tcPr>
          <w:p w14:paraId="72AF74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经济效</w:t>
            </w:r>
          </w:p>
          <w:p w14:paraId="297EB0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 w14:paraId="6576B0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充分发挥资金使用效益</w:t>
            </w:r>
          </w:p>
        </w:tc>
        <w:tc>
          <w:tcPr>
            <w:tcW w:w="1209" w:type="dxa"/>
            <w:noWrap w:val="0"/>
            <w:vAlign w:val="center"/>
          </w:tcPr>
          <w:p w14:paraId="1C8A9D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 w14:paraId="74664B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 w14:paraId="09BF49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1F391D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3295F3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628E0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4EA1C6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5CF403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B4682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社会效</w:t>
            </w:r>
          </w:p>
          <w:p w14:paraId="7298AB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 w14:paraId="081237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爱国卫生运动氛围浓厚</w:t>
            </w:r>
          </w:p>
        </w:tc>
        <w:tc>
          <w:tcPr>
            <w:tcW w:w="1209" w:type="dxa"/>
            <w:noWrap w:val="0"/>
            <w:vAlign w:val="center"/>
          </w:tcPr>
          <w:p w14:paraId="62ACBC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居民爱国卫生运动参与率达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1134" w:type="dxa"/>
            <w:noWrap w:val="0"/>
            <w:vAlign w:val="center"/>
          </w:tcPr>
          <w:p w14:paraId="4C4672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达到预期</w:t>
            </w:r>
          </w:p>
        </w:tc>
        <w:tc>
          <w:tcPr>
            <w:tcW w:w="828" w:type="dxa"/>
            <w:noWrap w:val="0"/>
            <w:vAlign w:val="center"/>
          </w:tcPr>
          <w:p w14:paraId="2BF795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056C2A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188498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09E59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499CC6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2567E6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6F5B01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生态效</w:t>
            </w:r>
          </w:p>
          <w:p w14:paraId="7ADA6E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 w14:paraId="69DD27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环境卫生持续改善</w:t>
            </w:r>
          </w:p>
        </w:tc>
        <w:tc>
          <w:tcPr>
            <w:tcW w:w="1209" w:type="dxa"/>
            <w:noWrap w:val="0"/>
            <w:vAlign w:val="center"/>
          </w:tcPr>
          <w:p w14:paraId="1E3B92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干部职工、群众积极开展环境卫生整治</w:t>
            </w:r>
          </w:p>
        </w:tc>
        <w:tc>
          <w:tcPr>
            <w:tcW w:w="1134" w:type="dxa"/>
            <w:noWrap w:val="0"/>
            <w:vAlign w:val="center"/>
          </w:tcPr>
          <w:p w14:paraId="21A0A1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环境卫生进一步改善</w:t>
            </w:r>
          </w:p>
        </w:tc>
        <w:tc>
          <w:tcPr>
            <w:tcW w:w="828" w:type="dxa"/>
            <w:noWrap w:val="0"/>
            <w:vAlign w:val="center"/>
          </w:tcPr>
          <w:p w14:paraId="110CC3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37C785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55D1C0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20C58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2265CB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6706FA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59F2F2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699AF1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病媒生物密度降低，孳生地得到治理</w:t>
            </w:r>
          </w:p>
        </w:tc>
        <w:tc>
          <w:tcPr>
            <w:tcW w:w="1209" w:type="dxa"/>
            <w:noWrap w:val="0"/>
            <w:vAlign w:val="center"/>
          </w:tcPr>
          <w:p w14:paraId="077C62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zh-CN" w:eastAsia="zh-CN"/>
              </w:rPr>
              <w:t>“四害”密度下降，基本未见“四害”孳生</w:t>
            </w:r>
          </w:p>
        </w:tc>
        <w:tc>
          <w:tcPr>
            <w:tcW w:w="1134" w:type="dxa"/>
            <w:noWrap w:val="0"/>
            <w:vAlign w:val="center"/>
          </w:tcPr>
          <w:p w14:paraId="6E2593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zh-CN" w:eastAsia="zh-CN"/>
              </w:rPr>
              <w:t>“四害”密度下降，基本未见“四害”孳生</w:t>
            </w:r>
          </w:p>
        </w:tc>
        <w:tc>
          <w:tcPr>
            <w:tcW w:w="828" w:type="dxa"/>
            <w:noWrap w:val="0"/>
            <w:vAlign w:val="center"/>
          </w:tcPr>
          <w:p w14:paraId="300145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2980EF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1C1D7E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56077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2B40F0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7BE3F1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2E383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149" w:type="dxa"/>
            <w:noWrap w:val="0"/>
            <w:vAlign w:val="center"/>
          </w:tcPr>
          <w:p w14:paraId="0F12CA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爱国卫生运动深入人心</w:t>
            </w:r>
          </w:p>
        </w:tc>
        <w:tc>
          <w:tcPr>
            <w:tcW w:w="1209" w:type="dxa"/>
            <w:noWrap w:val="0"/>
            <w:vAlign w:val="center"/>
          </w:tcPr>
          <w:p w14:paraId="74A9F7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居民爱国卫生运动知晓率、参与率达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1134" w:type="dxa"/>
            <w:noWrap w:val="0"/>
            <w:vAlign w:val="center"/>
          </w:tcPr>
          <w:p w14:paraId="36B09B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达到预期</w:t>
            </w:r>
          </w:p>
        </w:tc>
        <w:tc>
          <w:tcPr>
            <w:tcW w:w="828" w:type="dxa"/>
            <w:noWrap w:val="0"/>
            <w:vAlign w:val="center"/>
          </w:tcPr>
          <w:p w14:paraId="17B8B9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6AFE32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72383E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2F1AD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387A38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298A4A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满意度</w:t>
            </w:r>
          </w:p>
          <w:p w14:paraId="139C60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  <w:p w14:paraId="408055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（10分）</w:t>
            </w:r>
          </w:p>
        </w:tc>
        <w:tc>
          <w:tcPr>
            <w:tcW w:w="1080" w:type="dxa"/>
            <w:noWrap w:val="0"/>
            <w:vAlign w:val="center"/>
          </w:tcPr>
          <w:p w14:paraId="2473D2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149" w:type="dxa"/>
            <w:noWrap w:val="0"/>
            <w:vAlign w:val="center"/>
          </w:tcPr>
          <w:p w14:paraId="2FEFB4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居民满意度</w:t>
            </w:r>
          </w:p>
        </w:tc>
        <w:tc>
          <w:tcPr>
            <w:tcW w:w="1209" w:type="dxa"/>
            <w:noWrap w:val="0"/>
            <w:vAlign w:val="center"/>
          </w:tcPr>
          <w:p w14:paraId="517F43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1134" w:type="dxa"/>
            <w:noWrap w:val="0"/>
            <w:vAlign w:val="center"/>
          </w:tcPr>
          <w:p w14:paraId="7C5211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99%</w:t>
            </w:r>
          </w:p>
        </w:tc>
        <w:tc>
          <w:tcPr>
            <w:tcW w:w="828" w:type="dxa"/>
            <w:noWrap w:val="0"/>
            <w:vAlign w:val="center"/>
          </w:tcPr>
          <w:p w14:paraId="23BBE2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1A5623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668C17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305A2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732" w:type="dxa"/>
            <w:gridSpan w:val="6"/>
            <w:noWrap w:val="0"/>
            <w:vAlign w:val="center"/>
          </w:tcPr>
          <w:p w14:paraId="6A26A9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828" w:type="dxa"/>
            <w:noWrap w:val="0"/>
            <w:vAlign w:val="center"/>
          </w:tcPr>
          <w:p w14:paraId="76A236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73" w:type="dxa"/>
            <w:noWrap w:val="0"/>
            <w:vAlign w:val="center"/>
          </w:tcPr>
          <w:p w14:paraId="737DF8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1418" w:type="dxa"/>
            <w:noWrap w:val="0"/>
            <w:vAlign w:val="center"/>
          </w:tcPr>
          <w:p w14:paraId="1D2B5F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</w:tbl>
    <w:p w14:paraId="7E4172A2"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default"/>
          <w:lang w:val="en-US" w:eastAsia="zh-CN"/>
        </w:rPr>
      </w:pP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填表人：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唐玉凌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填报日期：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2024年7月23日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联系电话：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19174516509</w:t>
      </w:r>
    </w:p>
    <w:sectPr>
      <w:footerReference r:id="rId3" w:type="default"/>
      <w:pgSz w:w="11906" w:h="16838"/>
      <w:pgMar w:top="2098" w:right="1800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482E46AE-20C8-4C0C-B510-8031BEC49470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EF9FEF2B-82B9-4BD7-A5A3-8E75509A6A09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634DB6C1-D872-4E2D-BC33-4621EA3882FA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A1FC8874-0C9C-4B60-A0DF-8B0224546F11}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5" w:fontKey="{ADBC8453-9D01-40BD-B78A-BF808E871E2C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194D6C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319C774">
                          <w:pPr>
                            <w:pStyle w:val="6"/>
                          </w:pP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319C774">
                    <w:pPr>
                      <w:pStyle w:val="6"/>
                    </w:pP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hYTJmNDFjNDFkYjRjNTBmMTgxNmI0YjM2N2I2MTkifQ=="/>
    <w:docVar w:name="KSO_WPS_MARK_KEY" w:val="9920a277-c0c3-43b4-93d3-1636fe398e0b"/>
  </w:docVars>
  <w:rsids>
    <w:rsidRoot w:val="753C4E9B"/>
    <w:rsid w:val="05E95AA6"/>
    <w:rsid w:val="0C180A78"/>
    <w:rsid w:val="0D276746"/>
    <w:rsid w:val="0D464D9C"/>
    <w:rsid w:val="0DD52794"/>
    <w:rsid w:val="0E956870"/>
    <w:rsid w:val="10C666A5"/>
    <w:rsid w:val="1223366A"/>
    <w:rsid w:val="140836F8"/>
    <w:rsid w:val="143877FD"/>
    <w:rsid w:val="18E97EB1"/>
    <w:rsid w:val="19E805B2"/>
    <w:rsid w:val="22FE234B"/>
    <w:rsid w:val="277E6F02"/>
    <w:rsid w:val="29990575"/>
    <w:rsid w:val="2AF6742D"/>
    <w:rsid w:val="2E833798"/>
    <w:rsid w:val="312A2265"/>
    <w:rsid w:val="36FC0F5D"/>
    <w:rsid w:val="375773F8"/>
    <w:rsid w:val="393E32BB"/>
    <w:rsid w:val="419B2857"/>
    <w:rsid w:val="41D71DA8"/>
    <w:rsid w:val="4AC431B7"/>
    <w:rsid w:val="4C6611ED"/>
    <w:rsid w:val="552A0475"/>
    <w:rsid w:val="5559351F"/>
    <w:rsid w:val="578D10CB"/>
    <w:rsid w:val="5A5915AC"/>
    <w:rsid w:val="5EBE4D12"/>
    <w:rsid w:val="6274603D"/>
    <w:rsid w:val="6A12486A"/>
    <w:rsid w:val="728D5A02"/>
    <w:rsid w:val="753C4E9B"/>
    <w:rsid w:val="781113A7"/>
    <w:rsid w:val="791E6510"/>
    <w:rsid w:val="7C8D4A41"/>
    <w:rsid w:val="7D890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autoRedefine/>
    <w:semiHidden/>
    <w:unhideWhenUsed/>
    <w:qFormat/>
    <w:uiPriority w:val="0"/>
    <w:pPr>
      <w:keepNext/>
      <w:keepLines/>
      <w:spacing w:line="560" w:lineRule="exact"/>
      <w:ind w:firstLine="200" w:firstLineChars="200"/>
      <w:outlineLvl w:val="1"/>
    </w:pPr>
    <w:rPr>
      <w:rFonts w:eastAsia="楷体_GB2312" w:asciiTheme="majorAscii" w:hAnsiTheme="majorAscii" w:cstheme="majorBidi"/>
      <w:bCs/>
      <w:sz w:val="32"/>
      <w:szCs w:val="32"/>
    </w:rPr>
  </w:style>
  <w:style w:type="character" w:default="1" w:styleId="11">
    <w:name w:val="Default Paragraph Font"/>
    <w:autoRedefine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ToCaption"/>
    <w:basedOn w:val="1"/>
    <w:next w:val="1"/>
    <w:qFormat/>
    <w:uiPriority w:val="153"/>
    <w:pPr>
      <w:spacing w:before="100" w:beforeAutospacing="1" w:after="100" w:afterAutospacing="1"/>
      <w:ind w:left="200" w:leftChars="0" w:hanging="200"/>
    </w:pPr>
  </w:style>
  <w:style w:type="paragraph" w:styleId="4">
    <w:name w:val="Normal Indent"/>
    <w:basedOn w:val="1"/>
    <w:qFormat/>
    <w:uiPriority w:val="99"/>
    <w:pPr>
      <w:ind w:firstLine="420" w:firstLineChars="200"/>
    </w:pPr>
  </w:style>
  <w:style w:type="paragraph" w:styleId="5">
    <w:name w:val="Body Text Indent"/>
    <w:basedOn w:val="1"/>
    <w:autoRedefine/>
    <w:unhideWhenUsed/>
    <w:qFormat/>
    <w:uiPriority w:val="0"/>
    <w:pPr>
      <w:spacing w:beforeLines="0" w:afterLines="0"/>
      <w:ind w:firstLine="640" w:firstLineChars="200"/>
    </w:pPr>
    <w:rPr>
      <w:rFonts w:hint="default"/>
      <w:sz w:val="32"/>
    </w:rPr>
  </w:style>
  <w:style w:type="paragraph" w:styleId="6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9">
    <w:name w:val="Body Text First Indent 2"/>
    <w:basedOn w:val="5"/>
    <w:autoRedefine/>
    <w:unhideWhenUsed/>
    <w:qFormat/>
    <w:uiPriority w:val="99"/>
    <w:pPr>
      <w:spacing w:beforeLines="0" w:afterLines="0"/>
      <w:ind w:firstLine="420"/>
    </w:pPr>
    <w:rPr>
      <w:rFonts w:hint="default"/>
      <w:sz w:val="32"/>
    </w:rPr>
  </w:style>
  <w:style w:type="paragraph" w:customStyle="1" w:styleId="12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  <w:style w:type="paragraph" w:customStyle="1" w:styleId="13">
    <w:name w:val="标题1"/>
    <w:basedOn w:val="3"/>
    <w:autoRedefine/>
    <w:qFormat/>
    <w:uiPriority w:val="0"/>
    <w:rPr>
      <w:rFonts w:eastAsia="黑体"/>
    </w:rPr>
  </w:style>
  <w:style w:type="paragraph" w:customStyle="1" w:styleId="14">
    <w:name w:val="首行缩进"/>
    <w:basedOn w:val="1"/>
    <w:autoRedefine/>
    <w:qFormat/>
    <w:uiPriority w:val="0"/>
    <w:pPr>
      <w:ind w:firstLine="480" w:firstLineChars="200"/>
    </w:pPr>
    <w:rPr>
      <w:lang w:val="zh-CN"/>
    </w:rPr>
  </w:style>
  <w:style w:type="paragraph" w:customStyle="1" w:styleId="15">
    <w:name w:val="无间隔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588</Words>
  <Characters>680</Characters>
  <Lines>0</Lines>
  <Paragraphs>0</Paragraphs>
  <TotalTime>7</TotalTime>
  <ScaleCrop>false</ScaleCrop>
  <LinksUpToDate>false</LinksUpToDate>
  <CharactersWithSpaces>711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2024-02-22T02:03:00Z</dcterms:created>
  <dc:creator>1402836399</dc:creator>
  <cp:lastModifiedBy>张晔1398133251</cp:lastModifiedBy>
  <cp:lastPrinted>2024-02-26T03:24:00Z</cp:lastPrinted>
  <dcterms:modified xsi:type="dcterms:W3CDTF">2024-07-24T08:21:18Z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19F1F0D304D1429B9FC7B029AF890666_13</vt:lpwstr>
  </property>
</Properties>
</file>