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default" w:ascii="方正小标宋_GBK" w:hAnsi="方正小标宋_GBK" w:eastAsia="方正小标宋_GBK" w:cs="方正小标宋_GBK"/>
          <w:i w:val="0"/>
          <w:iCs w:val="0"/>
          <w:caps w:val="0"/>
          <w:color w:val="000000"/>
          <w:spacing w:val="0"/>
          <w:sz w:val="20"/>
          <w:szCs w:val="20"/>
          <w:shd w:val="clear" w:fill="FFFFFF"/>
          <w:lang w:val="en-US" w:eastAsia="zh-CN"/>
        </w:rPr>
      </w:pPr>
      <w:r>
        <w:rPr>
          <w:rFonts w:hint="eastAsia" w:ascii="方正小标宋_GBK" w:hAnsi="方正小标宋_GBK" w:eastAsia="方正小标宋_GBK" w:cs="方正小标宋_GBK"/>
          <w:i w:val="0"/>
          <w:iCs w:val="0"/>
          <w:caps w:val="0"/>
          <w:color w:val="000000"/>
          <w:spacing w:val="0"/>
          <w:sz w:val="20"/>
          <w:szCs w:val="20"/>
          <w:shd w:val="clear" w:fill="FFFFFF"/>
          <w:lang w:val="en-US" w:eastAsia="zh-CN"/>
        </w:rPr>
        <w:t>附件2-1</w:t>
      </w:r>
    </w:p>
    <w:p>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val="0"/>
        <w:spacing w:line="440" w:lineRule="atLeast"/>
        <w:ind w:left="0"/>
        <w:jc w:val="center"/>
        <w:textAlignment w:val="auto"/>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pPr>
      <w:r>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t>项目支出绩效自评表</w:t>
      </w:r>
    </w:p>
    <w:tbl>
      <w:tblPr>
        <w:tblStyle w:val="8"/>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项目支</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医疗卫生行业综合监督</w:t>
            </w: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怀化市卫生健康委员会</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怀化市卫生计生综合监督执法局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项目资金</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年初</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年度资金总额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7.49</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7.49</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其中：当年财政拨款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7.49</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7.49</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上年结转资金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其他资金</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加强对各县市区卫生计生执法局医疗机构依法执业监督执法工作的指导。</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2</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 xml:space="preserve">从重点监管公立医疗卫生机构转向全行业监管，从注重事前审批转向注重事中事后全流程监管，从单项监管转向综合协同监管，从主要运用行政手段转向统筹运用行政、法律、经济和信息等多种手段，提高监管能力和水平，为实施健康中国战略、全方位全周期保障人民健康提供有力支撑。 </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3</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加强医疗卫生从业人员监管，严肃查处违法违规行为；加强医疗卫生服务行业秩序监管，加大联合监督检查力度。</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4</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开展医疗安全和行风管理突出问题排查整治。</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5</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加大医疗卫生相关法律法规的普法、宣传力度。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1</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加强对各县市区卫生计生执法局医疗机构依法执业监督执法工作的指导。</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2</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 xml:space="preserve">从重点监管公立医疗卫生机构转向全行业监管，从注重事前审批转向注重事中事后全流程监管，从单项监管转向综合协同监管，从主要运用行政手段转向统筹运用行政、法律、经济和信息等多种手段，提高监管能力和水平，为实施健康中国战略、全方位全周期保障人民健康提供有力支撑。 </w:t>
            </w:r>
            <w:r>
              <w:rPr>
                <w:rFonts w:hint="eastAsia" w:ascii="仿宋" w:hAnsi="仿宋" w:eastAsia="仿宋" w:cs="仿宋"/>
                <w:color w:val="000000"/>
                <w:kern w:val="0"/>
                <w:sz w:val="20"/>
                <w:szCs w:val="20"/>
                <w:lang w:val="en-US" w:eastAsia="zh-CN"/>
              </w:rPr>
              <w:t xml:space="preserve">       </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加强医疗卫生从业人员监管，严肃查处违法违规行为；加强医疗卫生服务行业秩序监管，加大联合监督检查力度。</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4</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开展医疗安全和行风管理突出问题排查整治。</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5</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加大医疗卫生相关法律法规的普法、宣传力度。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绩</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三级指标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偏差原因</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分析及</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50分</w:t>
            </w:r>
            <w:r>
              <w:rPr>
                <w:rFonts w:hint="eastAsia" w:ascii="仿宋" w:hAnsi="仿宋" w:eastAsia="仿宋" w:cs="仿宋"/>
                <w:color w:val="000000"/>
                <w:kern w:val="0"/>
                <w:sz w:val="20"/>
                <w:szCs w:val="20"/>
                <w:lang w:eastAsia="zh-CN"/>
              </w:rPr>
              <w:t>）</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数量指标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发放群众调查问卷</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lang w:val="en-US"/>
              </w:rPr>
            </w:pPr>
            <w:r>
              <w:rPr>
                <w:rFonts w:hint="eastAsia" w:ascii="仿宋" w:hAnsi="仿宋" w:eastAsia="仿宋" w:cs="仿宋"/>
                <w:i w:val="0"/>
                <w:iCs w:val="0"/>
                <w:color w:val="000000"/>
                <w:kern w:val="0"/>
                <w:sz w:val="20"/>
                <w:szCs w:val="20"/>
                <w:highlight w:val="none"/>
                <w:u w:val="none"/>
                <w:lang w:val="en-US" w:eastAsia="zh-CN" w:bidi="ar"/>
              </w:rPr>
              <w:t>100份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highlight w:val="none"/>
                <w:lang w:val="en-US" w:eastAsia="zh-CN"/>
              </w:rPr>
            </w:pPr>
            <w:r>
              <w:rPr>
                <w:rFonts w:hint="eastAsia" w:ascii="仿宋" w:hAnsi="仿宋" w:eastAsia="仿宋" w:cs="仿宋"/>
                <w:color w:val="000000"/>
                <w:kern w:val="0"/>
                <w:sz w:val="20"/>
                <w:szCs w:val="20"/>
                <w:highlight w:val="none"/>
                <w:lang w:val="en-US" w:eastAsia="zh-CN"/>
              </w:rPr>
              <w:t>110余份</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相关法律法规培训</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1次</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 xml:space="preserve">  1次</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监督次数</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200次</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261次</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质量指标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投诉举报和案件移送率</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lang w:val="en-US"/>
              </w:rPr>
            </w:pPr>
            <w:r>
              <w:rPr>
                <w:rFonts w:hint="eastAsia" w:ascii="仿宋" w:hAnsi="仿宋" w:eastAsia="仿宋" w:cs="仿宋"/>
                <w:i w:val="0"/>
                <w:iCs w:val="0"/>
                <w:color w:val="000000"/>
                <w:kern w:val="0"/>
                <w:sz w:val="20"/>
                <w:szCs w:val="20"/>
                <w:highlight w:val="none"/>
                <w:u w:val="none"/>
                <w:lang w:val="en-US" w:eastAsia="zh-CN" w:bidi="ar"/>
              </w:rPr>
              <w:t>=100%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highlight w:val="none"/>
                <w:lang w:val="en-US" w:eastAsia="zh-CN"/>
              </w:rPr>
            </w:pPr>
            <w:r>
              <w:rPr>
                <w:rFonts w:hint="eastAsia" w:ascii="仿宋" w:hAnsi="仿宋" w:eastAsia="仿宋" w:cs="仿宋"/>
                <w:color w:val="000000"/>
                <w:kern w:val="0"/>
                <w:sz w:val="20"/>
                <w:szCs w:val="20"/>
                <w:highlight w:val="none"/>
              </w:rPr>
              <w:t>　</w:t>
            </w:r>
            <w:r>
              <w:rPr>
                <w:rFonts w:hint="eastAsia" w:ascii="仿宋" w:hAnsi="仿宋" w:eastAsia="仿宋" w:cs="仿宋"/>
                <w:color w:val="000000"/>
                <w:kern w:val="0"/>
                <w:sz w:val="20"/>
                <w:szCs w:val="20"/>
                <w:highlight w:val="none"/>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协助指导各县市区查办案件</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lang w:val="en-US"/>
              </w:rPr>
            </w:pPr>
            <w:r>
              <w:rPr>
                <w:rFonts w:hint="eastAsia" w:ascii="仿宋" w:hAnsi="仿宋" w:eastAsia="仿宋" w:cs="仿宋"/>
                <w:i w:val="0"/>
                <w:iCs w:val="0"/>
                <w:color w:val="000000"/>
                <w:kern w:val="0"/>
                <w:sz w:val="20"/>
                <w:szCs w:val="20"/>
                <w:highlight w:val="none"/>
                <w:u w:val="none"/>
                <w:lang w:val="en-US" w:eastAsia="zh-CN" w:bidi="ar"/>
              </w:rPr>
              <w:t>≥2件</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default" w:ascii="仿宋" w:hAnsi="仿宋" w:eastAsia="仿宋" w:cs="仿宋"/>
                <w:color w:val="000000"/>
                <w:kern w:val="0"/>
                <w:sz w:val="20"/>
                <w:szCs w:val="20"/>
                <w:highlight w:val="none"/>
                <w:lang w:val="en-US" w:eastAsia="zh-CN"/>
              </w:rPr>
            </w:pPr>
            <w:r>
              <w:rPr>
                <w:rFonts w:hint="eastAsia" w:ascii="仿宋" w:hAnsi="仿宋" w:eastAsia="仿宋" w:cs="仿宋"/>
                <w:color w:val="000000"/>
                <w:kern w:val="0"/>
                <w:sz w:val="20"/>
                <w:szCs w:val="20"/>
                <w:highlight w:val="none"/>
                <w:lang w:val="en-US" w:eastAsia="zh-CN"/>
              </w:rPr>
              <w:t>10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highlight w:val="none"/>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监督覆盖率</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=100%</w:t>
            </w:r>
          </w:p>
        </w:tc>
        <w:tc>
          <w:tcPr>
            <w:tcW w:w="1134" w:type="dxa"/>
            <w:noWrap w:val="0"/>
            <w:vAlign w:val="center"/>
          </w:tcPr>
          <w:p>
            <w:pPr>
              <w:bidi w:val="0"/>
              <w:rPr>
                <w:rFonts w:hint="eastAsia" w:ascii="仿宋" w:hAnsi="仿宋" w:eastAsia="仿宋" w:cs="仿宋"/>
                <w:lang w:val="en-US" w:eastAsia="zh-CN"/>
              </w:rPr>
            </w:pPr>
            <w:r>
              <w:rPr>
                <w:rFonts w:hint="eastAsia" w:ascii="仿宋" w:hAnsi="仿宋" w:eastAsia="仿宋" w:cs="仿宋"/>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案件质量</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lang w:val="en-US"/>
              </w:rPr>
            </w:pPr>
            <w:r>
              <w:rPr>
                <w:rFonts w:hint="eastAsia" w:ascii="仿宋" w:hAnsi="仿宋" w:eastAsia="仿宋" w:cs="仿宋"/>
                <w:i w:val="0"/>
                <w:iCs w:val="0"/>
                <w:color w:val="000000"/>
                <w:kern w:val="0"/>
                <w:sz w:val="20"/>
                <w:szCs w:val="20"/>
                <w:u w:val="none"/>
                <w:lang w:val="en-US" w:eastAsia="zh-CN" w:bidi="ar"/>
              </w:rPr>
              <w:t>=100%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时效指标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监督任务</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2023年11月之前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highlight w:val="none"/>
                <w:lang w:val="en-US" w:eastAsia="zh-CN"/>
              </w:rPr>
            </w:pPr>
            <w:r>
              <w:rPr>
                <w:rFonts w:hint="eastAsia" w:ascii="仿宋" w:hAnsi="仿宋" w:eastAsia="仿宋" w:cs="仿宋"/>
                <w:color w:val="000000"/>
                <w:kern w:val="0"/>
                <w:sz w:val="20"/>
                <w:szCs w:val="20"/>
                <w:highlight w:val="none"/>
                <w:lang w:val="en-US" w:eastAsia="zh-CN"/>
              </w:rPr>
              <w:t>10月之前</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highlight w:val="none"/>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完成相关业务工作会议</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2023年12月之前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highlight w:val="none"/>
                <w:lang w:val="en-US" w:eastAsia="zh-CN"/>
              </w:rPr>
            </w:pPr>
            <w:r>
              <w:rPr>
                <w:rFonts w:hint="eastAsia" w:ascii="仿宋" w:hAnsi="仿宋" w:eastAsia="仿宋" w:cs="仿宋"/>
                <w:color w:val="000000"/>
                <w:kern w:val="0"/>
                <w:sz w:val="20"/>
                <w:szCs w:val="20"/>
                <w:highlight w:val="none"/>
                <w:lang w:val="en-US" w:eastAsia="zh-CN"/>
              </w:rPr>
              <w:t>2023年2月</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highlight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highlight w:val="none"/>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成本指标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auto"/>
                <w:kern w:val="0"/>
                <w:sz w:val="20"/>
                <w:szCs w:val="20"/>
              </w:rPr>
            </w:pPr>
            <w:r>
              <w:rPr>
                <w:rFonts w:hint="eastAsia" w:ascii="仿宋" w:hAnsi="仿宋" w:eastAsia="仿宋" w:cs="仿宋"/>
                <w:i w:val="0"/>
                <w:iCs w:val="0"/>
                <w:color w:val="auto"/>
                <w:kern w:val="0"/>
                <w:sz w:val="20"/>
                <w:szCs w:val="20"/>
                <w:u w:val="none"/>
                <w:lang w:val="en-US" w:eastAsia="zh-CN" w:bidi="ar"/>
              </w:rPr>
              <w:t>项目成本</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10万元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7.49万元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auto"/>
                <w:kern w:val="0"/>
                <w:sz w:val="20"/>
                <w:szCs w:val="20"/>
              </w:rPr>
            </w:pPr>
            <w:r>
              <w:rPr>
                <w:rFonts w:hint="eastAsia" w:ascii="仿宋" w:hAnsi="仿宋" w:eastAsia="仿宋" w:cs="仿宋"/>
                <w:i w:val="0"/>
                <w:iCs w:val="0"/>
                <w:color w:val="auto"/>
                <w:kern w:val="0"/>
                <w:sz w:val="20"/>
                <w:szCs w:val="20"/>
                <w:u w:val="none"/>
                <w:lang w:val="en-US" w:eastAsia="zh-CN" w:bidi="ar"/>
              </w:rPr>
              <w:t>社会成本节约率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auto"/>
                <w:kern w:val="0"/>
                <w:sz w:val="20"/>
                <w:szCs w:val="20"/>
              </w:rPr>
            </w:pPr>
            <w:r>
              <w:rPr>
                <w:rFonts w:hint="eastAsia" w:ascii="仿宋" w:hAnsi="仿宋" w:eastAsia="仿宋" w:cs="仿宋"/>
                <w:i w:val="0"/>
                <w:iCs w:val="0"/>
                <w:color w:val="auto"/>
                <w:kern w:val="0"/>
                <w:sz w:val="20"/>
                <w:szCs w:val="20"/>
                <w:u w:val="none"/>
                <w:lang w:val="en-US" w:eastAsia="zh-CN" w:bidi="ar"/>
              </w:rPr>
              <w:t>生态环境成本节约率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3</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充分发挥专项资金效益</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优化营商环境，保障全市医疗卫生市场健康发展</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是否优化和保障</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是</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rPr>
            </w:pP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生态效益情况</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可持续影响情况</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满意度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服务对象满意度指标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使用人员满意度</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90%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bl>
    <w:p>
      <w:pPr>
        <w:widowControl w:val="0"/>
        <w:kinsoku/>
        <w:autoSpaceDE/>
        <w:autoSpaceDN/>
        <w:adjustRightInd/>
        <w:snapToGrid/>
        <w:spacing w:line="600" w:lineRule="exact"/>
        <w:jc w:val="both"/>
        <w:textAlignment w:val="auto"/>
        <w:rPr>
          <w:rFonts w:hint="default"/>
          <w:lang w:val="en-US" w:eastAsia="zh-CN"/>
        </w:rPr>
      </w:pPr>
      <w:r>
        <w:rPr>
          <w:rFonts w:hint="default" w:ascii="Times New Roman" w:hAnsi="Times New Roman" w:eastAsia="仿宋_GB2312" w:cs="Times New Roman"/>
          <w:snapToGrid/>
          <w:color w:val="000000"/>
          <w:kern w:val="0"/>
          <w:sz w:val="24"/>
          <w:szCs w:val="24"/>
          <w:lang w:val="en-US" w:eastAsia="zh-CN" w:bidi="ar-SA"/>
        </w:rPr>
        <w:t>填表人：</w:t>
      </w:r>
      <w:r>
        <w:rPr>
          <w:rFonts w:hint="eastAsia" w:ascii="Times New Roman" w:hAnsi="Times New Roman" w:eastAsia="仿宋_GB2312" w:cs="Times New Roman"/>
          <w:snapToGrid/>
          <w:color w:val="000000"/>
          <w:kern w:val="0"/>
          <w:sz w:val="24"/>
          <w:szCs w:val="24"/>
          <w:lang w:val="en-US" w:eastAsia="zh-CN" w:bidi="ar-SA"/>
        </w:rPr>
        <w:t xml:space="preserve"> 王婵媛        </w:t>
      </w:r>
      <w:r>
        <w:rPr>
          <w:rFonts w:hint="default" w:ascii="Times New Roman" w:hAnsi="Times New Roman" w:eastAsia="仿宋_GB2312" w:cs="Times New Roman"/>
          <w:snapToGrid/>
          <w:color w:val="000000"/>
          <w:kern w:val="0"/>
          <w:sz w:val="24"/>
          <w:szCs w:val="24"/>
          <w:lang w:val="en-US" w:eastAsia="zh-CN" w:bidi="ar-SA"/>
        </w:rPr>
        <w:t xml:space="preserve">  填报日期：</w:t>
      </w:r>
      <w:r>
        <w:rPr>
          <w:rFonts w:hint="eastAsia" w:ascii="Times New Roman" w:hAnsi="Times New Roman" w:eastAsia="仿宋_GB2312" w:cs="Times New Roman"/>
          <w:snapToGrid/>
          <w:color w:val="000000"/>
          <w:kern w:val="0"/>
          <w:sz w:val="24"/>
          <w:szCs w:val="24"/>
          <w:lang w:val="en-US" w:eastAsia="zh-CN" w:bidi="ar-SA"/>
        </w:rPr>
        <w:t xml:space="preserve">2024.6.24      </w:t>
      </w:r>
      <w:r>
        <w:rPr>
          <w:rFonts w:hint="default" w:ascii="Times New Roman" w:hAnsi="Times New Roman" w:eastAsia="仿宋_GB2312" w:cs="Times New Roman"/>
          <w:snapToGrid/>
          <w:color w:val="000000"/>
          <w:kern w:val="0"/>
          <w:sz w:val="24"/>
          <w:szCs w:val="24"/>
          <w:lang w:val="en-US" w:eastAsia="zh-CN" w:bidi="ar-SA"/>
        </w:rPr>
        <w:t xml:space="preserve"> 联系电话：</w:t>
      </w:r>
      <w:bookmarkStart w:id="0" w:name="_GoBack"/>
      <w:bookmarkEnd w:id="0"/>
      <w:r>
        <w:rPr>
          <w:rFonts w:hint="eastAsia" w:ascii="Times New Roman" w:hAnsi="Times New Roman" w:eastAsia="仿宋_GB2312" w:cs="Times New Roman"/>
          <w:snapToGrid/>
          <w:color w:val="000000"/>
          <w:kern w:val="0"/>
          <w:sz w:val="24"/>
          <w:szCs w:val="24"/>
          <w:lang w:val="en-US" w:eastAsia="zh-CN" w:bidi="ar-SA"/>
        </w:rPr>
        <w:t xml:space="preserve"> 0745-2248517</w:t>
      </w:r>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96A46506-48BE-4937-BB91-AEFAA2983B1D}"/>
  </w:font>
  <w:font w:name="仿宋">
    <w:panose1 w:val="02010609060101010101"/>
    <w:charset w:val="86"/>
    <w:family w:val="auto"/>
    <w:pitch w:val="default"/>
    <w:sig w:usb0="800002BF" w:usb1="38CF7CFA" w:usb2="00000016" w:usb3="00000000" w:csb0="00040001" w:csb1="00000000"/>
    <w:embedRegular r:id="rId2" w:fontKey="{CF1EFDD8-6FF8-41EF-894D-2E7A4D5D61BD}"/>
  </w:font>
  <w:font w:name="仿宋_GB2312">
    <w:panose1 w:val="02010609030101010101"/>
    <w:charset w:val="86"/>
    <w:family w:val="auto"/>
    <w:pitch w:val="default"/>
    <w:sig w:usb0="00000001" w:usb1="080E0000" w:usb2="00000000" w:usb3="00000000" w:csb0="00040000" w:csb1="00000000"/>
    <w:embedRegular r:id="rId3" w:fontKey="{601BDC91-15C3-4A68-B355-1D54F84221B1}"/>
  </w:font>
  <w:font w:name="方正仿宋_GB2312">
    <w:altName w:val="仿宋"/>
    <w:panose1 w:val="02000000000000000000"/>
    <w:charset w:val="86"/>
    <w:family w:val="auto"/>
    <w:pitch w:val="default"/>
    <w:sig w:usb0="00000000" w:usb1="00000000" w:usb2="00000012" w:usb3="00000000" w:csb0="00040001" w:csb1="00000000"/>
    <w:embedRegular r:id="rId4" w:fontKey="{EDBDD0C2-4AE7-42C1-81D5-DCB85009BB7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M2Y2YWE2NTE2MGRiNjk3MjIzM2MyYmY3MDUyMWIifQ=="/>
    <w:docVar w:name="KSO_WPS_MARK_KEY" w:val="9920a277-c0c3-43b4-93d3-1636fe398e0b"/>
  </w:docVars>
  <w:rsids>
    <w:rsidRoot w:val="753C4E9B"/>
    <w:rsid w:val="05E95AA6"/>
    <w:rsid w:val="084E0E84"/>
    <w:rsid w:val="0C180A78"/>
    <w:rsid w:val="0D276746"/>
    <w:rsid w:val="0D464D9C"/>
    <w:rsid w:val="0DD52794"/>
    <w:rsid w:val="0E956870"/>
    <w:rsid w:val="0F391B1A"/>
    <w:rsid w:val="10C666A5"/>
    <w:rsid w:val="1223366A"/>
    <w:rsid w:val="143877FD"/>
    <w:rsid w:val="19D91800"/>
    <w:rsid w:val="19E805B2"/>
    <w:rsid w:val="1F6F0182"/>
    <w:rsid w:val="1FA9109A"/>
    <w:rsid w:val="20383FC2"/>
    <w:rsid w:val="20FA7F20"/>
    <w:rsid w:val="219F63D1"/>
    <w:rsid w:val="22FE234B"/>
    <w:rsid w:val="277E6F02"/>
    <w:rsid w:val="29990575"/>
    <w:rsid w:val="2AF6742D"/>
    <w:rsid w:val="2E833798"/>
    <w:rsid w:val="312A2265"/>
    <w:rsid w:val="32F01183"/>
    <w:rsid w:val="36FC0F5D"/>
    <w:rsid w:val="375773F8"/>
    <w:rsid w:val="393E32BB"/>
    <w:rsid w:val="419B2857"/>
    <w:rsid w:val="41D71DA8"/>
    <w:rsid w:val="4C6611ED"/>
    <w:rsid w:val="4FBD188F"/>
    <w:rsid w:val="51C270F2"/>
    <w:rsid w:val="51F36142"/>
    <w:rsid w:val="552A0475"/>
    <w:rsid w:val="578D10CB"/>
    <w:rsid w:val="5A5915AC"/>
    <w:rsid w:val="627F4D39"/>
    <w:rsid w:val="62C4190E"/>
    <w:rsid w:val="6372336A"/>
    <w:rsid w:val="6384309D"/>
    <w:rsid w:val="6472739A"/>
    <w:rsid w:val="68B655AA"/>
    <w:rsid w:val="6A12486A"/>
    <w:rsid w:val="753C4E9B"/>
    <w:rsid w:val="781113A7"/>
    <w:rsid w:val="791E6510"/>
    <w:rsid w:val="7C8D4A41"/>
    <w:rsid w:val="7D032E2D"/>
    <w:rsid w:val="7DB20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Lines="0" w:afterLines="0"/>
      <w:ind w:firstLine="640" w:firstLineChars="200"/>
    </w:pPr>
    <w:rPr>
      <w:rFonts w:hint="default"/>
      <w:sz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autoRedefine/>
    <w:unhideWhenUsed/>
    <w:qFormat/>
    <w:uiPriority w:val="99"/>
    <w:pPr>
      <w:spacing w:beforeLines="0" w:afterLines="0"/>
      <w:ind w:firstLine="420"/>
    </w:pPr>
    <w:rPr>
      <w:rFonts w:hint="default"/>
      <w:sz w:val="32"/>
    </w:rPr>
  </w:style>
  <w:style w:type="paragraph" w:customStyle="1" w:styleId="10">
    <w:name w:val="标题1"/>
    <w:basedOn w:val="2"/>
    <w:autoRedefine/>
    <w:qFormat/>
    <w:uiPriority w:val="0"/>
    <w:rPr>
      <w:rFonts w:eastAsia="黑体"/>
    </w:rPr>
  </w:style>
  <w:style w:type="paragraph" w:customStyle="1" w:styleId="11">
    <w:name w:val="首行缩进"/>
    <w:basedOn w:val="1"/>
    <w:autoRedefine/>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1026</Words>
  <Characters>1137</Characters>
  <Lines>0</Lines>
  <Paragraphs>0</Paragraphs>
  <TotalTime>0</TotalTime>
  <ScaleCrop>false</ScaleCrop>
  <LinksUpToDate>false</LinksUpToDate>
  <CharactersWithSpaces>1342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2024-02-22T02:03:00Z</dcterms:created>
  <dc:creator>1402836399</dc:creator>
  <cp:lastModifiedBy>苓萱</cp:lastModifiedBy>
  <cp:lastPrinted>2024-02-26T03:24:00Z</cp:lastPrinted>
  <dcterms:modified xsi:type="dcterms:W3CDTF">2024-07-01T03:33:05Z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4B545E2748234224AA7888E0D1AE4147_13</vt:lpwstr>
  </property>
</Properties>
</file>