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313" w:afterLines="100" w:line="580" w:lineRule="exact"/>
        <w:jc w:val="both"/>
        <w:textAlignment w:val="auto"/>
        <w:rPr>
          <w:rFonts w:hint="eastAsia" w:ascii="方正黑体简体" w:hAnsi="方正黑体简体" w:eastAsia="方正黑体简体" w:cs="方正黑体简体"/>
          <w:b w:val="0"/>
          <w:bCs w:val="0"/>
          <w:i w:val="0"/>
          <w:iCs w:val="0"/>
          <w:caps w:val="0"/>
          <w:spacing w:val="0"/>
          <w:sz w:val="32"/>
          <w:szCs w:val="32"/>
          <w:shd w:val="clear" w:fill="FFFFFF"/>
          <w:lang w:val="en-US" w:eastAsia="zh-CN"/>
        </w:rPr>
      </w:pPr>
      <w:bookmarkStart w:id="0" w:name="_GoBack"/>
      <w:r>
        <w:rPr>
          <w:rFonts w:hint="eastAsia" w:ascii="方正黑体简体" w:hAnsi="方正黑体简体" w:eastAsia="方正黑体简体" w:cs="方正黑体简体"/>
          <w:b w:val="0"/>
          <w:bCs w:val="0"/>
          <w:i w:val="0"/>
          <w:iCs w:val="0"/>
          <w:caps w:val="0"/>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313" w:afterLines="100" w:line="580" w:lineRule="exact"/>
        <w:jc w:val="center"/>
        <w:textAlignment w:val="auto"/>
        <w:rPr>
          <w:rFonts w:hint="eastAsia" w:ascii="方正小标宋_GBK" w:hAnsi="方正小标宋_GBK" w:eastAsia="方正小标宋_GBK" w:cs="方正小标宋_GBK"/>
          <w:b w:val="0"/>
          <w:bCs w:val="0"/>
          <w:i w:val="0"/>
          <w:iCs w:val="0"/>
          <w:caps w:val="0"/>
          <w:spacing w:val="0"/>
          <w:sz w:val="44"/>
          <w:szCs w:val="44"/>
          <w:shd w:val="clear" w:fill="FFFFFF"/>
          <w:lang w:val="en-US" w:eastAsia="zh-CN"/>
        </w:rPr>
      </w:pPr>
      <w:r>
        <w:rPr>
          <w:rFonts w:hint="eastAsia" w:ascii="方正小标宋_GBK" w:hAnsi="方正小标宋_GBK" w:eastAsia="方正小标宋_GBK" w:cs="方正小标宋_GBK"/>
          <w:b w:val="0"/>
          <w:bCs w:val="0"/>
          <w:i w:val="0"/>
          <w:iCs w:val="0"/>
          <w:caps w:val="0"/>
          <w:spacing w:val="0"/>
          <w:sz w:val="44"/>
          <w:szCs w:val="44"/>
          <w:shd w:val="clear" w:fill="FFFFFF"/>
          <w:lang w:val="en-US" w:eastAsia="zh-CN"/>
        </w:rPr>
        <w:t>怀化市</w:t>
      </w:r>
      <w:r>
        <w:rPr>
          <w:rFonts w:hint="eastAsia" w:ascii="方正小标宋_GBK" w:hAnsi="方正小标宋_GBK" w:eastAsia="方正小标宋_GBK" w:cs="方正小标宋_GBK"/>
          <w:b w:val="0"/>
          <w:bCs w:val="0"/>
          <w:i w:val="0"/>
          <w:iCs w:val="0"/>
          <w:caps w:val="0"/>
          <w:spacing w:val="0"/>
          <w:sz w:val="44"/>
          <w:szCs w:val="44"/>
          <w:shd w:val="clear" w:fill="FFFFFF"/>
        </w:rPr>
        <w:t>革命文物保护利用</w:t>
      </w:r>
      <w:r>
        <w:rPr>
          <w:rFonts w:hint="eastAsia" w:ascii="方正小标宋_GBK" w:hAnsi="方正小标宋_GBK" w:eastAsia="方正小标宋_GBK" w:cs="方正小标宋_GBK"/>
          <w:b w:val="0"/>
          <w:bCs w:val="0"/>
          <w:i w:val="0"/>
          <w:iCs w:val="0"/>
          <w:caps w:val="0"/>
          <w:spacing w:val="0"/>
          <w:sz w:val="44"/>
          <w:szCs w:val="44"/>
          <w:shd w:val="clear" w:fill="FFFFFF"/>
          <w:lang w:val="en-US" w:eastAsia="zh-CN"/>
        </w:rPr>
        <w:t>若干规定</w:t>
      </w:r>
    </w:p>
    <w:p>
      <w:pPr>
        <w:keepNext w:val="0"/>
        <w:keepLines w:val="0"/>
        <w:pageBreakBefore w:val="0"/>
        <w:widowControl w:val="0"/>
        <w:kinsoku/>
        <w:wordWrap/>
        <w:overflowPunct/>
        <w:topLinePunct w:val="0"/>
        <w:autoSpaceDE/>
        <w:autoSpaceDN/>
        <w:bidi w:val="0"/>
        <w:adjustRightInd/>
        <w:snapToGrid/>
        <w:spacing w:before="157" w:beforeLines="50" w:after="313" w:afterLines="100" w:line="580" w:lineRule="exact"/>
        <w:jc w:val="center"/>
        <w:textAlignment w:val="auto"/>
        <w:rPr>
          <w:rFonts w:hint="eastAsia" w:ascii="宋体" w:hAnsi="宋体" w:eastAsia="宋体" w:cs="宋体"/>
          <w:b/>
          <w:bCs/>
          <w:i w:val="0"/>
          <w:iCs w:val="0"/>
          <w:caps w:val="0"/>
          <w:spacing w:val="0"/>
          <w:sz w:val="43"/>
          <w:szCs w:val="43"/>
          <w:shd w:val="clear" w:fill="FFFFFF"/>
          <w:lang w:eastAsia="zh-CN"/>
        </w:rPr>
      </w:pPr>
      <w:r>
        <w:rPr>
          <w:rFonts w:hint="eastAsia" w:ascii="方正小标宋_GBK" w:hAnsi="方正小标宋_GBK" w:eastAsia="方正小标宋_GBK" w:cs="方正小标宋_GBK"/>
          <w:sz w:val="44"/>
          <w:szCs w:val="44"/>
          <w:lang w:eastAsia="zh-CN"/>
        </w:rPr>
        <w:t>（征求意见稿）</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b/>
          <w:bCs/>
          <w:i w:val="0"/>
          <w:iCs w:val="0"/>
          <w:caps w:val="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第一条</w:t>
      </w:r>
      <w:r>
        <w:rPr>
          <w:rStyle w:val="6"/>
          <w:rFonts w:hint="eastAsia" w:ascii="仿宋_GB2312" w:hAnsi="仿宋_GB2312" w:eastAsia="仿宋_GB2312" w:cs="仿宋_GB2312"/>
          <w:i w:val="0"/>
          <w:iCs w:val="0"/>
          <w:caps w:val="0"/>
          <w:spacing w:val="0"/>
          <w:sz w:val="32"/>
          <w:szCs w:val="32"/>
          <w:shd w:val="clear" w:fill="FFFFFF"/>
          <w:lang w:val="en-US" w:eastAsia="zh-CN"/>
        </w:rPr>
        <w:t>【定义界定】本规定所称的革命文物主要是指见证近代以来中国人民抵御外来侵略、维护国家主权、捍卫民族独立、争取人民自由的英勇斗争和彰显中国共产党领导中国人民进行新民主主义革命、社会主义革命、社会主义建设和改革、改革开放和社会主义现代化建设的革命精神、光荣历史和新时代中国特色社会主义时期伟大成就的实物遗存。主要包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与向警予、滕代远、粟裕等老一辈无产阶级革命家相关的，或者与袁隆平、脱贫攻坚、乡村振兴等相关的具有重要纪念意义、教育意义或者史料价值的重要遗址遗迹、实物、代表性建筑；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与红军长征、通道转兵、湘西会战、抗日战争胜利洽降、湘西剿匪等重大历史事件、革命运动有关的，或者反映革命历史和革命文化的具有代表性的红色标语、文献资料、手稿、图书资料、视听资料、遗址遗迹；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其他与中国共产党各个历史时期重大事件、重要会议、重要人物和伟大建党精神等有关的文物。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highlight w:val="none"/>
          <w:shd w:val="clear" w:fill="FFFFFF"/>
          <w:lang w:val="en-US" w:eastAsia="zh-CN"/>
        </w:rPr>
        <w:t>第二条</w:t>
      </w:r>
      <w:r>
        <w:rPr>
          <w:rStyle w:val="6"/>
          <w:rFonts w:hint="eastAsia" w:ascii="仿宋_GB2312" w:hAnsi="仿宋_GB2312" w:eastAsia="仿宋_GB2312" w:cs="仿宋_GB2312"/>
          <w:i w:val="0"/>
          <w:iCs w:val="0"/>
          <w:caps w:val="0"/>
          <w:spacing w:val="0"/>
          <w:sz w:val="32"/>
          <w:szCs w:val="32"/>
          <w:highlight w:val="none"/>
          <w:shd w:val="clear" w:fill="FFFFFF"/>
          <w:lang w:val="en-US" w:eastAsia="zh-CN"/>
        </w:rPr>
        <w:t>【非国有革命文物保护】市、县（市、区）人民政府应当加强对非国有革命文物的保护。</w:t>
      </w:r>
      <w:r>
        <w:rPr>
          <w:rStyle w:val="6"/>
          <w:rFonts w:hint="eastAsia" w:ascii="仿宋_GB2312" w:hAnsi="仿宋_GB2312" w:eastAsia="仿宋_GB2312" w:cs="仿宋_GB2312"/>
          <w:i w:val="0"/>
          <w:iCs w:val="0"/>
          <w:caps w:val="0"/>
          <w:spacing w:val="0"/>
          <w:sz w:val="32"/>
          <w:szCs w:val="32"/>
          <w:shd w:val="clear" w:fill="FFFFFF"/>
          <w:lang w:val="en-US" w:eastAsia="zh-CN"/>
        </w:rPr>
        <w:t>非国有革命文物有损毁危险，保护管理责任人不具备保护修缮、修复能力的，所在市、县（市、区）人民政府应当给予资金和技术支持，或者通过购买、置换、租赁、代管等方式予以保护。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第三条</w:t>
      </w:r>
      <w:r>
        <w:rPr>
          <w:rStyle w:val="6"/>
          <w:rFonts w:hint="eastAsia" w:ascii="仿宋_GB2312" w:hAnsi="仿宋_GB2312" w:eastAsia="仿宋_GB2312" w:cs="仿宋_GB2312"/>
          <w:i w:val="0"/>
          <w:iCs w:val="0"/>
          <w:caps w:val="0"/>
          <w:spacing w:val="0"/>
          <w:sz w:val="32"/>
          <w:szCs w:val="32"/>
          <w:shd w:val="clear" w:fill="FFFFFF"/>
          <w:lang w:val="en-US" w:eastAsia="zh-CN"/>
        </w:rPr>
        <w:t>【红色教育】中小学、高等院校应当运用革命文物，开展爱国主义教育、革命文化和革命精神等教育活动。推动革命文化进校园，将革命文化融入思想道德、历史文化、社会实践等教学内容。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鼓励革命旧址、革命博物馆、革命纪念馆等单位之间建立共建共享机制，与研究机构、高等院校共建协同研究平台。在陈列展览、科学研究、宣传教育、人员培训、社会服务等方面开展合作，共享场馆资源，推动革命文物宣传展示，建设富有特色的革命传统教育、爱国主义教育基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第四条</w:t>
      </w:r>
      <w:r>
        <w:rPr>
          <w:rStyle w:val="6"/>
          <w:rFonts w:hint="eastAsia" w:ascii="仿宋_GB2312" w:hAnsi="仿宋_GB2312" w:eastAsia="仿宋_GB2312" w:cs="仿宋_GB2312"/>
          <w:i w:val="0"/>
          <w:iCs w:val="0"/>
          <w:caps w:val="0"/>
          <w:spacing w:val="0"/>
          <w:sz w:val="32"/>
          <w:szCs w:val="32"/>
          <w:shd w:val="clear" w:fill="FFFFFF"/>
          <w:lang w:val="en-US" w:eastAsia="zh-CN"/>
        </w:rPr>
        <w:t>【文旅融合】市、县（市、区）人民政府应当依托本土革命文物资源，突出怀化作为中国革命福地、中华民族福地、世界人民福地的历史价值和时代内涵，培育和打造“三福怀化”“一粒种子·改变世界”红色旅游品牌，鼓励运用网络直播、短视频等方式进行红色文化旅游形象推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第五条</w:t>
      </w:r>
      <w:r>
        <w:rPr>
          <w:rStyle w:val="6"/>
          <w:rFonts w:hint="eastAsia" w:ascii="仿宋_GB2312" w:hAnsi="仿宋_GB2312" w:eastAsia="仿宋_GB2312" w:cs="仿宋_GB2312"/>
          <w:i w:val="0"/>
          <w:iCs w:val="0"/>
          <w:caps w:val="0"/>
          <w:spacing w:val="0"/>
          <w:sz w:val="32"/>
          <w:szCs w:val="32"/>
          <w:shd w:val="clear" w:fill="FFFFFF"/>
          <w:lang w:val="en-US" w:eastAsia="zh-CN"/>
        </w:rPr>
        <w:t>【乡村振兴】市、县（市、区）人民政府及主管部门应当因地制宜发展红色旅游，选取革命文物资源相对集中、红色文化鲜明的村镇，完善基础设施和公共服务设施，加强革命文物保护利用与特色乡镇建设、传统村落保护相结合，打造红色文化旅游乡村，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第六条</w:t>
      </w:r>
      <w:r>
        <w:rPr>
          <w:rStyle w:val="6"/>
          <w:rFonts w:hint="eastAsia" w:ascii="仿宋_GB2312" w:hAnsi="仿宋_GB2312" w:eastAsia="仿宋_GB2312" w:cs="仿宋_GB2312"/>
          <w:i w:val="0"/>
          <w:iCs w:val="0"/>
          <w:caps w:val="0"/>
          <w:spacing w:val="0"/>
          <w:sz w:val="32"/>
          <w:szCs w:val="32"/>
          <w:shd w:val="clear" w:fill="FFFFFF"/>
          <w:lang w:val="en-US" w:eastAsia="zh-CN"/>
        </w:rPr>
        <w:t>【市场机制】鼓励利用市场机制，探索多样化革命文物合理利用模式，引导各类市场主体通过社会公益基金、全额出资、与政府合作等方式，依托革命文物进行文化创意、休闲游览、科研展陈、社区服务、经营服务等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第七条</w:t>
      </w:r>
      <w:r>
        <w:rPr>
          <w:rStyle w:val="6"/>
          <w:rFonts w:hint="eastAsia" w:ascii="仿宋_GB2312" w:hAnsi="仿宋_GB2312" w:eastAsia="仿宋_GB2312" w:cs="仿宋_GB2312"/>
          <w:i w:val="0"/>
          <w:iCs w:val="0"/>
          <w:caps w:val="0"/>
          <w:spacing w:val="0"/>
          <w:sz w:val="32"/>
          <w:szCs w:val="32"/>
          <w:shd w:val="clear" w:fill="FFFFFF"/>
          <w:lang w:val="en-US" w:eastAsia="zh-CN"/>
        </w:rPr>
        <w:t>【人才培养】市、县（市、区）人民政府应当按照革命文物保护利用工作的实际需要，加强革命文物保护利用管理机构和专业队伍建设，建立健全相关专业人才培养、选用、激励、评价等机制，培养挖掘阐释、修缮修复、宣传讲解等复合型人才，全面提升革命文物保护利用工作能力和专业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文化和博物馆事业单位可设立流动岗位，吸引具有文物保护相关科技研发能力、文博创意产品开发和营销能力的企业人才以及具有传统技艺的民间匠人等进行兼职，从事文物活化利用、文物价值发掘等工作。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第八条</w:t>
      </w:r>
      <w:r>
        <w:rPr>
          <w:rStyle w:val="6"/>
          <w:rFonts w:hint="eastAsia" w:ascii="仿宋_GB2312" w:hAnsi="仿宋_GB2312" w:eastAsia="仿宋_GB2312" w:cs="仿宋_GB2312"/>
          <w:i w:val="0"/>
          <w:iCs w:val="0"/>
          <w:caps w:val="0"/>
          <w:spacing w:val="0"/>
          <w:sz w:val="32"/>
          <w:szCs w:val="32"/>
          <w:shd w:val="clear" w:fill="FFFFFF"/>
          <w:lang w:val="en-US" w:eastAsia="zh-CN"/>
        </w:rPr>
        <w:t>【革命文物宣传日】每年12月12日为怀化市革命文物宣传日。市、县（市、区）人民政府动员社会各界开展革命文物宣传活动，弘扬革命精神，传颂革命故事。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第九条</w:t>
      </w:r>
      <w:r>
        <w:rPr>
          <w:rStyle w:val="6"/>
          <w:rFonts w:hint="eastAsia" w:ascii="仿宋_GB2312" w:hAnsi="仿宋_GB2312" w:eastAsia="仿宋_GB2312" w:cs="仿宋_GB2312"/>
          <w:i w:val="0"/>
          <w:iCs w:val="0"/>
          <w:caps w:val="0"/>
          <w:spacing w:val="0"/>
          <w:sz w:val="32"/>
          <w:szCs w:val="32"/>
          <w:shd w:val="clear" w:fill="FFFFFF"/>
          <w:lang w:val="en-US" w:eastAsia="zh-CN"/>
        </w:rPr>
        <w:t>【举报奖励机制】公民、法人和其他组织有权对损害革命文物行为进行举报，举报人应当提供涉嫌损害革命文物行为的线索，对举报内容的真实性负责。举报应当提供下列材料：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（一）举报人的姓名、电话号码、通讯地址；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（二）被举报人的名称（姓名）、地址；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（三）损害革命文物行为的线索。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i w:val="0"/>
          <w:iCs w:val="0"/>
          <w:caps w:val="0"/>
          <w:spacing w:val="0"/>
          <w:sz w:val="32"/>
          <w:szCs w:val="32"/>
          <w:shd w:val="clear" w:fill="FFFFFF"/>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市、县（市、区）人民政府文物行政主管部门负责本行政区域内的举报处理工作，对于文物行政主管部门职权范围内的举报，应当予以受理，并出具受理通知书。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i w:val="0"/>
          <w:iCs w:val="0"/>
          <w:caps w:val="0"/>
          <w:spacing w:val="0"/>
          <w:sz w:val="32"/>
          <w:szCs w:val="32"/>
          <w:shd w:val="clear" w:fill="FFFFFF"/>
          <w:lang w:val="en-US" w:eastAsia="zh-CN"/>
        </w:rPr>
        <w:t>文物行政主管部门应当在受理举报后15个工作日内对举报的内容依法核查，并将核查情况告知举报人。举报信息核查属实的，给予举报人1000-2000元的奖励。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spacing w:val="0"/>
          <w:sz w:val="32"/>
          <w:szCs w:val="32"/>
          <w:shd w:val="clear" w:fill="FFFFFF"/>
          <w:lang w:val="en-US" w:eastAsia="zh-CN"/>
        </w:rPr>
        <w:t>第十条</w:t>
      </w:r>
      <w:r>
        <w:rPr>
          <w:rStyle w:val="6"/>
          <w:rFonts w:hint="eastAsia" w:ascii="仿宋_GB2312" w:hAnsi="仿宋_GB2312" w:eastAsia="仿宋_GB2312" w:cs="仿宋_GB2312"/>
          <w:b w:val="0"/>
          <w:bCs w:val="0"/>
          <w:i w:val="0"/>
          <w:iCs w:val="0"/>
          <w:caps w:val="0"/>
          <w:spacing w:val="0"/>
          <w:sz w:val="32"/>
          <w:szCs w:val="32"/>
          <w:shd w:val="clear" w:fill="FFFFFF"/>
          <w:lang w:val="en-US" w:eastAsia="zh-CN"/>
        </w:rPr>
        <w:t>【实施时间】本规定自2025年X月X日起施行。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625" w:afterLines="200" w:line="560" w:lineRule="exact"/>
        <w:jc w:val="both"/>
        <w:textAlignment w:val="auto"/>
        <w:rPr>
          <w:rFonts w:hint="eastAsia" w:ascii="方正小标宋_GBK" w:hAnsi="方正小标宋_GBK" w:eastAsia="方正小标宋_GBK" w:cs="方正小标宋_GBK"/>
          <w:b/>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625" w:afterLines="200" w:line="560" w:lineRule="exact"/>
        <w:jc w:val="both"/>
        <w:textAlignment w:val="auto"/>
        <w:rPr>
          <w:rFonts w:hint="eastAsia" w:ascii="方正小标宋_GBK" w:hAnsi="方正小标宋_GBK" w:eastAsia="方正小标宋_GBK" w:cs="方正小标宋_GBK"/>
          <w:b/>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625" w:afterLines="200" w:line="560" w:lineRule="exact"/>
        <w:jc w:val="both"/>
        <w:textAlignment w:val="auto"/>
        <w:rPr>
          <w:rFonts w:hint="eastAsia" w:ascii="方正小标宋_GBK" w:hAnsi="方正小标宋_GBK" w:eastAsia="方正小标宋_GBK" w:cs="方正小标宋_GBK"/>
          <w:b/>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625" w:afterLines="200" w:line="560" w:lineRule="exact"/>
        <w:jc w:val="both"/>
        <w:textAlignment w:val="auto"/>
        <w:rPr>
          <w:rFonts w:hint="eastAsia" w:ascii="方正小标宋_GBK" w:hAnsi="方正小标宋_GBK" w:eastAsia="方正小标宋_GBK" w:cs="方正小标宋_GBK"/>
          <w:b/>
          <w:bCs/>
          <w:kern w:val="0"/>
          <w:sz w:val="44"/>
          <w:szCs w:val="4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DejaVu Math TeX Gyre"/>
    <w:panose1 w:val="00000000000000000000"/>
    <w:charset w:val="00"/>
    <w:family w:val="roman"/>
    <w:pitch w:val="default"/>
    <w:sig w:usb0="00000000" w:usb1="00000000" w:usb2="00000000" w:usb3="00000000" w:csb0="00000001"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74970"/>
    <w:multiLevelType w:val="singleLevel"/>
    <w:tmpl w:val="527749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NmU4ZjcyNzg5MWMxZTZiMTAwNWJhN2Q4YjhlMWEifQ=="/>
  </w:docVars>
  <w:rsids>
    <w:rsidRoot w:val="602001CB"/>
    <w:rsid w:val="60200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200" w:firstLineChars="200"/>
    </w:pPr>
    <w:rPr>
      <w:kern w:val="0"/>
      <w:sz w:val="21"/>
    </w:rPr>
  </w:style>
  <w:style w:type="paragraph" w:styleId="3">
    <w:name w:val="Body Text Indent"/>
    <w:basedOn w:val="1"/>
    <w:qFormat/>
    <w:uiPriority w:val="0"/>
    <w:pPr>
      <w:spacing w:line="200" w:lineRule="exact"/>
      <w:ind w:firstLine="301"/>
    </w:pPr>
    <w:rPr>
      <w:rFonts w:ascii="??" w:hAnsi="??"/>
      <w:spacing w:val="-4"/>
      <w:sz w:val="18"/>
    </w:rPr>
  </w:style>
  <w:style w:type="character" w:customStyle="1" w:styleId="6">
    <w:name w:val="rgroup"/>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2024-11-21T04:02:00Z</dcterms:created>
  <dc:creator>香香</dc:creator>
  <cp:lastModifiedBy>香香</cp:lastModifiedBy>
  <dcterms:modified xsi:type="dcterms:W3CDTF">2024-11-21T04:04:03Z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626B58C1DF904136AED8DD6E084CF5B4_11</vt:lpwstr>
  </property>
</Properties>
</file>