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E57B9">
      <w:pPr>
        <w:pStyle w:val="15"/>
        <w:jc w:val="both"/>
        <w:rPr>
          <w:rFonts w:hAnsi="黑体"/>
          <w:sz w:val="36"/>
          <w:szCs w:val="36"/>
        </w:rPr>
      </w:pPr>
    </w:p>
    <w:p w14:paraId="4815AF7C">
      <w:pPr>
        <w:pStyle w:val="15"/>
        <w:jc w:val="center"/>
        <w:rPr>
          <w:rFonts w:ascii="Times New Roman" w:hAnsi="Times New Roman" w:cs="Times New Roman"/>
          <w:sz w:val="56"/>
          <w:szCs w:val="56"/>
        </w:rPr>
      </w:pPr>
    </w:p>
    <w:p w14:paraId="18152D86">
      <w:pPr>
        <w:pStyle w:val="15"/>
        <w:jc w:val="center"/>
        <w:rPr>
          <w:rFonts w:ascii="Times New Roman" w:hAnsi="Times New Roman" w:cs="Times New Roman"/>
          <w:sz w:val="84"/>
          <w:szCs w:val="84"/>
        </w:rPr>
      </w:pPr>
    </w:p>
    <w:p w14:paraId="12406AFA">
      <w:pPr>
        <w:pStyle w:val="15"/>
        <w:jc w:val="center"/>
        <w:rPr>
          <w:rFonts w:ascii="Times New Roman" w:hAnsi="Times New Roman" w:cs="Times New Roman"/>
          <w:sz w:val="84"/>
          <w:szCs w:val="84"/>
        </w:rPr>
      </w:pPr>
    </w:p>
    <w:p w14:paraId="4ED35112">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D27470E">
      <w:pPr>
        <w:pStyle w:val="15"/>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怀化市体育学校</w:t>
      </w:r>
    </w:p>
    <w:p w14:paraId="7400E09F">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BBDE604">
      <w:pPr>
        <w:pStyle w:val="15"/>
        <w:jc w:val="center"/>
        <w:rPr>
          <w:rFonts w:ascii="Times New Roman" w:hAnsi="Times New Roman" w:eastAsia="方正小标宋_GBK" w:cs="Times New Roman"/>
          <w:sz w:val="56"/>
          <w:szCs w:val="56"/>
        </w:rPr>
      </w:pPr>
    </w:p>
    <w:p w14:paraId="3633D0F7">
      <w:pPr>
        <w:pStyle w:val="15"/>
        <w:jc w:val="center"/>
        <w:rPr>
          <w:rFonts w:ascii="Times New Roman" w:hAnsi="Times New Roman" w:cs="Times New Roman"/>
          <w:sz w:val="56"/>
          <w:szCs w:val="56"/>
        </w:rPr>
      </w:pPr>
    </w:p>
    <w:p w14:paraId="0BBB3482">
      <w:pPr>
        <w:pStyle w:val="15"/>
        <w:rPr>
          <w:rFonts w:ascii="Times New Roman" w:hAnsi="Times New Roman" w:cs="Times New Roman"/>
          <w:sz w:val="56"/>
          <w:szCs w:val="56"/>
        </w:rPr>
      </w:pPr>
    </w:p>
    <w:p w14:paraId="0F00619E">
      <w:pPr>
        <w:pStyle w:val="15"/>
        <w:jc w:val="center"/>
        <w:rPr>
          <w:rFonts w:ascii="Times New Roman" w:hAnsi="Times New Roman" w:cs="Times New Roman"/>
          <w:sz w:val="32"/>
          <w:szCs w:val="32"/>
        </w:rPr>
      </w:pPr>
    </w:p>
    <w:p w14:paraId="1D12773F">
      <w:pPr>
        <w:pStyle w:val="15"/>
        <w:jc w:val="center"/>
        <w:rPr>
          <w:rFonts w:ascii="Times New Roman" w:hAnsi="Times New Roman" w:cs="Times New Roman"/>
          <w:sz w:val="32"/>
          <w:szCs w:val="32"/>
        </w:rPr>
      </w:pPr>
    </w:p>
    <w:p w14:paraId="38F9AFC8">
      <w:pPr>
        <w:pStyle w:val="15"/>
        <w:jc w:val="center"/>
        <w:rPr>
          <w:rFonts w:ascii="Times New Roman" w:hAnsi="Times New Roman" w:cs="Times New Roman"/>
          <w:sz w:val="32"/>
          <w:szCs w:val="32"/>
        </w:rPr>
      </w:pPr>
    </w:p>
    <w:p w14:paraId="526687B7">
      <w:pPr>
        <w:pStyle w:val="15"/>
        <w:jc w:val="center"/>
        <w:rPr>
          <w:rFonts w:ascii="Times New Roman" w:hAnsi="Times New Roman" w:cs="Times New Roman"/>
          <w:sz w:val="32"/>
          <w:szCs w:val="32"/>
        </w:rPr>
      </w:pPr>
    </w:p>
    <w:p w14:paraId="0028D016">
      <w:pPr>
        <w:pStyle w:val="15"/>
        <w:jc w:val="center"/>
        <w:rPr>
          <w:rFonts w:ascii="Times New Roman" w:hAnsi="Times New Roman" w:cs="Times New Roman"/>
          <w:sz w:val="32"/>
          <w:szCs w:val="32"/>
        </w:rPr>
      </w:pPr>
    </w:p>
    <w:p w14:paraId="6E34214D">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43128644">
      <w:pPr>
        <w:pStyle w:val="15"/>
        <w:spacing w:line="600" w:lineRule="exact"/>
        <w:jc w:val="both"/>
        <w:rPr>
          <w:rFonts w:ascii="Times New Roman" w:hAnsi="Times New Roman" w:cs="Times New Roman"/>
          <w:b/>
          <w:sz w:val="36"/>
          <w:szCs w:val="28"/>
        </w:rPr>
      </w:pPr>
    </w:p>
    <w:p w14:paraId="5E8D78BC">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91DA75C">
      <w:pPr>
        <w:pStyle w:val="15"/>
        <w:spacing w:line="600" w:lineRule="exact"/>
        <w:jc w:val="center"/>
        <w:rPr>
          <w:rFonts w:ascii="Times New Roman" w:hAnsi="Times New Roman" w:cs="Times New Roman"/>
          <w:b/>
          <w:sz w:val="36"/>
          <w:szCs w:val="28"/>
        </w:rPr>
      </w:pPr>
    </w:p>
    <w:p w14:paraId="354F6343">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val="en-US" w:eastAsia="zh-CN"/>
        </w:rPr>
        <w:t xml:space="preserve"> 怀化市体育学校</w:t>
      </w:r>
      <w:r>
        <w:rPr>
          <w:rFonts w:ascii="Times New Roman" w:hAnsi="Times New Roman" w:cs="Times New Roman"/>
          <w:bCs/>
          <w:sz w:val="32"/>
          <w:szCs w:val="32"/>
        </w:rPr>
        <w:t>概况</w:t>
      </w:r>
    </w:p>
    <w:p w14:paraId="6334927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D110CE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628336">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32CF44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D4D8F8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0A0A90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C37CCB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8B8E94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4AC69B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F75F8F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ACFDC1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92A464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88B411D">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8199A8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BC4052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56E39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34020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2CA1C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E8235EF">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31BE044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07BB7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13D7C2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0BE7D8E">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九、国有资本经营预算财政拨款支出决算情况说明</w:t>
      </w:r>
    </w:p>
    <w:p w14:paraId="63979779">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十、关于机关运行经费支出说明</w:t>
      </w:r>
    </w:p>
    <w:p w14:paraId="66F31725">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十一、一般性支出情况说明</w:t>
      </w:r>
    </w:p>
    <w:p w14:paraId="2B77EC10">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十二、关于政府采购支出说明</w:t>
      </w:r>
    </w:p>
    <w:p w14:paraId="2AACDC3F">
      <w:pPr>
        <w:widowControl w:val="0"/>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十三、关于国有资产占用情况说明</w:t>
      </w:r>
    </w:p>
    <w:p w14:paraId="78D5EA2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27FBB4D8">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32C3C43">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58A9F88">
      <w:pPr>
        <w:pStyle w:val="15"/>
        <w:spacing w:line="600" w:lineRule="exact"/>
        <w:rPr>
          <w:rFonts w:ascii="Times New Roman" w:hAnsi="Times New Roman" w:cs="Times New Roman"/>
          <w:bCs/>
          <w:sz w:val="28"/>
          <w:szCs w:val="28"/>
        </w:rPr>
      </w:pPr>
    </w:p>
    <w:p w14:paraId="468D8A15">
      <w:pPr>
        <w:jc w:val="center"/>
        <w:rPr>
          <w:rFonts w:ascii="Times New Roman" w:hAnsi="Times New Roman" w:cs="Times New Roman"/>
          <w:sz w:val="72"/>
          <w:szCs w:val="72"/>
        </w:rPr>
      </w:pPr>
    </w:p>
    <w:p w14:paraId="6C24764D">
      <w:pPr>
        <w:jc w:val="center"/>
        <w:rPr>
          <w:rFonts w:ascii="Times New Roman" w:hAnsi="Times New Roman" w:cs="Times New Roman"/>
          <w:sz w:val="72"/>
          <w:szCs w:val="72"/>
        </w:rPr>
      </w:pPr>
    </w:p>
    <w:p w14:paraId="74FC7BB3">
      <w:pPr>
        <w:jc w:val="center"/>
        <w:rPr>
          <w:rFonts w:ascii="Times New Roman" w:hAnsi="Times New Roman" w:cs="Times New Roman"/>
          <w:sz w:val="72"/>
          <w:szCs w:val="72"/>
        </w:rPr>
      </w:pPr>
    </w:p>
    <w:p w14:paraId="1A0B29F5">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1C461B8">
      <w:pPr>
        <w:rPr>
          <w:rFonts w:ascii="Times New Roman" w:hAnsi="Times New Roman" w:eastAsia="方正小标宋_GBK" w:cs="Times New Roman"/>
          <w:sz w:val="72"/>
          <w:szCs w:val="72"/>
        </w:rPr>
      </w:pPr>
    </w:p>
    <w:p w14:paraId="425973B7">
      <w:pPr>
        <w:pStyle w:val="5"/>
        <w:ind w:left="0" w:leftChars="0" w:firstLine="0" w:firstLineChars="0"/>
        <w:rPr>
          <w:rFonts w:ascii="Times New Roman" w:hAnsi="Times New Roman" w:eastAsia="方正小标宋_GBK" w:cs="Times New Roman"/>
          <w:sz w:val="72"/>
          <w:szCs w:val="72"/>
        </w:rPr>
      </w:pPr>
    </w:p>
    <w:p w14:paraId="02AADFE2">
      <w:pPr>
        <w:rPr>
          <w:rFonts w:ascii="Times New Roman" w:hAnsi="Times New Roman" w:eastAsia="方正小标宋_GBK" w:cs="Times New Roman"/>
          <w:sz w:val="72"/>
          <w:szCs w:val="72"/>
        </w:rPr>
      </w:pPr>
    </w:p>
    <w:p w14:paraId="50A5F890">
      <w:pPr>
        <w:pStyle w:val="9"/>
        <w:rPr>
          <w:rFonts w:ascii="Times New Roman" w:hAnsi="Times New Roman" w:eastAsia="方正小标宋_GBK" w:cs="Times New Roman"/>
          <w:sz w:val="72"/>
          <w:szCs w:val="72"/>
        </w:rPr>
      </w:pPr>
    </w:p>
    <w:p w14:paraId="1FA66F23">
      <w:pPr>
        <w:pStyle w:val="5"/>
        <w:rPr>
          <w:rFonts w:ascii="Times New Roman" w:hAnsi="Times New Roman" w:eastAsia="方正小标宋_GBK" w:cs="Times New Roman"/>
          <w:sz w:val="72"/>
          <w:szCs w:val="72"/>
        </w:rPr>
      </w:pPr>
    </w:p>
    <w:p w14:paraId="77C86C87"/>
    <w:p w14:paraId="3641F69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4EF99C1">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怀化市体育学校</w:t>
      </w:r>
      <w:r>
        <w:rPr>
          <w:rFonts w:ascii="Times New Roman" w:hAnsi="Times New Roman" w:eastAsia="方正小标宋_GBK" w:cs="Times New Roman"/>
          <w:sz w:val="52"/>
          <w:szCs w:val="52"/>
        </w:rPr>
        <w:t>概况</w:t>
      </w:r>
    </w:p>
    <w:p w14:paraId="5A79C51C">
      <w:pPr>
        <w:rPr>
          <w:rFonts w:ascii="Times New Roman" w:hAnsi="Times New Roman" w:cs="Times New Roman"/>
        </w:rPr>
      </w:pPr>
    </w:p>
    <w:p w14:paraId="35CDEC07">
      <w:pPr>
        <w:rPr>
          <w:rFonts w:ascii="Times New Roman" w:hAnsi="Times New Roman" w:cs="Times New Roman"/>
        </w:rPr>
      </w:pPr>
    </w:p>
    <w:p w14:paraId="7C13725E">
      <w:pPr>
        <w:rPr>
          <w:rFonts w:ascii="Times New Roman" w:hAnsi="Times New Roman" w:cs="Times New Roman"/>
        </w:rPr>
      </w:pPr>
    </w:p>
    <w:p w14:paraId="4970186E">
      <w:pPr>
        <w:rPr>
          <w:rFonts w:ascii="Times New Roman" w:hAnsi="Times New Roman" w:cs="Times New Roman"/>
        </w:rPr>
      </w:pPr>
    </w:p>
    <w:p w14:paraId="7380A202">
      <w:pPr>
        <w:rPr>
          <w:rFonts w:ascii="Times New Roman" w:hAnsi="Times New Roman" w:cs="Times New Roman"/>
        </w:rPr>
      </w:pPr>
    </w:p>
    <w:p w14:paraId="6B3D4E37">
      <w:pPr>
        <w:rPr>
          <w:rFonts w:ascii="Times New Roman" w:hAnsi="Times New Roman" w:cs="Times New Roman"/>
        </w:rPr>
      </w:pPr>
    </w:p>
    <w:p w14:paraId="6D0CA5B7">
      <w:pPr>
        <w:rPr>
          <w:rFonts w:ascii="Times New Roman" w:hAnsi="Times New Roman" w:cs="Times New Roman"/>
        </w:rPr>
      </w:pPr>
    </w:p>
    <w:p w14:paraId="42D967D2">
      <w:pPr>
        <w:rPr>
          <w:rFonts w:ascii="Times New Roman" w:hAnsi="Times New Roman" w:cs="Times New Roman"/>
        </w:rPr>
      </w:pPr>
    </w:p>
    <w:p w14:paraId="36F5B36E">
      <w:pPr>
        <w:rPr>
          <w:rFonts w:ascii="Times New Roman" w:hAnsi="Times New Roman" w:cs="Times New Roman"/>
        </w:rPr>
      </w:pPr>
    </w:p>
    <w:p w14:paraId="7CAB2AAE">
      <w:pPr>
        <w:rPr>
          <w:rFonts w:ascii="Times New Roman" w:hAnsi="Times New Roman" w:cs="Times New Roman"/>
        </w:rPr>
      </w:pPr>
    </w:p>
    <w:p w14:paraId="6E7F1EEE">
      <w:pPr>
        <w:rPr>
          <w:rFonts w:ascii="Times New Roman" w:hAnsi="Times New Roman" w:cs="Times New Roman"/>
        </w:rPr>
      </w:pPr>
    </w:p>
    <w:p w14:paraId="5E868F02">
      <w:pPr>
        <w:rPr>
          <w:rFonts w:ascii="Times New Roman" w:hAnsi="Times New Roman" w:cs="Times New Roman"/>
        </w:rPr>
      </w:pPr>
    </w:p>
    <w:p w14:paraId="578CB668">
      <w:pPr>
        <w:rPr>
          <w:rFonts w:ascii="Times New Roman" w:hAnsi="Times New Roman" w:cs="Times New Roman"/>
        </w:rPr>
      </w:pPr>
    </w:p>
    <w:p w14:paraId="376B3D68">
      <w:pPr>
        <w:rPr>
          <w:rFonts w:ascii="Times New Roman" w:hAnsi="Times New Roman" w:cs="Times New Roman"/>
        </w:rPr>
      </w:pPr>
    </w:p>
    <w:p w14:paraId="2910EE02">
      <w:pPr>
        <w:rPr>
          <w:rFonts w:ascii="Times New Roman" w:hAnsi="Times New Roman" w:cs="Times New Roman"/>
        </w:rPr>
      </w:pPr>
    </w:p>
    <w:p w14:paraId="6B1E2D8F">
      <w:pPr>
        <w:rPr>
          <w:rFonts w:ascii="Times New Roman" w:hAnsi="Times New Roman" w:cs="Times New Roman"/>
        </w:rPr>
      </w:pPr>
    </w:p>
    <w:p w14:paraId="592613CE">
      <w:pPr>
        <w:rPr>
          <w:rFonts w:ascii="Times New Roman" w:hAnsi="Times New Roman" w:cs="Times New Roman"/>
        </w:rPr>
      </w:pPr>
    </w:p>
    <w:p w14:paraId="6E57EFE7">
      <w:pPr>
        <w:rPr>
          <w:rFonts w:ascii="Times New Roman" w:hAnsi="Times New Roman" w:cs="Times New Roman"/>
        </w:rPr>
      </w:pPr>
    </w:p>
    <w:p w14:paraId="17276033">
      <w:pPr>
        <w:rPr>
          <w:rFonts w:ascii="Times New Roman" w:hAnsi="Times New Roman" w:cs="Times New Roman"/>
        </w:rPr>
      </w:pPr>
      <w:r>
        <w:rPr>
          <w:rFonts w:ascii="Times New Roman" w:hAnsi="Times New Roman" w:cs="Times New Roman"/>
        </w:rPr>
        <w:br w:type="page"/>
      </w:r>
    </w:p>
    <w:p w14:paraId="210D4652"/>
    <w:p w14:paraId="461A66EC">
      <w:pPr>
        <w:pStyle w:val="16"/>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5202B45">
      <w:pPr>
        <w:widowControl/>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怀化市体育学校是一所集训练、食宿为一体的二集中中级体校。其职能主要是为国家培养和输送体育后备人才，为怀化市参加每一年度的省常年比赛和每四年一届的湖南省综合型运动会做准备。</w:t>
      </w:r>
    </w:p>
    <w:p w14:paraId="4929F9D7">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E18AF1E">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val="en-US" w:eastAsia="zh-CN" w:bidi="ar-SA"/>
        </w:rPr>
        <w:t>怀化市体育学校</w:t>
      </w:r>
      <w:r>
        <w:rPr>
          <w:rFonts w:hint="eastAsia" w:ascii="Times New Roman" w:hAnsi="Times New Roman" w:eastAsia="仿宋_GB2312" w:cs="仿宋_GB2312"/>
          <w:bCs/>
          <w:kern w:val="0"/>
          <w:sz w:val="32"/>
          <w:szCs w:val="32"/>
        </w:rPr>
        <w:t>内设机构包括：</w:t>
      </w:r>
      <w:r>
        <w:rPr>
          <w:rFonts w:hint="eastAsia" w:ascii="Times New Roman" w:hAnsi="Times New Roman" w:eastAsia="仿宋_GB2312" w:cs="仿宋_GB2312"/>
          <w:bCs/>
          <w:kern w:val="0"/>
          <w:sz w:val="32"/>
          <w:szCs w:val="32"/>
          <w:lang w:val="en-US" w:eastAsia="zh-CN" w:bidi="ar-SA"/>
        </w:rPr>
        <w:t>办公室、财务室、后勤处。</w:t>
      </w:r>
    </w:p>
    <w:p w14:paraId="0FC20387">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仿宋_GB2312"/>
          <w:bCs/>
          <w:kern w:val="0"/>
          <w:sz w:val="32"/>
          <w:szCs w:val="32"/>
          <w:lang w:val="en-US" w:eastAsia="zh-CN" w:bidi="ar-SA"/>
        </w:rPr>
        <w:t>怀化市体育学校</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val="en-US" w:eastAsia="zh-CN" w:bidi="ar-SA"/>
        </w:rPr>
        <w:t>怀化市体育学校。</w:t>
      </w:r>
    </w:p>
    <w:p w14:paraId="798BE4CE">
      <w:pPr>
        <w:jc w:val="left"/>
        <w:rPr>
          <w:rFonts w:ascii="Times New Roman" w:hAnsi="Times New Roman" w:eastAsia="仿宋_GB2312" w:cs="Times New Roman"/>
          <w:sz w:val="28"/>
          <w:szCs w:val="32"/>
        </w:rPr>
      </w:pPr>
    </w:p>
    <w:p w14:paraId="579F13F9">
      <w:pPr>
        <w:jc w:val="center"/>
        <w:rPr>
          <w:rFonts w:ascii="Times New Roman" w:hAnsi="Times New Roman" w:eastAsia="黑体" w:cs="Times New Roman"/>
          <w:sz w:val="28"/>
          <w:szCs w:val="28"/>
        </w:rPr>
      </w:pPr>
    </w:p>
    <w:p w14:paraId="149C5521">
      <w:pPr>
        <w:jc w:val="center"/>
        <w:rPr>
          <w:rFonts w:ascii="Times New Roman" w:hAnsi="Times New Roman" w:eastAsia="黑体" w:cs="Times New Roman"/>
          <w:sz w:val="28"/>
          <w:szCs w:val="28"/>
        </w:rPr>
      </w:pPr>
    </w:p>
    <w:p w14:paraId="7865058C">
      <w:pPr>
        <w:jc w:val="center"/>
        <w:rPr>
          <w:rFonts w:ascii="Times New Roman" w:hAnsi="Times New Roman" w:eastAsia="黑体" w:cs="Times New Roman"/>
          <w:sz w:val="28"/>
          <w:szCs w:val="28"/>
        </w:rPr>
      </w:pPr>
    </w:p>
    <w:p w14:paraId="24995E99">
      <w:pPr>
        <w:jc w:val="center"/>
        <w:rPr>
          <w:rFonts w:ascii="Times New Roman" w:hAnsi="Times New Roman" w:eastAsia="黑体" w:cs="Times New Roman"/>
          <w:sz w:val="28"/>
          <w:szCs w:val="28"/>
        </w:rPr>
      </w:pPr>
    </w:p>
    <w:p w14:paraId="650A5DC9">
      <w:pPr>
        <w:jc w:val="center"/>
        <w:rPr>
          <w:rFonts w:ascii="Times New Roman" w:hAnsi="Times New Roman" w:eastAsia="黑体" w:cs="Times New Roman"/>
          <w:sz w:val="28"/>
          <w:szCs w:val="28"/>
        </w:rPr>
      </w:pPr>
    </w:p>
    <w:p w14:paraId="2B8202A7">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442654B">
      <w:pPr>
        <w:pStyle w:val="15"/>
        <w:spacing w:line="360" w:lineRule="auto"/>
        <w:jc w:val="center"/>
        <w:rPr>
          <w:rFonts w:hint="eastAsia" w:ascii="Times New Roman" w:hAnsi="Times New Roman" w:eastAsia="方正小标宋_GBK" w:cs="Times New Roman"/>
          <w:sz w:val="52"/>
          <w:szCs w:val="52"/>
        </w:rPr>
      </w:pPr>
    </w:p>
    <w:p w14:paraId="2D9CA148">
      <w:pPr>
        <w:pStyle w:val="15"/>
        <w:spacing w:line="360" w:lineRule="auto"/>
        <w:jc w:val="center"/>
        <w:rPr>
          <w:rFonts w:hint="eastAsia" w:ascii="Times New Roman" w:hAnsi="Times New Roman" w:eastAsia="方正小标宋_GBK" w:cs="Times New Roman"/>
          <w:sz w:val="52"/>
          <w:szCs w:val="52"/>
        </w:rPr>
      </w:pPr>
    </w:p>
    <w:p w14:paraId="69A46625">
      <w:pPr>
        <w:pStyle w:val="15"/>
        <w:spacing w:line="360" w:lineRule="auto"/>
        <w:jc w:val="center"/>
        <w:rPr>
          <w:rFonts w:hint="eastAsia" w:ascii="Times New Roman" w:hAnsi="Times New Roman" w:eastAsia="方正小标宋_GBK" w:cs="Times New Roman"/>
          <w:sz w:val="52"/>
          <w:szCs w:val="52"/>
        </w:rPr>
      </w:pPr>
    </w:p>
    <w:p w14:paraId="3D5883A7">
      <w:pPr>
        <w:pStyle w:val="15"/>
        <w:spacing w:line="360" w:lineRule="auto"/>
        <w:jc w:val="center"/>
        <w:rPr>
          <w:rFonts w:hint="eastAsia" w:ascii="Times New Roman" w:hAnsi="Times New Roman" w:eastAsia="方正小标宋_GBK" w:cs="Times New Roman"/>
          <w:sz w:val="52"/>
          <w:szCs w:val="52"/>
        </w:rPr>
      </w:pPr>
    </w:p>
    <w:p w14:paraId="3D07220A">
      <w:pPr>
        <w:pStyle w:val="15"/>
        <w:spacing w:line="360" w:lineRule="auto"/>
        <w:jc w:val="center"/>
        <w:rPr>
          <w:rFonts w:hint="eastAsia" w:ascii="Times New Roman" w:hAnsi="Times New Roman" w:eastAsia="方正小标宋_GBK" w:cs="Times New Roman"/>
          <w:sz w:val="52"/>
          <w:szCs w:val="52"/>
        </w:rPr>
      </w:pPr>
    </w:p>
    <w:p w14:paraId="6149ADA5">
      <w:pPr>
        <w:pStyle w:val="15"/>
        <w:spacing w:line="360" w:lineRule="auto"/>
        <w:jc w:val="center"/>
        <w:rPr>
          <w:rFonts w:hint="eastAsia" w:ascii="Times New Roman" w:hAnsi="Times New Roman" w:eastAsia="方正小标宋_GBK" w:cs="Times New Roman"/>
          <w:sz w:val="52"/>
          <w:szCs w:val="52"/>
        </w:rPr>
      </w:pPr>
    </w:p>
    <w:p w14:paraId="39C3A5F6">
      <w:pPr>
        <w:pStyle w:val="15"/>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第二部分</w:t>
      </w:r>
    </w:p>
    <w:p w14:paraId="4F7B352E">
      <w:pPr>
        <w:pStyle w:val="15"/>
        <w:spacing w:line="360" w:lineRule="auto"/>
        <w:jc w:val="center"/>
        <w:rPr>
          <w:rFonts w:hint="eastAsia" w:ascii="Times New Roman" w:hAnsi="Times New Roman" w:eastAsia="方正小标宋_GBK" w:cs="Times New Roman"/>
          <w:sz w:val="52"/>
          <w:szCs w:val="52"/>
        </w:rPr>
      </w:pPr>
    </w:p>
    <w:p w14:paraId="29A3D5F2">
      <w:pPr>
        <w:pStyle w:val="15"/>
        <w:spacing w:line="360" w:lineRule="auto"/>
        <w:jc w:val="center"/>
        <w:rPr>
          <w:rFonts w:hint="eastAsia"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部门决算表</w:t>
      </w:r>
    </w:p>
    <w:p w14:paraId="2B6E00C6">
      <w:pPr>
        <w:jc w:val="center"/>
        <w:rPr>
          <w:sz w:val="72"/>
          <w:szCs w:val="72"/>
        </w:rPr>
      </w:pPr>
    </w:p>
    <w:p w14:paraId="157E98A0">
      <w:pPr>
        <w:jc w:val="center"/>
        <w:rPr>
          <w:rFonts w:hint="eastAsia" w:ascii="Times New Roman" w:hAnsi="Times New Roman" w:eastAsia="方正小标宋_GBK" w:cs="Times New Roman"/>
          <w:color w:val="000000"/>
          <w:kern w:val="0"/>
          <w:sz w:val="52"/>
          <w:szCs w:val="52"/>
          <w:lang w:val="en-US" w:eastAsia="zh-CN" w:bidi="ar-SA"/>
        </w:rPr>
      </w:pPr>
      <w:r>
        <w:rPr>
          <w:rFonts w:hint="eastAsia" w:ascii="Times New Roman" w:hAnsi="Times New Roman" w:eastAsia="方正小标宋_GBK" w:cs="Times New Roman"/>
          <w:color w:val="000000"/>
          <w:kern w:val="0"/>
          <w:sz w:val="52"/>
          <w:szCs w:val="52"/>
          <w:lang w:val="en-US" w:eastAsia="zh-CN" w:bidi="ar-SA"/>
        </w:rPr>
        <w:t>见附件</w:t>
      </w:r>
    </w:p>
    <w:p w14:paraId="76DB4659">
      <w:pPr>
        <w:pStyle w:val="15"/>
        <w:numPr>
          <w:ilvl w:val="0"/>
          <w:numId w:val="0"/>
        </w:numPr>
        <w:jc w:val="both"/>
        <w:rPr>
          <w:rFonts w:ascii="Times New Roman" w:hAnsi="Times New Roman" w:eastAsia="方正小标宋_GBK" w:cs="Times New Roman"/>
          <w:sz w:val="52"/>
          <w:szCs w:val="52"/>
        </w:rPr>
      </w:pPr>
    </w:p>
    <w:p w14:paraId="6D8CFD2D">
      <w:pPr>
        <w:pStyle w:val="15"/>
        <w:numPr>
          <w:ilvl w:val="0"/>
          <w:numId w:val="0"/>
        </w:numPr>
        <w:jc w:val="both"/>
        <w:rPr>
          <w:rFonts w:ascii="Times New Roman" w:hAnsi="Times New Roman" w:eastAsia="方正小标宋_GBK" w:cs="Times New Roman"/>
          <w:sz w:val="52"/>
          <w:szCs w:val="52"/>
        </w:rPr>
      </w:pPr>
    </w:p>
    <w:p w14:paraId="473B338A">
      <w:pPr>
        <w:pStyle w:val="15"/>
        <w:numPr>
          <w:ilvl w:val="0"/>
          <w:numId w:val="0"/>
        </w:numPr>
        <w:jc w:val="both"/>
        <w:rPr>
          <w:rFonts w:ascii="Times New Roman" w:hAnsi="Times New Roman" w:eastAsia="方正小标宋_GBK" w:cs="Times New Roman"/>
          <w:sz w:val="52"/>
          <w:szCs w:val="52"/>
        </w:rPr>
      </w:pPr>
    </w:p>
    <w:p w14:paraId="7CC91032">
      <w:pPr>
        <w:pStyle w:val="15"/>
        <w:numPr>
          <w:ilvl w:val="0"/>
          <w:numId w:val="0"/>
        </w:numPr>
        <w:jc w:val="both"/>
        <w:rPr>
          <w:rFonts w:ascii="Times New Roman" w:hAnsi="Times New Roman" w:eastAsia="方正小标宋_GBK" w:cs="Times New Roman"/>
          <w:sz w:val="52"/>
          <w:szCs w:val="52"/>
        </w:rPr>
      </w:pPr>
    </w:p>
    <w:p w14:paraId="6597AD6C">
      <w:pPr>
        <w:rPr>
          <w:rFonts w:ascii="Times New Roman" w:hAnsi="Times New Roman" w:cs="Times New Roman"/>
          <w:sz w:val="72"/>
          <w:szCs w:val="72"/>
        </w:rPr>
        <w:sectPr>
          <w:pgSz w:w="11906" w:h="16838"/>
          <w:pgMar w:top="1417" w:right="1134" w:bottom="1417" w:left="1134" w:header="851" w:footer="992" w:gutter="0"/>
          <w:cols w:space="425" w:num="1"/>
          <w:docGrid w:type="lines" w:linePitch="312" w:charSpace="0"/>
        </w:sectPr>
      </w:pPr>
    </w:p>
    <w:p w14:paraId="2548E400">
      <w:pPr>
        <w:pStyle w:val="15"/>
        <w:rPr>
          <w:rFonts w:ascii="Times New Roman" w:hAnsi="Times New Roman" w:cs="Times New Roman"/>
          <w:sz w:val="72"/>
          <w:szCs w:val="72"/>
        </w:rPr>
      </w:pPr>
    </w:p>
    <w:p w14:paraId="417FCDA4">
      <w:pPr>
        <w:pStyle w:val="15"/>
        <w:rPr>
          <w:rFonts w:ascii="Times New Roman" w:hAnsi="Times New Roman" w:cs="Times New Roman"/>
          <w:sz w:val="72"/>
          <w:szCs w:val="72"/>
        </w:rPr>
      </w:pPr>
    </w:p>
    <w:p w14:paraId="1136492A">
      <w:pPr>
        <w:pStyle w:val="15"/>
        <w:rPr>
          <w:rFonts w:ascii="Times New Roman" w:hAnsi="Times New Roman" w:cs="Times New Roman"/>
          <w:sz w:val="72"/>
          <w:szCs w:val="72"/>
        </w:rPr>
      </w:pPr>
    </w:p>
    <w:p w14:paraId="7F49E42F">
      <w:pPr>
        <w:pStyle w:val="15"/>
        <w:jc w:val="center"/>
        <w:rPr>
          <w:rFonts w:ascii="Times New Roman" w:hAnsi="Times New Roman" w:cs="Times New Roman"/>
          <w:sz w:val="72"/>
          <w:szCs w:val="72"/>
        </w:rPr>
      </w:pPr>
    </w:p>
    <w:p w14:paraId="19112D4B">
      <w:pPr>
        <w:pStyle w:val="15"/>
        <w:jc w:val="center"/>
        <w:rPr>
          <w:rFonts w:ascii="Times New Roman" w:hAnsi="Times New Roman" w:eastAsia="方正小标宋_GBK" w:cs="Times New Roman"/>
          <w:sz w:val="72"/>
          <w:szCs w:val="72"/>
        </w:rPr>
      </w:pPr>
    </w:p>
    <w:p w14:paraId="4F82C67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B540BE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2A8DC9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E2AEE4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66A03B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631.37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项目资金减少。</w:t>
      </w:r>
    </w:p>
    <w:p w14:paraId="5BD0B57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94DC6D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631.37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631.37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B5D20F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A115D8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631.37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234.37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37.12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62.88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ED60DC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A2ACAE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631.37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项目资金减少。</w:t>
      </w:r>
    </w:p>
    <w:p w14:paraId="6AF89A6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12D9B5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592F6DD">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466.37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73.87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0.56</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主要是因为</w:t>
      </w:r>
      <w:r>
        <w:rPr>
          <w:rFonts w:hint="eastAsia" w:ascii="Times New Roman" w:hAnsi="Times New Roman" w:eastAsia="仿宋_GB2312" w:cs="Times New Roman"/>
          <w:sz w:val="32"/>
          <w:szCs w:val="32"/>
          <w:highlight w:val="none"/>
          <w:lang w:val="en-US" w:eastAsia="zh-CN"/>
        </w:rPr>
        <w:t>项目资金减少。</w:t>
      </w:r>
    </w:p>
    <w:p w14:paraId="5D24822D">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C383B1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466.37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教育</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409.41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87.79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26.76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9.02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19.18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10B4CCC">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01BBCF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452.77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466.37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%，其中：</w:t>
      </w:r>
    </w:p>
    <w:p w14:paraId="1ED1E9B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其他教育支出</w:t>
      </w:r>
      <w:r>
        <w:rPr>
          <w:rFonts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rPr>
        <w:t>其</w:t>
      </w:r>
      <w:r>
        <w:rPr>
          <w:rFonts w:hint="eastAsia" w:ascii="Times New Roman" w:hAnsi="Times New Roman" w:eastAsia="仿宋_GB2312" w:cs="Times New Roman"/>
          <w:sz w:val="32"/>
          <w:szCs w:val="32"/>
        </w:rPr>
        <w:t>他教育支出</w:t>
      </w:r>
      <w:r>
        <w:rPr>
          <w:rFonts w:ascii="Times New Roman" w:hAnsi="Times New Roman" w:eastAsia="仿宋_GB2312" w:cs="Times New Roman"/>
          <w:sz w:val="32"/>
          <w:szCs w:val="32"/>
        </w:rPr>
        <w:t>（项）。</w:t>
      </w:r>
    </w:p>
    <w:p w14:paraId="541236E7">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，决算数大于年初预</w:t>
      </w:r>
      <w:r>
        <w:rPr>
          <w:rFonts w:ascii="Times New Roman" w:hAnsi="Times New Roman" w:eastAsia="仿宋_GB2312" w:cs="Times New Roman"/>
          <w:sz w:val="32"/>
          <w:szCs w:val="32"/>
          <w:highlight w:val="none"/>
        </w:rPr>
        <w:t>算数的主要原因是：</w:t>
      </w:r>
      <w:r>
        <w:rPr>
          <w:rFonts w:hint="eastAsia" w:ascii="Times New Roman" w:hAnsi="Times New Roman" w:eastAsia="仿宋_GB2312" w:cs="Times New Roman"/>
          <w:sz w:val="32"/>
          <w:szCs w:val="32"/>
          <w:highlight w:val="none"/>
          <w:lang w:val="en-US" w:eastAsia="zh-CN"/>
        </w:rPr>
        <w:t>追加</w:t>
      </w:r>
      <w:r>
        <w:rPr>
          <w:rFonts w:hint="eastAsia" w:ascii="Times New Roman" w:hAnsi="Times New Roman" w:eastAsia="仿宋_GB2312" w:cs="Times New Roman"/>
          <w:sz w:val="32"/>
          <w:szCs w:val="32"/>
          <w:highlight w:val="none"/>
        </w:rPr>
        <w:t>校园建设经费</w:t>
      </w:r>
      <w:r>
        <w:rPr>
          <w:rFonts w:hint="eastAsia" w:ascii="Times New Roman" w:hAnsi="Times New Roman" w:eastAsia="仿宋_GB2312" w:cs="Times New Roman"/>
          <w:sz w:val="32"/>
          <w:szCs w:val="32"/>
          <w:highlight w:val="none"/>
          <w:lang w:val="en-US" w:eastAsia="zh-CN"/>
        </w:rPr>
        <w:t>2万元。</w:t>
      </w:r>
    </w:p>
    <w:p w14:paraId="71B2083C">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2、</w:t>
      </w:r>
      <w:r>
        <w:rPr>
          <w:rFonts w:hint="eastAsia" w:ascii="Times New Roman" w:hAnsi="Times New Roman" w:eastAsia="仿宋_GB2312"/>
          <w:sz w:val="32"/>
          <w:szCs w:val="32"/>
          <w:highlight w:val="none"/>
        </w:rPr>
        <w:t>文化旅游体育与传媒支出（类）体育（款</w:t>
      </w:r>
      <w:r>
        <w:rPr>
          <w:rFonts w:hint="eastAsia" w:ascii="Times New Roman" w:hAnsi="Times New Roman" w:eastAsia="仿宋_GB2312"/>
          <w:sz w:val="32"/>
          <w:szCs w:val="32"/>
        </w:rPr>
        <w:t>）行政运行（项）。</w:t>
      </w:r>
    </w:p>
    <w:p w14:paraId="2DD502A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168.71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179.41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106.34</w:t>
      </w:r>
      <w:r>
        <w:rPr>
          <w:rFonts w:ascii="Times New Roman" w:hAnsi="Times New Roman" w:eastAsia="仿宋_GB2312" w:cs="Times New Roman"/>
          <w:sz w:val="32"/>
          <w:szCs w:val="32"/>
        </w:rPr>
        <w:t>%，决算数大于年</w:t>
      </w:r>
      <w:r>
        <w:rPr>
          <w:rFonts w:ascii="Times New Roman" w:hAnsi="Times New Roman" w:eastAsia="仿宋_GB2312" w:cs="Times New Roman"/>
          <w:sz w:val="32"/>
          <w:szCs w:val="32"/>
          <w:highlight w:val="none"/>
        </w:rPr>
        <w:t>初预算数的主要原因是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在职人员增加一名。</w:t>
      </w:r>
    </w:p>
    <w:p w14:paraId="1850AE35">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3、</w:t>
      </w:r>
      <w:r>
        <w:rPr>
          <w:rFonts w:hint="eastAsia" w:ascii="Times New Roman" w:hAnsi="Times New Roman" w:eastAsia="仿宋_GB2312"/>
          <w:sz w:val="32"/>
          <w:szCs w:val="32"/>
        </w:rPr>
        <w:t>文化旅游体育与传媒支出（类）体育（款）其他体育支出（项）。</w:t>
      </w:r>
    </w:p>
    <w:p w14:paraId="0E11301F">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cs="Times New Roman"/>
          <w:sz w:val="32"/>
          <w:szCs w:val="32"/>
          <w:highlight w:val="none"/>
          <w:lang w:val="en-US" w:eastAsia="zh-CN"/>
        </w:rPr>
        <w:t>严格按照预算开支。</w:t>
      </w:r>
    </w:p>
    <w:p w14:paraId="791E3C93">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4、</w:t>
      </w:r>
      <w:r>
        <w:rPr>
          <w:rFonts w:hint="eastAsia" w:ascii="Times New Roman" w:hAnsi="Times New Roman" w:eastAsia="仿宋_GB2312"/>
          <w:sz w:val="32"/>
          <w:szCs w:val="32"/>
        </w:rPr>
        <w:t>社会保障和就业支出（类）行政事业单位养老支出（款）事业单位离退休（项）。</w:t>
      </w:r>
    </w:p>
    <w:p w14:paraId="5C0822D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cs="Times New Roman"/>
          <w:sz w:val="32"/>
          <w:szCs w:val="32"/>
          <w:highlight w:val="none"/>
          <w:lang w:val="en-US" w:eastAsia="zh-CN"/>
        </w:rPr>
        <w:t>严格按照预算开支。</w:t>
      </w:r>
    </w:p>
    <w:p w14:paraId="5DC39577">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5、</w:t>
      </w:r>
      <w:r>
        <w:rPr>
          <w:rFonts w:hint="eastAsia" w:ascii="Times New Roman" w:hAnsi="Times New Roman" w:eastAsia="仿宋_GB2312"/>
          <w:sz w:val="32"/>
          <w:szCs w:val="32"/>
        </w:rPr>
        <w:t>社会保障和就业支出（类）行政事业单位养老支出（款）机关事业单位基本养老保险缴费支出（项）。</w:t>
      </w:r>
    </w:p>
    <w:p w14:paraId="13C5053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21.16万</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20.08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年初预算数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sz w:val="32"/>
          <w:szCs w:val="32"/>
          <w:highlight w:val="none"/>
          <w:lang w:val="en-US" w:eastAsia="zh-CN"/>
        </w:rPr>
        <w:t>根据实际情况，调整年初预算。</w:t>
      </w:r>
    </w:p>
    <w:p w14:paraId="70E8EBA6">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cs="Times New Roman"/>
          <w:bCs/>
          <w:sz w:val="32"/>
          <w:szCs w:val="32"/>
          <w:lang w:val="en-US" w:eastAsia="zh-CN"/>
        </w:rPr>
        <w:t>6、</w:t>
      </w:r>
      <w:r>
        <w:rPr>
          <w:rFonts w:hint="eastAsia" w:ascii="Times New Roman" w:hAnsi="Times New Roman" w:eastAsia="仿宋_GB2312"/>
          <w:sz w:val="32"/>
          <w:szCs w:val="32"/>
        </w:rPr>
        <w:t>社会保障和就业支出（类）行政事业单位养老支出（款）其他行政事业单位养老支出（项）。</w:t>
      </w:r>
    </w:p>
    <w:p w14:paraId="74A2FB2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color w:val="auto"/>
          <w:sz w:val="32"/>
          <w:szCs w:val="32"/>
        </w:rPr>
        <w:t>年中追加</w:t>
      </w:r>
      <w:r>
        <w:rPr>
          <w:rFonts w:hint="eastAsia" w:ascii="Times New Roman" w:hAnsi="Times New Roman" w:eastAsia="仿宋_GB2312" w:cs="Times New Roman"/>
          <w:sz w:val="32"/>
          <w:szCs w:val="32"/>
          <w:highlight w:val="none"/>
        </w:rPr>
        <w:t>退休人员春节生活补助</w:t>
      </w:r>
      <w:r>
        <w:rPr>
          <w:rFonts w:hint="eastAsia" w:ascii="Times New Roman" w:hAnsi="Times New Roman" w:eastAsia="仿宋_GB2312" w:cs="Times New Roman"/>
          <w:sz w:val="32"/>
          <w:szCs w:val="32"/>
          <w:highlight w:val="none"/>
          <w:lang w:val="en-US" w:eastAsia="zh-CN"/>
        </w:rPr>
        <w:t>。</w:t>
      </w:r>
    </w:p>
    <w:p w14:paraId="12C6751F">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卫生健康支出（类）行政事业单位医疗（款）事业单位医疗（项）。</w:t>
      </w:r>
    </w:p>
    <w:p w14:paraId="5554BE93">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9.02</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9.02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cs="Times New Roman"/>
          <w:sz w:val="32"/>
          <w:szCs w:val="32"/>
          <w:highlight w:val="none"/>
          <w:lang w:val="en-US" w:eastAsia="zh-CN"/>
        </w:rPr>
        <w:t>严格按照预算开支。</w:t>
      </w:r>
    </w:p>
    <w:p w14:paraId="1D58F45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cs="Times New Roman"/>
          <w:bCs/>
          <w:sz w:val="32"/>
          <w:szCs w:val="32"/>
          <w:lang w:val="en-US" w:eastAsia="zh-CN"/>
        </w:rPr>
        <w:t>8、</w:t>
      </w:r>
      <w:r>
        <w:rPr>
          <w:rFonts w:hint="eastAsia" w:ascii="Times New Roman" w:hAnsi="Times New Roman" w:eastAsia="仿宋_GB2312"/>
          <w:sz w:val="32"/>
          <w:szCs w:val="32"/>
        </w:rPr>
        <w:t>住房保障支出（类）住房改革支出（款）住房公积金（项）。</w:t>
      </w:r>
    </w:p>
    <w:p w14:paraId="60B686F2">
      <w:pPr>
        <w:pStyle w:val="15"/>
        <w:overflowPunct w:val="0"/>
        <w:autoSpaceDE/>
        <w:autoSpaceDN/>
        <w:spacing w:line="600" w:lineRule="exact"/>
        <w:ind w:firstLine="640" w:firstLineChars="200"/>
        <w:jc w:val="both"/>
        <w:rPr>
          <w:rFonts w:hint="default" w:ascii="Times New Roman" w:hAnsi="Times New Roman" w:eastAsia="仿宋_GB2312"/>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17.55</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19.18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109.29</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w:t>
      </w:r>
      <w:r>
        <w:rPr>
          <w:rFonts w:ascii="Times New Roman" w:hAnsi="Times New Roman" w:eastAsia="仿宋_GB2312" w:cs="Times New Roman"/>
          <w:sz w:val="32"/>
          <w:szCs w:val="32"/>
          <w:highlight w:val="none"/>
        </w:rPr>
        <w:t>算数</w:t>
      </w:r>
      <w:r>
        <w:rPr>
          <w:rFonts w:ascii="Times New Roman" w:hAnsi="Times New Roman" w:eastAsia="仿宋_GB2312" w:cs="Times New Roman"/>
          <w:sz w:val="32"/>
          <w:szCs w:val="32"/>
          <w:highlight w:val="none"/>
        </w:rPr>
        <w:t>的主要原因是：</w:t>
      </w:r>
      <w:r>
        <w:rPr>
          <w:rFonts w:hint="eastAsia" w:ascii="Times New Roman" w:hAnsi="Times New Roman" w:eastAsia="仿宋_GB2312" w:cs="Times New Roman"/>
          <w:sz w:val="32"/>
          <w:szCs w:val="32"/>
          <w:highlight w:val="none"/>
          <w:lang w:val="en-US" w:eastAsia="zh-CN"/>
        </w:rPr>
        <w:t>在职人员增加一名。</w:t>
      </w:r>
    </w:p>
    <w:p w14:paraId="7489F4E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FD2C7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234.37</w:t>
      </w:r>
      <w:r>
        <w:rPr>
          <w:rFonts w:ascii="Times New Roman" w:hAnsi="Times New Roman" w:eastAsia="仿宋_GB2312" w:cs="Times New Roman"/>
          <w:sz w:val="32"/>
          <w:szCs w:val="32"/>
        </w:rPr>
        <w:t>万元，其中：</w:t>
      </w:r>
    </w:p>
    <w:p w14:paraId="11EE7A1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222.6</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95.01</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、机关事业单位基本养老保险缴费、职工基本医疗保险缴费、其他社会保障缴费、住房公积金、生活补助、助学金、奖励金</w:t>
      </w:r>
      <w:r>
        <w:rPr>
          <w:rFonts w:hint="eastAsia" w:ascii="Times New Roman" w:hAnsi="Times New Roman" w:eastAsia="仿宋_GB2312" w:cs="Times New Roman"/>
          <w:sz w:val="32"/>
          <w:szCs w:val="32"/>
          <w:lang w:val="en-US" w:eastAsia="zh-CN"/>
        </w:rPr>
        <w:t>和其他对个人和家庭的补助</w:t>
      </w:r>
      <w:r>
        <w:rPr>
          <w:rFonts w:ascii="Times New Roman" w:hAnsi="Times New Roman" w:eastAsia="仿宋_GB2312" w:cs="Times New Roman"/>
          <w:sz w:val="32"/>
          <w:szCs w:val="32"/>
        </w:rPr>
        <w:t>。</w:t>
      </w:r>
    </w:p>
    <w:p w14:paraId="403A4C3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11.7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4.99</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、维修（护）费、培训费、工会经费、福利费</w:t>
      </w:r>
      <w:r>
        <w:rPr>
          <w:rFonts w:hint="eastAsia" w:ascii="Times New Roman" w:hAnsi="Times New Roman" w:eastAsia="仿宋_GB2312" w:cs="Times New Roman"/>
          <w:sz w:val="32"/>
          <w:szCs w:val="32"/>
          <w:lang w:val="en-US" w:eastAsia="zh-CN"/>
        </w:rPr>
        <w:t>和其他商品和服务支出</w:t>
      </w:r>
      <w:r>
        <w:rPr>
          <w:rFonts w:ascii="Times New Roman" w:hAnsi="Times New Roman" w:eastAsia="仿宋_GB2312" w:cs="Times New Roman"/>
          <w:sz w:val="32"/>
          <w:szCs w:val="32"/>
        </w:rPr>
        <w:t>。</w:t>
      </w:r>
    </w:p>
    <w:p w14:paraId="1E8BEB9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53E4B0A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F2A9BDB">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持平</w:t>
      </w:r>
      <w:r>
        <w:rPr>
          <w:rFonts w:ascii="Times New Roman" w:hAnsi="Times New Roman" w:eastAsia="仿宋_GB2312" w:cs="Times New Roman"/>
          <w:sz w:val="32"/>
          <w:szCs w:val="32"/>
        </w:rPr>
        <w:t>。</w:t>
      </w:r>
      <w:r>
        <w:rPr>
          <w:rFonts w:hint="eastAsia" w:ascii="仿宋" w:hAnsi="仿宋" w:eastAsia="仿宋" w:cs="仿宋"/>
          <w:sz w:val="32"/>
          <w:szCs w:val="32"/>
        </w:rPr>
        <w:t>决算数</w:t>
      </w:r>
      <w:r>
        <w:rPr>
          <w:rFonts w:hint="eastAsia" w:ascii="仿宋" w:hAnsi="仿宋" w:eastAsia="仿宋" w:cs="仿宋"/>
          <w:sz w:val="32"/>
          <w:szCs w:val="32"/>
          <w:lang w:val="en-US" w:eastAsia="zh-CN"/>
        </w:rPr>
        <w:t>与</w:t>
      </w:r>
      <w:r>
        <w:rPr>
          <w:rFonts w:hint="eastAsia" w:ascii="仿宋" w:hAnsi="仿宋" w:eastAsia="仿宋" w:cs="仿宋"/>
          <w:sz w:val="32"/>
          <w:szCs w:val="32"/>
        </w:rPr>
        <w:t>预算数</w:t>
      </w:r>
      <w:r>
        <w:rPr>
          <w:rFonts w:hint="eastAsia" w:ascii="仿宋" w:hAnsi="仿宋" w:eastAsia="仿宋" w:cs="仿宋"/>
          <w:sz w:val="32"/>
          <w:szCs w:val="32"/>
          <w:lang w:val="en-US" w:eastAsia="zh-CN"/>
        </w:rPr>
        <w:t>持平。</w:t>
      </w:r>
    </w:p>
    <w:p w14:paraId="51B21EB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F7D3DD7">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rPr>
        <w:t>本单位厉行节俭，严控“三公”经费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严格按预算开支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hint="eastAsia" w:ascii="仿宋" w:hAnsi="仿宋" w:eastAsia="仿宋" w:cs="仿宋"/>
          <w:i w:val="0"/>
          <w:iCs w:val="0"/>
          <w:caps w:val="0"/>
          <w:color w:val="000000"/>
          <w:spacing w:val="0"/>
          <w:sz w:val="32"/>
          <w:szCs w:val="32"/>
          <w:shd w:val="clear" w:fill="FFFFFF"/>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4E58ADF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w:t>
      </w:r>
      <w:r>
        <w:rPr>
          <w:rFonts w:hint="eastAsia" w:ascii="Times New Roman" w:hAnsi="Times New Roman" w:eastAsia="仿宋_GB2312"/>
          <w:sz w:val="32"/>
          <w:szCs w:val="32"/>
        </w:rPr>
        <w:t>与上年相比</w:t>
      </w:r>
      <w:r>
        <w:rPr>
          <w:rFonts w:hint="eastAsia" w:ascii="仿宋" w:hAnsi="仿宋" w:eastAsia="仿宋" w:cs="仿宋"/>
          <w:sz w:val="32"/>
          <w:szCs w:val="32"/>
          <w:lang w:val="en-US" w:eastAsia="zh-CN"/>
        </w:rPr>
        <w:t>持平</w:t>
      </w:r>
      <w:r>
        <w:rPr>
          <w:rFonts w:ascii="Times New Roman" w:hAnsi="Times New Roman" w:eastAsia="仿宋_GB2312" w:cs="Times New Roman"/>
          <w:sz w:val="32"/>
          <w:szCs w:val="32"/>
        </w:rPr>
        <w:t>。其中：</w:t>
      </w:r>
    </w:p>
    <w:p w14:paraId="7AA4FD2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rPr>
        <w:t>本单位厉行节俭，严控“三公”经费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严格按预算开支。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ascii="Times New Roman" w:hAnsi="Times New Roman" w:eastAsia="仿宋_GB2312" w:cs="Times New Roman"/>
          <w:sz w:val="32"/>
          <w:szCs w:val="32"/>
        </w:rPr>
        <w:t>公务用车购置费</w:t>
      </w:r>
      <w:r>
        <w:rPr>
          <w:rFonts w:hint="eastAsia" w:ascii="仿宋" w:hAnsi="仿宋" w:eastAsia="仿宋" w:cs="仿宋"/>
          <w:i w:val="0"/>
          <w:iCs w:val="0"/>
          <w:caps w:val="0"/>
          <w:color w:val="000000"/>
          <w:spacing w:val="0"/>
          <w:sz w:val="32"/>
          <w:szCs w:val="32"/>
          <w:shd w:val="clear" w:fill="FFFFFF"/>
        </w:rPr>
        <w:t>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怀化市体育学校</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2A523D5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rPr>
        <w:t>本单位厉行节俭，严控“三公”经费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严格按预算开支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ascii="Times New Roman" w:hAnsi="Times New Roman" w:eastAsia="仿宋_GB2312" w:cs="Times New Roman"/>
          <w:sz w:val="32"/>
          <w:szCs w:val="32"/>
        </w:rPr>
        <w:t>公务用车运行维护费</w:t>
      </w:r>
      <w:r>
        <w:rPr>
          <w:rFonts w:hint="eastAsia" w:ascii="仿宋" w:hAnsi="仿宋" w:eastAsia="仿宋" w:cs="仿宋"/>
          <w:i w:val="0"/>
          <w:iCs w:val="0"/>
          <w:caps w:val="0"/>
          <w:color w:val="000000"/>
          <w:spacing w:val="0"/>
          <w:sz w:val="32"/>
          <w:szCs w:val="32"/>
          <w:shd w:val="clear" w:fill="FFFFFF"/>
        </w:rPr>
        <w:t>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70BED7E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由于预算数为0，无法计算百分比</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sz w:val="32"/>
          <w:szCs w:val="32"/>
        </w:rPr>
        <w:t>本单位厉行节俭，严控“三公”经费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严格按预算开支</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仿宋" w:hAnsi="仿宋" w:eastAsia="仿宋" w:cs="仿宋"/>
          <w:i w:val="0"/>
          <w:iCs w:val="0"/>
          <w:caps w:val="0"/>
          <w:color w:val="000000"/>
          <w:spacing w:val="0"/>
          <w:sz w:val="32"/>
          <w:szCs w:val="32"/>
          <w:shd w:val="clear" w:fill="FFFFFF"/>
          <w:lang w:val="en-US" w:eastAsia="zh-CN"/>
        </w:rPr>
        <w:t>本单位无</w:t>
      </w:r>
      <w:r>
        <w:rPr>
          <w:rFonts w:ascii="Times New Roman" w:hAnsi="Times New Roman" w:eastAsia="仿宋_GB2312" w:cs="Times New Roman"/>
          <w:sz w:val="32"/>
          <w:szCs w:val="32"/>
        </w:rPr>
        <w:t>公务接待费</w:t>
      </w:r>
      <w:r>
        <w:rPr>
          <w:rFonts w:hint="eastAsia" w:ascii="仿宋" w:hAnsi="仿宋" w:eastAsia="仿宋" w:cs="仿宋"/>
          <w:i w:val="0"/>
          <w:iCs w:val="0"/>
          <w:caps w:val="0"/>
          <w:color w:val="000000"/>
          <w:spacing w:val="0"/>
          <w:sz w:val="32"/>
          <w:szCs w:val="32"/>
          <w:shd w:val="clear" w:fill="FFFFFF"/>
        </w:rPr>
        <w:t>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630015A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2DC801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165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165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165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73D3FFC">
      <w:pPr>
        <w:pStyle w:val="15"/>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其他支出（类）彩票公益金安排的支出（款）用于体育事业的彩票公益金支出（项）。</w:t>
      </w:r>
    </w:p>
    <w:p w14:paraId="51E0D5E4">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117.86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sz w:val="32"/>
          <w:szCs w:val="32"/>
          <w:lang w:val="en-US" w:eastAsia="zh-CN"/>
        </w:rPr>
        <w:t>追加省级体彩公益金第二批项目25万元。</w:t>
      </w:r>
    </w:p>
    <w:p w14:paraId="542E9D4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rPr>
        <w:t>、国有资本经营预算收入支出决算情况说明</w:t>
      </w:r>
    </w:p>
    <w:p w14:paraId="6CECDCE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lang w:val="en-US" w:eastAsia="zh-CN"/>
        </w:rPr>
        <w:t>本单位无国有资本经营预算收支。</w:t>
      </w:r>
    </w:p>
    <w:p w14:paraId="4F67B77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十、关于机关运行经费支出说明</w:t>
      </w:r>
    </w:p>
    <w:p w14:paraId="59C6D35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cs="黑体"/>
          <w:color w:val="000000"/>
          <w:kern w:val="0"/>
          <w:sz w:val="32"/>
          <w:szCs w:val="32"/>
          <w:lang w:val="en-US" w:eastAsia="zh-CN" w:bidi="ar-SA"/>
        </w:rPr>
        <w:t>本单位为事业单位，2024年度无机关运行经费支出。</w:t>
      </w:r>
    </w:p>
    <w:p w14:paraId="0A0FCCA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15EC43D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w:t>
      </w:r>
      <w:r>
        <w:rPr>
          <w:rFonts w:ascii="Times New Roman" w:hAnsi="Times New Roman" w:eastAsia="仿宋_GB2312" w:cs="Times New Roman"/>
          <w:sz w:val="32"/>
          <w:szCs w:val="32"/>
          <w:highlight w:val="none"/>
        </w:rPr>
        <w:t>元；开支培训费</w:t>
      </w:r>
      <w:r>
        <w:rPr>
          <w:rFonts w:hint="eastAsia" w:ascii="Times New Roman" w:hAnsi="Times New Roman" w:eastAsia="仿宋_GB2312" w:cs="Times New Roman"/>
          <w:sz w:val="32"/>
          <w:szCs w:val="32"/>
          <w:highlight w:val="none"/>
          <w:lang w:val="en-US" w:eastAsia="zh-CN"/>
        </w:rPr>
        <w:t>0.1</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sz w:val="32"/>
          <w:szCs w:val="32"/>
          <w:highlight w:val="none"/>
          <w:lang w:val="en-US" w:eastAsia="zh-CN"/>
        </w:rPr>
        <w:t>网络、现场技能</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人，内容为</w:t>
      </w:r>
      <w:r>
        <w:rPr>
          <w:rFonts w:hint="eastAsia" w:ascii="Times New Roman" w:hAnsi="Times New Roman" w:eastAsia="仿宋_GB2312"/>
          <w:sz w:val="32"/>
          <w:szCs w:val="32"/>
          <w:highlight w:val="none"/>
          <w:lang w:val="en-US" w:eastAsia="zh-CN"/>
        </w:rPr>
        <w:t>学习专业知识，理论知识和专业技能</w:t>
      </w:r>
      <w:r>
        <w:rPr>
          <w:rFonts w:ascii="Times New Roman" w:hAnsi="Times New Roman" w:eastAsia="仿宋_GB2312" w:cs="Times New Roman"/>
          <w:sz w:val="32"/>
          <w:szCs w:val="32"/>
          <w:highlight w:val="none"/>
        </w:rPr>
        <w:t>；</w:t>
      </w:r>
      <w:r>
        <w:rPr>
          <w:rFonts w:hint="eastAsia" w:ascii="Times New Roman" w:hAnsi="Times New Roman" w:eastAsia="仿宋_GB2312"/>
          <w:sz w:val="32"/>
          <w:szCs w:val="32"/>
          <w:highlight w:val="none"/>
          <w:lang w:val="en-US" w:eastAsia="zh-CN"/>
        </w:rPr>
        <w:t>未</w:t>
      </w:r>
      <w:r>
        <w:rPr>
          <w:rFonts w:hint="eastAsia" w:ascii="Times New Roman" w:hAnsi="Times New Roman" w:eastAsia="仿宋_GB2312"/>
          <w:sz w:val="32"/>
          <w:szCs w:val="32"/>
          <w:highlight w:val="none"/>
        </w:rPr>
        <w:t>举办节庆、晚会、论坛、赛</w:t>
      </w:r>
      <w:r>
        <w:rPr>
          <w:rFonts w:hint="eastAsia" w:ascii="Times New Roman" w:hAnsi="Times New Roman" w:eastAsia="仿宋_GB2312"/>
          <w:sz w:val="32"/>
          <w:szCs w:val="32"/>
        </w:rPr>
        <w:t>事活动</w:t>
      </w:r>
      <w:r>
        <w:rPr>
          <w:rFonts w:ascii="Times New Roman" w:hAnsi="Times New Roman" w:eastAsia="仿宋_GB2312" w:cs="Times New Roman"/>
          <w:sz w:val="32"/>
          <w:szCs w:val="32"/>
        </w:rPr>
        <w:t>。</w:t>
      </w:r>
    </w:p>
    <w:p w14:paraId="55497F9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10568ED5">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117.29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102.15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15.14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117.29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117.29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D81618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53D4B077">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E1D641">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19CC4F0">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397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232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49.75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165</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bookmarkStart w:id="0" w:name="_GoBack"/>
      <w:bookmarkEnd w:id="0"/>
    </w:p>
    <w:p w14:paraId="5DD4E4C9">
      <w:pPr>
        <w:widowControl/>
        <w:spacing w:line="600" w:lineRule="exact"/>
        <w:ind w:firstLine="640" w:firstLineChars="200"/>
        <w:jc w:val="left"/>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634.29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631.37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99.54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94.95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rPr>
        <w:t>我校2024年输送约</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名运动员进入各项目省专业队和省体校进行训练，其中举重项目输送队员</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名，游泳项目输送</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体操输送</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加强省业务部门各中心的联系。积极与省体育局、省体校、省各项目中心进行对接，加强交流与合作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提高学生文化素质，科学辅导因材施教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提高教练员自身修养及教学水平。积极推荐各队伍教练员参加全国专项培训。提高教练员对项目的科学认知能力和带训能力，为竞赛训练提供精神保障和智力支持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五是压实安全责任。将安全责任落实到具体每个人，进一步强化安全责任落实细节</w:t>
      </w:r>
      <w:r>
        <w:rPr>
          <w:rFonts w:hint="eastAsia" w:ascii="Times New Roman" w:hAnsi="Times New Roman" w:eastAsia="仿宋_GB2312" w:cs="Times New Roman"/>
          <w:sz w:val="32"/>
          <w:szCs w:val="32"/>
        </w:rPr>
        <w:t>。发</w:t>
      </w:r>
      <w:r>
        <w:rPr>
          <w:rFonts w:ascii="Times New Roman" w:hAnsi="Times New Roman" w:eastAsia="仿宋_GB2312" w:cs="Times New Roman"/>
          <w:sz w:val="32"/>
          <w:szCs w:val="32"/>
        </w:rPr>
        <w:t>现的主要问题及原因：一是</w:t>
      </w:r>
      <w:r>
        <w:rPr>
          <w:rFonts w:hint="eastAsia" w:ascii="Times New Roman" w:hAnsi="Times New Roman" w:eastAsia="仿宋_GB2312" w:cs="Times New Roman"/>
          <w:sz w:val="32"/>
          <w:szCs w:val="32"/>
          <w:lang w:val="en-US" w:eastAsia="zh-CN"/>
        </w:rPr>
        <w:t>绩效管理不到位</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val="en-US" w:eastAsia="zh-CN"/>
        </w:rPr>
        <w:t>预算控制率有待降低</w:t>
      </w:r>
      <w:r>
        <w:rPr>
          <w:rFonts w:ascii="Times New Roman" w:hAnsi="Times New Roman" w:eastAsia="仿宋_GB2312" w:cs="Times New Roman"/>
          <w:sz w:val="32"/>
          <w:szCs w:val="32"/>
        </w:rPr>
        <w:t>。下一步改进措施：一是</w:t>
      </w:r>
      <w:r>
        <w:rPr>
          <w:rFonts w:hint="eastAsia" w:ascii="仿宋" w:hAnsi="仿宋" w:eastAsia="仿宋" w:cs="仿宋"/>
          <w:sz w:val="32"/>
          <w:szCs w:val="32"/>
        </w:rPr>
        <w:t>加强绩效管理工作的宣传力度，更新观念，强化资金使用和绩效目标意识，提高各项工作绩效，不断提高职工工作能力</w:t>
      </w:r>
      <w:r>
        <w:rPr>
          <w:rFonts w:ascii="Times New Roman" w:hAnsi="Times New Roman" w:eastAsia="仿宋_GB2312" w:cs="Times New Roman"/>
          <w:sz w:val="32"/>
          <w:szCs w:val="32"/>
        </w:rPr>
        <w:t>；二是</w:t>
      </w:r>
      <w:r>
        <w:rPr>
          <w:rFonts w:hint="eastAsia" w:ascii="仿宋" w:hAnsi="仿宋" w:eastAsia="仿宋" w:cs="仿宋"/>
          <w:sz w:val="32"/>
          <w:szCs w:val="32"/>
        </w:rPr>
        <w:t>加强预算控制</w:t>
      </w:r>
      <w:r>
        <w:rPr>
          <w:rFonts w:hint="eastAsia" w:ascii="仿宋" w:hAnsi="仿宋" w:eastAsia="仿宋" w:cs="仿宋"/>
          <w:sz w:val="32"/>
          <w:szCs w:val="32"/>
          <w:lang w:eastAsia="zh-CN"/>
        </w:rPr>
        <w:t>，</w:t>
      </w:r>
      <w:r>
        <w:rPr>
          <w:rFonts w:hint="eastAsia" w:ascii="仿宋" w:hAnsi="仿宋" w:eastAsia="仿宋" w:cs="仿宋"/>
          <w:sz w:val="32"/>
          <w:szCs w:val="32"/>
        </w:rPr>
        <w:t>严格按预算批复的用途使用资金，减少预算调整事项</w:t>
      </w:r>
      <w:r>
        <w:rPr>
          <w:rFonts w:hint="eastAsia" w:ascii="仿宋" w:hAnsi="仿宋" w:eastAsia="仿宋" w:cs="仿宋"/>
          <w:sz w:val="32"/>
          <w:szCs w:val="32"/>
          <w:lang w:eastAsia="zh-CN"/>
        </w:rPr>
        <w:t>。</w:t>
      </w:r>
    </w:p>
    <w:p w14:paraId="0C7758FB">
      <w:pPr>
        <w:widowControl/>
        <w:spacing w:line="600" w:lineRule="exact"/>
        <w:ind w:firstLine="640" w:firstLineChars="200"/>
        <w:jc w:val="left"/>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38131926">
      <w:pPr>
        <w:widowControl/>
        <w:spacing w:line="600" w:lineRule="exact"/>
        <w:ind w:firstLine="640" w:firstLineChars="200"/>
        <w:jc w:val="left"/>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通过绩效自评结果，对指标完成好的工作要在下一年度继续巩固和加强，对未完成的指标要深入剖析原因，找出症结，在以后工作中完善和改进；利用绩效自评结果，促进</w:t>
      </w:r>
      <w:r>
        <w:rPr>
          <w:rFonts w:hint="eastAsia" w:ascii="仿宋" w:hAnsi="仿宋" w:eastAsia="仿宋" w:cs="仿宋"/>
          <w:sz w:val="32"/>
          <w:szCs w:val="32"/>
          <w:lang w:val="en-US" w:eastAsia="zh-CN"/>
        </w:rPr>
        <w:t>本单位</w:t>
      </w:r>
      <w:r>
        <w:rPr>
          <w:rFonts w:hint="default" w:ascii="仿宋" w:hAnsi="仿宋" w:eastAsia="仿宋" w:cs="仿宋"/>
          <w:sz w:val="32"/>
          <w:szCs w:val="32"/>
          <w:lang w:val="en-US" w:eastAsia="zh-CN"/>
        </w:rPr>
        <w:t>各部</w:t>
      </w:r>
      <w:r>
        <w:rPr>
          <w:rFonts w:hint="eastAsia" w:ascii="仿宋" w:hAnsi="仿宋" w:eastAsia="仿宋" w:cs="仿宋"/>
          <w:sz w:val="32"/>
          <w:szCs w:val="32"/>
          <w:lang w:val="en-US" w:eastAsia="zh-CN"/>
        </w:rPr>
        <w:t>门</w:t>
      </w:r>
      <w:r>
        <w:rPr>
          <w:rFonts w:hint="default" w:ascii="仿宋" w:hAnsi="仿宋" w:eastAsia="仿宋" w:cs="仿宋"/>
          <w:sz w:val="32"/>
          <w:szCs w:val="32"/>
          <w:lang w:val="en-US" w:eastAsia="zh-CN"/>
        </w:rPr>
        <w:t>增强责任和</w:t>
      </w:r>
      <w:r>
        <w:rPr>
          <w:rFonts w:hint="eastAsia" w:ascii="仿宋" w:hAnsi="仿宋" w:eastAsia="仿宋" w:cs="仿宋"/>
          <w:sz w:val="32"/>
          <w:szCs w:val="32"/>
          <w:lang w:val="en-US" w:eastAsia="zh-CN"/>
        </w:rPr>
        <w:t>社会</w:t>
      </w:r>
      <w:r>
        <w:rPr>
          <w:rFonts w:hint="default" w:ascii="仿宋" w:hAnsi="仿宋" w:eastAsia="仿宋" w:cs="仿宋"/>
          <w:sz w:val="32"/>
          <w:szCs w:val="32"/>
          <w:lang w:val="en-US" w:eastAsia="zh-CN"/>
        </w:rPr>
        <w:t>观念，提高财政资金支出决策水平和管理水平。拟用于作为下一年度预算编制的参考依据</w:t>
      </w:r>
      <w:r>
        <w:rPr>
          <w:rFonts w:hint="eastAsia" w:ascii="仿宋" w:hAnsi="仿宋" w:eastAsia="仿宋" w:cs="仿宋"/>
          <w:sz w:val="32"/>
          <w:szCs w:val="32"/>
          <w:lang w:val="en-US" w:eastAsia="zh-CN"/>
        </w:rPr>
        <w:t>。</w:t>
      </w:r>
    </w:p>
    <w:p w14:paraId="7AB8A955">
      <w:pPr>
        <w:rPr>
          <w:rFonts w:ascii="Times New Roman" w:hAnsi="Times New Roman" w:cs="Times New Roman"/>
          <w:sz w:val="72"/>
          <w:szCs w:val="72"/>
        </w:rPr>
      </w:pPr>
      <w:r>
        <w:br w:type="page"/>
      </w:r>
    </w:p>
    <w:p w14:paraId="5A2B915A">
      <w:pPr>
        <w:pStyle w:val="15"/>
        <w:jc w:val="center"/>
        <w:rPr>
          <w:rFonts w:ascii="Times New Roman" w:hAnsi="Times New Roman" w:cs="Times New Roman"/>
          <w:sz w:val="72"/>
          <w:szCs w:val="72"/>
        </w:rPr>
      </w:pPr>
    </w:p>
    <w:p w14:paraId="61E16375">
      <w:pPr>
        <w:pStyle w:val="15"/>
        <w:jc w:val="center"/>
        <w:rPr>
          <w:rFonts w:ascii="Times New Roman" w:hAnsi="Times New Roman" w:cs="Times New Roman"/>
          <w:sz w:val="72"/>
          <w:szCs w:val="72"/>
        </w:rPr>
      </w:pPr>
    </w:p>
    <w:p w14:paraId="425ADFA0">
      <w:pPr>
        <w:pStyle w:val="15"/>
        <w:jc w:val="center"/>
        <w:rPr>
          <w:rFonts w:ascii="Times New Roman" w:hAnsi="Times New Roman" w:cs="Times New Roman"/>
          <w:sz w:val="72"/>
          <w:szCs w:val="72"/>
        </w:rPr>
      </w:pPr>
    </w:p>
    <w:p w14:paraId="61AC0ECA">
      <w:pPr>
        <w:pStyle w:val="15"/>
        <w:jc w:val="center"/>
        <w:rPr>
          <w:rFonts w:ascii="Times New Roman" w:hAnsi="Times New Roman" w:cs="Times New Roman"/>
          <w:sz w:val="72"/>
          <w:szCs w:val="72"/>
        </w:rPr>
      </w:pPr>
    </w:p>
    <w:p w14:paraId="1D3A5882">
      <w:pPr>
        <w:pStyle w:val="15"/>
        <w:jc w:val="center"/>
        <w:rPr>
          <w:rFonts w:ascii="Times New Roman" w:hAnsi="Times New Roman" w:cs="Times New Roman"/>
          <w:sz w:val="72"/>
          <w:szCs w:val="72"/>
        </w:rPr>
      </w:pPr>
    </w:p>
    <w:p w14:paraId="7D4D6ED6">
      <w:pPr>
        <w:pStyle w:val="15"/>
        <w:jc w:val="center"/>
        <w:rPr>
          <w:rFonts w:ascii="Times New Roman" w:hAnsi="Times New Roman" w:cs="Times New Roman"/>
          <w:sz w:val="72"/>
          <w:szCs w:val="72"/>
        </w:rPr>
      </w:pPr>
    </w:p>
    <w:p w14:paraId="592ECF14">
      <w:pPr>
        <w:pStyle w:val="15"/>
        <w:jc w:val="both"/>
        <w:rPr>
          <w:rFonts w:ascii="Times New Roman" w:hAnsi="Times New Roman" w:cs="Times New Roman"/>
          <w:sz w:val="72"/>
          <w:szCs w:val="72"/>
        </w:rPr>
      </w:pPr>
    </w:p>
    <w:p w14:paraId="430A929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D441AD1">
      <w:pPr>
        <w:widowControl/>
        <w:jc w:val="left"/>
        <w:rPr>
          <w:rFonts w:ascii="Times New Roman" w:hAnsi="Times New Roman" w:cs="Times New Roman"/>
          <w:color w:val="000000"/>
          <w:kern w:val="0"/>
          <w:sz w:val="32"/>
          <w:szCs w:val="32"/>
        </w:rPr>
      </w:pPr>
    </w:p>
    <w:p w14:paraId="4FC64A0D">
      <w:r>
        <w:br w:type="page"/>
      </w:r>
    </w:p>
    <w:p w14:paraId="58D0896D">
      <w:pPr>
        <w:pStyle w:val="2"/>
      </w:pPr>
    </w:p>
    <w:p w14:paraId="49BEBBE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0597918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Times New Roman" w:hAnsi="Times New Roman" w:eastAsia="仿宋_GB2312"/>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6DE59E9F">
      <w:pPr>
        <w:pStyle w:val="15"/>
        <w:jc w:val="both"/>
        <w:rPr>
          <w:rFonts w:ascii="Times New Roman" w:hAnsi="Times New Roman" w:cs="Times New Roman"/>
          <w:sz w:val="72"/>
          <w:szCs w:val="72"/>
        </w:rPr>
      </w:pPr>
    </w:p>
    <w:p w14:paraId="4CF4C11F">
      <w:pPr>
        <w:pStyle w:val="15"/>
        <w:jc w:val="center"/>
        <w:rPr>
          <w:rFonts w:ascii="Times New Roman" w:hAnsi="Times New Roman" w:cs="Times New Roman"/>
          <w:sz w:val="72"/>
          <w:szCs w:val="72"/>
        </w:rPr>
      </w:pPr>
    </w:p>
    <w:p w14:paraId="7294F3EE">
      <w:pPr>
        <w:pStyle w:val="15"/>
        <w:jc w:val="both"/>
        <w:rPr>
          <w:rFonts w:ascii="Times New Roman" w:hAnsi="Times New Roman" w:cs="Times New Roman"/>
          <w:sz w:val="72"/>
          <w:szCs w:val="72"/>
        </w:rPr>
      </w:pPr>
    </w:p>
    <w:p w14:paraId="59E53B1D">
      <w:pPr>
        <w:pStyle w:val="15"/>
        <w:jc w:val="both"/>
        <w:rPr>
          <w:rFonts w:ascii="Times New Roman" w:hAnsi="Times New Roman" w:cs="Times New Roman"/>
          <w:sz w:val="72"/>
          <w:szCs w:val="72"/>
        </w:rPr>
      </w:pPr>
    </w:p>
    <w:p w14:paraId="2D7E3D5F">
      <w:pPr>
        <w:pStyle w:val="15"/>
        <w:jc w:val="both"/>
        <w:rPr>
          <w:rFonts w:ascii="Times New Roman" w:hAnsi="Times New Roman" w:cs="Times New Roman"/>
          <w:sz w:val="72"/>
          <w:szCs w:val="72"/>
        </w:rPr>
      </w:pPr>
    </w:p>
    <w:p w14:paraId="1E46AE81">
      <w:pPr>
        <w:pStyle w:val="15"/>
        <w:spacing w:line="360" w:lineRule="auto"/>
        <w:jc w:val="center"/>
        <w:rPr>
          <w:rFonts w:ascii="Times New Roman" w:hAnsi="Times New Roman" w:eastAsia="方正小标宋_GBK" w:cs="Times New Roman"/>
          <w:sz w:val="52"/>
          <w:szCs w:val="52"/>
        </w:rPr>
      </w:pPr>
    </w:p>
    <w:p w14:paraId="6B4A9077">
      <w:pPr>
        <w:pStyle w:val="15"/>
        <w:spacing w:line="360" w:lineRule="auto"/>
        <w:jc w:val="center"/>
        <w:rPr>
          <w:rFonts w:ascii="Times New Roman" w:hAnsi="Times New Roman" w:eastAsia="方正小标宋_GBK" w:cs="Times New Roman"/>
          <w:sz w:val="52"/>
          <w:szCs w:val="52"/>
        </w:rPr>
      </w:pPr>
    </w:p>
    <w:p w14:paraId="799F6C57">
      <w:pPr>
        <w:pStyle w:val="15"/>
        <w:spacing w:line="360" w:lineRule="auto"/>
        <w:jc w:val="center"/>
        <w:rPr>
          <w:rFonts w:ascii="Times New Roman" w:hAnsi="Times New Roman" w:eastAsia="方正小标宋_GBK" w:cs="Times New Roman"/>
          <w:sz w:val="52"/>
          <w:szCs w:val="52"/>
        </w:rPr>
      </w:pPr>
    </w:p>
    <w:p w14:paraId="505FF684">
      <w:pPr>
        <w:pStyle w:val="15"/>
        <w:spacing w:line="360" w:lineRule="auto"/>
        <w:jc w:val="center"/>
        <w:rPr>
          <w:rFonts w:ascii="Times New Roman" w:hAnsi="Times New Roman" w:eastAsia="方正小标宋_GBK" w:cs="Times New Roman"/>
          <w:sz w:val="52"/>
          <w:szCs w:val="52"/>
        </w:rPr>
      </w:pPr>
    </w:p>
    <w:p w14:paraId="50D46AEF">
      <w:pPr>
        <w:pStyle w:val="15"/>
        <w:spacing w:line="360" w:lineRule="auto"/>
        <w:jc w:val="center"/>
        <w:rPr>
          <w:rFonts w:ascii="Times New Roman" w:hAnsi="Times New Roman" w:eastAsia="方正小标宋_GBK" w:cs="Times New Roman"/>
          <w:sz w:val="52"/>
          <w:szCs w:val="52"/>
        </w:rPr>
      </w:pPr>
    </w:p>
    <w:p w14:paraId="06A4EFE6">
      <w:pPr>
        <w:pStyle w:val="15"/>
        <w:spacing w:line="360" w:lineRule="auto"/>
        <w:jc w:val="center"/>
        <w:rPr>
          <w:rFonts w:ascii="Times New Roman" w:hAnsi="Times New Roman" w:eastAsia="方正小标宋_GBK" w:cs="Times New Roman"/>
          <w:sz w:val="52"/>
          <w:szCs w:val="52"/>
        </w:rPr>
      </w:pPr>
    </w:p>
    <w:p w14:paraId="2AD9160E">
      <w:pPr>
        <w:pStyle w:val="15"/>
        <w:spacing w:line="360" w:lineRule="auto"/>
        <w:jc w:val="center"/>
        <w:rPr>
          <w:rFonts w:ascii="Times New Roman" w:hAnsi="Times New Roman" w:eastAsia="方正小标宋_GBK" w:cs="Times New Roman"/>
          <w:sz w:val="52"/>
          <w:szCs w:val="52"/>
        </w:rPr>
      </w:pPr>
    </w:p>
    <w:p w14:paraId="6556B5A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EBE5CDA">
      <w:pPr>
        <w:rPr>
          <w:rFonts w:ascii="Times New Roman" w:hAnsi="Times New Roman" w:cs="Times New Roman"/>
          <w:sz w:val="72"/>
          <w:szCs w:val="72"/>
        </w:rPr>
      </w:pPr>
    </w:p>
    <w:p w14:paraId="17BABCAB">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4300F878">
      <w:pPr>
        <w:pStyle w:val="15"/>
        <w:spacing w:line="600" w:lineRule="exact"/>
        <w:ind w:firstLine="640" w:firstLineChars="200"/>
        <w:rPr>
          <w:rFonts w:ascii="Times New Roman" w:hAnsi="Times New Roman" w:eastAsia="仿宋_GB2312" w:cs="Times New Roman"/>
          <w:sz w:val="32"/>
          <w:szCs w:val="32"/>
        </w:rPr>
      </w:pPr>
    </w:p>
    <w:p w14:paraId="1FDD456C">
      <w:pPr>
        <w:pStyle w:val="15"/>
        <w:jc w:val="center"/>
        <w:rPr>
          <w:rFonts w:ascii="Times New Roman" w:hAnsi="Times New Roman" w:cs="Times New Roman"/>
          <w:sz w:val="72"/>
          <w:szCs w:val="72"/>
        </w:rPr>
      </w:pPr>
    </w:p>
    <w:p w14:paraId="4FC470EC">
      <w:pPr>
        <w:pStyle w:val="15"/>
        <w:jc w:val="center"/>
        <w:rPr>
          <w:rFonts w:ascii="Times New Roman" w:hAnsi="Times New Roman" w:cs="Times New Roman"/>
          <w:sz w:val="72"/>
          <w:szCs w:val="72"/>
        </w:rPr>
      </w:pPr>
    </w:p>
    <w:p w14:paraId="2C146D7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3E032D-1C6A-42C4-940A-6A12C258A3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449A4E5-79D8-4458-B2D6-01DBA5B2D1E9}"/>
  </w:font>
  <w:font w:name="方正小标宋_GBK">
    <w:altName w:val="SimSun-ExtB"/>
    <w:panose1 w:val="00000000000000000000"/>
    <w:charset w:val="86"/>
    <w:family w:val="script"/>
    <w:pitch w:val="default"/>
    <w:sig w:usb0="00000000" w:usb1="00000000" w:usb2="00000000" w:usb3="00000000" w:csb0="00040000" w:csb1="00000000"/>
    <w:embedRegular r:id="rId3" w:fontKey="{6AC171A5-E960-4201-8A00-3EEE210598EC}"/>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4" w:fontKey="{70125FFA-C169-4D14-B08B-9F3F82448224}"/>
  </w:font>
  <w:font w:name="仿宋">
    <w:panose1 w:val="02010609060101010101"/>
    <w:charset w:val="86"/>
    <w:family w:val="auto"/>
    <w:pitch w:val="default"/>
    <w:sig w:usb0="800002BF" w:usb1="38CF7CFA" w:usb2="00000016" w:usb3="00000000" w:csb0="00040001" w:csb1="00000000"/>
    <w:embedRegular r:id="rId5" w:fontKey="{34F8F331-FAD8-41AE-A30F-C14D94CA5DB8}"/>
  </w:font>
  <w:font w:name="楷体_GB2312">
    <w:altName w:val="楷体"/>
    <w:panose1 w:val="00000000000000000000"/>
    <w:charset w:val="86"/>
    <w:family w:val="modern"/>
    <w:pitch w:val="default"/>
    <w:sig w:usb0="00000000" w:usb1="00000000" w:usb2="00000010" w:usb3="00000000" w:csb0="00040000" w:csb1="00000000"/>
    <w:embedRegular r:id="rId6" w:fontKey="{9FCF5C9C-3108-44E4-8B0C-D084ACEEFFBD}"/>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660D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4CBD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E7A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944E">
    <w:pPr>
      <w:pStyle w:val="7"/>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008C2A3C">
                <w:pPr>
                  <w:pStyle w:val="7"/>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C56903"/>
    <w:rsid w:val="02FF7BF3"/>
    <w:rsid w:val="061B2F96"/>
    <w:rsid w:val="07D46328"/>
    <w:rsid w:val="092D54BA"/>
    <w:rsid w:val="0AC37758"/>
    <w:rsid w:val="0B9F3D21"/>
    <w:rsid w:val="0C1323DD"/>
    <w:rsid w:val="0CB35CD6"/>
    <w:rsid w:val="0DA94774"/>
    <w:rsid w:val="0E1121C1"/>
    <w:rsid w:val="11AC0F46"/>
    <w:rsid w:val="164E6A70"/>
    <w:rsid w:val="18CE5F1F"/>
    <w:rsid w:val="1AA2477E"/>
    <w:rsid w:val="1B1A121B"/>
    <w:rsid w:val="1CFE1560"/>
    <w:rsid w:val="1D97DEFF"/>
    <w:rsid w:val="1DFF72E5"/>
    <w:rsid w:val="1EFC6F07"/>
    <w:rsid w:val="20FA7F20"/>
    <w:rsid w:val="23D90C44"/>
    <w:rsid w:val="24CB18BA"/>
    <w:rsid w:val="281D62A2"/>
    <w:rsid w:val="28620159"/>
    <w:rsid w:val="286F11F3"/>
    <w:rsid w:val="292C5767"/>
    <w:rsid w:val="2A070FB7"/>
    <w:rsid w:val="2FDF85B8"/>
    <w:rsid w:val="2FFFEE04"/>
    <w:rsid w:val="32452FC5"/>
    <w:rsid w:val="332C1A8F"/>
    <w:rsid w:val="34747600"/>
    <w:rsid w:val="34AE4E51"/>
    <w:rsid w:val="34DF85B0"/>
    <w:rsid w:val="370F0246"/>
    <w:rsid w:val="3A8522B8"/>
    <w:rsid w:val="3B8F36BC"/>
    <w:rsid w:val="3ED04E79"/>
    <w:rsid w:val="40E90FBF"/>
    <w:rsid w:val="41A90E7A"/>
    <w:rsid w:val="4416085A"/>
    <w:rsid w:val="4440539A"/>
    <w:rsid w:val="44D02BC2"/>
    <w:rsid w:val="45B4109C"/>
    <w:rsid w:val="46413779"/>
    <w:rsid w:val="474B29D4"/>
    <w:rsid w:val="491FF225"/>
    <w:rsid w:val="494E2307"/>
    <w:rsid w:val="49997A26"/>
    <w:rsid w:val="4BA83F51"/>
    <w:rsid w:val="4E3715BC"/>
    <w:rsid w:val="4FFD214C"/>
    <w:rsid w:val="516040BF"/>
    <w:rsid w:val="51890380"/>
    <w:rsid w:val="53E53868"/>
    <w:rsid w:val="56782409"/>
    <w:rsid w:val="575371C8"/>
    <w:rsid w:val="5777D4F5"/>
    <w:rsid w:val="58597CE7"/>
    <w:rsid w:val="586456A3"/>
    <w:rsid w:val="586D09FC"/>
    <w:rsid w:val="59DD8326"/>
    <w:rsid w:val="5CCC1A69"/>
    <w:rsid w:val="5DEA21A7"/>
    <w:rsid w:val="5DEF592A"/>
    <w:rsid w:val="5FC6BB1E"/>
    <w:rsid w:val="5FF720F1"/>
    <w:rsid w:val="60EC6236"/>
    <w:rsid w:val="632223E3"/>
    <w:rsid w:val="67BB4BB4"/>
    <w:rsid w:val="67FF5C0B"/>
    <w:rsid w:val="68B25FB7"/>
    <w:rsid w:val="6B9560D8"/>
    <w:rsid w:val="6EFC0924"/>
    <w:rsid w:val="6F8166E3"/>
    <w:rsid w:val="6F9E1043"/>
    <w:rsid w:val="6FA36659"/>
    <w:rsid w:val="6FB74722"/>
    <w:rsid w:val="6FEF8B7E"/>
    <w:rsid w:val="71A6591B"/>
    <w:rsid w:val="737D59BA"/>
    <w:rsid w:val="74DD0860"/>
    <w:rsid w:val="75EF43A6"/>
    <w:rsid w:val="761620F6"/>
    <w:rsid w:val="77C37683"/>
    <w:rsid w:val="78727511"/>
    <w:rsid w:val="79330A4E"/>
    <w:rsid w:val="79D19834"/>
    <w:rsid w:val="79FF515B"/>
    <w:rsid w:val="7B1A5EB3"/>
    <w:rsid w:val="7B9A6B62"/>
    <w:rsid w:val="7E4C610E"/>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ody Text"/>
    <w:basedOn w:val="1"/>
    <w:qFormat/>
    <w:uiPriority w:val="0"/>
    <w:rPr>
      <w:kern w:val="0"/>
      <w:sz w:val="20"/>
      <w:szCs w:val="20"/>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4768</Words>
  <Characters>5177</Characters>
  <Lines>69</Lines>
  <Paragraphs>19</Paragraphs>
  <TotalTime>0</TotalTime>
  <ScaleCrop>false</ScaleCrop>
  <LinksUpToDate>false</LinksUpToDate>
  <CharactersWithSpaces>5192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cp:lastModifiedBy>
  <cp:lastPrinted>2024-08-08T18:20:00Z</cp:lastPrinted>
  <dcterms:modified xsi:type="dcterms:W3CDTF">2025-09-22T09:05:45Z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eyJoZGlkIjoiYWIzNDQ1Yjc4NjMyZDJjNTFjZDUwZmM2MDc5M2QzNGQiLCJ1c2VySWQiOiIzNjU3MjI3NzMifQ==</vt:lpwstr>
  </property>
</Properties>
</file>