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3FB01">
      <w:pPr>
        <w:pStyle w:val="13"/>
        <w:jc w:val="both"/>
        <w:rPr>
          <w:rFonts w:hAnsi="黑体"/>
          <w:sz w:val="36"/>
          <w:szCs w:val="36"/>
        </w:rPr>
      </w:pPr>
    </w:p>
    <w:p w14:paraId="457B6814">
      <w:pPr>
        <w:pStyle w:val="13"/>
        <w:jc w:val="center"/>
        <w:rPr>
          <w:rFonts w:ascii="Times New Roman" w:hAnsi="Times New Roman" w:cs="Times New Roman"/>
          <w:sz w:val="56"/>
          <w:szCs w:val="56"/>
        </w:rPr>
      </w:pPr>
    </w:p>
    <w:p w14:paraId="535A24D6">
      <w:pPr>
        <w:pStyle w:val="13"/>
        <w:jc w:val="center"/>
        <w:rPr>
          <w:rFonts w:ascii="Times New Roman" w:hAnsi="Times New Roman" w:cs="Times New Roman"/>
          <w:sz w:val="84"/>
          <w:szCs w:val="84"/>
        </w:rPr>
      </w:pPr>
    </w:p>
    <w:p w14:paraId="7622EF64">
      <w:pPr>
        <w:pStyle w:val="13"/>
        <w:jc w:val="center"/>
        <w:rPr>
          <w:rFonts w:ascii="Times New Roman" w:hAnsi="Times New Roman" w:cs="Times New Roman"/>
          <w:sz w:val="84"/>
          <w:szCs w:val="84"/>
        </w:rPr>
      </w:pPr>
    </w:p>
    <w:p w14:paraId="46428AF0">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44BB38F6">
      <w:pPr>
        <w:pStyle w:val="13"/>
        <w:jc w:val="center"/>
        <w:rPr>
          <w:rFonts w:hint="eastAsia"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val="en-US" w:eastAsia="zh-CN"/>
        </w:rPr>
        <w:t>怀化市荣军褒扬服务所</w:t>
      </w:r>
    </w:p>
    <w:p w14:paraId="7DD120C1">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69979A8E">
      <w:pPr>
        <w:pStyle w:val="13"/>
        <w:jc w:val="center"/>
        <w:rPr>
          <w:rFonts w:ascii="Times New Roman" w:hAnsi="Times New Roman" w:eastAsia="方正小标宋_GBK" w:cs="Times New Roman"/>
          <w:sz w:val="56"/>
          <w:szCs w:val="56"/>
        </w:rPr>
      </w:pPr>
    </w:p>
    <w:p w14:paraId="3084ED3E">
      <w:pPr>
        <w:pStyle w:val="13"/>
        <w:jc w:val="center"/>
        <w:rPr>
          <w:rFonts w:ascii="Times New Roman" w:hAnsi="Times New Roman" w:cs="Times New Roman"/>
          <w:sz w:val="56"/>
          <w:szCs w:val="56"/>
        </w:rPr>
      </w:pPr>
    </w:p>
    <w:p w14:paraId="64644F86">
      <w:pPr>
        <w:pStyle w:val="13"/>
        <w:rPr>
          <w:rFonts w:ascii="Times New Roman" w:hAnsi="Times New Roman" w:cs="Times New Roman"/>
          <w:sz w:val="56"/>
          <w:szCs w:val="56"/>
        </w:rPr>
      </w:pPr>
    </w:p>
    <w:p w14:paraId="667459A6">
      <w:pPr>
        <w:pStyle w:val="13"/>
        <w:jc w:val="center"/>
        <w:rPr>
          <w:rFonts w:ascii="Times New Roman" w:hAnsi="Times New Roman" w:cs="Times New Roman"/>
          <w:sz w:val="32"/>
          <w:szCs w:val="32"/>
        </w:rPr>
      </w:pPr>
    </w:p>
    <w:p w14:paraId="6020FCA8">
      <w:pPr>
        <w:pStyle w:val="13"/>
        <w:jc w:val="center"/>
        <w:rPr>
          <w:rFonts w:ascii="Times New Roman" w:hAnsi="Times New Roman" w:cs="Times New Roman"/>
          <w:sz w:val="32"/>
          <w:szCs w:val="32"/>
        </w:rPr>
      </w:pPr>
    </w:p>
    <w:p w14:paraId="6F91B243">
      <w:pPr>
        <w:pStyle w:val="13"/>
        <w:jc w:val="center"/>
        <w:rPr>
          <w:rFonts w:ascii="Times New Roman" w:hAnsi="Times New Roman" w:cs="Times New Roman"/>
          <w:sz w:val="32"/>
          <w:szCs w:val="32"/>
        </w:rPr>
      </w:pPr>
    </w:p>
    <w:p w14:paraId="1B9DEC6F">
      <w:pPr>
        <w:pStyle w:val="13"/>
        <w:jc w:val="both"/>
        <w:rPr>
          <w:rFonts w:ascii="Times New Roman" w:hAnsi="Times New Roman" w:cs="Times New Roman"/>
          <w:sz w:val="32"/>
          <w:szCs w:val="32"/>
        </w:rPr>
      </w:pPr>
    </w:p>
    <w:p w14:paraId="536BD493">
      <w:pPr>
        <w:pStyle w:val="13"/>
        <w:spacing w:line="540" w:lineRule="exact"/>
        <w:jc w:val="center"/>
        <w:rPr>
          <w:rFonts w:ascii="Times New Roman" w:hAnsi="Times New Roman" w:cs="Times New Roman"/>
          <w:sz w:val="56"/>
          <w:szCs w:val="56"/>
        </w:rPr>
      </w:pPr>
    </w:p>
    <w:p w14:paraId="6D906B1D">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5B1E060B">
      <w:pPr>
        <w:pStyle w:val="13"/>
        <w:spacing w:line="600" w:lineRule="exact"/>
        <w:jc w:val="both"/>
        <w:rPr>
          <w:rFonts w:ascii="Times New Roman" w:hAnsi="Times New Roman" w:cs="Times New Roman"/>
          <w:b/>
          <w:sz w:val="36"/>
          <w:szCs w:val="28"/>
        </w:rPr>
      </w:pPr>
    </w:p>
    <w:p w14:paraId="0F680898">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6802835">
      <w:pPr>
        <w:pStyle w:val="13"/>
        <w:spacing w:line="600" w:lineRule="exact"/>
        <w:jc w:val="center"/>
        <w:rPr>
          <w:rFonts w:ascii="Times New Roman" w:hAnsi="Times New Roman" w:cs="Times New Roman"/>
          <w:b/>
          <w:sz w:val="36"/>
          <w:szCs w:val="28"/>
        </w:rPr>
      </w:pPr>
    </w:p>
    <w:p w14:paraId="351941AD">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怀化市荣军褒扬服务所</w:t>
      </w:r>
      <w:r>
        <w:rPr>
          <w:rFonts w:ascii="Times New Roman" w:hAnsi="Times New Roman" w:cs="Times New Roman"/>
          <w:bCs/>
          <w:sz w:val="32"/>
          <w:szCs w:val="32"/>
        </w:rPr>
        <w:t>概况</w:t>
      </w:r>
    </w:p>
    <w:p w14:paraId="772FAC8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BC173B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63FB08A">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92EED6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3D6FC5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3F5C56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2725E3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127626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B7FC39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2D388D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4C4872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7132B8C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7493617">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53F5630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F2D0CDA">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9C7638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311B66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93D9E6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A696FDB">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3E5B881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139F85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854898E">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八、政府性基金预算收入支出决算情况</w:t>
      </w:r>
    </w:p>
    <w:p w14:paraId="422B5F89">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九、国有资本经营预算财政拨款支出决算情况说明</w:t>
      </w:r>
    </w:p>
    <w:p w14:paraId="650390D0">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十、关于机关运行经费支出说明</w:t>
      </w:r>
    </w:p>
    <w:p w14:paraId="4E900AFE">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十一、一般性支出情况说明</w:t>
      </w:r>
    </w:p>
    <w:p w14:paraId="388BB319">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十二、关于政府采购支出说明</w:t>
      </w:r>
    </w:p>
    <w:p w14:paraId="554BBD27">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十三、关于国有资产占用情况说明</w:t>
      </w:r>
    </w:p>
    <w:p w14:paraId="038078AC">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四</w:t>
      </w:r>
      <w:r>
        <w:rPr>
          <w:rFonts w:hint="eastAsia" w:ascii="Times New Roman" w:hAnsi="Times New Roman" w:eastAsia="仿宋_GB2312" w:cs="Times New Roman"/>
          <w:color w:val="000000"/>
          <w:kern w:val="0"/>
          <w:sz w:val="32"/>
          <w:szCs w:val="32"/>
        </w:rPr>
        <w:t>、关于</w:t>
      </w:r>
      <w:r>
        <w:rPr>
          <w:rFonts w:hint="default" w:ascii="Times New Roman" w:hAnsi="Times New Roman" w:eastAsia="仿宋_GB2312" w:cs="Times New Roman"/>
          <w:color w:val="000000"/>
          <w:kern w:val="0"/>
          <w:sz w:val="32"/>
          <w:szCs w:val="32"/>
        </w:rPr>
        <w:t>202</w:t>
      </w:r>
      <w:r>
        <w:rPr>
          <w:rFonts w:hint="eastAsia"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rPr>
        <w:t>年度</w:t>
      </w:r>
      <w:r>
        <w:rPr>
          <w:rFonts w:hint="eastAsia" w:ascii="Times New Roman" w:hAnsi="Times New Roman" w:eastAsia="仿宋_GB2312" w:cs="Times New Roman"/>
          <w:color w:val="000000"/>
          <w:kern w:val="0"/>
          <w:sz w:val="32"/>
          <w:szCs w:val="32"/>
          <w:lang w:eastAsia="zh-CN"/>
        </w:rPr>
        <w:t>预算</w:t>
      </w:r>
      <w:r>
        <w:rPr>
          <w:rFonts w:hint="eastAsia" w:ascii="Times New Roman" w:hAnsi="Times New Roman" w:eastAsia="仿宋_GB2312" w:cs="Times New Roman"/>
          <w:color w:val="000000"/>
          <w:kern w:val="0"/>
          <w:sz w:val="32"/>
          <w:szCs w:val="32"/>
        </w:rPr>
        <w:t>绩效情况的说明</w:t>
      </w:r>
    </w:p>
    <w:p w14:paraId="591B6800">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63F2325">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6D663162">
      <w:pPr>
        <w:pStyle w:val="13"/>
        <w:spacing w:line="600" w:lineRule="exact"/>
        <w:rPr>
          <w:rFonts w:ascii="Times New Roman" w:hAnsi="Times New Roman" w:cs="Times New Roman"/>
          <w:bCs/>
          <w:sz w:val="28"/>
          <w:szCs w:val="28"/>
        </w:rPr>
      </w:pPr>
    </w:p>
    <w:p w14:paraId="6AFE3ED8">
      <w:pPr>
        <w:jc w:val="center"/>
        <w:rPr>
          <w:rFonts w:ascii="Times New Roman" w:hAnsi="Times New Roman" w:cs="Times New Roman"/>
          <w:sz w:val="72"/>
          <w:szCs w:val="72"/>
        </w:rPr>
      </w:pPr>
    </w:p>
    <w:p w14:paraId="37C2ED11">
      <w:pPr>
        <w:jc w:val="center"/>
        <w:rPr>
          <w:rFonts w:ascii="Times New Roman" w:hAnsi="Times New Roman" w:cs="Times New Roman"/>
          <w:sz w:val="72"/>
          <w:szCs w:val="72"/>
        </w:rPr>
      </w:pPr>
    </w:p>
    <w:p w14:paraId="2A2D3B43">
      <w:pPr>
        <w:jc w:val="center"/>
        <w:rPr>
          <w:rFonts w:ascii="Times New Roman" w:hAnsi="Times New Roman" w:cs="Times New Roman"/>
          <w:sz w:val="72"/>
          <w:szCs w:val="72"/>
        </w:rPr>
      </w:pPr>
    </w:p>
    <w:p w14:paraId="2C020CB5">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D3B4808">
      <w:pPr>
        <w:rPr>
          <w:rFonts w:ascii="Times New Roman" w:hAnsi="Times New Roman" w:eastAsia="方正小标宋_GBK" w:cs="Times New Roman"/>
          <w:sz w:val="72"/>
          <w:szCs w:val="72"/>
        </w:rPr>
      </w:pPr>
    </w:p>
    <w:p w14:paraId="0A319EF7">
      <w:pPr>
        <w:pStyle w:val="7"/>
        <w:rPr>
          <w:rFonts w:ascii="Times New Roman" w:hAnsi="Times New Roman" w:eastAsia="方正小标宋_GBK" w:cs="Times New Roman"/>
          <w:sz w:val="72"/>
          <w:szCs w:val="72"/>
        </w:rPr>
      </w:pPr>
    </w:p>
    <w:p w14:paraId="615D3896">
      <w:pPr>
        <w:pStyle w:val="7"/>
        <w:rPr>
          <w:rFonts w:ascii="Times New Roman" w:hAnsi="Times New Roman" w:eastAsia="方正小标宋_GBK" w:cs="Times New Roman"/>
          <w:sz w:val="72"/>
          <w:szCs w:val="72"/>
        </w:rPr>
      </w:pPr>
    </w:p>
    <w:p w14:paraId="5CF2C66B">
      <w:pPr>
        <w:pStyle w:val="7"/>
        <w:rPr>
          <w:rFonts w:ascii="Times New Roman" w:hAnsi="Times New Roman" w:eastAsia="方正小标宋_GBK" w:cs="Times New Roman"/>
          <w:sz w:val="72"/>
          <w:szCs w:val="72"/>
        </w:rPr>
      </w:pPr>
    </w:p>
    <w:p w14:paraId="1F56012B">
      <w:pPr>
        <w:pStyle w:val="7"/>
        <w:rPr>
          <w:rFonts w:ascii="Times New Roman" w:hAnsi="Times New Roman" w:eastAsia="方正小标宋_GBK" w:cs="Times New Roman"/>
          <w:sz w:val="72"/>
          <w:szCs w:val="72"/>
        </w:rPr>
      </w:pPr>
    </w:p>
    <w:p w14:paraId="23F87DDE">
      <w:pPr>
        <w:pStyle w:val="4"/>
        <w:ind w:left="0" w:leftChars="0" w:firstLine="0" w:firstLineChars="0"/>
      </w:pPr>
    </w:p>
    <w:p w14:paraId="591D90F3">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9115621">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怀化市荣军褒扬服务所</w:t>
      </w:r>
      <w:r>
        <w:rPr>
          <w:rFonts w:ascii="Times New Roman" w:hAnsi="Times New Roman" w:eastAsia="方正小标宋_GBK" w:cs="Times New Roman"/>
          <w:sz w:val="52"/>
          <w:szCs w:val="52"/>
        </w:rPr>
        <w:t>概况</w:t>
      </w:r>
    </w:p>
    <w:p w14:paraId="7B0ACE50">
      <w:pPr>
        <w:rPr>
          <w:rFonts w:ascii="Times New Roman" w:hAnsi="Times New Roman" w:cs="Times New Roman"/>
        </w:rPr>
      </w:pPr>
      <w:r>
        <w:rPr>
          <w:rFonts w:ascii="Times New Roman" w:hAnsi="Times New Roman" w:cs="Times New Roman"/>
        </w:rPr>
        <w:br w:type="page"/>
      </w:r>
    </w:p>
    <w:p w14:paraId="4C88A5CE"/>
    <w:p w14:paraId="18FC8B9E">
      <w:pPr>
        <w:pStyle w:val="14"/>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C0A221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（一）为机关提供支持保障的职能</w:t>
      </w:r>
    </w:p>
    <w:p w14:paraId="4AC6BA5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1、服务国防和军队建设，集中供养孤老和生活不能自理的抚恤优待对象，并对其实行特殊保障。</w:t>
      </w:r>
    </w:p>
    <w:p w14:paraId="2CC1006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2、纪念先烈，教育人民，烈士纪念建筑物建设和环境美化，烈士骨灰保存，烈士遗物和革命史料陈列，革命史料搜集编写，烈士文物档案建立与文物保管。</w:t>
      </w:r>
    </w:p>
    <w:p w14:paraId="6EEB47C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3、规划、建设、管理、维护好军人公墓。</w:t>
      </w:r>
    </w:p>
    <w:p w14:paraId="11F5677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（二）面向社会提供公益服务的职能</w:t>
      </w:r>
    </w:p>
    <w:p w14:paraId="7F81ED6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1、利用空余床位为其他抚恤优待对象提供优惠优待服务，组织接待精神文明共建活动。</w:t>
      </w:r>
    </w:p>
    <w:p w14:paraId="4C33931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2、组织接待革命烈士纪念活动及开展褒扬相关的社会服务。</w:t>
      </w:r>
    </w:p>
    <w:p w14:paraId="19FE731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3、组织接待对军人墓地的相关悼念祭奠活动。</w:t>
      </w:r>
    </w:p>
    <w:p w14:paraId="464C85D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val="en-US" w:eastAsia="zh-CN"/>
        </w:rPr>
        <w:t>（三）完成怀化市退役军人事务局交办的其他任务。</w:t>
      </w:r>
    </w:p>
    <w:p w14:paraId="6E953337">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1504FE2">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ascii="Times New Roman" w:hAnsi="Times New Roman" w:eastAsia="仿宋_GB2312" w:cs="仿宋_GB2312"/>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bCs/>
          <w:kern w:val="0"/>
          <w:sz w:val="32"/>
          <w:szCs w:val="32"/>
          <w:lang w:val="en-US" w:eastAsia="zh-CN"/>
        </w:rPr>
        <w:t>怀化市荣军褒扬服务所</w:t>
      </w:r>
      <w:r>
        <w:rPr>
          <w:rFonts w:hint="eastAsia" w:ascii="Times New Roman" w:hAnsi="Times New Roman" w:eastAsia="仿宋_GB2312" w:cs="仿宋_GB2312"/>
          <w:bCs/>
          <w:kern w:val="0"/>
          <w:sz w:val="32"/>
          <w:szCs w:val="32"/>
        </w:rPr>
        <w:t>内设机构包括：</w:t>
      </w:r>
      <w:r>
        <w:rPr>
          <w:rFonts w:hint="default" w:eastAsia="仿宋_GB2312" w:cs="Times New Roman"/>
          <w:sz w:val="32"/>
          <w:szCs w:val="32"/>
          <w:lang w:val="en-US" w:eastAsia="zh-CN"/>
        </w:rPr>
        <w:t>办公室、财务室、护理部、后勤部。</w:t>
      </w:r>
    </w:p>
    <w:p w14:paraId="44DC1028">
      <w:pPr>
        <w:widowControl/>
        <w:spacing w:line="600" w:lineRule="exact"/>
        <w:ind w:firstLine="640" w:firstLineChars="200"/>
        <w:rPr>
          <w:rFonts w:ascii="Times New Roman" w:hAnsi="Times New Roman" w:eastAsia="黑体" w:cs="Times New Roman"/>
          <w:sz w:val="28"/>
          <w:szCs w:val="28"/>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仿宋_GB2312"/>
          <w:bCs/>
          <w:kern w:val="0"/>
          <w:sz w:val="32"/>
          <w:szCs w:val="32"/>
          <w:lang w:val="en-US" w:eastAsia="zh-CN"/>
        </w:rPr>
        <w:t>怀化市荣军褒扬服务所</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仿宋_GB2312"/>
          <w:bCs/>
          <w:kern w:val="0"/>
          <w:sz w:val="32"/>
          <w:szCs w:val="32"/>
          <w:lang w:val="en-US" w:eastAsia="zh-CN"/>
        </w:rPr>
        <w:t>怀化市荣军褒扬服务所。</w:t>
      </w:r>
    </w:p>
    <w:p w14:paraId="45D1A4A8">
      <w:pPr>
        <w:jc w:val="center"/>
        <w:rPr>
          <w:rFonts w:ascii="Times New Roman" w:hAnsi="Times New Roman" w:eastAsia="黑体" w:cs="Times New Roman"/>
          <w:sz w:val="28"/>
          <w:szCs w:val="28"/>
        </w:rPr>
      </w:pPr>
    </w:p>
    <w:p w14:paraId="19C8AAC4">
      <w:pPr>
        <w:jc w:val="center"/>
        <w:rPr>
          <w:rFonts w:ascii="Times New Roman" w:hAnsi="Times New Roman" w:eastAsia="黑体" w:cs="Times New Roman"/>
          <w:sz w:val="28"/>
          <w:szCs w:val="28"/>
        </w:rPr>
      </w:pPr>
    </w:p>
    <w:p w14:paraId="320F7F48">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1040AF64">
      <w:pPr>
        <w:pStyle w:val="13"/>
        <w:jc w:val="center"/>
        <w:rPr>
          <w:rFonts w:ascii="Times New Roman" w:hAnsi="Times New Roman" w:eastAsia="方正小标宋_GBK" w:cs="Times New Roman"/>
          <w:sz w:val="52"/>
          <w:szCs w:val="52"/>
        </w:rPr>
      </w:pPr>
    </w:p>
    <w:p w14:paraId="4BBFCC00">
      <w:pPr>
        <w:pStyle w:val="13"/>
        <w:jc w:val="center"/>
        <w:rPr>
          <w:rFonts w:ascii="Times New Roman" w:hAnsi="Times New Roman" w:eastAsia="方正小标宋_GBK" w:cs="Times New Roman"/>
          <w:sz w:val="52"/>
          <w:szCs w:val="52"/>
        </w:rPr>
      </w:pPr>
    </w:p>
    <w:p w14:paraId="0FF47D53">
      <w:pPr>
        <w:pStyle w:val="13"/>
        <w:jc w:val="both"/>
        <w:rPr>
          <w:rFonts w:ascii="Times New Roman" w:hAnsi="Times New Roman" w:eastAsia="方正小标宋_GBK" w:cs="Times New Roman"/>
          <w:sz w:val="52"/>
          <w:szCs w:val="52"/>
        </w:rPr>
      </w:pPr>
    </w:p>
    <w:p w14:paraId="0ECEDB1F">
      <w:pPr>
        <w:pStyle w:val="13"/>
        <w:jc w:val="both"/>
        <w:rPr>
          <w:rFonts w:ascii="Times New Roman" w:hAnsi="Times New Roman" w:eastAsia="方正小标宋_GBK" w:cs="Times New Roman"/>
          <w:sz w:val="52"/>
          <w:szCs w:val="52"/>
        </w:rPr>
      </w:pPr>
    </w:p>
    <w:p w14:paraId="07B552E2">
      <w:pPr>
        <w:pStyle w:val="13"/>
        <w:jc w:val="both"/>
        <w:rPr>
          <w:rFonts w:ascii="Times New Roman" w:hAnsi="Times New Roman" w:eastAsia="方正小标宋_GBK" w:cs="Times New Roman"/>
          <w:sz w:val="52"/>
          <w:szCs w:val="52"/>
        </w:rPr>
      </w:pPr>
    </w:p>
    <w:p w14:paraId="4B5A899D">
      <w:pPr>
        <w:pStyle w:val="13"/>
        <w:jc w:val="center"/>
        <w:rPr>
          <w:rFonts w:ascii="Times New Roman" w:hAnsi="Times New Roman" w:eastAsia="方正小标宋_GBK" w:cs="Times New Roman"/>
          <w:sz w:val="52"/>
          <w:szCs w:val="52"/>
        </w:rPr>
      </w:pPr>
    </w:p>
    <w:p w14:paraId="497D4578">
      <w:pPr>
        <w:pStyle w:val="13"/>
        <w:jc w:val="center"/>
        <w:rPr>
          <w:rFonts w:ascii="Times New Roman" w:hAnsi="Times New Roman" w:eastAsia="方正小标宋_GBK" w:cs="Times New Roman"/>
          <w:sz w:val="52"/>
          <w:szCs w:val="52"/>
        </w:rPr>
      </w:pPr>
    </w:p>
    <w:p w14:paraId="41AF2F13">
      <w:pPr>
        <w:pStyle w:val="13"/>
        <w:numPr>
          <w:ilvl w:val="0"/>
          <w:numId w:val="1"/>
        </w:numPr>
        <w:jc w:val="center"/>
        <w:rPr>
          <w:rFonts w:ascii="Times New Roman" w:hAnsi="Times New Roman" w:eastAsia="方正小标宋_GBK" w:cs="Times New Roman"/>
          <w:sz w:val="52"/>
          <w:szCs w:val="52"/>
        </w:rPr>
      </w:pPr>
    </w:p>
    <w:p w14:paraId="0542E5B4">
      <w:pPr>
        <w:pStyle w:val="13"/>
        <w:numPr>
          <w:ilvl w:val="0"/>
          <w:numId w:val="0"/>
        </w:num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部门决算表</w:t>
      </w:r>
    </w:p>
    <w:p w14:paraId="282F2094">
      <w:pPr>
        <w:pStyle w:val="13"/>
        <w:numPr>
          <w:ilvl w:val="0"/>
          <w:numId w:val="0"/>
        </w:numPr>
        <w:jc w:val="center"/>
        <w:rPr>
          <w:rFonts w:hint="eastAsia" w:ascii="Times New Roman" w:hAnsi="Times New Roman" w:eastAsia="方正小标宋_GBK" w:cs="Times New Roman"/>
          <w:sz w:val="52"/>
          <w:szCs w:val="52"/>
          <w:lang w:val="en-US" w:eastAsia="zh-CN"/>
        </w:rPr>
      </w:pPr>
      <w:r>
        <w:rPr>
          <w:rFonts w:hint="eastAsia" w:ascii="Times New Roman" w:hAnsi="Times New Roman" w:eastAsia="方正小标宋_GBK" w:cs="Times New Roman"/>
          <w:sz w:val="52"/>
          <w:szCs w:val="52"/>
          <w:lang w:val="en-US" w:eastAsia="zh-CN"/>
        </w:rPr>
        <w:t>见附件</w:t>
      </w:r>
    </w:p>
    <w:p w14:paraId="5B45C11A">
      <w:pPr>
        <w:widowControl/>
        <w:rPr>
          <w:rFonts w:ascii="Times New Roman" w:hAnsi="Times New Roman" w:cs="Times New Roman"/>
          <w:sz w:val="72"/>
          <w:szCs w:val="72"/>
        </w:rPr>
      </w:pPr>
    </w:p>
    <w:p w14:paraId="33D2849E">
      <w:pPr>
        <w:pStyle w:val="7"/>
        <w:sectPr>
          <w:pgSz w:w="11906" w:h="16838"/>
          <w:pgMar w:top="1417" w:right="1134" w:bottom="1417" w:left="1134" w:header="851" w:footer="992" w:gutter="0"/>
          <w:cols w:space="425" w:num="1"/>
          <w:docGrid w:type="lines" w:linePitch="312" w:charSpace="0"/>
        </w:sectPr>
      </w:pPr>
    </w:p>
    <w:p w14:paraId="152932A6">
      <w:pPr>
        <w:pStyle w:val="13"/>
        <w:rPr>
          <w:rFonts w:ascii="Times New Roman" w:hAnsi="Times New Roman" w:cs="Times New Roman"/>
          <w:sz w:val="72"/>
          <w:szCs w:val="72"/>
        </w:rPr>
      </w:pPr>
    </w:p>
    <w:p w14:paraId="15D552A6">
      <w:pPr>
        <w:pStyle w:val="13"/>
        <w:rPr>
          <w:rFonts w:ascii="Times New Roman" w:hAnsi="Times New Roman" w:cs="Times New Roman"/>
          <w:sz w:val="72"/>
          <w:szCs w:val="72"/>
        </w:rPr>
      </w:pPr>
    </w:p>
    <w:p w14:paraId="352A7785">
      <w:pPr>
        <w:pStyle w:val="13"/>
        <w:rPr>
          <w:rFonts w:ascii="Times New Roman" w:hAnsi="Times New Roman" w:cs="Times New Roman"/>
          <w:sz w:val="72"/>
          <w:szCs w:val="72"/>
        </w:rPr>
      </w:pPr>
    </w:p>
    <w:p w14:paraId="7532B06F">
      <w:pPr>
        <w:pStyle w:val="13"/>
        <w:jc w:val="center"/>
        <w:rPr>
          <w:rFonts w:ascii="Times New Roman" w:hAnsi="Times New Roman" w:cs="Times New Roman"/>
          <w:sz w:val="72"/>
          <w:szCs w:val="72"/>
        </w:rPr>
      </w:pPr>
    </w:p>
    <w:p w14:paraId="3A776C83">
      <w:pPr>
        <w:pStyle w:val="13"/>
        <w:jc w:val="center"/>
        <w:rPr>
          <w:rFonts w:ascii="Times New Roman" w:hAnsi="Times New Roman" w:eastAsia="方正小标宋_GBK" w:cs="Times New Roman"/>
          <w:sz w:val="72"/>
          <w:szCs w:val="72"/>
        </w:rPr>
      </w:pPr>
    </w:p>
    <w:p w14:paraId="129F66F5">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7FEF27C">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206F7F4">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157E3BB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B9E0DC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288.14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58.6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16.9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本年厉行节约，严格控制经费开支，项目收</w:t>
      </w:r>
      <w:r>
        <w:rPr>
          <w:rFonts w:hint="eastAsia" w:ascii="Times New Roman" w:hAnsi="Times New Roman" w:eastAsia="仿宋_GB2312" w:cs="Times New Roman"/>
          <w:sz w:val="32"/>
          <w:szCs w:val="32"/>
          <w:lang w:val="en-US" w:eastAsia="zh-CN"/>
        </w:rPr>
        <w:t>支</w:t>
      </w:r>
      <w:r>
        <w:rPr>
          <w:rFonts w:hint="eastAsia" w:ascii="Times New Roman" w:hAnsi="Times New Roman" w:eastAsia="仿宋_GB2312" w:cs="Times New Roman"/>
          <w:sz w:val="32"/>
          <w:szCs w:val="32"/>
        </w:rPr>
        <w:t>减少</w:t>
      </w:r>
      <w:r>
        <w:rPr>
          <w:rFonts w:hint="eastAsia" w:ascii="Times New Roman" w:hAnsi="Times New Roman" w:eastAsia="仿宋_GB2312" w:cs="Times New Roman"/>
          <w:sz w:val="32"/>
          <w:szCs w:val="32"/>
          <w:lang w:eastAsia="zh-CN"/>
        </w:rPr>
        <w:t>。</w:t>
      </w:r>
    </w:p>
    <w:p w14:paraId="494149E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80ED48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288.14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283.68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98.45</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4.4</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1.55</w:t>
      </w:r>
      <w:r>
        <w:rPr>
          <w:rFonts w:ascii="Times New Roman" w:hAnsi="Times New Roman" w:eastAsia="仿宋_GB2312" w:cs="Times New Roman"/>
          <w:sz w:val="32"/>
          <w:szCs w:val="32"/>
        </w:rPr>
        <w:t>%。</w:t>
      </w:r>
    </w:p>
    <w:p w14:paraId="63C352F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401AEB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288.14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193.29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67.08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94.85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32.92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FF28FA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BF5C3D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283.68</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50.13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15.02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本年厉行节约，严格控制经费开支，项目收</w:t>
      </w:r>
      <w:r>
        <w:rPr>
          <w:rFonts w:hint="eastAsia" w:ascii="Times New Roman" w:hAnsi="Times New Roman" w:eastAsia="仿宋_GB2312" w:cs="Times New Roman"/>
          <w:sz w:val="32"/>
          <w:szCs w:val="32"/>
          <w:lang w:val="en-US" w:eastAsia="zh-CN"/>
        </w:rPr>
        <w:t>支</w:t>
      </w:r>
      <w:r>
        <w:rPr>
          <w:rFonts w:hint="eastAsia" w:ascii="Times New Roman" w:hAnsi="Times New Roman" w:eastAsia="仿宋_GB2312" w:cs="Times New Roman"/>
          <w:sz w:val="32"/>
          <w:szCs w:val="32"/>
        </w:rPr>
        <w:t>减少。</w:t>
      </w:r>
    </w:p>
    <w:p w14:paraId="1A3B625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6FAF172">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6F6E2F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283.68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98.45</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rPr>
        <w:t>50.13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15.02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本年厉行节约，严格控制经费开支，项目</w:t>
      </w:r>
      <w:r>
        <w:rPr>
          <w:rFonts w:hint="eastAsia"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rPr>
        <w:t>减少。</w:t>
      </w:r>
    </w:p>
    <w:p w14:paraId="1984964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691FEBE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283.68</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支出276.62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97.51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7.06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2.49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4B958C2">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722297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298.89</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283.68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94.91</w:t>
      </w:r>
      <w:r>
        <w:rPr>
          <w:rFonts w:ascii="Times New Roman" w:hAnsi="Times New Roman" w:eastAsia="仿宋_GB2312" w:cs="Times New Roman"/>
          <w:sz w:val="32"/>
          <w:szCs w:val="32"/>
        </w:rPr>
        <w:t>%，其中：</w:t>
      </w:r>
    </w:p>
    <w:p w14:paraId="3E0FABD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民政管理事务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7EE86BE2">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w:t>
      </w:r>
      <w:r>
        <w:rPr>
          <w:rFonts w:ascii="Times New Roman" w:hAnsi="Times New Roman" w:eastAsia="仿宋_GB2312" w:cs="Times New Roman"/>
          <w:sz w:val="32"/>
          <w:szCs w:val="32"/>
          <w:highlight w:val="none"/>
        </w:rPr>
        <w:t>为</w:t>
      </w:r>
      <w:r>
        <w:rPr>
          <w:rFonts w:hint="eastAsia" w:ascii="Times New Roman" w:hAnsi="Times New Roman" w:eastAsia="仿宋_GB2312" w:cs="Times New Roman"/>
          <w:sz w:val="32"/>
          <w:szCs w:val="32"/>
          <w:highlight w:val="none"/>
          <w:lang w:val="en-US" w:eastAsia="zh-CN"/>
        </w:rPr>
        <w:t>150.35</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rPr>
        <w:t>150.37</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100.01</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追加人员经费。</w:t>
      </w:r>
    </w:p>
    <w:p w14:paraId="0652BC3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事业单位离退休</w:t>
      </w:r>
      <w:r>
        <w:rPr>
          <w:rFonts w:ascii="Times New Roman" w:hAnsi="Times New Roman" w:eastAsia="仿宋_GB2312" w:cs="Times New Roman"/>
          <w:sz w:val="32"/>
          <w:szCs w:val="32"/>
        </w:rPr>
        <w:t>（项）。</w:t>
      </w:r>
    </w:p>
    <w:p w14:paraId="433D2F72">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18.65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17.8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95.44</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w:t>
      </w:r>
      <w:r>
        <w:rPr>
          <w:rFonts w:ascii="Times New Roman" w:hAnsi="Times New Roman" w:eastAsia="仿宋_GB2312" w:cs="Times New Roman"/>
          <w:sz w:val="32"/>
          <w:szCs w:val="32"/>
        </w:rPr>
        <w:t>于年初</w:t>
      </w:r>
      <w:r>
        <w:rPr>
          <w:rFonts w:ascii="Times New Roman" w:hAnsi="Times New Roman" w:eastAsia="仿宋_GB2312" w:cs="Times New Roman"/>
          <w:sz w:val="32"/>
          <w:szCs w:val="32"/>
          <w:highlight w:val="none"/>
        </w:rPr>
        <w:t>预算数的主要原因是：</w:t>
      </w:r>
      <w:r>
        <w:rPr>
          <w:rFonts w:hint="eastAsia" w:ascii="Times New Roman" w:hAnsi="Times New Roman" w:eastAsia="仿宋_GB2312" w:cs="Times New Roman"/>
          <w:sz w:val="32"/>
          <w:szCs w:val="32"/>
          <w:highlight w:val="none"/>
          <w:lang w:val="en-US" w:eastAsia="zh-CN"/>
        </w:rPr>
        <w:t>存在指标金额未下达的情况。</w:t>
      </w:r>
    </w:p>
    <w:p w14:paraId="15F4C18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43267F49">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16.89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13.59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highlight w:val="none"/>
          <w:lang w:val="en-US" w:eastAsia="zh-CN"/>
        </w:rPr>
        <w:t>80.46</w:t>
      </w:r>
      <w:r>
        <w:rPr>
          <w:rFonts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小</w:t>
      </w:r>
      <w:r>
        <w:rPr>
          <w:rFonts w:ascii="Times New Roman" w:hAnsi="Times New Roman" w:eastAsia="仿宋_GB2312" w:cs="Times New Roman"/>
          <w:sz w:val="32"/>
          <w:szCs w:val="32"/>
          <w:highlight w:val="none"/>
        </w:rPr>
        <w:t>于年初预算数的主要原因是：</w:t>
      </w:r>
      <w:r>
        <w:rPr>
          <w:rFonts w:hint="eastAsia" w:ascii="Times New Roman" w:hAnsi="Times New Roman" w:eastAsia="仿宋_GB2312" w:cs="Times New Roman"/>
          <w:sz w:val="32"/>
          <w:szCs w:val="32"/>
          <w:highlight w:val="none"/>
          <w:lang w:val="en-US" w:eastAsia="zh-CN"/>
        </w:rPr>
        <w:t>中途有人员变动。</w:t>
      </w:r>
    </w:p>
    <w:p w14:paraId="0862979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退役军人管理事务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其他退役军人事务管理支出</w:t>
      </w:r>
      <w:r>
        <w:rPr>
          <w:rFonts w:ascii="Times New Roman" w:hAnsi="Times New Roman" w:eastAsia="仿宋_GB2312" w:cs="Times New Roman"/>
          <w:sz w:val="32"/>
          <w:szCs w:val="32"/>
        </w:rPr>
        <w:t>（项）。</w:t>
      </w:r>
    </w:p>
    <w:p w14:paraId="743E2AD6">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105.85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90.51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85.51</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w:t>
      </w:r>
      <w:r>
        <w:rPr>
          <w:rFonts w:ascii="Times New Roman" w:hAnsi="Times New Roman" w:eastAsia="仿宋_GB2312" w:cs="Times New Roman"/>
          <w:sz w:val="32"/>
          <w:szCs w:val="32"/>
        </w:rPr>
        <w:t>于年初预算数的主</w:t>
      </w:r>
      <w:r>
        <w:rPr>
          <w:rFonts w:ascii="Times New Roman" w:hAnsi="Times New Roman" w:eastAsia="仿宋_GB2312" w:cs="Times New Roman"/>
          <w:sz w:val="32"/>
          <w:szCs w:val="32"/>
          <w:highlight w:val="none"/>
        </w:rPr>
        <w:t>要原因是：</w:t>
      </w:r>
      <w:r>
        <w:rPr>
          <w:rFonts w:hint="eastAsia" w:ascii="Times New Roman" w:hAnsi="Times New Roman" w:eastAsia="仿宋_GB2312" w:cs="Times New Roman"/>
          <w:sz w:val="32"/>
          <w:szCs w:val="32"/>
          <w:highlight w:val="none"/>
          <w:lang w:val="en-US" w:eastAsia="zh-CN"/>
        </w:rPr>
        <w:t>存在指标金额未下达的情况。</w:t>
      </w:r>
    </w:p>
    <w:p w14:paraId="7F9D938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cs="Times New Roman"/>
          <w:bCs/>
          <w:sz w:val="32"/>
          <w:szCs w:val="32"/>
          <w:lang w:val="en-US" w:eastAsia="zh-CN"/>
        </w:rPr>
        <w:t>5、</w:t>
      </w:r>
      <w:r>
        <w:rPr>
          <w:rFonts w:hint="eastAsia"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（类）</w:t>
      </w:r>
      <w:r>
        <w:rPr>
          <w:rFonts w:hint="eastAsia" w:ascii="Times New Roman" w:hAnsi="Times New Roman" w:eastAsia="仿宋_GB2312"/>
          <w:sz w:val="32"/>
          <w:szCs w:val="32"/>
        </w:rPr>
        <w:t>其他社会保障和就业支出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其他社会保障和就业支出</w:t>
      </w:r>
      <w:r>
        <w:rPr>
          <w:rFonts w:ascii="Times New Roman" w:hAnsi="Times New Roman" w:eastAsia="仿宋_GB2312" w:cs="Times New Roman"/>
          <w:sz w:val="32"/>
          <w:szCs w:val="32"/>
        </w:rPr>
        <w:t>（项）。</w:t>
      </w:r>
    </w:p>
    <w:p w14:paraId="4FA4DDF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4.34</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由于预算数为0，无法计算百分比，决算数大于年初预算数的主要原因是：</w:t>
      </w:r>
      <w:r>
        <w:rPr>
          <w:rFonts w:hint="eastAsia" w:ascii="Times New Roman" w:hAnsi="Times New Roman" w:eastAsia="仿宋_GB2312"/>
          <w:sz w:val="32"/>
          <w:szCs w:val="32"/>
          <w:lang w:val="en-US" w:eastAsia="zh-CN"/>
        </w:rPr>
        <w:t>为下达的烈士陵园管理所事业单位运行费。</w:t>
      </w:r>
    </w:p>
    <w:p w14:paraId="0440AD5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cs="Times New Roman"/>
          <w:bCs/>
          <w:sz w:val="32"/>
          <w:szCs w:val="32"/>
          <w:lang w:val="en-US" w:eastAsia="zh-CN"/>
        </w:rPr>
        <w:t>6、</w:t>
      </w:r>
      <w:r>
        <w:rPr>
          <w:rFonts w:hint="eastAsia" w:ascii="Times New Roman" w:hAnsi="Times New Roman" w:eastAsia="仿宋_GB2312"/>
          <w:sz w:val="32"/>
          <w:szCs w:val="32"/>
        </w:rPr>
        <w:t>卫生健康支出（类）行政事业单位医疗（款）事业单位医疗（项）。</w:t>
      </w:r>
    </w:p>
    <w:p w14:paraId="26068C48">
      <w:pPr>
        <w:pStyle w:val="13"/>
        <w:overflowPunct w:val="0"/>
        <w:autoSpaceDE/>
        <w:autoSpaceDN/>
        <w:spacing w:line="600" w:lineRule="exact"/>
        <w:ind w:firstLine="640" w:firstLineChars="200"/>
        <w:jc w:val="both"/>
        <w:rPr>
          <w:rFonts w:hint="default" w:ascii="Times New Roman" w:hAnsi="Times New Roman" w:eastAsia="黑体" w:cs="Times New Roman"/>
          <w:bCs/>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7.14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7.06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98.81</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w:t>
      </w:r>
      <w:r>
        <w:rPr>
          <w:rFonts w:ascii="Times New Roman" w:hAnsi="Times New Roman" w:eastAsia="仿宋_GB2312" w:cs="Times New Roman"/>
          <w:sz w:val="32"/>
          <w:szCs w:val="32"/>
        </w:rPr>
        <w:t>于年初预算数的</w:t>
      </w:r>
      <w:r>
        <w:rPr>
          <w:rFonts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中途有人员变动。</w:t>
      </w:r>
    </w:p>
    <w:p w14:paraId="5FE8DDB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545D42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188.83</w:t>
      </w:r>
      <w:r>
        <w:rPr>
          <w:rFonts w:ascii="Times New Roman" w:hAnsi="Times New Roman" w:eastAsia="仿宋_GB2312" w:cs="Times New Roman"/>
          <w:sz w:val="32"/>
          <w:szCs w:val="32"/>
        </w:rPr>
        <w:t>万元，其中：</w:t>
      </w:r>
    </w:p>
    <w:p w14:paraId="0493D51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175.3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92.83</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lang w:eastAsia="zh-CN"/>
        </w:rPr>
        <w:t>绩效工资、机关事业单位基本养老保险缴费、职工基本医疗保险缴费、其他社会保障缴费、住房公积金、生活补助</w:t>
      </w:r>
      <w:r>
        <w:rPr>
          <w:rFonts w:hint="eastAsia" w:ascii="Times New Roman" w:hAnsi="Times New Roman" w:eastAsia="仿宋_GB2312"/>
          <w:sz w:val="32"/>
          <w:szCs w:val="32"/>
          <w:lang w:val="en-US" w:eastAsia="zh-CN"/>
        </w:rPr>
        <w:t>和</w:t>
      </w:r>
      <w:r>
        <w:rPr>
          <w:rFonts w:hint="eastAsia" w:ascii="Times New Roman" w:hAnsi="Times New Roman" w:eastAsia="仿宋_GB2312"/>
          <w:sz w:val="32"/>
          <w:szCs w:val="32"/>
          <w:lang w:eastAsia="zh-CN"/>
        </w:rPr>
        <w:t>其他对个人和家庭的补助。</w:t>
      </w:r>
    </w:p>
    <w:p w14:paraId="30116AD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13.53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7.17</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rPr>
        <w:t>劳务费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rPr>
        <w:t>工会经费</w:t>
      </w:r>
      <w:r>
        <w:rPr>
          <w:rFonts w:hint="eastAsia" w:ascii="Times New Roman" w:hAnsi="Times New Roman" w:eastAsia="仿宋_GB2312"/>
          <w:sz w:val="32"/>
          <w:szCs w:val="32"/>
          <w:lang w:val="en-US" w:eastAsia="zh-CN"/>
        </w:rPr>
        <w:t>和其他商品和服务支出</w:t>
      </w:r>
      <w:r>
        <w:rPr>
          <w:rFonts w:hint="eastAsia" w:ascii="Times New Roman" w:hAnsi="Times New Roman" w:eastAsia="仿宋_GB2312"/>
          <w:sz w:val="32"/>
          <w:szCs w:val="32"/>
        </w:rPr>
        <w:t>。</w:t>
      </w:r>
    </w:p>
    <w:p w14:paraId="211D7650">
      <w:pPr>
        <w:pStyle w:val="13"/>
        <w:numPr>
          <w:ilvl w:val="0"/>
          <w:numId w:val="2"/>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385824CF">
      <w:pPr>
        <w:pStyle w:val="13"/>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CA18081">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2024年度“三公”经费财政拨款支出预算为</w:t>
      </w:r>
      <w:r>
        <w:rPr>
          <w:rFonts w:hint="eastAsia" w:ascii="Times New Roman" w:hAnsi="Times New Roman" w:eastAsia="仿宋_GB2312" w:cs="Times New Roman"/>
          <w:sz w:val="32"/>
          <w:szCs w:val="32"/>
          <w:highlight w:val="none"/>
          <w:lang w:val="en-US" w:eastAsia="zh-CN"/>
        </w:rPr>
        <w:t>1.58</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1.58</w:t>
      </w:r>
      <w:r>
        <w:rPr>
          <w:rFonts w:ascii="Times New Roman" w:hAnsi="Times New Roman" w:eastAsia="仿宋_GB2312" w:cs="Times New Roman"/>
          <w:sz w:val="32"/>
          <w:szCs w:val="32"/>
          <w:highlight w:val="none"/>
        </w:rPr>
        <w:t>万元，完成预算的</w:t>
      </w:r>
      <w:r>
        <w:rPr>
          <w:rFonts w:hint="eastAsia" w:ascii="Times New Roman" w:hAnsi="Times New Roman" w:eastAsia="仿宋_GB2312" w:cs="Times New Roman"/>
          <w:sz w:val="32"/>
          <w:szCs w:val="32"/>
          <w:highlight w:val="none"/>
          <w:lang w:val="en-US" w:eastAsia="zh-CN"/>
        </w:rPr>
        <w:t>100</w:t>
      </w:r>
      <w:r>
        <w:rPr>
          <w:rFonts w:ascii="Times New Roman" w:hAnsi="Times New Roman" w:eastAsia="仿宋_GB2312" w:cs="Times New Roman"/>
          <w:sz w:val="32"/>
          <w:szCs w:val="32"/>
          <w:highlight w:val="none"/>
        </w:rPr>
        <w:t>%；与上年相比减少</w:t>
      </w:r>
      <w:r>
        <w:rPr>
          <w:rFonts w:hint="eastAsia" w:ascii="Times New Roman" w:hAnsi="Times New Roman" w:eastAsia="仿宋_GB2312" w:cs="Times New Roman"/>
          <w:sz w:val="32"/>
          <w:szCs w:val="32"/>
          <w:highlight w:val="none"/>
          <w:lang w:val="en-US" w:eastAsia="zh-CN"/>
        </w:rPr>
        <w:t>0.06</w:t>
      </w:r>
      <w:r>
        <w:rPr>
          <w:rFonts w:ascii="Times New Roman" w:hAnsi="Times New Roman" w:eastAsia="仿宋_GB2312" w:cs="Times New Roman"/>
          <w:sz w:val="32"/>
          <w:szCs w:val="32"/>
          <w:highlight w:val="none"/>
        </w:rPr>
        <w:t>万元，降低</w:t>
      </w:r>
      <w:r>
        <w:rPr>
          <w:rFonts w:hint="eastAsia" w:ascii="Times New Roman" w:hAnsi="Times New Roman" w:eastAsia="仿宋_GB2312" w:cs="Times New Roman"/>
          <w:sz w:val="32"/>
          <w:szCs w:val="32"/>
          <w:highlight w:val="none"/>
          <w:lang w:val="en-US" w:eastAsia="zh-CN"/>
        </w:rPr>
        <w:t>3.61</w:t>
      </w:r>
      <w:r>
        <w:rPr>
          <w:rFonts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等于</w:t>
      </w:r>
      <w:r>
        <w:rPr>
          <w:rFonts w:ascii="Times New Roman" w:hAnsi="Times New Roman" w:eastAsia="仿宋_GB2312" w:cs="Times New Roman"/>
          <w:sz w:val="32"/>
          <w:szCs w:val="32"/>
          <w:highlight w:val="none"/>
        </w:rPr>
        <w:t>预算数的主要原因是</w:t>
      </w:r>
      <w:r>
        <w:rPr>
          <w:rFonts w:hint="eastAsia" w:ascii="Times New Roman" w:hAnsi="Times New Roman" w:eastAsia="仿宋_GB2312" w:cs="Times New Roman"/>
          <w:sz w:val="32"/>
          <w:szCs w:val="32"/>
          <w:highlight w:val="none"/>
          <w:lang w:val="en-US" w:eastAsia="zh-CN"/>
        </w:rPr>
        <w:t>严格按照预算执行</w:t>
      </w:r>
      <w:r>
        <w:rPr>
          <w:rFonts w:ascii="Times New Roman" w:hAnsi="Times New Roman" w:eastAsia="仿宋_GB2312" w:cs="Times New Roman"/>
          <w:sz w:val="32"/>
          <w:szCs w:val="32"/>
          <w:highlight w:val="none"/>
        </w:rPr>
        <w:t>。决算数小于上年数的主要原因是</w:t>
      </w:r>
      <w:r>
        <w:rPr>
          <w:rFonts w:hint="eastAsia" w:ascii="Times New Roman" w:hAnsi="Times New Roman" w:eastAsia="仿宋_GB2312" w:cs="Times New Roman"/>
          <w:sz w:val="32"/>
          <w:szCs w:val="32"/>
          <w:highlight w:val="none"/>
          <w:lang w:val="en-US" w:eastAsia="zh-CN"/>
        </w:rPr>
        <w:t>本单位厉行节约，</w:t>
      </w:r>
      <w:r>
        <w:rPr>
          <w:rFonts w:hint="eastAsia" w:ascii="Times New Roman" w:hAnsi="Times New Roman" w:eastAsia="仿宋_GB2312" w:cs="Times New Roman"/>
          <w:sz w:val="32"/>
          <w:szCs w:val="32"/>
          <w:lang w:val="en-US" w:eastAsia="zh-CN"/>
        </w:rPr>
        <w:t>控制</w:t>
      </w:r>
      <w:r>
        <w:rPr>
          <w:rFonts w:hint="eastAsia" w:ascii="Times New Roman" w:hAnsi="Times New Roman" w:eastAsia="仿宋_GB2312"/>
          <w:sz w:val="32"/>
          <w:szCs w:val="32"/>
        </w:rPr>
        <w:t>“三公”经费</w:t>
      </w:r>
      <w:r>
        <w:rPr>
          <w:rFonts w:hint="eastAsia" w:ascii="Times New Roman" w:hAnsi="Times New Roman" w:eastAsia="仿宋_GB2312"/>
          <w:sz w:val="32"/>
          <w:szCs w:val="32"/>
          <w:lang w:val="en-US" w:eastAsia="zh-CN"/>
        </w:rPr>
        <w:t>开支</w:t>
      </w:r>
      <w:r>
        <w:rPr>
          <w:rFonts w:ascii="Times New Roman" w:hAnsi="Times New Roman" w:eastAsia="仿宋_GB2312" w:cs="Times New Roman"/>
          <w:sz w:val="32"/>
          <w:szCs w:val="32"/>
          <w:highlight w:val="none"/>
        </w:rPr>
        <w:t>。</w:t>
      </w:r>
    </w:p>
    <w:p w14:paraId="45FFDA25">
      <w:pPr>
        <w:pStyle w:val="13"/>
        <w:overflowPunct w:val="0"/>
        <w:autoSpaceDE/>
        <w:autoSpaceDN/>
        <w:spacing w:line="600" w:lineRule="exact"/>
        <w:ind w:firstLine="640" w:firstLineChars="200"/>
        <w:jc w:val="both"/>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（二）“三公”经费财政拨款支出决算具体情况说明</w:t>
      </w:r>
    </w:p>
    <w:p w14:paraId="568F4CC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eastAsia="zh-CN"/>
        </w:rPr>
      </w:pPr>
      <w:r>
        <w:rPr>
          <w:rFonts w:ascii="Times New Roman" w:hAnsi="Times New Roman" w:eastAsia="仿宋_GB2312" w:cs="Times New Roman"/>
          <w:sz w:val="32"/>
          <w:szCs w:val="32"/>
          <w:highlight w:val="none"/>
        </w:rPr>
        <w:t>1.因公出国（境）费支出预算为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w:t>
      </w:r>
      <w:r>
        <w:rPr>
          <w:rFonts w:hint="eastAsia" w:ascii="Times New Roman" w:hAnsi="Times New Roman" w:eastAsia="仿宋_GB2312"/>
          <w:sz w:val="32"/>
          <w:szCs w:val="32"/>
        </w:rPr>
        <w:t>与上年相比</w:t>
      </w:r>
      <w:r>
        <w:rPr>
          <w:rFonts w:hint="eastAsia" w:ascii="仿宋" w:hAnsi="仿宋" w:eastAsia="仿宋" w:cs="仿宋"/>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本单位严格按预算开支</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仿宋" w:hAnsi="仿宋" w:eastAsia="仿宋" w:cs="仿宋"/>
          <w:i w:val="0"/>
          <w:iCs w:val="0"/>
          <w:caps w:val="0"/>
          <w:color w:val="000000"/>
          <w:spacing w:val="0"/>
          <w:sz w:val="32"/>
          <w:szCs w:val="32"/>
          <w:shd w:val="clear" w:fill="FFFFFF"/>
          <w:lang w:val="en-US" w:eastAsia="zh-CN"/>
        </w:rPr>
        <w:t>本单位无</w:t>
      </w:r>
      <w:r>
        <w:rPr>
          <w:rFonts w:hint="eastAsia" w:ascii="仿宋" w:hAnsi="仿宋" w:eastAsia="仿宋" w:cs="仿宋"/>
          <w:i w:val="0"/>
          <w:iCs w:val="0"/>
          <w:caps w:val="0"/>
          <w:color w:val="000000"/>
          <w:spacing w:val="0"/>
          <w:sz w:val="32"/>
          <w:szCs w:val="32"/>
          <w:shd w:val="clear" w:fill="FFFFFF"/>
        </w:rPr>
        <w:t>因公出国（境）费支出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059C479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1.58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ascii="Times New Roman" w:hAnsi="Times New Roman" w:eastAsia="仿宋_GB2312" w:cs="Times New Roman"/>
          <w:sz w:val="32"/>
          <w:szCs w:val="32"/>
          <w:highlight w:val="none"/>
        </w:rPr>
        <w:t>减少</w:t>
      </w:r>
      <w:r>
        <w:rPr>
          <w:rFonts w:hint="eastAsia" w:ascii="Times New Roman" w:hAnsi="Times New Roman" w:eastAsia="仿宋_GB2312" w:cs="Times New Roman"/>
          <w:sz w:val="32"/>
          <w:szCs w:val="32"/>
          <w:highlight w:val="none"/>
          <w:lang w:val="en-US" w:eastAsia="zh-CN"/>
        </w:rPr>
        <w:t>0.06</w:t>
      </w:r>
      <w:r>
        <w:rPr>
          <w:rFonts w:ascii="Times New Roman" w:hAnsi="Times New Roman" w:eastAsia="仿宋_GB2312" w:cs="Times New Roman"/>
          <w:sz w:val="32"/>
          <w:szCs w:val="32"/>
          <w:highlight w:val="none"/>
        </w:rPr>
        <w:t>万元，降低</w:t>
      </w:r>
      <w:r>
        <w:rPr>
          <w:rFonts w:hint="eastAsia" w:ascii="Times New Roman" w:hAnsi="Times New Roman" w:eastAsia="仿宋_GB2312" w:cs="Times New Roman"/>
          <w:sz w:val="32"/>
          <w:szCs w:val="32"/>
          <w:highlight w:val="none"/>
          <w:lang w:val="en-US" w:eastAsia="zh-CN"/>
        </w:rPr>
        <w:t>3.61</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。其中：</w:t>
      </w:r>
    </w:p>
    <w:p w14:paraId="11B4EE3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w:t>
      </w:r>
      <w:r>
        <w:rPr>
          <w:rFonts w:hint="eastAsia" w:ascii="Times New Roman" w:hAnsi="Times New Roman" w:eastAsia="仿宋_GB2312"/>
          <w:sz w:val="32"/>
          <w:szCs w:val="32"/>
        </w:rPr>
        <w:t>与上年相比</w:t>
      </w:r>
      <w:r>
        <w:rPr>
          <w:rFonts w:hint="eastAsia" w:ascii="仿宋" w:hAnsi="仿宋" w:eastAsia="仿宋" w:cs="仿宋"/>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本单位严格按预算开支</w:t>
      </w:r>
      <w:r>
        <w:rPr>
          <w:rFonts w:hint="eastAsia" w:ascii="Times New Roman" w:hAnsi="Times New Roman" w:eastAsia="仿宋_GB2312"/>
          <w:sz w:val="32"/>
          <w:szCs w:val="32"/>
          <w:lang w:val="en-US"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仿宋" w:hAnsi="仿宋" w:eastAsia="仿宋" w:cs="仿宋"/>
          <w:i w:val="0"/>
          <w:iCs w:val="0"/>
          <w:caps w:val="0"/>
          <w:color w:val="000000"/>
          <w:spacing w:val="0"/>
          <w:sz w:val="32"/>
          <w:szCs w:val="32"/>
          <w:shd w:val="clear" w:fill="FFFFFF"/>
          <w:lang w:val="en-US" w:eastAsia="zh-CN"/>
        </w:rPr>
        <w:t>本单位无</w:t>
      </w:r>
      <w:r>
        <w:rPr>
          <w:rFonts w:ascii="Times New Roman" w:hAnsi="Times New Roman" w:eastAsia="仿宋_GB2312" w:cs="Times New Roman"/>
          <w:sz w:val="32"/>
          <w:szCs w:val="32"/>
        </w:rPr>
        <w:t>公务用车购置费</w:t>
      </w:r>
      <w:r>
        <w:rPr>
          <w:rFonts w:hint="eastAsia" w:ascii="仿宋" w:hAnsi="仿宋" w:eastAsia="仿宋" w:cs="仿宋"/>
          <w:i w:val="0"/>
          <w:iCs w:val="0"/>
          <w:caps w:val="0"/>
          <w:color w:val="000000"/>
          <w:spacing w:val="0"/>
          <w:sz w:val="32"/>
          <w:szCs w:val="32"/>
          <w:shd w:val="clear" w:fill="FFFFFF"/>
        </w:rPr>
        <w:t>支出</w:t>
      </w:r>
      <w:r>
        <w:rPr>
          <w:rFonts w:ascii="Times New Roman" w:hAnsi="Times New Roman" w:eastAsia="仿宋_GB2312" w:cs="Times New Roman"/>
          <w:sz w:val="32"/>
          <w:szCs w:val="32"/>
        </w:rPr>
        <w:t>。</w:t>
      </w:r>
      <w:r>
        <w:rPr>
          <w:rFonts w:hint="eastAsia" w:ascii="Times New Roman" w:hAnsi="Times New Roman" w:eastAsia="仿宋_GB2312" w:cs="仿宋_GB2312"/>
          <w:bCs/>
          <w:kern w:val="0"/>
          <w:sz w:val="32"/>
          <w:szCs w:val="32"/>
          <w:lang w:val="en-US" w:eastAsia="zh-CN"/>
        </w:rPr>
        <w:t>怀化市荣军褒扬服务所</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p>
    <w:p w14:paraId="67F109C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1.58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1.58</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none"/>
        </w:rPr>
        <w:t>主要是</w:t>
      </w:r>
      <w:r>
        <w:rPr>
          <w:rFonts w:hint="eastAsia" w:ascii="Times New Roman" w:hAnsi="Times New Roman" w:eastAsia="仿宋_GB2312"/>
          <w:sz w:val="32"/>
          <w:szCs w:val="32"/>
          <w:highlight w:val="none"/>
          <w:lang w:val="en-US" w:eastAsia="zh-CN"/>
        </w:rPr>
        <w:t>车辆保险、车辆维修检查</w:t>
      </w:r>
      <w:r>
        <w:rPr>
          <w:rFonts w:ascii="Times New Roman" w:hAnsi="Times New Roman" w:eastAsia="仿宋_GB2312" w:cs="Times New Roman"/>
          <w:sz w:val="32"/>
          <w:szCs w:val="32"/>
          <w:highlight w:val="none"/>
        </w:rPr>
        <w:t>支出，完成预</w:t>
      </w:r>
      <w:r>
        <w:rPr>
          <w:rFonts w:ascii="Times New Roman" w:hAnsi="Times New Roman" w:eastAsia="仿宋_GB2312" w:cs="Times New Roman"/>
          <w:sz w:val="32"/>
          <w:szCs w:val="32"/>
        </w:rPr>
        <w:t>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ascii="Times New Roman" w:hAnsi="Times New Roman" w:eastAsia="仿宋_GB2312" w:cs="Times New Roman"/>
          <w:sz w:val="32"/>
          <w:szCs w:val="32"/>
          <w:highlight w:val="none"/>
        </w:rPr>
        <w:t>减少</w:t>
      </w:r>
      <w:r>
        <w:rPr>
          <w:rFonts w:hint="eastAsia" w:ascii="Times New Roman" w:hAnsi="Times New Roman" w:eastAsia="仿宋_GB2312" w:cs="Times New Roman"/>
          <w:sz w:val="32"/>
          <w:szCs w:val="32"/>
          <w:highlight w:val="none"/>
          <w:lang w:val="en-US" w:eastAsia="zh-CN"/>
        </w:rPr>
        <w:t>0.06</w:t>
      </w:r>
      <w:r>
        <w:rPr>
          <w:rFonts w:ascii="Times New Roman" w:hAnsi="Times New Roman" w:eastAsia="仿宋_GB2312" w:cs="Times New Roman"/>
          <w:sz w:val="32"/>
          <w:szCs w:val="32"/>
          <w:highlight w:val="none"/>
        </w:rPr>
        <w:t>万元，降低</w:t>
      </w:r>
      <w:r>
        <w:rPr>
          <w:rFonts w:hint="eastAsia" w:ascii="Times New Roman" w:hAnsi="Times New Roman" w:eastAsia="仿宋_GB2312" w:cs="Times New Roman"/>
          <w:sz w:val="32"/>
          <w:szCs w:val="32"/>
          <w:highlight w:val="none"/>
          <w:lang w:val="en-US" w:eastAsia="zh-CN"/>
        </w:rPr>
        <w:t>3.61</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本单位严格按预算开支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highlight w:val="none"/>
          <w:lang w:val="en-US" w:eastAsia="zh-CN"/>
        </w:rPr>
        <w:t>本单位厉行节约，</w:t>
      </w:r>
      <w:r>
        <w:rPr>
          <w:rFonts w:hint="eastAsia" w:ascii="Times New Roman" w:hAnsi="Times New Roman" w:eastAsia="仿宋_GB2312" w:cs="Times New Roman"/>
          <w:sz w:val="32"/>
          <w:szCs w:val="32"/>
          <w:lang w:val="en-US" w:eastAsia="zh-CN"/>
        </w:rPr>
        <w:t>控制</w:t>
      </w:r>
      <w:r>
        <w:rPr>
          <w:rFonts w:hint="eastAsia" w:ascii="Times New Roman" w:hAnsi="Times New Roman" w:eastAsia="仿宋_GB2312"/>
          <w:sz w:val="32"/>
          <w:szCs w:val="32"/>
        </w:rPr>
        <w:t>“三公”经费</w:t>
      </w:r>
      <w:r>
        <w:rPr>
          <w:rFonts w:hint="eastAsia" w:ascii="Times New Roman" w:hAnsi="Times New Roman" w:eastAsia="仿宋_GB2312"/>
          <w:sz w:val="32"/>
          <w:szCs w:val="32"/>
          <w:lang w:val="en-US" w:eastAsia="zh-CN"/>
        </w:rPr>
        <w:t>开支</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37FC72B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w:t>
      </w:r>
      <w:r>
        <w:rPr>
          <w:rFonts w:hint="eastAsia" w:ascii="Times New Roman" w:hAnsi="Times New Roman" w:eastAsia="仿宋_GB2312"/>
          <w:sz w:val="32"/>
          <w:szCs w:val="32"/>
        </w:rPr>
        <w:t>与上年相比</w:t>
      </w:r>
      <w:r>
        <w:rPr>
          <w:rFonts w:hint="eastAsia" w:ascii="仿宋" w:hAnsi="仿宋" w:eastAsia="仿宋" w:cs="仿宋"/>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本单位严格按预算开支</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仿宋" w:hAnsi="仿宋" w:eastAsia="仿宋" w:cs="仿宋"/>
          <w:i w:val="0"/>
          <w:iCs w:val="0"/>
          <w:caps w:val="0"/>
          <w:color w:val="000000"/>
          <w:spacing w:val="0"/>
          <w:sz w:val="32"/>
          <w:szCs w:val="32"/>
          <w:shd w:val="clear" w:fill="FFFFFF"/>
          <w:lang w:val="en-US" w:eastAsia="zh-CN"/>
        </w:rPr>
        <w:t>本单位无</w:t>
      </w:r>
      <w:r>
        <w:rPr>
          <w:rFonts w:ascii="Times New Roman" w:hAnsi="Times New Roman" w:eastAsia="仿宋_GB2312" w:cs="Times New Roman"/>
          <w:sz w:val="32"/>
          <w:szCs w:val="32"/>
        </w:rPr>
        <w:t>公务接待费</w:t>
      </w:r>
      <w:r>
        <w:rPr>
          <w:rFonts w:hint="eastAsia" w:ascii="仿宋" w:hAnsi="仿宋" w:eastAsia="仿宋" w:cs="仿宋"/>
          <w:i w:val="0"/>
          <w:iCs w:val="0"/>
          <w:caps w:val="0"/>
          <w:color w:val="000000"/>
          <w:spacing w:val="0"/>
          <w:sz w:val="32"/>
          <w:szCs w:val="32"/>
          <w:shd w:val="clear" w:fill="FFFFFF"/>
        </w:rPr>
        <w:t>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14:paraId="08C77A19">
      <w:pPr>
        <w:pStyle w:val="13"/>
        <w:tabs>
          <w:tab w:val="right" w:pos="8090"/>
        </w:tabs>
        <w:overflowPunct w:val="0"/>
        <w:autoSpaceDE/>
        <w:autoSpaceDN/>
        <w:spacing w:line="600" w:lineRule="exact"/>
        <w:ind w:firstLine="640" w:firstLineChars="200"/>
        <w:jc w:val="both"/>
        <w:rPr>
          <w:rFonts w:hint="eastAsia" w:ascii="Times New Roman" w:hAnsi="Times New Roman" w:eastAsia="黑体" w:cs="Times New Roman"/>
          <w:bCs/>
          <w:sz w:val="32"/>
          <w:szCs w:val="32"/>
          <w:lang w:eastAsia="zh-CN"/>
        </w:rPr>
      </w:pPr>
      <w:r>
        <w:rPr>
          <w:rFonts w:ascii="Times New Roman" w:hAnsi="Times New Roman" w:cs="Times New Roman"/>
          <w:bCs/>
          <w:sz w:val="32"/>
          <w:szCs w:val="32"/>
        </w:rPr>
        <w:t>八、政府性基金预算收入支出决算情况</w:t>
      </w:r>
      <w:r>
        <w:rPr>
          <w:rFonts w:hint="eastAsia" w:ascii="Times New Roman" w:hAnsi="Times New Roman" w:cs="Times New Roman"/>
          <w:bCs/>
          <w:sz w:val="32"/>
          <w:szCs w:val="32"/>
          <w:lang w:eastAsia="zh-CN"/>
        </w:rPr>
        <w:tab/>
      </w:r>
    </w:p>
    <w:p w14:paraId="38C5D81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本单位无政府性基金收支。</w:t>
      </w:r>
    </w:p>
    <w:p w14:paraId="792A8B4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九、国有资本经营预算财政拨款支出决算情况说明</w:t>
      </w:r>
    </w:p>
    <w:p w14:paraId="61B2943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cs="Times New Roman"/>
          <w:bCs/>
          <w:sz w:val="32"/>
          <w:szCs w:val="32"/>
        </w:rPr>
      </w:pPr>
      <w:r>
        <w:rPr>
          <w:rFonts w:hint="eastAsia" w:ascii="Times New Roman" w:hAnsi="Times New Roman" w:eastAsia="仿宋_GB2312"/>
          <w:sz w:val="32"/>
          <w:szCs w:val="32"/>
          <w:lang w:val="en-US" w:eastAsia="zh-CN"/>
        </w:rPr>
        <w:t>本单位无国有资本经营预算财政拨款支出。</w:t>
      </w:r>
    </w:p>
    <w:p w14:paraId="704B195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十、关于机关运行经费支出说明</w:t>
      </w:r>
    </w:p>
    <w:p w14:paraId="46CA7F50">
      <w:pPr>
        <w:pStyle w:val="8"/>
        <w:keepNext w:val="0"/>
        <w:keepLines w:val="0"/>
        <w:pageBreakBefore w:val="0"/>
        <w:widowControl/>
        <w:suppressLineNumbers w:val="0"/>
        <w:kinsoku/>
        <w:wordWrap/>
        <w:overflowPunct/>
        <w:topLinePunct w:val="0"/>
        <w:bidi w:val="0"/>
        <w:snapToGrid/>
        <w:spacing w:before="0" w:beforeAutospacing="0" w:afterAutospacing="0"/>
        <w:ind w:left="0" w:firstLine="640" w:firstLineChars="200"/>
        <w:jc w:val="left"/>
        <w:textAlignment w:val="auto"/>
        <w:rPr>
          <w:rFonts w:hint="default"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本单位属于事业单位，故没有机关运行经费支出。</w:t>
      </w:r>
    </w:p>
    <w:p w14:paraId="6BCF11C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十一、一般性支出情况说明</w:t>
      </w:r>
    </w:p>
    <w:p w14:paraId="10BA15D7">
      <w:pPr>
        <w:pStyle w:val="13"/>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rPr>
        <w:t>举办节庆、晚会、论坛、赛事活动。</w:t>
      </w:r>
    </w:p>
    <w:p w14:paraId="3A385B1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ascii="Times New Roman" w:hAnsi="Times New Roman" w:cs="Times New Roman"/>
          <w:bCs/>
          <w:color w:val="auto"/>
          <w:sz w:val="32"/>
          <w:szCs w:val="32"/>
        </w:rPr>
        <w:t>二</w:t>
      </w:r>
      <w:r>
        <w:rPr>
          <w:rFonts w:ascii="Times New Roman" w:hAnsi="Times New Roman" w:cs="Times New Roman"/>
          <w:bCs/>
          <w:sz w:val="32"/>
          <w:szCs w:val="32"/>
        </w:rPr>
        <w:t>、关于政府采购支出说明</w:t>
      </w:r>
    </w:p>
    <w:p w14:paraId="37B50CD6">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67.97</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33.73</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34.24</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34.24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34.24</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3358BAE5">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十三、关于国有资产占用情况说明</w:t>
      </w:r>
    </w:p>
    <w:p w14:paraId="49B60200">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ascii="仿宋" w:hAnsi="仿宋" w:eastAsia="仿宋"/>
          <w:color w:val="000000" w:themeColor="text1"/>
          <w:sz w:val="32"/>
          <w:szCs w:val="32"/>
        </w:rPr>
        <w:t>日常业务用车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2F416D9">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5E30278">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rPr>
        <w:t>94.85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94.85</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33.44</w:t>
      </w:r>
      <w:bookmarkStart w:id="0" w:name="_GoBack"/>
      <w:bookmarkEnd w:id="0"/>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5DD8EE60">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299.04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288.14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96.36</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99.64</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落实“五化”党建，健全监督机制</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完善机构职能，加强人员培养</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rPr>
        <w:t>加强纪律领导，促进工作落实</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四是</w:t>
      </w:r>
      <w:r>
        <w:rPr>
          <w:rFonts w:hint="eastAsia" w:ascii="Times New Roman" w:hAnsi="Times New Roman" w:eastAsia="仿宋_GB2312" w:cs="Times New Roman"/>
          <w:sz w:val="32"/>
          <w:szCs w:val="32"/>
        </w:rPr>
        <w:t>提高服务质量，拓宽宣传渠道</w:t>
      </w:r>
      <w:r>
        <w:rPr>
          <w:rFonts w:ascii="Times New Roman" w:hAnsi="Times New Roman" w:eastAsia="仿宋_GB2312" w:cs="Times New Roman"/>
          <w:sz w:val="32"/>
          <w:szCs w:val="32"/>
        </w:rPr>
        <w:t>。发现的主要问题及原因：</w:t>
      </w:r>
      <w:r>
        <w:rPr>
          <w:rFonts w:hint="eastAsia" w:ascii="仿宋" w:hAnsi="仿宋" w:eastAsia="仿宋" w:cs="仿宋"/>
          <w:color w:val="auto"/>
          <w:sz w:val="32"/>
          <w:szCs w:val="32"/>
          <w:highlight w:val="none"/>
          <w:lang w:val="en-US" w:eastAsia="zh-CN"/>
        </w:rPr>
        <w:t>年初绩效评价指标体系不完善，绩效目标设立不够明确、细化和量化</w:t>
      </w:r>
      <w:r>
        <w:rPr>
          <w:rFonts w:ascii="Times New Roman" w:hAnsi="Times New Roman" w:eastAsia="仿宋_GB2312" w:cs="Times New Roman"/>
          <w:sz w:val="32"/>
          <w:szCs w:val="32"/>
        </w:rPr>
        <w:t>。下一步改进措施：</w:t>
      </w:r>
      <w:r>
        <w:rPr>
          <w:rFonts w:hint="eastAsia" w:ascii="仿宋" w:hAnsi="仿宋" w:eastAsia="仿宋" w:cs="仿宋"/>
          <w:color w:val="auto"/>
          <w:sz w:val="32"/>
          <w:szCs w:val="32"/>
          <w:highlight w:val="none"/>
          <w:lang w:val="en-US" w:eastAsia="zh-CN"/>
        </w:rPr>
        <w:t>年初绩效目标设立要细化、量化。在布置预算绩效管理工作时，相关负责人要督促各项目负责人从预算编制开始，做好收集、汇总项目各个阶段的痕迹资料，提醒和督促加快资金拨付和使用等工作</w:t>
      </w:r>
      <w:r>
        <w:rPr>
          <w:rFonts w:ascii="Times New Roman" w:hAnsi="Times New Roman" w:eastAsia="仿宋_GB2312" w:cs="Times New Roman"/>
          <w:sz w:val="32"/>
          <w:szCs w:val="32"/>
        </w:rPr>
        <w:t>。</w:t>
      </w:r>
    </w:p>
    <w:p w14:paraId="563DCA8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bCs/>
          <w:color w:val="auto"/>
          <w:sz w:val="32"/>
          <w:szCs w:val="32"/>
          <w:highlight w:val="none"/>
          <w:lang w:val="en-US" w:eastAsia="zh-CN"/>
        </w:rPr>
      </w:pPr>
      <w:r>
        <w:rPr>
          <w:rFonts w:ascii="Times New Roman" w:hAnsi="Times New Roman" w:eastAsia="楷体_GB2312" w:cs="Times New Roman"/>
          <w:b/>
          <w:bCs/>
          <w:color w:val="auto"/>
          <w:kern w:val="2"/>
          <w:sz w:val="32"/>
          <w:szCs w:val="32"/>
        </w:rPr>
        <w:t>（三）评价结果应用情况。</w:t>
      </w:r>
      <w:r>
        <w:rPr>
          <w:rFonts w:hint="eastAsia" w:ascii="仿宋" w:hAnsi="仿宋" w:eastAsia="仿宋" w:cs="仿宋"/>
          <w:color w:val="auto"/>
          <w:sz w:val="32"/>
          <w:szCs w:val="32"/>
          <w:highlight w:val="none"/>
          <w:lang w:val="en-US" w:eastAsia="zh-CN"/>
        </w:rPr>
        <w:t>怀化市荣军褒扬服务所2024年认真履职，按年初计划完成了各项工作任务，部门整体支出绩效自评分为99.64分，自评等级为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w:t>
      </w:r>
      <w:r>
        <w:rPr>
          <w:rFonts w:hint="eastAsia" w:ascii="仿宋" w:hAnsi="仿宋" w:eastAsia="仿宋" w:cs="仿宋"/>
          <w:color w:val="auto"/>
          <w:sz w:val="32"/>
          <w:szCs w:val="32"/>
          <w:highlight w:val="none"/>
          <w:lang w:val="en-US" w:eastAsia="zh-CN"/>
        </w:rPr>
        <w:t>。</w:t>
      </w:r>
      <w:r>
        <w:rPr>
          <w:rFonts w:hint="default" w:ascii="仿宋" w:hAnsi="仿宋" w:eastAsia="仿宋" w:cs="仿宋"/>
          <w:color w:val="auto"/>
          <w:kern w:val="2"/>
          <w:sz w:val="32"/>
          <w:szCs w:val="32"/>
          <w:highlight w:val="none"/>
          <w:lang w:val="en-US" w:eastAsia="zh-CN" w:bidi="ar-SA"/>
        </w:rPr>
        <w:t>拟用于作为下一年度预算编制的参考依据。</w:t>
      </w:r>
    </w:p>
    <w:p w14:paraId="54E24AA7">
      <w:pPr>
        <w:pStyle w:val="13"/>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1FBA86CF">
      <w:pPr>
        <w:rPr>
          <w:rFonts w:ascii="Times New Roman" w:hAnsi="Times New Roman" w:cs="Times New Roman"/>
          <w:sz w:val="72"/>
          <w:szCs w:val="72"/>
        </w:rPr>
      </w:pPr>
      <w:r>
        <w:rPr>
          <w:rFonts w:ascii="Times New Roman" w:hAnsi="Times New Roman" w:cs="Times New Roman"/>
          <w:sz w:val="72"/>
          <w:szCs w:val="72"/>
        </w:rPr>
        <w:br w:type="page"/>
      </w:r>
    </w:p>
    <w:p w14:paraId="2489061C">
      <w:pPr>
        <w:pStyle w:val="13"/>
        <w:jc w:val="center"/>
        <w:rPr>
          <w:rFonts w:ascii="Times New Roman" w:hAnsi="Times New Roman" w:cs="Times New Roman"/>
          <w:sz w:val="72"/>
          <w:szCs w:val="72"/>
        </w:rPr>
      </w:pPr>
    </w:p>
    <w:p w14:paraId="0CA24A46">
      <w:pPr>
        <w:pStyle w:val="13"/>
        <w:jc w:val="both"/>
        <w:rPr>
          <w:rFonts w:ascii="Times New Roman" w:hAnsi="Times New Roman" w:cs="Times New Roman"/>
          <w:sz w:val="72"/>
          <w:szCs w:val="72"/>
        </w:rPr>
      </w:pPr>
    </w:p>
    <w:p w14:paraId="44C224F3">
      <w:pPr>
        <w:pStyle w:val="13"/>
        <w:jc w:val="center"/>
        <w:rPr>
          <w:rFonts w:ascii="Times New Roman" w:hAnsi="Times New Roman" w:cs="Times New Roman"/>
          <w:sz w:val="72"/>
          <w:szCs w:val="72"/>
        </w:rPr>
      </w:pPr>
    </w:p>
    <w:p w14:paraId="26FAB8A2">
      <w:pPr>
        <w:pStyle w:val="13"/>
        <w:jc w:val="center"/>
        <w:rPr>
          <w:rFonts w:ascii="Times New Roman" w:hAnsi="Times New Roman" w:cs="Times New Roman"/>
          <w:sz w:val="72"/>
          <w:szCs w:val="72"/>
        </w:rPr>
      </w:pPr>
    </w:p>
    <w:p w14:paraId="4D98EB09">
      <w:pPr>
        <w:pStyle w:val="13"/>
        <w:jc w:val="center"/>
        <w:rPr>
          <w:rFonts w:ascii="Times New Roman" w:hAnsi="Times New Roman" w:cs="Times New Roman"/>
          <w:sz w:val="72"/>
          <w:szCs w:val="72"/>
        </w:rPr>
      </w:pPr>
    </w:p>
    <w:p w14:paraId="0E617E8D">
      <w:pPr>
        <w:pStyle w:val="13"/>
        <w:jc w:val="center"/>
        <w:rPr>
          <w:rFonts w:ascii="Times New Roman" w:hAnsi="Times New Roman" w:cs="Times New Roman"/>
          <w:sz w:val="72"/>
          <w:szCs w:val="72"/>
        </w:rPr>
      </w:pPr>
    </w:p>
    <w:p w14:paraId="418747CC">
      <w:pPr>
        <w:pStyle w:val="13"/>
        <w:jc w:val="both"/>
        <w:rPr>
          <w:rFonts w:ascii="Times New Roman" w:hAnsi="Times New Roman" w:cs="Times New Roman"/>
          <w:sz w:val="72"/>
          <w:szCs w:val="72"/>
        </w:rPr>
      </w:pPr>
    </w:p>
    <w:p w14:paraId="180D0133">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43A1B13">
      <w:pPr>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br w:type="page"/>
      </w:r>
    </w:p>
    <w:p w14:paraId="563732A6">
      <w:pPr>
        <w:pStyle w:val="7"/>
      </w:pPr>
    </w:p>
    <w:p w14:paraId="05D423A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554E109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Times New Roman" w:hAnsi="Times New Roman" w:eastAsia="仿宋_GB2312"/>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905A797">
      <w:pPr>
        <w:pStyle w:val="13"/>
        <w:jc w:val="center"/>
        <w:rPr>
          <w:rFonts w:ascii="Times New Roman" w:hAnsi="Times New Roman" w:cs="Times New Roman"/>
          <w:sz w:val="72"/>
          <w:szCs w:val="72"/>
        </w:rPr>
      </w:pPr>
    </w:p>
    <w:p w14:paraId="5BF93292">
      <w:pPr>
        <w:pStyle w:val="13"/>
        <w:jc w:val="center"/>
        <w:rPr>
          <w:rFonts w:ascii="Times New Roman" w:hAnsi="Times New Roman" w:cs="Times New Roman"/>
          <w:sz w:val="72"/>
          <w:szCs w:val="72"/>
        </w:rPr>
      </w:pPr>
    </w:p>
    <w:p w14:paraId="408831D7">
      <w:pPr>
        <w:pStyle w:val="13"/>
        <w:jc w:val="center"/>
        <w:rPr>
          <w:rFonts w:ascii="Times New Roman" w:hAnsi="Times New Roman" w:cs="Times New Roman"/>
          <w:sz w:val="72"/>
          <w:szCs w:val="72"/>
        </w:rPr>
      </w:pPr>
    </w:p>
    <w:p w14:paraId="1532DBB0">
      <w:pPr>
        <w:pStyle w:val="13"/>
        <w:jc w:val="center"/>
        <w:rPr>
          <w:rFonts w:ascii="Times New Roman" w:hAnsi="Times New Roman" w:cs="Times New Roman"/>
          <w:sz w:val="72"/>
          <w:szCs w:val="72"/>
        </w:rPr>
      </w:pPr>
    </w:p>
    <w:p w14:paraId="470DEF9B">
      <w:pPr>
        <w:pStyle w:val="13"/>
        <w:jc w:val="center"/>
        <w:rPr>
          <w:rFonts w:ascii="Times New Roman" w:hAnsi="Times New Roman" w:cs="Times New Roman"/>
          <w:sz w:val="72"/>
          <w:szCs w:val="72"/>
        </w:rPr>
      </w:pPr>
    </w:p>
    <w:p w14:paraId="7A77DCFA">
      <w:pPr>
        <w:pStyle w:val="13"/>
        <w:jc w:val="center"/>
        <w:rPr>
          <w:rFonts w:ascii="Times New Roman" w:hAnsi="Times New Roman" w:cs="Times New Roman"/>
          <w:sz w:val="72"/>
          <w:szCs w:val="72"/>
        </w:rPr>
      </w:pPr>
    </w:p>
    <w:p w14:paraId="1F70677E">
      <w:pPr>
        <w:pStyle w:val="13"/>
        <w:jc w:val="center"/>
        <w:rPr>
          <w:rFonts w:ascii="Times New Roman" w:hAnsi="Times New Roman" w:cs="Times New Roman"/>
          <w:sz w:val="72"/>
          <w:szCs w:val="72"/>
        </w:rPr>
      </w:pPr>
    </w:p>
    <w:p w14:paraId="356D377D">
      <w:pPr>
        <w:pStyle w:val="13"/>
        <w:jc w:val="center"/>
        <w:rPr>
          <w:rFonts w:ascii="Times New Roman" w:hAnsi="Times New Roman" w:cs="Times New Roman"/>
          <w:sz w:val="72"/>
          <w:szCs w:val="72"/>
        </w:rPr>
      </w:pPr>
    </w:p>
    <w:p w14:paraId="60492153">
      <w:pPr>
        <w:pStyle w:val="13"/>
        <w:jc w:val="center"/>
        <w:rPr>
          <w:rFonts w:ascii="Times New Roman" w:hAnsi="Times New Roman" w:cs="Times New Roman"/>
          <w:sz w:val="72"/>
          <w:szCs w:val="72"/>
        </w:rPr>
      </w:pPr>
    </w:p>
    <w:p w14:paraId="03344C5B">
      <w:pPr>
        <w:pStyle w:val="13"/>
        <w:jc w:val="center"/>
        <w:rPr>
          <w:rFonts w:ascii="Times New Roman" w:hAnsi="Times New Roman" w:cs="Times New Roman"/>
          <w:sz w:val="72"/>
          <w:szCs w:val="72"/>
        </w:rPr>
      </w:pPr>
    </w:p>
    <w:p w14:paraId="2B2371DA">
      <w:pPr>
        <w:pStyle w:val="13"/>
        <w:jc w:val="both"/>
        <w:rPr>
          <w:rFonts w:ascii="Times New Roman" w:hAnsi="Times New Roman" w:cs="Times New Roman"/>
          <w:sz w:val="72"/>
          <w:szCs w:val="72"/>
        </w:rPr>
      </w:pPr>
    </w:p>
    <w:p w14:paraId="3D0B072C">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796AAF73">
      <w:pPr>
        <w:rPr>
          <w:rFonts w:ascii="Times New Roman" w:hAnsi="Times New Roman" w:cs="Times New Roman"/>
          <w:sz w:val="72"/>
          <w:szCs w:val="72"/>
        </w:rPr>
      </w:pPr>
    </w:p>
    <w:p w14:paraId="1BFFCEC7">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63336DBF">
      <w:pPr>
        <w:pStyle w:val="13"/>
        <w:spacing w:line="600" w:lineRule="exact"/>
        <w:ind w:firstLine="640" w:firstLineChars="200"/>
        <w:rPr>
          <w:rFonts w:ascii="Times New Roman" w:hAnsi="Times New Roman" w:eastAsia="仿宋_GB2312" w:cs="Times New Roman"/>
          <w:sz w:val="32"/>
          <w:szCs w:val="32"/>
        </w:rPr>
      </w:pPr>
    </w:p>
    <w:p w14:paraId="5C15F0BA">
      <w:pPr>
        <w:pStyle w:val="13"/>
        <w:jc w:val="center"/>
        <w:rPr>
          <w:rFonts w:ascii="Times New Roman" w:hAnsi="Times New Roman" w:cs="Times New Roman"/>
          <w:sz w:val="72"/>
          <w:szCs w:val="72"/>
        </w:rPr>
      </w:pPr>
    </w:p>
    <w:p w14:paraId="1A65FF1D">
      <w:pPr>
        <w:pStyle w:val="13"/>
        <w:jc w:val="center"/>
        <w:rPr>
          <w:rFonts w:ascii="Times New Roman" w:hAnsi="Times New Roman" w:cs="Times New Roman"/>
          <w:sz w:val="72"/>
          <w:szCs w:val="72"/>
        </w:rPr>
      </w:pPr>
    </w:p>
    <w:p w14:paraId="2B6F9E58">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9263D0-16D5-4C27-A59C-15BA5616FB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83C41A6-0E0A-47B0-9D56-3DBE852D1AEB}"/>
  </w:font>
  <w:font w:name="方正小标宋_GBK">
    <w:panose1 w:val="03000509000000000000"/>
    <w:charset w:val="86"/>
    <w:family w:val="script"/>
    <w:pitch w:val="default"/>
    <w:sig w:usb0="00000001" w:usb1="080E0000" w:usb2="00000000" w:usb3="00000000" w:csb0="00040000" w:csb1="00000000"/>
    <w:embedRegular r:id="rId3" w:fontKey="{A825E8E1-1110-4607-AB2A-F132F0FADE23}"/>
  </w:font>
  <w:font w:name="仿宋_GB2312">
    <w:panose1 w:val="02010609030101010101"/>
    <w:charset w:val="86"/>
    <w:family w:val="modern"/>
    <w:pitch w:val="default"/>
    <w:sig w:usb0="00000001" w:usb1="080E0000" w:usb2="00000000" w:usb3="00000000" w:csb0="00040000" w:csb1="00000000"/>
    <w:embedRegular r:id="rId4" w:fontKey="{C1A36CF5-A82B-4367-951F-02C7E370F0B3}"/>
  </w:font>
  <w:font w:name="楷体_GB2312">
    <w:altName w:val="楷体"/>
    <w:panose1 w:val="00000000000000000000"/>
    <w:charset w:val="86"/>
    <w:family w:val="modern"/>
    <w:pitch w:val="default"/>
    <w:sig w:usb0="00000000" w:usb1="00000000" w:usb2="00000010" w:usb3="00000000" w:csb0="00040000" w:csb1="00000000"/>
    <w:embedRegular r:id="rId5" w:fontKey="{0A862F9E-6C2F-4326-B2E0-869E7FB531A4}"/>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6" w:fontKey="{C18528CB-6AD4-444B-A663-51FC630FB6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4F11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94B0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A9BE8">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A5C4C">
    <w:pPr>
      <w:pStyle w:val="2"/>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0D37CE12">
                <w:pPr>
                  <w:pStyle w:val="2"/>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291EE"/>
    <w:multiLevelType w:val="singleLevel"/>
    <w:tmpl w:val="95A291EE"/>
    <w:lvl w:ilvl="0" w:tentative="0">
      <w:start w:val="2"/>
      <w:numFmt w:val="chineseCounting"/>
      <w:suff w:val="space"/>
      <w:lvlText w:val="第%1部分"/>
      <w:lvlJc w:val="left"/>
      <w:rPr>
        <w:rFonts w:hint="eastAsia"/>
      </w:rPr>
    </w:lvl>
  </w:abstractNum>
  <w:abstractNum w:abstractNumId="1">
    <w:nsid w:val="5389CADD"/>
    <w:multiLevelType w:val="singleLevel"/>
    <w:tmpl w:val="5389CADD"/>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E6810"/>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53129"/>
    <w:rsid w:val="00967F5D"/>
    <w:rsid w:val="009A0F95"/>
    <w:rsid w:val="009B3ADF"/>
    <w:rsid w:val="009C31C5"/>
    <w:rsid w:val="009C3B52"/>
    <w:rsid w:val="009E6817"/>
    <w:rsid w:val="009E6E9A"/>
    <w:rsid w:val="009E70F5"/>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F5CD6"/>
    <w:rsid w:val="0204247D"/>
    <w:rsid w:val="028D7421"/>
    <w:rsid w:val="0382186E"/>
    <w:rsid w:val="03906A9D"/>
    <w:rsid w:val="0466617C"/>
    <w:rsid w:val="056900C2"/>
    <w:rsid w:val="05E866DC"/>
    <w:rsid w:val="084435AD"/>
    <w:rsid w:val="0A4C5E14"/>
    <w:rsid w:val="0A636CB9"/>
    <w:rsid w:val="0AE95D14"/>
    <w:rsid w:val="0BCB2D68"/>
    <w:rsid w:val="0CB832EC"/>
    <w:rsid w:val="0D352B8F"/>
    <w:rsid w:val="0DAE46EF"/>
    <w:rsid w:val="0E8813E4"/>
    <w:rsid w:val="0ED4384E"/>
    <w:rsid w:val="11C61128"/>
    <w:rsid w:val="12B65663"/>
    <w:rsid w:val="12D25953"/>
    <w:rsid w:val="1315735E"/>
    <w:rsid w:val="14470FF5"/>
    <w:rsid w:val="155C13D4"/>
    <w:rsid w:val="17433C5A"/>
    <w:rsid w:val="18CB084B"/>
    <w:rsid w:val="18E92A80"/>
    <w:rsid w:val="19A47EFE"/>
    <w:rsid w:val="1A99649E"/>
    <w:rsid w:val="1AC1475F"/>
    <w:rsid w:val="1D97DEFF"/>
    <w:rsid w:val="1DFF72E5"/>
    <w:rsid w:val="1E8411D7"/>
    <w:rsid w:val="1EB31B66"/>
    <w:rsid w:val="1EFC6F07"/>
    <w:rsid w:val="20144886"/>
    <w:rsid w:val="207D067D"/>
    <w:rsid w:val="2091237A"/>
    <w:rsid w:val="22FA5DFD"/>
    <w:rsid w:val="237F295E"/>
    <w:rsid w:val="255B2F57"/>
    <w:rsid w:val="274A6DDF"/>
    <w:rsid w:val="27DC037F"/>
    <w:rsid w:val="296A5517"/>
    <w:rsid w:val="29916F47"/>
    <w:rsid w:val="2C697D08"/>
    <w:rsid w:val="2CE04CCC"/>
    <w:rsid w:val="2CEA52EC"/>
    <w:rsid w:val="2FDF85B8"/>
    <w:rsid w:val="2FFFEE04"/>
    <w:rsid w:val="34DF85B0"/>
    <w:rsid w:val="36D96174"/>
    <w:rsid w:val="380F66B0"/>
    <w:rsid w:val="38B7004D"/>
    <w:rsid w:val="38D64977"/>
    <w:rsid w:val="3B8F36BC"/>
    <w:rsid w:val="3BDE66B3"/>
    <w:rsid w:val="3BE63123"/>
    <w:rsid w:val="3C0435A9"/>
    <w:rsid w:val="3D3377DE"/>
    <w:rsid w:val="3DE9514C"/>
    <w:rsid w:val="3F2F3033"/>
    <w:rsid w:val="40DC2D46"/>
    <w:rsid w:val="418C02C8"/>
    <w:rsid w:val="43853221"/>
    <w:rsid w:val="4667335F"/>
    <w:rsid w:val="470C0561"/>
    <w:rsid w:val="48054931"/>
    <w:rsid w:val="491FF225"/>
    <w:rsid w:val="49F7299F"/>
    <w:rsid w:val="4AE30A12"/>
    <w:rsid w:val="4BBF129A"/>
    <w:rsid w:val="4BE83DFC"/>
    <w:rsid w:val="4C467409"/>
    <w:rsid w:val="4FFD214C"/>
    <w:rsid w:val="502C6A6D"/>
    <w:rsid w:val="50A218B6"/>
    <w:rsid w:val="51FF0643"/>
    <w:rsid w:val="527E3C5D"/>
    <w:rsid w:val="53B27AA2"/>
    <w:rsid w:val="53E43F94"/>
    <w:rsid w:val="54686973"/>
    <w:rsid w:val="5777D4F5"/>
    <w:rsid w:val="57866647"/>
    <w:rsid w:val="57FD73D2"/>
    <w:rsid w:val="582901C7"/>
    <w:rsid w:val="58647451"/>
    <w:rsid w:val="590D1897"/>
    <w:rsid w:val="59DD8326"/>
    <w:rsid w:val="5AB02E22"/>
    <w:rsid w:val="5AB346C0"/>
    <w:rsid w:val="5CD86660"/>
    <w:rsid w:val="5D9A56C3"/>
    <w:rsid w:val="5DEF592A"/>
    <w:rsid w:val="5E6A32E8"/>
    <w:rsid w:val="5FC6BB1E"/>
    <w:rsid w:val="5FF720F1"/>
    <w:rsid w:val="62206ADF"/>
    <w:rsid w:val="62850EAF"/>
    <w:rsid w:val="63715118"/>
    <w:rsid w:val="648D5F82"/>
    <w:rsid w:val="6711040B"/>
    <w:rsid w:val="673D69D3"/>
    <w:rsid w:val="67FF5C0B"/>
    <w:rsid w:val="68F148CF"/>
    <w:rsid w:val="6B7C2C80"/>
    <w:rsid w:val="6BD149A6"/>
    <w:rsid w:val="6CBE1BD9"/>
    <w:rsid w:val="6D0A0937"/>
    <w:rsid w:val="6D394EF9"/>
    <w:rsid w:val="6DEC5AC7"/>
    <w:rsid w:val="6E3F7222"/>
    <w:rsid w:val="6E6B10E2"/>
    <w:rsid w:val="6EFC0924"/>
    <w:rsid w:val="6F4638FD"/>
    <w:rsid w:val="6FB74722"/>
    <w:rsid w:val="6FEF8B7E"/>
    <w:rsid w:val="71A6591B"/>
    <w:rsid w:val="720E1013"/>
    <w:rsid w:val="72564634"/>
    <w:rsid w:val="72E66F89"/>
    <w:rsid w:val="737D59BA"/>
    <w:rsid w:val="744877CF"/>
    <w:rsid w:val="75063912"/>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2"/>
    <w:unhideWhenUsed/>
    <w:qFormat/>
    <w:uiPriority w:val="99"/>
    <w:pPr>
      <w:tabs>
        <w:tab w:val="center" w:pos="4153"/>
        <w:tab w:val="right" w:pos="8306"/>
      </w:tabs>
      <w:snapToGrid w:val="0"/>
      <w:jc w:val="left"/>
    </w:pPr>
    <w:rPr>
      <w:sz w:val="18"/>
      <w:szCs w:val="18"/>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2"/>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4440</Words>
  <Characters>4866</Characters>
  <Lines>69</Lines>
  <Paragraphs>19</Paragraphs>
  <TotalTime>11</TotalTime>
  <ScaleCrop>false</ScaleCrop>
  <LinksUpToDate>false</LinksUpToDate>
  <CharactersWithSpaces>4882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2025-09-10T10:15:00Z</dcterms:created>
  <dc:creator>李航 null</dc:creator>
  <cp:lastModifiedBy>.</cp:lastModifiedBy>
  <cp:lastPrinted>2024-08-08T18:20:00Z</cp:lastPrinted>
  <dcterms:modified xsi:type="dcterms:W3CDTF">2025-09-24T00:25:47Z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eyJoZGlkIjoiYWIzNDQ1Yjc4NjMyZDJjNTFjZDUwZmM2MDc5M2QzNGQiLCJ1c2VySWQiOiIzNjU3MjI3NzMifQ==</vt:lpwstr>
  </property>
</Properties>
</file>