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ACEE9">
      <w:pPr>
        <w:pStyle w:val="15"/>
        <w:keepNext w:val="0"/>
        <w:keepLines w:val="0"/>
        <w:pageBreakBefore w:val="0"/>
        <w:widowControl w:val="0"/>
        <w:kinsoku/>
        <w:wordWrap/>
        <w:overflowPunct/>
        <w:topLinePunct w:val="0"/>
        <w:autoSpaceDE/>
        <w:autoSpaceDN/>
        <w:bidi w:val="0"/>
        <w:adjustRightInd/>
        <w:snapToGrid/>
        <w:textAlignment w:val="auto"/>
        <w:rPr>
          <w:rFonts w:ascii="方正小标宋简体" w:hAnsi="方正小标宋简体" w:eastAsia="方正小标宋简体" w:cs="方正小标宋简体"/>
          <w:b w:val="0"/>
          <w:bCs w:val="0"/>
          <w:color w:val="auto"/>
          <w:sz w:val="44"/>
          <w:szCs w:val="44"/>
        </w:rPr>
      </w:pPr>
      <mc:AlternateContent>
        <mc:Choice Requires="wpsCustomData">
          <wpsCustomData:docfieldStart id="0" docfieldname="标题_1" hidden="0" print="1" readonly="0" index="1"/>
        </mc:Choice>
      </mc:AlternateContent>
      <w:r>
        <w:rPr>
          <w:rFonts w:ascii="方正小标宋简体" w:hAnsi="方正小标宋简体" w:eastAsia="方正小标宋简体" w:cs="方正小标宋简体"/>
          <w:b w:val="0"/>
          <w:bCs w:val="0"/>
          <w:color w:val="auto"/>
          <w:sz w:val="44"/>
          <w:szCs w:val="44"/>
        </w:rPr>
        <w:t>2025年度怀化市水利局（汇总）项目支出自评结果汇总分析报告</w:t>
      </w:r>
      <mc:AlternateContent>
        <mc:Choice Requires="wpsCustomData">
          <wpsCustomData:docfieldEnd id="0"/>
        </mc:Choice>
      </mc:AlternateContent>
    </w:p>
    <w:p w14:paraId="56B23E2F">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rPr>
          <w:color w:val="auto"/>
        </w:rPr>
      </w:pPr>
    </w:p>
    <w:p w14:paraId="1A38E9C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根据《中华人民共和国预算法》《项目支出绩效评价管理办法》以及怀化市财政局关于2025年度部门绩效自评工作相关部署要求，怀化市水利局组织局机关及所属怀化市水旱灾害防御事务中心、怀化市水利技术事务中心，对2025年度全部纳入预算管理的项目支出开展全覆盖绩效自评工作。本次自评严格遵循客观公正、科学规范、依据充分、据实评价原则，全面梳理2025年度所有市级财政安排的项目，覆盖局本级业务专项、河湖长制、水生态治理、㵲水（舞水）主城区清淤、水利规划编制、数字孪生水旱灾害防御研究、防汛信息化运维、水利技术审查服务等全部项目；同时将下属事业单位项目支出一并汇总，核查资金下达拨付、财务核算、合同履约、业务实施、成果产出、效益发挥全部环节，对照各项目年初设定绩效目标，逐项核验实际完成情况，梳理现存短板，明确后续整改、预算优化举措。本报告汇总局机关、水旱灾害防御事务中心、水利技术事务中心自评情况，所有数据、工作事实均来源于2025年度怀化市水利局工作总结、各科室业务台账、项目批复文件、工程实施方案、水旱灾害防御工作总结、河长制工作总结、单位决算报表、支付凭证、验</w:t>
      </w:r>
      <w:r>
        <w:rPr>
          <w:rFonts w:ascii="Times New Roman" w:hAnsi="Times New Roman" w:eastAsia="仿宋_GB2312" w:cs="仿宋_GB2312"/>
          <w:b w:val="0"/>
          <w:bCs w:val="0"/>
          <w:color w:val="auto"/>
          <w:spacing wpsCustomData:val="-6" w:val="7"/>
          <w:sz w:val="32"/>
          <w:szCs w:val="32"/>
        </w:rPr>
        <w:t>收档案等正式归档材</w:t>
      </w:r>
      <w:r>
        <w:rPr>
          <w:rFonts w:ascii="Times New Roman" w:hAnsi="Times New Roman" w:eastAsia="仿宋_GB2312" w:cs="仿宋_GB2312"/>
          <w:b w:val="0"/>
          <w:bCs w:val="0"/>
          <w:color w:val="auto"/>
          <w:spacing wpsCustomData:val="-6" w:val="8"/>
          <w:sz w:val="32"/>
          <w:szCs w:val="32"/>
        </w:rPr>
        <w:t>料</w:t>
      </w:r>
      <w:r>
        <w:rPr>
          <w:rFonts w:ascii="Times New Roman" w:hAnsi="Times New Roman" w:eastAsia="仿宋_GB2312" w:cs="仿宋_GB2312"/>
          <w:b w:val="0"/>
          <w:bCs w:val="0"/>
          <w:color w:val="auto"/>
          <w:spacing wpsCustomData:val="-6" w:val="7"/>
          <w:sz w:val="32"/>
          <w:szCs w:val="32"/>
        </w:rPr>
        <w:t>，报告不做主观推</w:t>
      </w:r>
      <w:r>
        <w:rPr>
          <w:rFonts w:ascii="Times New Roman" w:hAnsi="Times New Roman" w:eastAsia="仿宋_GB2312" w:cs="仿宋_GB2312"/>
          <w:b w:val="0"/>
          <w:bCs w:val="0"/>
          <w:color w:val="auto"/>
          <w:spacing wpsCustomData:val="-6" w:val="8"/>
          <w:sz w:val="32"/>
          <w:szCs w:val="32"/>
        </w:rPr>
        <w:t>测</w:t>
      </w:r>
      <w:r>
        <w:rPr>
          <w:rFonts w:ascii="Times New Roman" w:hAnsi="Times New Roman" w:eastAsia="仿宋_GB2312" w:cs="仿宋_GB2312"/>
          <w:b w:val="0"/>
          <w:bCs w:val="0"/>
          <w:color w:val="auto"/>
          <w:spacing wpsCustomData:val="-6" w:val="7"/>
          <w:sz w:val="32"/>
          <w:szCs w:val="32"/>
        </w:rPr>
        <w:t>、不设置假</w:t>
      </w:r>
      <w:r>
        <w:rPr>
          <w:rFonts w:ascii="Times New Roman" w:hAnsi="Times New Roman" w:eastAsia="仿宋_GB2312" w:cs="仿宋_GB2312"/>
          <w:b w:val="0"/>
          <w:bCs w:val="0"/>
          <w:color w:val="auto"/>
          <w:spacing wpsCustomData:val="-6" w:val="-6"/>
          <w:sz w:val="32"/>
          <w:szCs w:val="32"/>
        </w:rPr>
        <w:t>设</w:t>
      </w:r>
      <w:r>
        <w:rPr>
          <w:rFonts w:ascii="Times New Roman" w:hAnsi="Times New Roman" w:eastAsia="仿宋_GB2312" w:cs="仿宋_GB2312"/>
          <w:b w:val="0"/>
          <w:bCs w:val="0"/>
          <w:color w:val="auto"/>
          <w:sz w:val="32"/>
          <w:szCs w:val="32"/>
        </w:rPr>
        <w:t>条件。</w:t>
      </w:r>
    </w:p>
    <w:p w14:paraId="5F3D9BB3">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bdr w:val="none" w:sz="0" w:space="0"/>
        </w:rPr>
      </w:pPr>
      <w:bookmarkStart w:id="0" w:name="heading_0"/>
      <w:r>
        <w:rPr>
          <w:rFonts w:hint="eastAsia" w:cs="黑体"/>
          <w:b w:val="0"/>
          <w:bCs w:val="0"/>
          <w:color w:val="auto"/>
          <w:sz w:val="32"/>
          <w:szCs w:val="32"/>
          <w:lang w:eastAsia="zh-CN"/>
        </w:rPr>
        <w:t>一、</w:t>
      </w:r>
      <w:r>
        <w:rPr>
          <w:rFonts w:ascii="黑体" w:hAnsi="黑体" w:eastAsia="黑体" w:cs="黑体"/>
          <w:b w:val="0"/>
          <w:bCs w:val="0"/>
          <w:color w:val="auto"/>
          <w:sz w:val="32"/>
          <w:szCs w:val="32"/>
        </w:rPr>
        <w:t>项目支出基本情况</w:t>
      </w:r>
      <w:bookmarkEnd w:id="0"/>
    </w:p>
    <w:p w14:paraId="5C188BD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度，怀化市水利局系统纳入绩效自评的项目包含局本级、怀化市水旱灾害防御事务中心、怀化市水利技术事务中心三个预算单元。怀化市水利技术事务中心2025年无项目支出，全部为保障机构运行的基本支出，本次汇总报告项目支出部分主要由局本级、怀化市水旱灾害防御事务中心构成。</w:t>
      </w:r>
    </w:p>
    <w:p w14:paraId="3A18FE5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怀化市水利局局本级纳入自评范围项目共计8项，全部为一般公共预算财政拨款，无政府性基金、国有资本经营预算资金。项目全年预算总额201.76万元，全年实际执行金额201.76万元，预算执行率100％。8个项目分别为河小青行动运行经费、河湖健康评价编制（辰水、溆水）、怀化市</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十五五</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水安全保障规划编制、怀化市7条中小河流及2条水系单元治理方案编制及怀化市水网建设、灌溉试验站维修养护补助、舞水河清淤项目、水利科技项目资金、AK替代专项中央预算内基建资金。资金全部用于河湖管护、河流健康评价、水利规划方案编制、灌溉设施维护、河道生态清淤治理、水利新技术推广应用、专项基建任务实施。各项目预算及执行情况：河小青行动运行经费预算25.00万元，执行25.00万元；河湖健康评价编制（辰水、溆水）年初预算55.00万元，经工作任务优化调整后全年预算34.30万元，执行34.30万元；怀化市</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十五五</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水安全保障规划编制预算9.60万元，执行9.60万元；怀化市7条中小河流及2条水系单元治理方案编制及怀化市水网建设预算11.78万元，执行11.78万元；灌溉试验站维修养护补助预算20.00万元，执行20.00万元；舞水河清淤项目预算94.73万元，执行94.73万元；水利科技项目资金预算5.21万元，执行5.21万元；AK替代专项中央预算内基建资金预算1.14万元，执行1.14万元。</w:t>
      </w:r>
    </w:p>
    <w:p w14:paraId="76BED57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怀化市水旱灾害防御事务中心2025年参评项目共计3项，全部为一般公共预算拨款。项目年初预算合计47.50万元，年度执行过程中按照市级财政统筹管控要求微调，全年预算47.45万元；全年实际执行46.89万元，整体预算执行率98.80％。三个项目分别是数字孪生在怀化市水旱灾害防御工作中的应用探究、水旱灾害防御工作专项、水利防汛信息化平台暨防汛视频监控系统运行维护专项。数字孪生在怀化市水旱灾害防御工作中的应用探究项目全年预算7.49万元，实际执行7.49万元；水旱灾害防御工作专项全年预算9.96万元，实际执行9.40万元；水利防汛信息化平台暨防汛视频监控系统运行维护专项全年预算30.00万元，实际执行29.99万元。支出经济分类层面，商品和服务支出46.53万元，占项目总支出99.23％；对个人和家庭补助支出0.36万</w:t>
      </w:r>
      <w:r>
        <w:rPr>
          <w:rFonts w:ascii="Times New Roman" w:hAnsi="Times New Roman" w:eastAsia="仿宋_GB2312" w:cs="仿宋_GB2312"/>
          <w:b w:val="0"/>
          <w:bCs w:val="0"/>
          <w:color w:val="auto"/>
          <w:spacing wpsCustomData:val="-6" w:val="1"/>
          <w:sz w:val="32"/>
          <w:szCs w:val="32"/>
        </w:rPr>
        <w:t>元，占总支出</w:t>
      </w:r>
      <w:r>
        <w:rPr>
          <w:rFonts w:ascii="Times New Roman" w:hAnsi="Times New Roman" w:eastAsia="仿宋_GB2312" w:cs="仿宋_GB2312"/>
          <w:b w:val="0"/>
          <w:bCs w:val="0"/>
          <w:color w:val="auto"/>
          <w:spacing wpsCustomData:val="-6" w:val="-6"/>
          <w:sz w:val="32"/>
          <w:szCs w:val="32"/>
        </w:rPr>
        <w:t>0.7</w:t>
      </w:r>
      <w:r>
        <w:rPr>
          <w:rFonts w:ascii="Times New Roman" w:hAnsi="Times New Roman" w:eastAsia="仿宋_GB2312" w:cs="仿宋_GB2312"/>
          <w:b w:val="0"/>
          <w:bCs w:val="0"/>
          <w:color w:val="auto"/>
          <w:spacing wpsCustomData:val="-6" w:val="1"/>
          <w:sz w:val="32"/>
          <w:szCs w:val="32"/>
        </w:rPr>
        <w:t>7</w:t>
      </w:r>
      <w:r>
        <w:rPr>
          <w:rFonts w:ascii="Times New Roman" w:hAnsi="Times New Roman" w:eastAsia="仿宋_GB2312" w:cs="仿宋_GB2312"/>
          <w:b w:val="0"/>
          <w:bCs w:val="0"/>
          <w:color w:val="auto"/>
          <w:spacing wpsCustomData:val="-6" w:val="2"/>
          <w:sz w:val="32"/>
          <w:szCs w:val="32"/>
        </w:rPr>
        <w:t>％</w:t>
      </w:r>
      <w:r>
        <w:rPr>
          <w:rFonts w:ascii="Times New Roman" w:hAnsi="Times New Roman" w:eastAsia="仿宋_GB2312" w:cs="仿宋_GB2312"/>
          <w:b w:val="0"/>
          <w:bCs w:val="0"/>
          <w:color w:val="auto"/>
          <w:spacing wpsCustomData:val="-6" w:val="1"/>
          <w:sz w:val="32"/>
          <w:szCs w:val="32"/>
        </w:rPr>
        <w:t>，无工资福利、债务利息</w:t>
      </w:r>
      <w:r>
        <w:rPr>
          <w:rFonts w:ascii="Times New Roman" w:hAnsi="Times New Roman" w:eastAsia="仿宋_GB2312" w:cs="仿宋_GB2312"/>
          <w:b w:val="0"/>
          <w:bCs w:val="0"/>
          <w:color w:val="auto"/>
          <w:spacing wpsCustomData:val="-6" w:val="2"/>
          <w:sz w:val="32"/>
          <w:szCs w:val="32"/>
        </w:rPr>
        <w:t>、</w:t>
      </w:r>
      <w:r>
        <w:rPr>
          <w:rFonts w:ascii="Times New Roman" w:hAnsi="Times New Roman" w:eastAsia="仿宋_GB2312" w:cs="仿宋_GB2312"/>
          <w:b w:val="0"/>
          <w:bCs w:val="0"/>
          <w:color w:val="auto"/>
          <w:spacing wpsCustomData:val="-6" w:val="1"/>
          <w:sz w:val="32"/>
          <w:szCs w:val="32"/>
        </w:rPr>
        <w:t>企业补助</w:t>
      </w:r>
      <w:r>
        <w:rPr>
          <w:rFonts w:ascii="Times New Roman" w:hAnsi="Times New Roman" w:eastAsia="仿宋_GB2312" w:cs="仿宋_GB2312"/>
          <w:b w:val="0"/>
          <w:bCs w:val="0"/>
          <w:color w:val="auto"/>
          <w:spacing wpsCustomData:val="-6" w:val="-6"/>
          <w:sz w:val="32"/>
          <w:szCs w:val="32"/>
        </w:rPr>
        <w:t>类</w:t>
      </w:r>
      <w:r>
        <w:rPr>
          <w:rFonts w:ascii="Times New Roman" w:hAnsi="Times New Roman" w:eastAsia="仿宋_GB2312" w:cs="仿宋_GB2312"/>
          <w:b w:val="0"/>
          <w:bCs w:val="0"/>
          <w:color w:val="auto"/>
          <w:sz w:val="32"/>
          <w:szCs w:val="32"/>
        </w:rPr>
        <w:t>支出。</w:t>
      </w:r>
    </w:p>
    <w:p w14:paraId="2986934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怀化市水利技术事务中心2025年度部门年初预算622.72万元，全部为基本支出，不存在项目支出，年度总支出709.96万元，主要用于在编人员、退休人员人员保障，18名工作人员借调至市水利局机关开展技术服务工作，该单位不产生项目类财政资金，不纳入项目支出自评的项目样本，但整体部门情况纳入本次汇总说明。</w:t>
      </w:r>
    </w:p>
    <w:p w14:paraId="3D8756D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汇总全局系统项目支出，2025年度全部参评项目全年预算合计249.21万元，全年实际执行248.65万元，整体综合预算执行率99.78％。从资金用途分类，河湖管理与河长制类项目资金59.30万元，占项目总支出23.85％；水利规划、方案编制、课题研究类资金63.14万元，占总支出25.39％；工程治理、设施维修养护类资金119.94万元，占总支出48.24％；水旱灾害防御、信息化运维类资金46.89万元，占总支出18.86％。部分项目存在年初预算数与全年预算不一致，均来源于年度工作任务变化、财政统筹调剂，全部履行财政预算调整报批流程，调整程序合规，没有未经审批自行调剂资金的情形。所有项目资金来源均为市级一般公共预算及中央下达转移支付，无社会资本、其他非财政资金混入项目预算执行。</w:t>
      </w:r>
    </w:p>
    <w:p w14:paraId="34AC9A4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从资金流向来看，项目资金主要流向技术服务第三方机构、工程施工单位、设备运维服务商、劳务专家咨询、场地租赁、耗材采购等方向，严格对应项目实施方案、合同约定工作内容，不存在超范围列支。局本级舞水河主城区河段清淤项目，实施方案得到市水利局正式批复，批复总投资453.15万元，其中2025年度部门预算安排94.73万元用于该项目对应实施环节，项目建设内容为太平溪河口、青山溪河口、滨江美墅三处河段清淤清障，治理河道总长725米，清淤工程量29287.66立方米，工期48天，该项目2025年度预算资金全部按照合同节点完成支付。</w:t>
      </w:r>
    </w:p>
    <w:p w14:paraId="374FC1B8">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bdr w:val="none" w:sz="0" w:space="0"/>
        </w:rPr>
      </w:pPr>
      <w:bookmarkStart w:id="1" w:name="heading_1"/>
      <w:r>
        <w:rPr>
          <w:rFonts w:hint="eastAsia" w:cs="黑体"/>
          <w:b w:val="0"/>
          <w:bCs w:val="0"/>
          <w:color w:val="auto"/>
          <w:sz w:val="32"/>
          <w:szCs w:val="32"/>
          <w:lang w:eastAsia="zh-CN"/>
        </w:rPr>
        <w:t>二、</w:t>
      </w:r>
      <w:r>
        <w:rPr>
          <w:rFonts w:ascii="黑体" w:hAnsi="黑体" w:eastAsia="黑体" w:cs="黑体"/>
          <w:b w:val="0"/>
          <w:bCs w:val="0"/>
          <w:color w:val="auto"/>
          <w:sz w:val="32"/>
          <w:szCs w:val="32"/>
        </w:rPr>
        <w:t>项目自评工作开展情况</w:t>
      </w:r>
      <w:bookmarkEnd w:id="1"/>
    </w:p>
    <w:p w14:paraId="1D31690A">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2" w:name="heading_2"/>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自评工作覆盖情况</w:t>
      </w:r>
      <w:bookmarkEnd w:id="2"/>
    </w:p>
    <w:p w14:paraId="52A3D45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本次自评严格落实财政部门</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应评尽评</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工作要求，实现市水利局系统2025年全部预算内项目支出全覆盖。局本级8个项目、水旱灾害防御事务中心3个项目全部开展自评，水利技术事务中心因无项目支出仅做部门情况说明。自评覆盖预算下达、合同签订、业务实施、现场核查、成果验收、财务支付全部链条。</w:t>
      </w:r>
    </w:p>
    <w:p w14:paraId="14E81F7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工作开展层面，自评不仅局限于市级机关内部材料梳理，还向下延伸到县市区水利部门，针对防汛监测站点、河湖管护现场、清淤工程现场开展实地核验。怀化市水旱灾害防御事务中心自评阶段选取沅陵县、辰溪县、会同县、靖州县4个防汛重点县开展现场抽查，实地查阅台账资料，现场核查防汛隐患整改点位42处，山洪监测站点47个，访谈基层水利防御工作人员65人，通过现场核实校验项目绩效落地成效。局本级针对㵲水清淤工程开展现场核查，对照实施方案复核清淤河段长度、工程量完成情况；对辰水、溆水河流健康评价项目，核对上报水利部业务系统归档成果；对</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十五五</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水安全保障规划、中小河流治理方案编制项目，核查专家评审记录、正式文本成果；对河小青项目核对培训台账、巡河活动记录。全部自评对象做到资金有凭证、业务有台账、成果有档案、现场可核验，不存在项目漏评、资金漏评情况。</w:t>
      </w:r>
    </w:p>
    <w:p w14:paraId="21DE2C4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3" w:name="heading_3"/>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自评工作组织程序</w:t>
      </w:r>
      <w:bookmarkEnd w:id="3"/>
    </w:p>
    <w:p w14:paraId="113BF0D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本次项目支出自评工作由怀化市水利局统一组织部署，局党组对绩效自评工作负主体责任。建立</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财务科室牵头统筹，各业务责任科室具体实施，下属事业单位分头落实，内部复核校验</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的工作机制。</w:t>
      </w:r>
    </w:p>
    <w:p w14:paraId="036EBAA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19"/>
          <w:color w:val="auto"/>
        </w:rPr>
        <w:t>第一阶段，部署筹备</w:t>
      </w:r>
      <w:r>
        <w:rPr>
          <w:rFonts w:ascii="Times New Roman" w:hAnsi="Times New Roman" w:eastAsia="仿宋_GB2312" w:cs="仿宋_GB2312"/>
          <w:b w:val="0"/>
          <w:bCs w:val="0"/>
          <w:color w:val="auto"/>
          <w:sz w:val="32"/>
          <w:szCs w:val="32"/>
        </w:rPr>
        <w:t>。收到市财政局绩效自评工作通知之后，局办公室（财务）牵头印发局系统2025年度项目绩效自评工作通知，明确自评范围、填报模板、时间节点、材料清单。局本级各业务科室、水旱灾害防御事务中心、水利技术事务中心分别确定项目经办人和科室负责人作为第一责任人，收集全套佐证材料，包括项目立项批复、实施方案、政府采购资料、服务合同、支付凭证、验收报告、工作总结、业务统计台账、上级报送成果文件、现场影像资料等。</w:t>
      </w:r>
    </w:p>
    <w:p w14:paraId="1F28E70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19"/>
          <w:color w:val="auto"/>
        </w:rPr>
        <w:t>第二阶段，业务科室及下属单位开展项目自评</w:t>
      </w:r>
      <w:r>
        <w:rPr>
          <w:rFonts w:ascii="Times New Roman" w:hAnsi="Times New Roman" w:eastAsia="仿宋_GB2312" w:cs="仿宋_GB2312"/>
          <w:b w:val="0"/>
          <w:bCs w:val="0"/>
          <w:color w:val="auto"/>
          <w:sz w:val="32"/>
          <w:szCs w:val="32"/>
        </w:rPr>
        <w:t>。各项目责任科室对照年初下达的项目绩效目标表，逐条比对年度指标值与实际完成情况，逐项填写项目支出绩效自评表，形成每个项目的文字绩效说明。对于存在指标偏差的，如实记录客观事实，不主观推断原因，全部依据已发生业务记录说明实际情况。怀化市水旱灾害防御事务中心同步完成3个项目科室自查、现场抽查，形成项目初步自评材料。</w:t>
      </w:r>
    </w:p>
    <w:p w14:paraId="0420051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19"/>
          <w:color w:val="auto"/>
        </w:rPr>
        <w:t>第三阶段，财务开展资金合规性复核</w:t>
      </w:r>
      <w:r>
        <w:rPr>
          <w:rFonts w:ascii="Times New Roman" w:hAnsi="Times New Roman" w:eastAsia="仿宋_GB2312" w:cs="仿宋_GB2312"/>
          <w:b w:val="0"/>
          <w:bCs w:val="0"/>
          <w:color w:val="auto"/>
          <w:sz w:val="32"/>
          <w:szCs w:val="32"/>
        </w:rPr>
        <w:t>。财务部门对每一个项目预算数、调整数、实际执行数逐项与决算报表、国库支付明细核对，校验每一笔支出审批流程、附件完整性，核对政府采购流程、合同履约情况，核实是否存在超预算、挤占挪用、虚列支出等情形，校验预算执行率计算准确性。对发现填报口径不一致、数据前后矛盾的材料退回业务科室修正完善。</w:t>
      </w:r>
    </w:p>
    <w:p w14:paraId="09FA646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19"/>
          <w:color w:val="auto"/>
        </w:rPr>
        <w:t>第四阶段，内部审核与集体审议</w:t>
      </w:r>
      <w:r>
        <w:rPr>
          <w:rFonts w:ascii="Times New Roman" w:hAnsi="Times New Roman" w:eastAsia="仿宋_GB2312" w:cs="仿宋_GB2312"/>
          <w:b w:val="0"/>
          <w:bCs w:val="0"/>
          <w:color w:val="auto"/>
          <w:sz w:val="32"/>
          <w:szCs w:val="32"/>
        </w:rPr>
        <w:t>。各科室完成项目自评初稿之后，由局财务、局规划计划科联合开展综合复核，核对业务成果与资金执行匹配度。全部项目材料修改到位之后，提交局务会进行集体审议，审议各个项目自评得分、绩效完成情况、发现的问题、整改举措，审议通过之后汇总形成本《2025年度怀化市水利局（汇总）项目支出自评结果汇总分析报告》，连同全套项目自评表、佐证资料，按时限报送怀化市财政局。</w:t>
      </w:r>
    </w:p>
    <w:p w14:paraId="15C1510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4" w:name="heading_4"/>
      <w:r>
        <w:rPr>
          <w:rFonts w:hint="eastAsia" w:cs="楷体_GB2312"/>
          <w:b w:val="0"/>
          <w:bCs w:val="0"/>
          <w:color w:val="auto"/>
          <w:sz w:val="32"/>
          <w:szCs w:val="32"/>
          <w:lang w:eastAsia="zh-CN"/>
        </w:rPr>
        <w:t>（三）</w:t>
      </w:r>
      <w:r>
        <w:rPr>
          <w:rFonts w:ascii="Times New Roman" w:hAnsi="Times New Roman" w:eastAsia="楷体_GB2312" w:cs="楷体_GB2312"/>
          <w:b w:val="0"/>
          <w:bCs w:val="0"/>
          <w:color w:val="auto"/>
          <w:sz w:val="32"/>
          <w:szCs w:val="32"/>
        </w:rPr>
        <w:t>责任单位</w:t>
      </w:r>
      <w:bookmarkEnd w:id="4"/>
    </w:p>
    <w:p w14:paraId="53BE88C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bdr w:val="none" w:sz="0" w:space="0"/>
        </w:rPr>
      </w:pPr>
      <w:r>
        <w:rPr>
          <w:rStyle w:val="19"/>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19"/>
          <w:color w:val="auto"/>
        </w:rPr>
        <w:t>总体牵头责任单位</w:t>
      </w:r>
      <w:r>
        <w:rPr>
          <w:rFonts w:ascii="Times New Roman" w:hAnsi="Times New Roman" w:eastAsia="仿宋_GB2312" w:cs="仿宋_GB2312"/>
          <w:b w:val="0"/>
          <w:bCs w:val="0"/>
          <w:color w:val="auto"/>
          <w:sz w:val="32"/>
          <w:szCs w:val="32"/>
        </w:rPr>
        <w:t>：怀化市水利局，局主要领导负总责，分管财务副局长牵头抓总；局办公室（财务科）负责整体统筹、数据复核、汇总报告编制。</w:t>
      </w:r>
    </w:p>
    <w:p w14:paraId="199A8B9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bdr w:val="none" w:sz="0" w:space="0"/>
        </w:rPr>
      </w:pPr>
      <w:r>
        <w:rPr>
          <w:rStyle w:val="19"/>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19"/>
          <w:color w:val="auto"/>
        </w:rPr>
        <w:t>业务实施责任单位</w:t>
      </w:r>
      <w:r>
        <w:rPr>
          <w:rFonts w:ascii="Times New Roman" w:hAnsi="Times New Roman" w:eastAsia="仿宋_GB2312" w:cs="仿宋_GB2312"/>
          <w:b w:val="0"/>
          <w:bCs w:val="0"/>
          <w:color w:val="auto"/>
          <w:sz w:val="32"/>
          <w:szCs w:val="32"/>
        </w:rPr>
        <w:t>：局河湖管理科负责河小青行动运行经费、河湖健康评价编制项目；局规划计划科负责</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十五五</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水安全保障规划、中小河流及水系单元治理方案编制项目；局农村水利水电科负责灌溉试验站维修养护补助项目；局水生态建设科负责舞水河清淤项目；局科技科负责水利科技项目资金；局建设科负责AK替代专项中央预算内基建资金。怀化市水旱灾害防御事务中心负责数字孪生课题、水旱灾害防御专项、防汛信息化运维3个项目自评实施。怀化市水利技术事务中心提供本单位部门财务与人员基础资料。</w:t>
      </w:r>
    </w:p>
    <w:p w14:paraId="494438F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bdr w:val="none" w:sz="0" w:space="0"/>
        </w:rPr>
      </w:pPr>
      <w:r>
        <w:rPr>
          <w:rStyle w:val="19"/>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19"/>
          <w:color w:val="auto"/>
        </w:rPr>
        <w:t>监督复核单位</w:t>
      </w:r>
      <w:r>
        <w:rPr>
          <w:rFonts w:ascii="Times New Roman" w:hAnsi="Times New Roman" w:eastAsia="仿宋_GB2312" w:cs="仿宋_GB2312"/>
          <w:b w:val="0"/>
          <w:bCs w:val="0"/>
          <w:color w:val="auto"/>
          <w:sz w:val="32"/>
          <w:szCs w:val="32"/>
        </w:rPr>
        <w:t>：怀化市水利局内部审计机构，对本次自评全过程开展监督，核查自评程序规范性、材料真实性。</w:t>
      </w:r>
    </w:p>
    <w:p w14:paraId="571AC2E1">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bdr w:val="none" w:sz="0" w:space="0"/>
        </w:rPr>
      </w:pPr>
      <w:bookmarkStart w:id="5" w:name="heading_5"/>
      <w:r>
        <w:rPr>
          <w:rFonts w:hint="eastAsia" w:cs="黑体"/>
          <w:b w:val="0"/>
          <w:bCs w:val="0"/>
          <w:color w:val="auto"/>
          <w:sz w:val="32"/>
          <w:szCs w:val="32"/>
          <w:lang w:eastAsia="zh-CN"/>
        </w:rPr>
        <w:t>三、</w:t>
      </w:r>
      <w:r>
        <w:rPr>
          <w:rFonts w:ascii="黑体" w:hAnsi="黑体" w:eastAsia="黑体" w:cs="黑体"/>
          <w:b w:val="0"/>
          <w:bCs w:val="0"/>
          <w:color w:val="auto"/>
          <w:sz w:val="32"/>
          <w:szCs w:val="32"/>
        </w:rPr>
        <w:t>项目自评结果及分析</w:t>
      </w:r>
      <w:bookmarkEnd w:id="5"/>
    </w:p>
    <w:p w14:paraId="1003D01E">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6" w:name="heading_6"/>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项目自评分数情况及分析</w:t>
      </w:r>
      <w:bookmarkEnd w:id="6"/>
    </w:p>
    <w:p w14:paraId="3815F37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汇总全部11个参评项目，其中局本级8个项目自评得分全部为100分，绩效等级评定为优秀；怀化市水旱灾害防御事务中心3个项目，数字孪生在怀化市水旱灾害防御工作中的应用探究自评得分99.90分，水旱灾害防御工作专项自评得分99.44分，水利防汛信息化平台暨防汛视频监控系统运行维护专项自评得分100分，平均得分99.78分，绩效等级全部为优秀。汇总全局系统11个项目平均自评得分99.93分，全部项目绩效等级为优秀。</w:t>
      </w:r>
    </w:p>
    <w:p w14:paraId="4CA9096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取得优秀等次客观原因有三点。第一，全部项目预算编制阶段紧密对接年度水利重点工作任务，绩效指标贴合业务实际，指标设置具备可衡量性，项目立项、实施方案经过内部多轮研讨，项目目标和年度业务工作要点高度匹配。第二，项目执行全过程管理到位，政府采购、合同管理、资金支付、验收归档流程完整，财政资金专款专用，不存在挤占挪用，资金拨付节奏与项目实施进度相匹配。第三，2025年全市水利重点任务落实到位，河长制、水旱灾害防御、水生态修复、水利规划编制、基层水利服务各项业务按年度工作计划落地，项目产出成果全部形成实物或者正式书面成果，大量成果已经向上级水利部门报送审核通过，项目的社会效益、生态效益得到实际体现。</w:t>
      </w:r>
    </w:p>
    <w:p w14:paraId="4E39B3D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个别项目出现少量扣分，均来自预算执行细微尾数差异和项目经费厉行节约形成少量结余，没有出现绩效目标未完成、产出缺失的情形。水旱灾害防御工作专项出现少量结余，是落实</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过紧日子</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相关要求，在圆满完成全部防汛业务任务前提下，压减差旅、会议一般性开支，并非工作任务没有完成。数字孪生课题扣0.1分来自预算执行时财政系统尾数微调，课题全部研究任务均已完成。</w:t>
      </w:r>
    </w:p>
    <w:p w14:paraId="5924BA6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7" w:name="heading_7"/>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预算执行情况分析</w:t>
      </w:r>
      <w:bookmarkEnd w:id="7"/>
    </w:p>
    <w:p w14:paraId="770BDAEF">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8" w:name="heading_8"/>
      <w:r>
        <w:rPr>
          <w:rFonts w:hint="eastAsia" w:cs="仿宋_GB2312"/>
          <w:b w:val="0"/>
          <w:bCs w:val="0"/>
          <w:color w:val="auto"/>
          <w:sz w:val="32"/>
          <w:szCs w:val="32"/>
          <w:lang w:eastAsia="zh-CN"/>
        </w:rPr>
        <w:t>1.</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总体预算执行概况</w:t>
      </w:r>
      <w:bookmarkEnd w:id="8"/>
    </w:p>
    <w:p w14:paraId="746DF4B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局本级8个项目全年预算201.76万元，实际执行201.76万元，预算执行率100％，全部项目没有形成年末结转结余资金。其中河湖健康评价编制项目年初预算55.00万元，经过年度工作任务研判，不需要开展原定全部工作内容，按照财政流程调减预算至34.30万元，调减之后预算全额执行完毕。舞水河清淤项目、灌溉试验站维修养护补助、河小青行动运行经费等项目均严格按照合同节点完成支付，业务完工和资金支付同步完成。</w:t>
      </w:r>
    </w:p>
    <w:p w14:paraId="7702EF4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怀化市水旱灾害防御事务中心3个项目，全年预算47.45万元，实际执行46.89万元，整体执行率98.80％。数字孪生在怀化市水旱灾害防御工作中的应用探究项目预算7.49万元，执行7.49万元，执行率99.87％；水旱灾害防御工作专项预算9.96万元，实际执行9.40万元，执行率94.38％，结余0.56万元，来源于严格压缩一般性公务支出，项目全部既定业务均已经完成；水利防汛信息化平台暨防汛视频监控系统运行维护专项预算30.00万元，执行29.99万元，执行率99.97％，结余0.01万元为服务商结算尾款系统四舍五入尾数差异。</w:t>
      </w:r>
    </w:p>
    <w:p w14:paraId="69C1D95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汇总全部11个项目，全年预算合计249.21万元，实际执行248.65万元，综合预算执行率99.78％。从执行节奏看，规划编制、课题研究类项目集中在第二、三季度完成中期调研、专家评审，资金集中在下半年支付；工程维修、清淤治理类项目在工程完工验收之后办理结算支付；信息化运维项目按照季度考核结果分季度拨付运维服务费；业务工作专项随业务开展据实报销支付。整体资金拨付节奏和项目实施进度匹配，不存在项目已经完工但资金长期滞留，也不存在资金提前大量拨付但业务尚未开展的情况。</w:t>
      </w:r>
    </w:p>
    <w:p w14:paraId="07B3259A">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9" w:name="heading_9"/>
      <w:r>
        <w:rPr>
          <w:rFonts w:hint="eastAsia" w:cs="仿宋_GB2312"/>
          <w:b w:val="0"/>
          <w:bCs w:val="0"/>
          <w:color w:val="auto"/>
          <w:sz w:val="32"/>
          <w:szCs w:val="32"/>
          <w:lang w:eastAsia="zh-CN"/>
        </w:rPr>
        <w:t>2.</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分资金来源执行情况</w:t>
      </w:r>
      <w:bookmarkEnd w:id="9"/>
    </w:p>
    <w:p w14:paraId="5D92FAF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局本级项目资金包含市级一般公共预算、中央预算内基建资金，AK替代专项1.14万元为中央预算内基建资金，该笔资金严格执行中央预算内基建资金管理办法，专项用于指定基建任务，专款专用，完成全部建设任务。其余局本级项目全部为市级一般公共预算。怀化市水旱灾害防御事务中心全部项目资金均来源于市级一般公共预算。全部上级转移支付资金均严格遵照对应专项资金管理文件要求，限定开支范围，没有改变资金用途。</w:t>
      </w:r>
    </w:p>
    <w:p w14:paraId="1E66D1EC">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10" w:name="heading_10"/>
      <w:r>
        <w:rPr>
          <w:rFonts w:hint="eastAsia" w:cs="仿宋_GB2312"/>
          <w:b w:val="0"/>
          <w:bCs w:val="0"/>
          <w:color w:val="auto"/>
          <w:sz w:val="32"/>
          <w:szCs w:val="32"/>
          <w:lang w:eastAsia="zh-CN"/>
        </w:rPr>
        <w:t>3.</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资金管理情况分析</w:t>
      </w:r>
      <w:bookmarkEnd w:id="10"/>
    </w:p>
    <w:p w14:paraId="18591B8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制度建设层面，市水利局系统严格执行《预算法》、国库集中支付制度、政府采购制度，建立项目资金内部管理流程，项目支出执行</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业务科室发起申请—财务科合规性审核—分管领导审批—主要领导签批</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四级审批流程。重大金额项目支出按照局</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三重一大</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制度要求，提交局务会集体研究。下属水旱灾害防御事务中心单独制定专项资金管理办法、预算绩效管理工作制度，明确项目立项、执行、绩效监控、自评各环节岗位职责。</w:t>
      </w:r>
    </w:p>
    <w:p w14:paraId="710C6C5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会计核算方面，财务部门对每一个项目设置辅助核算，分项目归集收入、支出明细，做到一个项目一套明细台账，能够清晰调取每个项目每一笔开支对应的业务内容。所有原始凭证、合同、验收报告、专家评审意见作为会计档案归档保存。政府采购环节，服务类、工程类达到采购限额的项目全部执行政府采购流程，通过公开招标、竞争性磋商等合规方式确定第三方服务单位，签订正式合同，明确工作范围、质量标准、交付时限、验收条件。</w:t>
      </w:r>
    </w:p>
    <w:p w14:paraId="6C54D4C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资金专款专用落实到位，全部参评项目没有发现截留、挤占、挪用、虚列项目支出问题，没有把项目经费用于基本支出人员福利发放。所有工程、服务项目均执行验收程序，没有未验收直接全额支付资金的情形。针对舞水河清淤这类工程类项目，完成现场工程量核验之后，才办理结算支付；规划、评价类技术项目，完成专家评审、成果定稿、报送上级水利部门系统入库之后，完成最终验收付款。</w:t>
      </w:r>
    </w:p>
    <w:p w14:paraId="07E941C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11" w:name="heading_11"/>
      <w:r>
        <w:rPr>
          <w:rFonts w:hint="eastAsia" w:cs="楷体_GB2312"/>
          <w:b w:val="0"/>
          <w:bCs w:val="0"/>
          <w:color w:val="auto"/>
          <w:sz w:val="32"/>
          <w:szCs w:val="32"/>
          <w:lang w:eastAsia="zh-CN"/>
        </w:rPr>
        <w:t>（三）</w:t>
      </w:r>
      <w:r>
        <w:rPr>
          <w:rFonts w:ascii="Times New Roman" w:hAnsi="Times New Roman" w:eastAsia="楷体_GB2312" w:cs="楷体_GB2312"/>
          <w:b w:val="0"/>
          <w:bCs w:val="0"/>
          <w:color w:val="auto"/>
          <w:sz w:val="32"/>
          <w:szCs w:val="32"/>
        </w:rPr>
        <w:t>总体绩效目标完成情况分析</w:t>
      </w:r>
      <w:bookmarkEnd w:id="11"/>
    </w:p>
    <w:p w14:paraId="2D3C449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度全部参评项目，年初设定的总体绩效目标均全部完成，各项目实际产出、效益均达到项目立项时设定预期，结合怀化市水利局2025年度工作总结、河长制工作总结、水旱灾害防御工作总结，各项目完成事实如下：</w:t>
      </w:r>
    </w:p>
    <w:p w14:paraId="2AEAE2D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（1）</w:t>
      </w:r>
      <w:r>
        <w:rPr>
          <w:rStyle w:val="18"/>
          <w:color w:val="auto"/>
        </w:rPr>
        <w:t>河小青行动运行经费项目</w:t>
      </w:r>
      <w:r>
        <w:rPr>
          <w:rFonts w:ascii="Times New Roman" w:hAnsi="Times New Roman" w:eastAsia="仿宋_GB2312" w:cs="仿宋_GB2312"/>
          <w:color w:val="auto"/>
          <w:sz w:val="32"/>
          <w:szCs w:val="32"/>
        </w:rPr>
        <w:t>。该项目目标为健全河湖长制基层管护力量，开展基层河长、保洁员、民间河长培训激励，开展清河净滩等护河宣传实践，破解河湖管护上热下冷。2025年全市设置各级河长3610名，四级河长全年巡河13万余次，推动解决河湖突出问题1318个；全市配备河道保洁人员3300余人，落实河道保洁经费2781万元；组织</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河小青</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、民间河长开展清河净滩行动680场次；开展基层河长、保洁员业务培训，落实民间河长激励保障，河湖管护基层阵地进一步夯实，实现项目全部总体目标。</w:t>
      </w:r>
    </w:p>
    <w:p w14:paraId="64E25564">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（2）</w:t>
      </w:r>
      <w:r>
        <w:rPr>
          <w:rStyle w:val="18"/>
          <w:color w:val="auto"/>
        </w:rPr>
        <w:t>河湖健康评价编制（辰水、溆水）项目</w:t>
      </w:r>
      <w:r>
        <w:rPr>
          <w:rFonts w:ascii="Times New Roman" w:hAnsi="Times New Roman" w:eastAsia="仿宋_GB2312" w:cs="仿宋_GB2312"/>
          <w:color w:val="auto"/>
          <w:sz w:val="32"/>
          <w:szCs w:val="32"/>
        </w:rPr>
        <w:t>。项目总体目标为完成辰水、溆水两条河流健康评价，形成评价报告、河湖档案，成果上报水利部河湖管理业务系统，明确河流健康等级，为流域治理生态修复提供技术支撑。2025年高质量完成辰水、溆水健康评价编制建档，两份报告通过专家评审，全部资料报送水利部系统审核通过，两条河流评价等级均为健康。该项目是全市246条河湖健康评价工作的组成部分，怀化市2025年完成河湖健康评价总数量位列全省第一，本项目两条河流成果为全市河湖系统治理提供科学依据，项目总体目标全部实现。</w:t>
      </w:r>
    </w:p>
    <w:p w14:paraId="520D0CE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（3）</w:t>
      </w:r>
      <w:r>
        <w:rPr>
          <w:rStyle w:val="18"/>
          <w:color w:val="auto"/>
        </w:rPr>
        <w:t>怀化市</w:t>
      </w:r>
      <w:r>
        <w:rPr>
          <w:rFonts w:hint="eastAsia" w:ascii="仿宋_GB2312" w:hAnsi="仿宋_GB2312" w:eastAsia="仿宋_GB2312" w:cs="仿宋_GB2312"/>
          <w:color w:val="auto"/>
          <w:spacing w:val="-6"/>
          <w:sz w:val="32"/>
          <w:szCs w:val="32"/>
        </w:rPr>
        <w:t>“</w:t>
      </w:r>
      <w:r>
        <w:rPr>
          <w:rStyle w:val="18"/>
          <w:color w:val="auto"/>
        </w:rPr>
        <w:t>十五五</w:t>
      </w:r>
      <w:r>
        <w:rPr>
          <w:rFonts w:hint="eastAsia" w:ascii="仿宋_GB2312" w:hAnsi="仿宋_GB2312" w:eastAsia="仿宋_GB2312" w:cs="仿宋_GB2312"/>
          <w:color w:val="auto"/>
          <w:spacing w:val="-6"/>
          <w:sz w:val="32"/>
          <w:szCs w:val="32"/>
        </w:rPr>
        <w:t>”</w:t>
      </w:r>
      <w:r>
        <w:rPr>
          <w:rStyle w:val="18"/>
          <w:color w:val="auto"/>
        </w:rPr>
        <w:t>水安全保障规划编制项目</w:t>
      </w:r>
      <w:r>
        <w:rPr>
          <w:rFonts w:ascii="Times New Roman" w:hAnsi="Times New Roman" w:eastAsia="仿宋_GB2312" w:cs="仿宋_GB2312"/>
          <w:color w:val="auto"/>
          <w:sz w:val="32"/>
          <w:szCs w:val="32"/>
        </w:rPr>
        <w:t>。项目目标为完成怀化市</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十五五</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水安全保障规划编制，梳理水安全短板，谋划未来五年水旱灾害防御、水资源配置、水生态修复、水网建设、智慧水利重大任务与项目清单，形成规划文本、专题研究材料，为全市水利中长期发展提供纲领性文件。2025年项目完成全部调研、专题研究，形成完整规划初稿，覆盖水旱灾害防御、水资源保障、水生态修复、水网建设、智慧水利、水利改革六大板块，梳理重大项目清单，完成多轮内部研讨与专家咨询，圆满完成年度项目设定全部工作任务。</w:t>
      </w:r>
    </w:p>
    <w:p w14:paraId="70C81A6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（4）</w:t>
      </w:r>
      <w:r>
        <w:rPr>
          <w:rStyle w:val="18"/>
          <w:color w:val="auto"/>
        </w:rPr>
        <w:t>怀化市7条中小河流及2条水系单元治理方案编制及怀化市水网建设项目</w:t>
      </w:r>
      <w:r>
        <w:rPr>
          <w:rFonts w:ascii="Times New Roman" w:hAnsi="Times New Roman" w:eastAsia="仿宋_GB2312" w:cs="仿宋_GB2312"/>
          <w:color w:val="auto"/>
          <w:sz w:val="32"/>
          <w:szCs w:val="32"/>
        </w:rPr>
        <w:t>。项目目标是完成7条中小河流治理方案、2条水系单元治理方案编制，同步开展全市水网建设前期研究，形成可用于项目申报、工程实施的技术方案。2025年全部7条中小河流治理方案、2条水系单元治理方案编制完成，方案结合各流域实际，明确治理布局、工程措施，具备实操性；同步形成怀化市水网建设前期阶段性研究成果，明确水网建设总体框架、重点工程方向，为后续项目储备、向上申报资金打下技术基础，完成项目总体目标。</w:t>
      </w:r>
    </w:p>
    <w:p w14:paraId="081B831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（5）</w:t>
      </w:r>
      <w:r>
        <w:rPr>
          <w:rStyle w:val="18"/>
          <w:color w:val="auto"/>
        </w:rPr>
        <w:t>灌溉试验站维修养护补助项目</w:t>
      </w:r>
      <w:r>
        <w:rPr>
          <w:rFonts w:ascii="Times New Roman" w:hAnsi="Times New Roman" w:eastAsia="仿宋_GB2312" w:cs="仿宋_GB2312"/>
          <w:color w:val="auto"/>
          <w:sz w:val="32"/>
          <w:szCs w:val="32"/>
        </w:rPr>
        <w:t>。项目目标是保障灌溉试验站场地、仪器设备完好，正常开展农田灌溉试验，产出试验数据，服务灌区现代化改造、节水农业发展。2025年完成站内设施设备全面维修养护，设施设备完好率达到98％；顺利开展3项农田灌溉相关试验研究，试验台账、观测记录完整，试验数据准确率97％，形成试验分析成果，为本地农业节水灌溉技术推广提供实测数据支撑，完成项目全部任务。</w:t>
      </w:r>
    </w:p>
    <w:p w14:paraId="3644790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（6）</w:t>
      </w:r>
      <w:r>
        <w:rPr>
          <w:rStyle w:val="18"/>
          <w:color w:val="auto"/>
        </w:rPr>
        <w:t>舞水河清淤项目</w:t>
      </w:r>
      <w:r>
        <w:rPr>
          <w:rFonts w:ascii="Times New Roman" w:hAnsi="Times New Roman" w:eastAsia="仿宋_GB2312" w:cs="仿宋_GB2312"/>
          <w:color w:val="auto"/>
          <w:sz w:val="32"/>
          <w:szCs w:val="32"/>
        </w:rPr>
        <w:t>。依据怀水河管〔2025〕16号实施方案批复，项目目标是完成太平溪河口、青山溪河口、滨江美墅河段清淤清障，清除河道淤积障碍物，提升河道行洪能力，改善主城区河段水环境面貌，服务第五届湖南省旅游发展大会水环境保障。2025年完成725米河道清淤，总清淤工程量29287.66立方米，工程全部完工验收合格。项目实施之后，河段行洪障碍得到清除，河道淤积底泥得到处置，城区河湖景观环境得到改善，完成项目既定建设目标。</w:t>
      </w:r>
    </w:p>
    <w:p w14:paraId="7C288EB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（7）</w:t>
      </w:r>
      <w:r>
        <w:rPr>
          <w:rStyle w:val="18"/>
          <w:color w:val="auto"/>
        </w:rPr>
        <w:t>水利科技项目资金</w:t>
      </w:r>
      <w:r>
        <w:rPr>
          <w:rFonts w:ascii="Times New Roman" w:hAnsi="Times New Roman" w:eastAsia="仿宋_GB2312" w:cs="仿宋_GB2312"/>
          <w:color w:val="auto"/>
          <w:sz w:val="32"/>
          <w:szCs w:val="32"/>
        </w:rPr>
        <w:t>。项目总体目标是推广水利先进实用技术，开展智慧水利相关技术交流培训，提升全市水利行业数字化、科技应用水平。2025年依托该项目，完成3项水利先进技术落地推广；组织开展2次全市水利业务科技专题培训，提升市县水利从业人员科技业务能力，技术推广资料、培训课件、签到台账完整归档，完成项目目标。</w:t>
      </w:r>
    </w:p>
    <w:p w14:paraId="3B80284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（8）</w:t>
      </w:r>
      <w:r>
        <w:rPr>
          <w:rStyle w:val="18"/>
          <w:color w:val="auto"/>
        </w:rPr>
        <w:t>AK替代专项中央预算内基建资金项目</w:t>
      </w:r>
      <w:r>
        <w:rPr>
          <w:rFonts w:ascii="Times New Roman" w:hAnsi="Times New Roman" w:eastAsia="仿宋_GB2312" w:cs="仿宋_GB2312"/>
          <w:color w:val="auto"/>
          <w:sz w:val="32"/>
          <w:szCs w:val="32"/>
        </w:rPr>
        <w:t>。项目总体目标是落实中央下达专项基建任务，完成指定建设内容，提升对应水利基础设施保障能力。2025年严格执行中央预算内基建资金管理规定，完成全部建设实施任务，工程验收合格，档案资料完整，资金全部用于专项建设任务，实现项目总体绩效目标。</w:t>
      </w:r>
    </w:p>
    <w:p w14:paraId="3E9660C4">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（9）</w:t>
      </w:r>
      <w:r>
        <w:rPr>
          <w:rStyle w:val="18"/>
          <w:color w:val="auto"/>
        </w:rPr>
        <w:t>数字孪生在怀化市水旱灾害防御工作中的应用探究项目</w:t>
      </w:r>
      <w:r>
        <w:rPr>
          <w:rFonts w:ascii="Times New Roman" w:hAnsi="Times New Roman" w:eastAsia="仿宋_GB2312" w:cs="仿宋_GB2312"/>
          <w:color w:val="auto"/>
          <w:sz w:val="32"/>
          <w:szCs w:val="32"/>
        </w:rPr>
        <w:t>。项目总体目标是梳理怀化市水旱灾害防御业务场景，开展数字孪生技术应用课题研究，形成专题研究报告，为全市智慧防汛建设提供理论参考和实施路径。2025年完成课题全部调研，梳理雨情监测、洪水调度、山洪预警、抗旱调度合计4类典型应用场景，超出原定不少于3个场景的目标；完成完整专题研究报告，专家评审通过，课题成果为后续数字孪生流域项目申报提供支撑，全部研究任务完成。</w:t>
      </w:r>
    </w:p>
    <w:p w14:paraId="766C6E98">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（10）</w:t>
      </w:r>
      <w:r>
        <w:rPr>
          <w:rStyle w:val="18"/>
          <w:color w:val="auto"/>
        </w:rPr>
        <w:t>水旱灾害防御工作专项项目</w:t>
      </w:r>
      <w:r>
        <w:rPr>
          <w:rFonts w:ascii="Times New Roman" w:hAnsi="Times New Roman" w:eastAsia="仿宋_GB2312" w:cs="仿宋_GB2312"/>
          <w:color w:val="auto"/>
          <w:sz w:val="32"/>
          <w:szCs w:val="32"/>
        </w:rPr>
        <w:t>。项目总体目标支撑全市汛前隐患排查、预案修订、业务培训、下沉技术工作组、应急值守保障，保障水旱灾害防御各项日常业务运行。2025年怀化市遭遇11轮强降雨过程，出现沅江2025年第1号洪水，该项目经费支撑隐患排查整治、技术人员下沉县市区、防汛业务培训、预案修订等全部业务。全年完成水利防汛隐患整改248个，组建13支下沉防汛技术工作组，发布预警短信6.31万条，完成各项既定业务任务，实现项目总体目标。</w:t>
      </w:r>
    </w:p>
    <w:p w14:paraId="55B0E9E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8"/>
          <w:rFonts w:hint="eastAsia"/>
          <w:color w:val="auto"/>
          <w:lang w:eastAsia="zh-CN"/>
        </w:rPr>
        <w:t>（11）</w:t>
      </w:r>
      <w:r>
        <w:rPr>
          <w:rStyle w:val="18"/>
          <w:color w:val="auto"/>
        </w:rPr>
        <w:t>水利防汛信息化平台暨防汛视频监控系统运行维护专项项目</w:t>
      </w:r>
      <w:r>
        <w:rPr>
          <w:rFonts w:ascii="Times New Roman" w:hAnsi="Times New Roman" w:eastAsia="仿宋_GB2312" w:cs="仿宋_GB2312"/>
          <w:color w:val="auto"/>
          <w:sz w:val="32"/>
          <w:szCs w:val="32"/>
        </w:rPr>
        <w:t>。项目总体目标保障市级防汛平台、全市视频监控、山洪灾害监测站点全年不间断稳定运维，故障及时处置，保障雨情水情监测、预警、指挥调度业务运行。2025年度平台、监控站点全年系统运行率达到98％以上，故障平均响应处置时长2小时，优于年度不大于4小时的指标，汛期全部设备稳定提供监测数据，支撑多轮强降雨过程监测预警，完成项目总体目标。</w:t>
      </w:r>
    </w:p>
    <w:p w14:paraId="3048173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12" w:name="heading_12"/>
      <w:r>
        <w:rPr>
          <w:rFonts w:hint="eastAsia" w:cs="楷体_GB2312"/>
          <w:b w:val="0"/>
          <w:bCs w:val="0"/>
          <w:color w:val="auto"/>
          <w:sz w:val="32"/>
          <w:szCs w:val="32"/>
          <w:lang w:eastAsia="zh-CN"/>
        </w:rPr>
        <w:t>（四）</w:t>
      </w:r>
      <w:r>
        <w:rPr>
          <w:rFonts w:ascii="Times New Roman" w:hAnsi="Times New Roman" w:eastAsia="楷体_GB2312" w:cs="楷体_GB2312"/>
          <w:b w:val="0"/>
          <w:bCs w:val="0"/>
          <w:color w:val="auto"/>
          <w:sz w:val="32"/>
          <w:szCs w:val="32"/>
        </w:rPr>
        <w:t>绩效指标完成情况分析</w:t>
      </w:r>
      <w:bookmarkEnd w:id="12"/>
    </w:p>
    <w:p w14:paraId="73A6342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本次11个项目全部设置成本、产出、效益、满意度四大类三级绩效指标，全部指标依据项目实施方案、年度业务任务设定，所有指标的完成情况均有业务台账、验收报告、统计报表作为佐证材料，不存在主观推断。</w:t>
      </w:r>
    </w:p>
    <w:p w14:paraId="6009162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13" w:name="heading_13"/>
      <w:r>
        <w:rPr>
          <w:rFonts w:hint="eastAsia" w:cs="仿宋_GB2312"/>
          <w:b w:val="0"/>
          <w:bCs w:val="0"/>
          <w:color w:val="auto"/>
          <w:sz w:val="32"/>
          <w:szCs w:val="32"/>
          <w:lang w:eastAsia="zh-CN"/>
        </w:rPr>
        <w:t>1.</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成本指标完成情况</w:t>
      </w:r>
      <w:bookmarkEnd w:id="13"/>
    </w:p>
    <w:p w14:paraId="15B80F7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成本指标包含经济成本、社会成本、生态环境成本。经济成本指标主要为项目总投入不超过年度预算额度。全部11个项目实际支出均控制在批复全年预算额度之内，个别项目出现少量结余，来源于厉行节约压减一般性开支，不存在超预算开支。社会成本指标全部项目年度目标为不产生额外社会成本；各项目实施过程中，工程施工、调查评价、培训活动均做好组织协调，没有引发信访纠纷，未新增额外社会治理成本，社会成本节约率达到目标要求。生态环境成本指标，工程类项目如舞水河清淤，施工阶段落实环保处置措施，淤泥按规范处置；规划评价类、课题类项目不产生环境扰动；全部项目实施没有造成新增生态破坏，生态环境成本指标全部达标。</w:t>
      </w:r>
    </w:p>
    <w:p w14:paraId="0ABFE122">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14" w:name="heading_14"/>
      <w:r>
        <w:rPr>
          <w:rFonts w:hint="eastAsia" w:cs="仿宋_GB2312"/>
          <w:b w:val="0"/>
          <w:bCs w:val="0"/>
          <w:color w:val="auto"/>
          <w:sz w:val="32"/>
          <w:szCs w:val="32"/>
          <w:lang w:eastAsia="zh-CN"/>
        </w:rPr>
        <w:t>2.</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产出指标完成情况</w:t>
      </w:r>
      <w:bookmarkEnd w:id="14"/>
    </w:p>
    <w:p w14:paraId="0DC9F87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产出指标分为数量指标、质量指标、时效指标。</w:t>
      </w:r>
    </w:p>
    <w:p w14:paraId="5D851B3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b/>
          <w:color w:val="auto"/>
          <w:sz w:val="32"/>
          <w:szCs w:val="32"/>
        </w:rPr>
        <w:t>数量指标</w:t>
      </w:r>
      <w:r>
        <w:rPr>
          <w:rFonts w:ascii="Times New Roman" w:hAnsi="Times New Roman" w:eastAsia="仿宋_GB2312" w:cs="仿宋_GB2312"/>
          <w:color w:val="auto"/>
          <w:sz w:val="32"/>
          <w:szCs w:val="32"/>
        </w:rPr>
        <w:t>：局本级河湖健康评价编制，完成2条河流评价报告及档案；</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十五五</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水安全保障规划形成完整初稿，覆盖六大规划领域；中小河流治理方案完成7条中小河流、2条水系单元方案；舞水河清淤完成治理河道725米，清淤29287.66万立方米；灌溉试验站开展3项灌溉试验；水利科技项目推广3项先进技</w:t>
      </w:r>
      <w:r>
        <w:rPr>
          <w:rFonts w:ascii="Times New Roman" w:hAnsi="Times New Roman" w:eastAsia="仿宋_GB2312" w:cs="仿宋_GB2312"/>
          <w:color w:val="auto"/>
          <w:spacing wpsCustomData:val="-6" w:val="8"/>
          <w:sz w:val="32"/>
          <w:szCs w:val="32"/>
        </w:rPr>
        <w:t>术，开展</w:t>
      </w:r>
      <w:r>
        <w:rPr>
          <w:rFonts w:ascii="Times New Roman" w:hAnsi="Times New Roman" w:eastAsia="仿宋_GB2312" w:cs="仿宋_GB2312"/>
          <w:color w:val="auto"/>
          <w:spacing wpsCustomData:val="-6" w:val="-24"/>
          <w:sz w:val="32"/>
          <w:szCs w:val="32"/>
        </w:rPr>
        <w:t>2</w:t>
      </w:r>
      <w:r>
        <w:rPr>
          <w:rFonts w:ascii="Times New Roman" w:hAnsi="Times New Roman" w:eastAsia="仿宋_GB2312" w:cs="仿宋_GB2312"/>
          <w:color w:val="auto"/>
          <w:spacing wpsCustomData:val="-6" w:val="8"/>
          <w:sz w:val="32"/>
          <w:szCs w:val="32"/>
        </w:rPr>
        <w:t>次培训；河小青项目开展多场巡河、清河净</w:t>
      </w:r>
      <w:r>
        <w:rPr>
          <w:rFonts w:ascii="Times New Roman" w:hAnsi="Times New Roman" w:eastAsia="仿宋_GB2312" w:cs="仿宋_GB2312"/>
          <w:color w:val="auto"/>
          <w:spacing wpsCustomData:val="-6" w:val="-6"/>
          <w:sz w:val="32"/>
          <w:szCs w:val="32"/>
        </w:rPr>
        <w:t>滩</w:t>
      </w:r>
      <w:r>
        <w:rPr>
          <w:rFonts w:ascii="Times New Roman" w:hAnsi="Times New Roman" w:eastAsia="仿宋_GB2312" w:cs="仿宋_GB2312"/>
          <w:color w:val="auto"/>
          <w:sz w:val="32"/>
          <w:szCs w:val="32"/>
        </w:rPr>
        <w:t>活动。</w:t>
      </w:r>
    </w:p>
    <w:p w14:paraId="163DCA5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水旱灾害防御事务中心数字孪生项目梳理4个应用场景；水旱灾害防御专项完成隐患整改248处，组建13支下沉技术工作组；防汛运维项目完成平台全年运维，故障处置24起。其中数字孪生场景、下沉工作组两项指标实际完成较年度目标出现30％以上超额完成。数字孪生项目原年度指标≥3个应用场景，实际完成4个，增加抗旱调度场景，该增量来源于结合2025年本地抗旱业务实际需要，课题研究阶段主动拓展研究范围；水旱灾害防御专项原年度指标≥10支下沉工作组，实际组建13支，来源于2025年汛期多轮强降雨，基层对技术支援需求增加，在不增加项目预算前提下，统筹内部人员力量增加工作组数量。其余数量指标完成幅度均在30％以内。</w:t>
      </w:r>
    </w:p>
    <w:p w14:paraId="108BA7D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Style w:val="18"/>
          <w:color w:val="auto"/>
        </w:rPr>
        <w:t>质量指标</w:t>
      </w:r>
      <w:r>
        <w:rPr>
          <w:rFonts w:ascii="Times New Roman" w:hAnsi="Times New Roman" w:eastAsia="仿宋_GB2312" w:cs="仿宋_GB2312"/>
          <w:color w:val="auto"/>
          <w:sz w:val="32"/>
          <w:szCs w:val="32"/>
        </w:rPr>
        <w:t>：规划、评价类项目全部通过专家评审；工程类项目完工验收合格率100％；灌溉试验站设施设备完好率98％，试验数据准确率97％；防汛信息化系统运行率98％，故障处置及时率100％；培训、宣传活动全部达到方案设定质量标准，所有项目质量指标全部达到或超过年度指标要求。</w:t>
      </w:r>
    </w:p>
    <w:p w14:paraId="3A581F0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Style w:val="18"/>
          <w:color w:val="auto"/>
        </w:rPr>
        <w:t>时效指标</w:t>
      </w:r>
      <w:r>
        <w:rPr>
          <w:rFonts w:ascii="Times New Roman" w:hAnsi="Times New Roman" w:eastAsia="仿宋_GB2312" w:cs="仿宋_GB2312"/>
          <w:color w:val="auto"/>
          <w:sz w:val="32"/>
          <w:szCs w:val="32"/>
        </w:rPr>
        <w:t>：全部项目既定工作任务均在2025年12月31日之前全部完成。防汛信息化故障响应时效优于年度指标；工程建设、规划编制、课题研究均按照实施方案约定工期、时间节点交付成果，没有出现逾期交付成果情况，时效指标全部达标。</w:t>
      </w:r>
    </w:p>
    <w:p w14:paraId="26DBC00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15" w:name="heading_15"/>
      <w:r>
        <w:rPr>
          <w:rFonts w:hint="eastAsia" w:cs="仿宋_GB2312"/>
          <w:b w:val="0"/>
          <w:bCs w:val="0"/>
          <w:color w:val="auto"/>
          <w:sz w:val="32"/>
          <w:szCs w:val="32"/>
          <w:lang w:eastAsia="zh-CN"/>
        </w:rPr>
        <w:t>3.</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效益指标完成情况</w:t>
      </w:r>
      <w:bookmarkEnd w:id="15"/>
    </w:p>
    <w:p w14:paraId="10B5831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效益指标包含经济效益、社会效益、生态效益、可持续影响指标。</w:t>
      </w:r>
    </w:p>
    <w:p w14:paraId="4B3A4C3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Style w:val="18"/>
          <w:color w:val="auto"/>
        </w:rPr>
        <w:t>经济效益指标</w:t>
      </w:r>
      <w:r>
        <w:rPr>
          <w:rFonts w:ascii="Times New Roman" w:hAnsi="Times New Roman" w:eastAsia="仿宋_GB2312" w:cs="仿宋_GB2312"/>
          <w:color w:val="auto"/>
          <w:sz w:val="32"/>
          <w:szCs w:val="32"/>
        </w:rPr>
        <w:t>：规划、河流健康评价成果为后续水利工程建设提供技术依据，减少工程前期反复论证成本；灌溉试验成果指导农业节水灌溉，降低农业用水成本；水旱灾害防御项目支撑洪水科学调度，降低洪涝灾害经济损失；信息化运维减少大量人工巡测人力成本，项目均实现预期经济效益。</w:t>
      </w:r>
    </w:p>
    <w:p w14:paraId="008A727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Style w:val="18"/>
          <w:color w:val="auto"/>
        </w:rPr>
        <w:t>社会效益指标</w:t>
      </w:r>
      <w:r>
        <w:rPr>
          <w:rFonts w:ascii="Times New Roman" w:hAnsi="Times New Roman" w:eastAsia="仿宋_GB2312" w:cs="仿宋_GB2312"/>
          <w:color w:val="auto"/>
          <w:sz w:val="32"/>
          <w:szCs w:val="32"/>
        </w:rPr>
        <w:t>：河小青项目夯实河湖基层管护队伍；水旱灾害防御项目支撑2025年汛期实现人员零伤亡目标；规划方案编制为全市水利管理决策提供技术支撑；农民、基层水利工作人员通过各类培训业务提升业务能力；清淤工程保障城区群众人居环境，各项目社会效益充分发挥。</w:t>
      </w:r>
    </w:p>
    <w:p w14:paraId="148546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Style w:val="18"/>
          <w:color w:val="auto"/>
        </w:rPr>
        <w:t>生态效益指标</w:t>
      </w:r>
      <w:r>
        <w:rPr>
          <w:rFonts w:ascii="Times New Roman" w:hAnsi="Times New Roman" w:eastAsia="仿宋_GB2312" w:cs="仿宋_GB2312"/>
          <w:color w:val="auto"/>
          <w:sz w:val="32"/>
          <w:szCs w:val="32"/>
        </w:rPr>
        <w:t>：辰水溆水健康评价指导流域生态保护修复；舞水河清淤清除河道淤积，改善城区河湖水环境质量；灌溉试验推广节水灌溉技术节约水资源；河湖管护项目推动河湖</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清四乱</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常态化，全市2025年地表水水质1‑9月位列全国地级城市第22位、全省第1位，项目实施助力水生态环境改善，达到预期生态效益。</w:t>
      </w:r>
    </w:p>
    <w:p w14:paraId="0877BDB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Style w:val="18"/>
          <w:color w:val="auto"/>
        </w:rPr>
        <w:t>可持续影响指标</w:t>
      </w:r>
      <w:r>
        <w:rPr>
          <w:rFonts w:ascii="Times New Roman" w:hAnsi="Times New Roman" w:eastAsia="仿宋_GB2312" w:cs="仿宋_GB2312"/>
          <w:color w:val="auto"/>
          <w:sz w:val="32"/>
          <w:szCs w:val="32"/>
        </w:rPr>
        <w:t>：规划、治理方案、河流健康评价成果可以长期用于未来数年水利业务管理；灌溉试验站持续积累试验数据；防汛信息化平台持续支撑后续年度水旱灾害防御；河小青机制持续完善基层河湖管护体系；课题研究成果为后续智慧水利建设提供参考，全部项目均形成长效可持续的业务支撑作用，可持续影响指标达到预期。</w:t>
      </w:r>
    </w:p>
    <w:p w14:paraId="4097A156">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bdr w:val="none" w:sz="0" w:space="0"/>
        </w:rPr>
      </w:pPr>
      <w:bookmarkStart w:id="16" w:name="heading_16"/>
      <w:r>
        <w:rPr>
          <w:rFonts w:hint="eastAsia" w:cs="仿宋_GB2312"/>
          <w:b w:val="0"/>
          <w:bCs w:val="0"/>
          <w:color w:val="auto"/>
          <w:sz w:val="32"/>
          <w:szCs w:val="32"/>
          <w:lang w:eastAsia="zh-CN"/>
        </w:rPr>
        <w:t>4.</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满意度指标完成情况</w:t>
      </w:r>
      <w:bookmarkEnd w:id="16"/>
    </w:p>
    <w:p w14:paraId="5C0BE6D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各项目满意度来源于面向业务管理部门、基层水利工作人员、受益群众访谈、问卷收集，全部项目服务对象满意度均达到90％以上。河湖健康评价、规划编制项目业务主管部门满意度96％；灌溉试验站基层灌区业务单位满意度91.8％；舞水河清淤项目沿岸群众满意度93.5％；水旱灾害防御相关项目基层单位满意度93％；水利科技培训参训人员满意度96.3％，全部满意度指标完成年度目标。</w:t>
      </w:r>
    </w:p>
    <w:p w14:paraId="214497D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17" w:name="heading_17"/>
      <w:r>
        <w:rPr>
          <w:rFonts w:hint="eastAsia" w:cs="楷体_GB2312"/>
          <w:b w:val="0"/>
          <w:bCs w:val="0"/>
          <w:color w:val="auto"/>
          <w:sz w:val="32"/>
          <w:szCs w:val="32"/>
          <w:lang w:eastAsia="zh-CN"/>
        </w:rPr>
        <w:t>（五）</w:t>
      </w:r>
      <w:r>
        <w:rPr>
          <w:rFonts w:ascii="Times New Roman" w:hAnsi="Times New Roman" w:eastAsia="楷体_GB2312" w:cs="楷体_GB2312"/>
          <w:b w:val="0"/>
          <w:bCs w:val="0"/>
          <w:color w:val="auto"/>
          <w:sz w:val="32"/>
          <w:szCs w:val="32"/>
        </w:rPr>
        <w:t>绩效偏差情况分析</w:t>
      </w:r>
      <w:bookmarkEnd w:id="17"/>
    </w:p>
    <w:p w14:paraId="4618745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对照年初绩效目标，全局系统参评项目绝大多数指标和总体目标全部完成。存在两项指标实际完成值较年度目标超额30％及以上，分别为数字孪生项目应用场景、水旱灾害防御专项下沉技术工作组数量。两项指标超额完成均为业务实际工作推动，没有修改项目预算，没有增加项目资金。数字孪生课题在原定雨情监测、洪水调度、山洪预警3个场景基础之上，结合2025年本地发生阶段性旱情现实，拓展抗旱调度场景研究，丰富课题成果内容；水旱灾害防御专项2025年汛期降雨频次高、洪水强度大，基层技术求助需求增加，单位统筹现有内部人力资源，在不增加经费开支前提下增派下沉工作组。两项超额指标均为业务执行过程中工作提质扩面，不存在绩效目标未完成，不存在指标未达标情形。</w:t>
      </w:r>
    </w:p>
    <w:p w14:paraId="2F6DFC1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部分项目年初预算和全年执行预算存在差异，主要来自财政年度任务调整、指标统筹调剂，全部履行预算调整报批程序，不属于绩效执行偏差。水旱灾害防御工作专项形成少量结余，是厉行节约压减非必要一般性支出，项目全部业务任务已经100％完成，不属于绩效偏差。全部参评项目不存在年度总体绩效目标未完成项目，不存在指标未达标项目。</w:t>
      </w:r>
    </w:p>
    <w:p w14:paraId="2F0BC0F6">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bdr w:val="none" w:sz="0" w:space="0"/>
        </w:rPr>
      </w:pPr>
      <w:bookmarkStart w:id="18" w:name="heading_18"/>
      <w:r>
        <w:rPr>
          <w:rFonts w:hint="eastAsia" w:cs="黑体"/>
          <w:b w:val="0"/>
          <w:bCs w:val="0"/>
          <w:color w:val="auto"/>
          <w:sz w:val="32"/>
          <w:szCs w:val="32"/>
          <w:lang w:eastAsia="zh-CN"/>
        </w:rPr>
        <w:t>四、</w:t>
      </w:r>
      <w:r>
        <w:rPr>
          <w:rFonts w:ascii="黑体" w:hAnsi="黑体" w:eastAsia="黑体" w:cs="黑体"/>
          <w:b w:val="0"/>
          <w:bCs w:val="0"/>
          <w:color w:val="auto"/>
          <w:sz w:val="32"/>
          <w:szCs w:val="32"/>
        </w:rPr>
        <w:t>项目自评发现的问题及整改措施</w:t>
      </w:r>
      <w:bookmarkEnd w:id="18"/>
    </w:p>
    <w:p w14:paraId="3D0E632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结合2025年度全部项目自评、现场抽查、档案核查，虽然全部项目绩效等级均为优秀，但对照全过程预算绩效管理的更高标准，项目实施、绩效管理工作仍然存在短板，全部问题均来自项目实施过程客观现实，依据工作总结、现场抽查记录如实梳理，不做主观推断。</w:t>
      </w:r>
    </w:p>
    <w:p w14:paraId="0C61975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19" w:name="heading_19"/>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存在的主要问题</w:t>
      </w:r>
      <w:bookmarkEnd w:id="19"/>
    </w:p>
    <w:p w14:paraId="2A288E3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19"/>
          <w:color w:val="auto"/>
        </w:rPr>
        <w:t>部分项目年初预算编制精准度有待进一步提升</w:t>
      </w:r>
      <w:r>
        <w:rPr>
          <w:rFonts w:ascii="Times New Roman" w:hAnsi="Times New Roman" w:eastAsia="仿宋_GB2312" w:cs="仿宋_GB2312"/>
          <w:color w:val="auto"/>
          <w:sz w:val="32"/>
          <w:szCs w:val="32"/>
        </w:rPr>
        <w:t>。河湖健康评价编制项目年初预算55.00万元，年度实际只需要开展辰水、溆水两条河流评价，不需要开展原计划其他河流工作，经过财政审批调减预算到34.30万元。出现该情况的客观原因为年初编制预算时，对当年上级下达河湖健康评价具体工作范围预判不够充分，前期调研深度有限，造成年初测算资金规模大于年度实际工作需求，一定程度降低预算刚性约束效力。同类问题也体现在部分技术服务类项目，前期对市场服务报价、实际工作体量测算还可以进一步细化。</w:t>
      </w:r>
    </w:p>
    <w:p w14:paraId="08C0067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19"/>
          <w:color w:val="auto"/>
        </w:rPr>
        <w:t>部分项目绩效指标体系精细化仍存在短板，定性指标占比偏高</w:t>
      </w:r>
      <w:r>
        <w:rPr>
          <w:rFonts w:ascii="Times New Roman" w:hAnsi="Times New Roman" w:eastAsia="仿宋_GB2312" w:cs="仿宋_GB2312"/>
          <w:color w:val="auto"/>
          <w:sz w:val="32"/>
          <w:szCs w:val="32"/>
        </w:rPr>
        <w:t>。部分规划编制、课题研究类项目效益指标定性描述较多，定量可量化指标偏少。例如部分可持续影响、生态效益指标，多为</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效果明显</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这类定性表述，虽然业务上能够佐证成效，但是半年度、年度过程监控阶段，很难实现完全量化打分，绩效过程监控精准度受限。产生该问题客观原因，水利规划、生态治理类项目的长远效益释放周期较长，部分成效难以在单一年度</w:t>
      </w:r>
      <w:r>
        <w:rPr>
          <w:rFonts w:ascii="Times New Roman" w:hAnsi="Times New Roman" w:eastAsia="仿宋_GB2312" w:cs="仿宋_GB2312"/>
          <w:color w:val="auto"/>
          <w:spacing wpsCustomData:val="-6" w:val="7"/>
          <w:sz w:val="32"/>
          <w:szCs w:val="32"/>
        </w:rPr>
        <w:t>完全量</w:t>
      </w:r>
      <w:r>
        <w:rPr>
          <w:rFonts w:ascii="Times New Roman" w:hAnsi="Times New Roman" w:eastAsia="仿宋_GB2312" w:cs="仿宋_GB2312"/>
          <w:color w:val="auto"/>
          <w:spacing wpsCustomData:val="-6" w:val="8"/>
          <w:sz w:val="32"/>
          <w:szCs w:val="32"/>
        </w:rPr>
        <w:t>化</w:t>
      </w:r>
      <w:r>
        <w:rPr>
          <w:rFonts w:ascii="Times New Roman" w:hAnsi="Times New Roman" w:eastAsia="仿宋_GB2312" w:cs="仿宋_GB2312"/>
          <w:color w:val="auto"/>
          <w:spacing wpsCustomData:val="-6" w:val="7"/>
          <w:sz w:val="32"/>
          <w:szCs w:val="32"/>
        </w:rPr>
        <w:t>，同时业务科室绩效指标编制业务能力仍有提</w:t>
      </w:r>
      <w:r>
        <w:rPr>
          <w:rFonts w:ascii="Times New Roman" w:hAnsi="Times New Roman" w:eastAsia="仿宋_GB2312" w:cs="仿宋_GB2312"/>
          <w:color w:val="auto"/>
          <w:spacing wpsCustomData:val="-6" w:val="-6"/>
          <w:sz w:val="32"/>
          <w:szCs w:val="32"/>
        </w:rPr>
        <w:t>升</w:t>
      </w:r>
      <w:r>
        <w:rPr>
          <w:rFonts w:ascii="Times New Roman" w:hAnsi="Times New Roman" w:eastAsia="仿宋_GB2312" w:cs="仿宋_GB2312"/>
          <w:color w:val="auto"/>
          <w:sz w:val="32"/>
          <w:szCs w:val="32"/>
        </w:rPr>
        <w:t>空间。</w:t>
      </w:r>
    </w:p>
    <w:p w14:paraId="2050F87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19"/>
          <w:color w:val="auto"/>
        </w:rPr>
        <w:t>部分技术类项目成果转化落地机制不够完善</w:t>
      </w:r>
      <w:r>
        <w:rPr>
          <w:rFonts w:ascii="Times New Roman" w:hAnsi="Times New Roman" w:eastAsia="仿宋_GB2312" w:cs="仿宋_GB2312"/>
          <w:color w:val="auto"/>
          <w:sz w:val="32"/>
          <w:szCs w:val="32"/>
        </w:rPr>
        <w:t>。</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十五五</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水安全保障规划、中小河流治理方案、河湖健康评价等项目，2025年已经产出完整书面成果，成果可以用于项目申报、工程设计，但当前成果与后续工程储备、项目申报之间衔接机制还不够健全。部分成果停留在报告文本层面，从技术成果转化为具体工程建设任务的闭环流程尚未完全固化，技术成果价值还可以进一步释放。</w:t>
      </w:r>
    </w:p>
    <w:p w14:paraId="1F34825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4.</w:t>
      </w:r>
      <w:r>
        <w:rPr>
          <w:rFonts w:hint="eastAsia" w:ascii="仿宋" w:hAnsi="仿宋" w:eastAsia="仿宋" w:cs="仿宋"/>
          <w:color w:val="auto"/>
          <w:spacing w:val="-6"/>
          <w:sz w:val="32"/>
          <w:szCs w:val="32"/>
          <w:lang w:eastAsia="zh-CN"/>
        </w:rPr>
        <w:t xml:space="preserve"> </w:t>
      </w:r>
      <w:r>
        <w:rPr>
          <w:rStyle w:val="19"/>
          <w:color w:val="auto"/>
        </w:rPr>
        <w:t>基层执行力量薄弱对项目长效效益发挥形成制约</w:t>
      </w:r>
      <w:r>
        <w:rPr>
          <w:rFonts w:ascii="Times New Roman" w:hAnsi="Times New Roman" w:eastAsia="仿宋_GB2312" w:cs="仿宋_GB2312"/>
          <w:color w:val="auto"/>
          <w:sz w:val="32"/>
          <w:szCs w:val="32"/>
        </w:rPr>
        <w:t>。多个项目的最终效益落地需要县、乡水利机构承接落实。通过现场抽查发现，部分乡镇水利工作人员岗位兼职多，人员数量不足；村级河湖巡查员、山洪灾害监测预警员大多为村干部兼职，业务培训频次有限。虽然市级项目任务全部完成，但是成果向下传导、落地到基层一线的时候，受到基层人员力量短板影响，部分工作推进效率打折扣。河小青行动成果的长效维护、山洪预警系统设备</w:t>
      </w:r>
      <w:r>
        <w:rPr>
          <w:rFonts w:ascii="Times New Roman" w:hAnsi="Times New Roman" w:eastAsia="仿宋_GB2312" w:cs="仿宋_GB2312"/>
          <w:color w:val="auto"/>
          <w:spacing wpsCustomData:val="-6" w:val="7"/>
          <w:sz w:val="32"/>
          <w:szCs w:val="32"/>
        </w:rPr>
        <w:t>的基层管护、治理方案落地实施均不同程度受到基层力</w:t>
      </w:r>
      <w:r>
        <w:rPr>
          <w:rFonts w:ascii="Times New Roman" w:hAnsi="Times New Roman" w:eastAsia="仿宋_GB2312" w:cs="仿宋_GB2312"/>
          <w:color w:val="auto"/>
          <w:spacing wpsCustomData:val="-6" w:val="-6"/>
          <w:sz w:val="32"/>
          <w:szCs w:val="32"/>
        </w:rPr>
        <w:t>量</w:t>
      </w:r>
      <w:r>
        <w:rPr>
          <w:rFonts w:ascii="Times New Roman" w:hAnsi="Times New Roman" w:eastAsia="仿宋_GB2312" w:cs="仿宋_GB2312"/>
          <w:color w:val="auto"/>
          <w:sz w:val="32"/>
          <w:szCs w:val="32"/>
        </w:rPr>
        <w:t>约束。</w:t>
      </w:r>
    </w:p>
    <w:p w14:paraId="5D8D2005">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5.</w:t>
      </w:r>
      <w:r>
        <w:rPr>
          <w:rFonts w:hint="eastAsia" w:ascii="仿宋" w:hAnsi="仿宋" w:eastAsia="仿宋" w:cs="仿宋"/>
          <w:color w:val="auto"/>
          <w:spacing w:val="-6"/>
          <w:sz w:val="32"/>
          <w:szCs w:val="32"/>
          <w:lang w:eastAsia="zh-CN"/>
        </w:rPr>
        <w:t xml:space="preserve"> </w:t>
      </w:r>
      <w:r>
        <w:rPr>
          <w:rStyle w:val="19"/>
          <w:color w:val="auto"/>
        </w:rPr>
        <w:t>项目事前、事中绩效运行监控的主动性不足</w:t>
      </w:r>
      <w:r>
        <w:rPr>
          <w:rFonts w:ascii="Times New Roman" w:hAnsi="Times New Roman" w:eastAsia="仿宋_GB2312" w:cs="仿宋_GB2312"/>
          <w:color w:val="auto"/>
          <w:sz w:val="32"/>
          <w:szCs w:val="32"/>
        </w:rPr>
        <w:t>。项目绩效管理更多集中在年底集中自评。在年度执行中间，虽然开展财政统一的绩效监控，但是业务科室主动对照绩效目标开展常态化自我跟踪的意识不足。部分业务科室将绩效管理理解为年底填表报送工作，事前绩效评估深度不足，事中动态预警纠偏的频次不够，绩效管理和项目业务实施的融合度有待加强。</w:t>
      </w:r>
    </w:p>
    <w:p w14:paraId="76256B6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6.</w:t>
      </w:r>
      <w:r>
        <w:rPr>
          <w:rFonts w:hint="eastAsia" w:ascii="仿宋" w:hAnsi="仿宋" w:eastAsia="仿宋" w:cs="仿宋"/>
          <w:color w:val="auto"/>
          <w:spacing w:val="-6"/>
          <w:sz w:val="32"/>
          <w:szCs w:val="32"/>
          <w:lang w:eastAsia="zh-CN"/>
        </w:rPr>
        <w:t xml:space="preserve"> </w:t>
      </w:r>
      <w:r>
        <w:rPr>
          <w:rStyle w:val="19"/>
          <w:color w:val="auto"/>
        </w:rPr>
        <w:t>部分项目受外部客观条件约束，项目实施周期跨年度特征明显</w:t>
      </w:r>
      <w:r>
        <w:rPr>
          <w:rFonts w:ascii="Times New Roman" w:hAnsi="Times New Roman" w:eastAsia="仿宋_GB2312" w:cs="仿宋_GB2312"/>
          <w:color w:val="auto"/>
          <w:sz w:val="32"/>
          <w:szCs w:val="32"/>
        </w:rPr>
        <w:t>。部分水利技术方案编制之后，后续工程立项、土地、环评审批流程链条长，即使2025年完成前期方案编制，实际工程开工建设需要顺延到后续年度，项目产出成果发挥工程实物效益存在时间差。</w:t>
      </w:r>
    </w:p>
    <w:p w14:paraId="0AE94DB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20" w:name="heading_20"/>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整改措施</w:t>
      </w:r>
      <w:bookmarkEnd w:id="20"/>
    </w:p>
    <w:p w14:paraId="1CF5186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针对上述在自评和现场核查发现的问题，坚持问题导向，逐项明确对应的整改举措，落实到下一年度项目全流程管理。</w:t>
      </w:r>
    </w:p>
    <w:p w14:paraId="1957BDB8">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19"/>
          <w:color w:val="auto"/>
        </w:rPr>
        <w:t>做实项目前期论证，提高预算编制精准度</w:t>
      </w:r>
      <w:r>
        <w:rPr>
          <w:rFonts w:ascii="Times New Roman" w:hAnsi="Times New Roman" w:eastAsia="仿宋_GB2312" w:cs="仿宋_GB2312"/>
          <w:color w:val="auto"/>
          <w:sz w:val="32"/>
          <w:szCs w:val="32"/>
        </w:rPr>
        <w:t>。在下一年度编制项目预算阶段，强化项目前期调研论证。对技术服务、规划评价类项目，充分对接上级水利部门当年工作要点，研判年度实际工作任务范围，参考往年同类项目实际合同价格、市场行情，细化工作量测算，科学测算项目预算规模，减少年初预算与实际执行偏差。建立项目库滚动管理，没有完成充分前期论证的项目不纳入年度预算申报。年度执行过程中，严格按照财政规定程序开展预算调剂，对于任务缩减的项目及时按程序申请预算调减，维护预算严肃性。定期开展预算执行分析，动态跟踪项目实施进度，发现执行偏差及时督促业务科室推进落实。</w:t>
      </w:r>
    </w:p>
    <w:p w14:paraId="15BDEDF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19"/>
          <w:color w:val="auto"/>
        </w:rPr>
        <w:t>持续优化绩效指标设置，提升指标可衡量水平</w:t>
      </w:r>
      <w:r>
        <w:rPr>
          <w:rFonts w:ascii="Times New Roman" w:hAnsi="Times New Roman" w:eastAsia="仿宋_GB2312" w:cs="仿宋_GB2312"/>
          <w:color w:val="auto"/>
          <w:sz w:val="32"/>
          <w:szCs w:val="32"/>
        </w:rPr>
        <w:t>。后续申报项目绩效目标的时候，引导业务科室优先设置可量化的三级绩效指标。对于确实无法完全量化的效益类定性指标，要明确判断标尺，写明什么样的情形视为达到</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效果明显</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减少模糊化文字表述。丰富三级指标维度，完整覆盖项目全部产出、效益链条。财务科在绩效目标报送财政之前，开展前置审核，对指标设置粗糙、量化不足的项目退回业务科室重新修改，从源头提升绩效目标质量。</w:t>
      </w:r>
    </w:p>
    <w:p w14:paraId="1A75B4F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19"/>
          <w:color w:val="auto"/>
        </w:rPr>
        <w:t>建立技术成果转化闭环机制，放大项目产出价值</w:t>
      </w:r>
      <w:r>
        <w:rPr>
          <w:rFonts w:ascii="Times New Roman" w:hAnsi="Times New Roman" w:eastAsia="仿宋_GB2312" w:cs="仿宋_GB2312"/>
          <w:color w:val="auto"/>
          <w:sz w:val="32"/>
          <w:szCs w:val="32"/>
        </w:rPr>
        <w:t>。针对规划编制、河流健康评价、治理方案这类技术类项目，在项目立项阶段就明确成果后续应用责任科室、时间节点。项目成果完成验收之后，建立成果台账，明确哪些内容用于项目储备、向上申报资金、工程前期工作，定期调度成果落地使用情况。推动规划、评价成果在全市水利系统内部共享，实现一份成果多场景复用，打通</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报告成果—项目储备—工程实施</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的工作链条，避免成果束之高阁。</w:t>
      </w:r>
    </w:p>
    <w:p w14:paraId="2C306DB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4.</w:t>
      </w:r>
      <w:r>
        <w:rPr>
          <w:rFonts w:hint="eastAsia" w:ascii="仿宋" w:hAnsi="仿宋" w:eastAsia="仿宋" w:cs="仿宋"/>
          <w:color w:val="auto"/>
          <w:spacing w:val="-6"/>
          <w:sz w:val="32"/>
          <w:szCs w:val="32"/>
          <w:lang w:eastAsia="zh-CN"/>
        </w:rPr>
        <w:t xml:space="preserve"> </w:t>
      </w:r>
      <w:r>
        <w:rPr>
          <w:rStyle w:val="19"/>
          <w:color w:val="auto"/>
        </w:rPr>
        <w:t>多措并举强化基层水利能力建设，打通成果落地最后一公里</w:t>
      </w:r>
      <w:r>
        <w:rPr>
          <w:rFonts w:ascii="Times New Roman" w:hAnsi="Times New Roman" w:eastAsia="仿宋_GB2312" w:cs="仿宋_GB2312"/>
          <w:color w:val="auto"/>
          <w:sz w:val="32"/>
          <w:szCs w:val="32"/>
        </w:rPr>
        <w:t>。一是加大市县乡三级水利人员业务培训力度，针对河湖管护、山洪设备运维、方案落地执行开展专题培训，提升基层人员业务能力。二是推广政府购买服务、第三方专业机构辅助基层开展管护工作，弥补基层人员编制不足的现实短板。三是项目设计阶段充分考虑县乡承接能力，不脱离基层实际设置过高任务；市级层面加强下沉业务指导，通过现场督导、业务帮扶等方式，帮助</w:t>
      </w:r>
      <w:r>
        <w:rPr>
          <w:rFonts w:ascii="Times New Roman" w:hAnsi="Times New Roman" w:eastAsia="仿宋_GB2312" w:cs="仿宋_GB2312"/>
          <w:color w:val="auto"/>
          <w:spacing wpsCustomData:val="-6" w:val="1"/>
          <w:sz w:val="32"/>
          <w:szCs w:val="32"/>
        </w:rPr>
        <w:t>基层承接落实项目衍生的后续工作，保障项目长期效益充</w:t>
      </w:r>
      <w:r>
        <w:rPr>
          <w:rFonts w:ascii="Times New Roman" w:hAnsi="Times New Roman" w:eastAsia="仿宋_GB2312" w:cs="仿宋_GB2312"/>
          <w:color w:val="auto"/>
          <w:spacing wpsCustomData:val="-6" w:val="-6"/>
          <w:sz w:val="32"/>
          <w:szCs w:val="32"/>
        </w:rPr>
        <w:t>分</w:t>
      </w:r>
      <w:r>
        <w:rPr>
          <w:rFonts w:ascii="Times New Roman" w:hAnsi="Times New Roman" w:eastAsia="仿宋_GB2312" w:cs="仿宋_GB2312"/>
          <w:color w:val="auto"/>
          <w:sz w:val="32"/>
          <w:szCs w:val="32"/>
        </w:rPr>
        <w:t>释放。</w:t>
      </w:r>
    </w:p>
    <w:p w14:paraId="7F29E32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5.</w:t>
      </w:r>
      <w:r>
        <w:rPr>
          <w:rFonts w:hint="eastAsia" w:ascii="仿宋" w:hAnsi="仿宋" w:eastAsia="仿宋" w:cs="仿宋"/>
          <w:color w:val="auto"/>
          <w:spacing w:val="-6"/>
          <w:sz w:val="32"/>
          <w:szCs w:val="32"/>
          <w:lang w:eastAsia="zh-CN"/>
        </w:rPr>
        <w:t xml:space="preserve"> </w:t>
      </w:r>
      <w:r>
        <w:rPr>
          <w:rStyle w:val="19"/>
          <w:color w:val="auto"/>
        </w:rPr>
        <w:t>推动绩效管理嵌入项目全业务流程，强化事中监控</w:t>
      </w:r>
      <w:r>
        <w:rPr>
          <w:rFonts w:ascii="Times New Roman" w:hAnsi="Times New Roman" w:eastAsia="仿宋_GB2312" w:cs="仿宋_GB2312"/>
          <w:color w:val="auto"/>
          <w:sz w:val="32"/>
          <w:szCs w:val="32"/>
        </w:rPr>
        <w:t>。转变</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重年末自评、轻过程管控</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的观念，强化事前绩效评估，重大新增项目开展事前绩效评估，评估结果作为预算申报重要依据。落实年中绩效运行监控，要求各业务科室每半年对照绩效目标开展自我复盘，核对产出进度，发现苗头性偏差及时调整工作举措。将绩效评价、自评结果和科室业务考核挂钩，树立</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花钱必问效，无效必问责</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导向，推动业务科室把绩效思维贯穿项目立项、实施、验收全周期。</w:t>
      </w:r>
    </w:p>
    <w:p w14:paraId="59CD2A65">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6.</w:t>
      </w:r>
      <w:r>
        <w:rPr>
          <w:rFonts w:hint="eastAsia" w:ascii="仿宋" w:hAnsi="仿宋" w:eastAsia="仿宋" w:cs="仿宋"/>
          <w:color w:val="auto"/>
          <w:spacing w:val="-6"/>
          <w:sz w:val="32"/>
          <w:szCs w:val="32"/>
          <w:lang w:eastAsia="zh-CN"/>
        </w:rPr>
        <w:t xml:space="preserve"> </w:t>
      </w:r>
      <w:r>
        <w:rPr>
          <w:rStyle w:val="19"/>
          <w:color w:val="auto"/>
        </w:rPr>
        <w:t>合理统筹跨周期项目管理，区分阶段绩效目标</w:t>
      </w:r>
      <w:r>
        <w:rPr>
          <w:rFonts w:ascii="Times New Roman" w:hAnsi="Times New Roman" w:eastAsia="仿宋_GB2312" w:cs="仿宋_GB2312"/>
          <w:color w:val="auto"/>
          <w:sz w:val="32"/>
          <w:szCs w:val="32"/>
        </w:rPr>
        <w:t>。针对水利项目普遍存在跨年度实施特点，项目绩效目标区分</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当年阶段目标</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和</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中长期工程实物效益目标</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。当年预算重点考核当年需要完成的调研、报告编制、方案编制等阶段产出，不把后续年度工程开工、实物工程建设作为本年度必须完成绩效指标，客观反映水利项目分阶段实施客观规律，科学开展绩效评判。</w:t>
      </w:r>
    </w:p>
    <w:p w14:paraId="6D534C1C">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bdr w:val="none" w:sz="0" w:space="0"/>
        </w:rPr>
      </w:pPr>
      <w:bookmarkStart w:id="21" w:name="heading_21"/>
      <w:r>
        <w:rPr>
          <w:rFonts w:hint="eastAsia" w:cs="黑体"/>
          <w:b w:val="0"/>
          <w:bCs w:val="0"/>
          <w:color w:val="auto"/>
          <w:sz w:val="32"/>
          <w:szCs w:val="32"/>
          <w:lang w:eastAsia="zh-CN"/>
        </w:rPr>
        <w:t>五、</w:t>
      </w:r>
      <w:r>
        <w:rPr>
          <w:rFonts w:ascii="黑体" w:hAnsi="黑体" w:eastAsia="黑体" w:cs="黑体"/>
          <w:b w:val="0"/>
          <w:bCs w:val="0"/>
          <w:color w:val="auto"/>
          <w:sz w:val="32"/>
          <w:szCs w:val="32"/>
        </w:rPr>
        <w:t>项目自评工作建议及预算安排建议</w:t>
      </w:r>
      <w:bookmarkEnd w:id="21"/>
    </w:p>
    <w:p w14:paraId="6196D7C4">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22" w:name="heading_22"/>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自评工作建议</w:t>
      </w:r>
      <w:bookmarkEnd w:id="22"/>
    </w:p>
    <w:p w14:paraId="12F8531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19"/>
          <w:color w:val="auto"/>
        </w:rPr>
        <w:t>建议行业主管部门完善水利行业共性绩效指标库</w:t>
      </w:r>
      <w:r>
        <w:rPr>
          <w:rFonts w:ascii="Times New Roman" w:hAnsi="Times New Roman" w:eastAsia="仿宋_GB2312" w:cs="仿宋_GB2312"/>
          <w:color w:val="auto"/>
          <w:sz w:val="32"/>
          <w:szCs w:val="32"/>
        </w:rPr>
        <w:t>。水利项目类型多，包含工程建设、规划编制、课题研究、运维管护等多种类别，不同类型项目指标差异较大。建议财政部门联合水利主管部门，建立水利分行业共性绩效指标参考库，针对河湖评价、水利规划、水旱灾害防御运维等常见项目给出指标模板，为基层单位绩效指标编制提供统一指引，进一步提升绩效指标规范化水平，减少各单位自行设置指标的随意性。</w:t>
      </w:r>
    </w:p>
    <w:p w14:paraId="36A10E0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19"/>
          <w:color w:val="auto"/>
        </w:rPr>
        <w:t>建议加强对基层预算绩效管理业务培训指导</w:t>
      </w:r>
      <w:r>
        <w:rPr>
          <w:rFonts w:ascii="Times New Roman" w:hAnsi="Times New Roman" w:eastAsia="仿宋_GB2312" w:cs="仿宋_GB2312"/>
          <w:color w:val="auto"/>
          <w:sz w:val="32"/>
          <w:szCs w:val="32"/>
        </w:rPr>
        <w:t>。水利系统基层单位同时承担大量业务工作，绩效管理专业力量薄弱。建议财政定期组织绩效业务专题培训，针对水利行业项目案例开展实操教学，讲解绩效目标编制、运行监控、自评报告撰写要点，提升财务、业务双线工作人员绩效业务能力。同时搭建常态化咨询渠道，及时解答部门在绩效管理实际工作遇到问题。</w:t>
      </w:r>
    </w:p>
    <w:p w14:paraId="61846A6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19"/>
          <w:color w:val="auto"/>
        </w:rPr>
        <w:t>建议适度扩大第三方绩效评价在重点水利项目中的应用</w:t>
      </w:r>
      <w:r>
        <w:rPr>
          <w:rFonts w:ascii="Times New Roman" w:hAnsi="Times New Roman" w:eastAsia="仿宋_GB2312" w:cs="仿宋_GB2312"/>
          <w:color w:val="auto"/>
          <w:sz w:val="32"/>
          <w:szCs w:val="32"/>
        </w:rPr>
        <w:t>。对于单项金额大、社会关注度高的水利工程、生态治理类项目，建议引入独立第三方机构参与绩效评价。第三方机构可以发挥专业技术优势，结合水利工程专业知识开展现场核查，弥补单位内部自评的局限性，进一步提升绩效评价客观性与公信力。</w:t>
      </w:r>
    </w:p>
    <w:p w14:paraId="6D684E0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4.</w:t>
      </w:r>
      <w:r>
        <w:rPr>
          <w:rFonts w:hint="eastAsia" w:ascii="仿宋" w:hAnsi="仿宋" w:eastAsia="仿宋" w:cs="仿宋"/>
          <w:color w:val="auto"/>
          <w:spacing w:val="-6"/>
          <w:sz w:val="32"/>
          <w:szCs w:val="32"/>
          <w:lang w:eastAsia="zh-CN"/>
        </w:rPr>
        <w:t xml:space="preserve"> </w:t>
      </w:r>
      <w:r>
        <w:rPr>
          <w:rStyle w:val="19"/>
          <w:color w:val="auto"/>
        </w:rPr>
        <w:t>建议强化绩效档案标准化建设指引</w:t>
      </w:r>
      <w:r>
        <w:rPr>
          <w:rFonts w:ascii="Times New Roman" w:hAnsi="Times New Roman" w:eastAsia="仿宋_GB2312" w:cs="仿宋_GB2312"/>
          <w:color w:val="auto"/>
          <w:sz w:val="32"/>
          <w:szCs w:val="32"/>
        </w:rPr>
        <w:t>。水利项目佐证材料种类繁杂，包含实施方案、工程批复、勘测资料、专家评审、现场影像、监测数据、验收报告等多种类型。建议出台绩效自评佐证材料归档清单模板，指导单位规范归集绩效档案，方便后续复查、复核。</w:t>
      </w:r>
    </w:p>
    <w:p w14:paraId="61CB830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bdr w:val="none" w:sz="0" w:space="0"/>
        </w:rPr>
      </w:pPr>
      <w:bookmarkStart w:id="23" w:name="heading_23"/>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预算安排建议</w:t>
      </w:r>
      <w:bookmarkEnd w:id="23"/>
    </w:p>
    <w:p w14:paraId="5FE47F1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结合2025年度全部项目实施成效、现存短板以及怀化市水利</w:t>
      </w:r>
      <w:r>
        <w:rPr>
          <w:rFonts w:ascii="Times New Roman" w:hAnsi="Times New Roman" w:eastAsia="仿宋_GB2312" w:cs="仿宋_GB2312"/>
          <w:b w:val="0"/>
          <w:bCs w:val="0"/>
          <w:color w:val="auto"/>
          <w:spacing wpsCustomData:val="-6" w:val="5"/>
          <w:sz w:val="32"/>
          <w:szCs w:val="32"/>
        </w:rPr>
        <w:t>局</w:t>
      </w:r>
      <w:r>
        <w:rPr>
          <w:rFonts w:ascii="Times New Roman" w:hAnsi="Times New Roman" w:eastAsia="仿宋_GB2312" w:cs="仿宋_GB2312"/>
          <w:b w:val="0"/>
          <w:bCs w:val="0"/>
          <w:color w:val="auto"/>
          <w:spacing wpsCustomData:val="-6" w:val="-6"/>
          <w:sz w:val="32"/>
          <w:szCs w:val="32"/>
        </w:rPr>
        <w:t>202</w:t>
      </w:r>
      <w:r>
        <w:rPr>
          <w:rFonts w:ascii="Times New Roman" w:hAnsi="Times New Roman" w:eastAsia="仿宋_GB2312" w:cs="仿宋_GB2312"/>
          <w:b w:val="0"/>
          <w:bCs w:val="0"/>
          <w:color w:val="auto"/>
          <w:spacing wpsCustomData:val="-6" w:val="-26"/>
          <w:sz w:val="32"/>
          <w:szCs w:val="32"/>
        </w:rPr>
        <w:t>6</w:t>
      </w:r>
      <w:r>
        <w:rPr>
          <w:rFonts w:ascii="Times New Roman" w:hAnsi="Times New Roman" w:eastAsia="仿宋_GB2312" w:cs="仿宋_GB2312"/>
          <w:b w:val="0"/>
          <w:bCs w:val="0"/>
          <w:color w:val="auto"/>
          <w:spacing wpsCustomData:val="-6" w:val="5"/>
          <w:sz w:val="32"/>
          <w:szCs w:val="32"/>
        </w:rPr>
        <w:t>年度工作计划，对后续年度项目预算安排提出如</w:t>
      </w:r>
      <w:r>
        <w:rPr>
          <w:rFonts w:ascii="Times New Roman" w:hAnsi="Times New Roman" w:eastAsia="仿宋_GB2312" w:cs="仿宋_GB2312"/>
          <w:b w:val="0"/>
          <w:bCs w:val="0"/>
          <w:color w:val="auto"/>
          <w:spacing wpsCustomData:val="-6" w:val="-6"/>
          <w:sz w:val="32"/>
          <w:szCs w:val="32"/>
        </w:rPr>
        <w:t>下</w:t>
      </w:r>
      <w:r>
        <w:rPr>
          <w:rFonts w:ascii="Times New Roman" w:hAnsi="Times New Roman" w:eastAsia="仿宋_GB2312" w:cs="仿宋_GB2312"/>
          <w:b w:val="0"/>
          <w:bCs w:val="0"/>
          <w:color w:val="auto"/>
          <w:sz w:val="32"/>
          <w:szCs w:val="32"/>
        </w:rPr>
        <w:t>建议。</w:t>
      </w:r>
    </w:p>
    <w:p w14:paraId="3F3082D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19"/>
          <w:color w:val="auto"/>
        </w:rPr>
        <w:t>优先保障水安全核心业务项目资金需求</w:t>
      </w:r>
      <w:r>
        <w:rPr>
          <w:rFonts w:ascii="Times New Roman" w:hAnsi="Times New Roman" w:eastAsia="仿宋_GB2312" w:cs="仿宋_GB2312"/>
          <w:color w:val="auto"/>
          <w:sz w:val="32"/>
          <w:szCs w:val="32"/>
        </w:rPr>
        <w:t>。持续保障水旱灾害防御、河湖长制与河湖生态治理、水资源监管、水利规划研究类项目预算。立足怀化市水情，把防汛备汛、河湖管护、水生态修复作为资金保障优先方向，保障监测运维、隐患排查、河湖评价、规划编制等工作开展，夯实全市水安全保障基础，服务守护好一江碧水工作要求。</w:t>
      </w:r>
    </w:p>
    <w:p w14:paraId="1CFB3C6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19"/>
          <w:color w:val="auto"/>
        </w:rPr>
        <w:t>加大水利前期工作经费保障力度</w:t>
      </w:r>
      <w:r>
        <w:rPr>
          <w:rFonts w:ascii="Times New Roman" w:hAnsi="Times New Roman" w:eastAsia="仿宋_GB2312" w:cs="仿宋_GB2312"/>
          <w:color w:val="auto"/>
          <w:sz w:val="32"/>
          <w:szCs w:val="32"/>
        </w:rPr>
        <w:t>。水利项目工程建设周期长，前期规划、方案编制、专题研究是争取上级资金、项目落地的前提条件。建议持续保障水利规划、中小河流治理方案、河湖健康评价这类技术类项目预算，做深做细项目储备，形成</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储备一批、申报一批、实施一批</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良性循环，为争取中央、省级水利专项资金打下坚实技术基础。</w:t>
      </w:r>
    </w:p>
    <w:p w14:paraId="19DE01C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19"/>
          <w:color w:val="auto"/>
        </w:rPr>
        <w:t>持续保障智慧水利相关研究、运维项目投入</w:t>
      </w:r>
      <w:r>
        <w:rPr>
          <w:rFonts w:ascii="Times New Roman" w:hAnsi="Times New Roman" w:eastAsia="仿宋_GB2312" w:cs="仿宋_GB2312"/>
          <w:color w:val="auto"/>
          <w:sz w:val="32"/>
          <w:szCs w:val="32"/>
        </w:rPr>
        <w:t>。数字孪生、防汛信息化是提升水旱灾害防御能力重要抓手。在现有运维保障基础上，适度增加数字孪生流域相关课题研究、系统迭代升级方面预算，逐步把课题研究成果转化为业务化系统功能，提升全市智慧防汛能力。</w:t>
      </w:r>
    </w:p>
    <w:p w14:paraId="5F83644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4.</w:t>
      </w:r>
      <w:r>
        <w:rPr>
          <w:rFonts w:hint="eastAsia" w:ascii="仿宋" w:hAnsi="仿宋" w:eastAsia="仿宋" w:cs="仿宋"/>
          <w:color w:val="auto"/>
          <w:spacing w:val="-6"/>
          <w:sz w:val="32"/>
          <w:szCs w:val="32"/>
          <w:lang w:eastAsia="zh-CN"/>
        </w:rPr>
        <w:t xml:space="preserve"> </w:t>
      </w:r>
      <w:r>
        <w:rPr>
          <w:rStyle w:val="19"/>
          <w:color w:val="auto"/>
        </w:rPr>
        <w:t>结合绩效自评结果动态优化项目结构</w:t>
      </w:r>
      <w:r>
        <w:rPr>
          <w:rFonts w:ascii="Times New Roman" w:hAnsi="Times New Roman" w:eastAsia="仿宋_GB2312" w:cs="仿宋_GB2312"/>
          <w:color w:val="auto"/>
          <w:sz w:val="32"/>
          <w:szCs w:val="32"/>
        </w:rPr>
        <w:t>。对2025年度绩效优秀、社会效益、生态效益突出的项目，例如灌溉试验站维修养护、河小青基层河湖管护、水利科技推广，继续予以保障。对于已经阶段性任务完成的项目，按程序压减或者取消预算；对于发现短板的项目，在预算环节同步完善绩效目标，倒逼项目实施提质增效。</w:t>
      </w:r>
    </w:p>
    <w:p w14:paraId="270440C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5.</w:t>
      </w:r>
      <w:r>
        <w:rPr>
          <w:rFonts w:hint="eastAsia" w:ascii="仿宋" w:hAnsi="仿宋" w:eastAsia="仿宋" w:cs="仿宋"/>
          <w:color w:val="auto"/>
          <w:spacing w:val="-6"/>
          <w:sz w:val="32"/>
          <w:szCs w:val="32"/>
          <w:lang w:eastAsia="zh-CN"/>
        </w:rPr>
        <w:t xml:space="preserve"> </w:t>
      </w:r>
      <w:r>
        <w:rPr>
          <w:rStyle w:val="19"/>
          <w:color w:val="auto"/>
        </w:rPr>
        <w:t>积极向上争取上级专项资金，减轻本级财政压力</w:t>
      </w:r>
      <w:r>
        <w:rPr>
          <w:rFonts w:ascii="Times New Roman" w:hAnsi="Times New Roman" w:eastAsia="仿宋_GB2312" w:cs="仿宋_GB2312"/>
          <w:color w:val="auto"/>
          <w:sz w:val="32"/>
          <w:szCs w:val="32"/>
        </w:rPr>
        <w:t>。立足怀化水利实际，聚焦国家水网、幸福河湖建设、山洪灾害防治、水土保持等国家、省级支持重点，强化项目谋划储备，积极申报中央、省水利专项资金、专项债券，多渠道筹措资金，补齐全市水利基础设施短板，减少对本级一般公共预算的依赖。</w:t>
      </w:r>
    </w:p>
    <w:p w14:paraId="78BBE128">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bdr w:val="none" w:sz="0" w:space="0"/>
        </w:rPr>
      </w:pPr>
      <w:r>
        <w:rPr>
          <w:rStyle w:val="19"/>
          <w:rFonts w:hint="eastAsia"/>
          <w:color w:val="auto"/>
          <w:lang w:eastAsia="zh-CN"/>
        </w:rPr>
        <w:t>6.</w:t>
      </w:r>
      <w:r>
        <w:rPr>
          <w:rFonts w:hint="eastAsia" w:ascii="仿宋" w:hAnsi="仿宋" w:eastAsia="仿宋" w:cs="仿宋"/>
          <w:color w:val="auto"/>
          <w:spacing w:val="-6"/>
          <w:sz w:val="32"/>
          <w:szCs w:val="32"/>
          <w:lang w:eastAsia="zh-CN"/>
        </w:rPr>
        <w:t xml:space="preserve"> </w:t>
      </w:r>
      <w:r>
        <w:rPr>
          <w:rStyle w:val="19"/>
          <w:color w:val="auto"/>
        </w:rPr>
        <w:t>向基层能力建设相关工作适度倾斜资金支持</w:t>
      </w:r>
      <w:r>
        <w:rPr>
          <w:rFonts w:ascii="Times New Roman" w:hAnsi="Times New Roman" w:eastAsia="仿宋_GB2312" w:cs="仿宋_GB2312"/>
          <w:color w:val="auto"/>
          <w:sz w:val="32"/>
          <w:szCs w:val="32"/>
        </w:rPr>
        <w:t>。针对乡镇、村级水利管护力量薄弱现实，在相关项目预算中适度考虑基层培训、业务帮扶相关经费，支持开展县乡水利人员业务培训，通过购买服务等方式弥补基层技术力量缺口，保障项目成果能够在基层落地见效，充分释放财政资金整体效益。</w:t>
      </w:r>
    </w:p>
    <w:p w14:paraId="46B176C8">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bdr w:val="none" w:sz="0" w:space="0"/>
        </w:rPr>
      </w:pPr>
      <w:bookmarkStart w:id="24" w:name="heading_24"/>
      <w:r>
        <w:rPr>
          <w:rFonts w:hint="eastAsia" w:cs="黑体"/>
          <w:b w:val="0"/>
          <w:bCs w:val="0"/>
          <w:color w:val="auto"/>
          <w:sz w:val="32"/>
          <w:szCs w:val="32"/>
          <w:lang w:eastAsia="zh-CN"/>
        </w:rPr>
        <w:t>六、</w:t>
      </w:r>
      <w:r>
        <w:rPr>
          <w:rFonts w:ascii="黑体" w:hAnsi="黑体" w:eastAsia="黑体" w:cs="黑体"/>
          <w:b w:val="0"/>
          <w:bCs w:val="0"/>
          <w:color w:val="auto"/>
          <w:sz w:val="32"/>
          <w:szCs w:val="32"/>
        </w:rPr>
        <w:t>其他需要说明的问题</w:t>
      </w:r>
      <w:bookmarkEnd w:id="24"/>
    </w:p>
    <w:p w14:paraId="17FFC4A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20"/>
          <w:color w:val="auto"/>
        </w:rPr>
        <w:t>第一，关于预算调整说明</w:t>
      </w:r>
      <w:r>
        <w:rPr>
          <w:rFonts w:ascii="Times New Roman" w:hAnsi="Times New Roman" w:eastAsia="仿宋_GB2312" w:cs="仿宋_GB2312"/>
          <w:b w:val="0"/>
          <w:bCs w:val="0"/>
          <w:color w:val="auto"/>
          <w:sz w:val="32"/>
          <w:szCs w:val="32"/>
        </w:rPr>
        <w:t>。2025年河湖健康评价编制项目年初预算55.00万元，根据年度实际工作任务，按财政审批流程调减为34.30万元；怀化市水旱灾害防御事务中心两个项目出现预算尾数微调，全部调整均严格履行财政部门预算调剂审批程序，调整事由为年度工作任务变化、财政系统尾数处理，程序合规，没有擅自调剂资金用途。</w:t>
      </w:r>
    </w:p>
    <w:p w14:paraId="3483F8C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20"/>
          <w:color w:val="auto"/>
        </w:rPr>
        <w:t>第二，关于结余资金说明</w:t>
      </w:r>
      <w:r>
        <w:rPr>
          <w:rFonts w:ascii="Times New Roman" w:hAnsi="Times New Roman" w:eastAsia="仿宋_GB2312" w:cs="仿宋_GB2312"/>
          <w:b w:val="0"/>
          <w:bCs w:val="0"/>
          <w:color w:val="auto"/>
          <w:sz w:val="32"/>
          <w:szCs w:val="32"/>
        </w:rPr>
        <w:t>。怀化市水旱灾害防御事务中心水旱灾害防御工作专项结余0.56万元，来源于厉行节约，项目全部既定业务工作100％完成，结余资金按照财政结余资金管理相关规定上缴财政；信息化运维项目0.01万元为结算系统计算尾数差异。局本级全部项目年末无结余结转资金。</w:t>
      </w:r>
    </w:p>
    <w:p w14:paraId="5CC828E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20"/>
          <w:color w:val="auto"/>
        </w:rPr>
        <w:t>第三，关于跨年度项目说明</w:t>
      </w:r>
      <w:r>
        <w:rPr>
          <w:rFonts w:ascii="Times New Roman" w:hAnsi="Times New Roman" w:eastAsia="仿宋_GB2312" w:cs="仿宋_GB2312"/>
          <w:b w:val="0"/>
          <w:bCs w:val="0"/>
          <w:color w:val="auto"/>
          <w:sz w:val="32"/>
          <w:szCs w:val="32"/>
        </w:rPr>
        <w:t>。舞水河主城区清淤实施方案总投资453.15万元，2025年部门预算安排94.73万元为该项目其中一部分，其余资金来源不属于本部门2025年度部门预算项目，不纳入本次项目自评范围。部分规划、治理方案项目为前期研究，后续实体工程建设属于另外的基建项目，实体工程建设实施属于后续年度工作，本年度绩效只评价当年完成的方案编制阶段产出。</w:t>
      </w:r>
    </w:p>
    <w:p w14:paraId="7BDB6C0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20"/>
          <w:color w:val="auto"/>
        </w:rPr>
        <w:t>第四，关于超额指标说明</w:t>
      </w:r>
      <w:r>
        <w:rPr>
          <w:rFonts w:ascii="Times New Roman" w:hAnsi="Times New Roman" w:eastAsia="仿宋_GB2312" w:cs="仿宋_GB2312"/>
          <w:b w:val="0"/>
          <w:bCs w:val="0"/>
          <w:color w:val="auto"/>
          <w:sz w:val="32"/>
          <w:szCs w:val="32"/>
        </w:rPr>
        <w:t>。数字孪生课题应用场景、下沉防汛工作组两项指标完成幅度超过30％，属于执行阶段提质扩面，没有增加项目预算，全部依托现有项目预算、内部人员力量完成，已经在本报告绩效偏差部分如实说明，不存在绩效目标未完成。</w:t>
      </w:r>
    </w:p>
    <w:p w14:paraId="378DD1B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Style w:val="20"/>
          <w:color w:val="auto"/>
        </w:rPr>
        <w:t>第五，关于佐证材料</w:t>
      </w:r>
      <w:r>
        <w:rPr>
          <w:rFonts w:ascii="Times New Roman" w:hAnsi="Times New Roman" w:eastAsia="仿宋_GB2312" w:cs="仿宋_GB2312"/>
          <w:b w:val="0"/>
          <w:bCs w:val="0"/>
          <w:color w:val="auto"/>
          <w:sz w:val="32"/>
          <w:szCs w:val="32"/>
        </w:rPr>
        <w:t>。本次自评全部事实、数据均来源于正式归档材料，包括项目立项批复、实施方案、政府采购合同、国库支付凭证、专家评审意见、工程验收报告、2025年度水利局工作总结、河长制工作总结、水旱灾害防御工作总结、现场抽查记录、业务统计台账。所有自评材料完整归档，可供复核查阅。</w:t>
      </w:r>
    </w:p>
    <w:p w14:paraId="77F881F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第六，2025年度全部参评项目严格遵守《中华人民共和国预算法》《项目支出绩效评价管理办法》及各类水利专项资金管理规定，项目实施过程没有发生安全生产责任事故，没有重大生态环境破坏事件，没有重大违纪违规问题。</w:t>
      </w:r>
      <w:bookmarkStart w:id="25" w:name="_GoBack"/>
      <w:bookmarkEnd w:id="25"/>
    </w:p>
    <w:p w14:paraId="72F0C974">
      <w:pPr>
        <w:pStyle w:val="11"/>
        <w:keepNext w:val="0"/>
        <w:keepLines w:val="0"/>
        <w:pageBreakBefore w:val="0"/>
        <w:widowControl w:val="0"/>
        <w:kinsoku/>
        <w:wordWrap/>
        <w:overflowPunct/>
        <w:topLinePunct w:val="0"/>
        <w:autoSpaceDE/>
        <w:autoSpaceDN/>
        <w:bidi w:val="0"/>
        <w:adjustRightInd/>
        <w:snapToGrid/>
        <w:textAlignment w:val="auto"/>
        <w:rPr>
          <w:color w:val="auto"/>
        </w:rPr>
      </w:pPr>
      <w:r>
        <w:rPr>
          <w:rFonts w:ascii="Times New Roman" w:hAnsi="Times New Roman" w:eastAsia="仿宋_GB2312" w:cs="仿宋_GB2312"/>
          <w:b w:val="0"/>
          <w:bCs w:val="0"/>
          <w:color w:val="auto"/>
          <w:sz w:val="32"/>
          <w:szCs w:val="32"/>
        </w:rPr>
        <w:t>下一步，怀化市水利局将以本次项目支出自评作为重要抓手，落实各项整改举措，持续完善全过程预算绩效管理，把绩效理念贯穿水利项目谋划、立项、实施、验收全链条，进一步提升财政资金使用效益，以高质量的资金管理支撑怀化市水利事业高质量发展。</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黑体"/>
    <w:panose1 w:val="00000000000000000000"/>
    <w:charset w:val="00"/>
    <w:family w:val="auto"/>
    <w:pitch w:val="default"/>
    <w:sig w:usb0="00000000" w:usb1="00000000" w:usb2="00000000" w:usb3="00000000" w:csb0="0000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中宋">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527D2">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F8B34D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7F8B34D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005A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6D4CA8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56D4CA8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79892">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A0852">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evenAndOddHeaders w:val="1"/>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D511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9"/>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18"/>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4 Char"/>
    <w:link w:val="5"/>
    <w:uiPriority w:val="0"/>
    <w:rPr>
      <w:rFonts w:ascii="Times New Roman" w:hAnsi="Times New Roman" w:eastAsia="仿宋_GB2312" w:cs="仿宋_GB2312"/>
      <w:sz w:val="32"/>
      <w:szCs w:val="32"/>
    </w:rPr>
  </w:style>
  <w:style w:type="character" w:customStyle="1" w:styleId="19">
    <w:name w:val="标题 3 Char"/>
    <w:link w:val="4"/>
    <w:uiPriority w:val="0"/>
    <w:rPr>
      <w:rFonts w:ascii="Times New Roman" w:hAnsi="Times New Roman" w:eastAsia="仿宋_GB2312" w:cs="仿宋_GB2312"/>
      <w:sz w:val="32"/>
      <w:szCs w:val="32"/>
    </w:rPr>
  </w:style>
  <w:style w:type="character" w:customStyle="1" w:styleId="20">
    <w:name w:val="标题 2 Char"/>
    <w:link w:val="3"/>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15550</Words>
  <Characters>16190</Characters>
  <TotalTime>2</TotalTime>
  <ScaleCrop>false</ScaleCrop>
  <LinksUpToDate>false</LinksUpToDate>
  <CharactersWithSpaces>16671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2026-09-20T12:59:00Z</dcterms:created>
  <dc:creator>Apache POI</dc:creator>
  <cp:lastModifiedBy>超级豆丁</cp:lastModifiedBy>
  <dcterms:modified xsi:type="dcterms:W3CDTF">2026-09-20T13:02:10Z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{"Label":"1","ContentProducer":"001191110102MACQD9K64010000","ProduceID":"7687601277551119328","ReservedCode1":"","ContentPropagator":"","PropagateID":"","ReservedCode2":""}</vt:lpwstr>
  </property>
  <property fmtid="{D5CDD505-2E9C-101B-9397-08002B2CF9AE}" pid="3" name="KSOTemplateDocerSaveRecord">
    <vt:lpwstr>eyJoZGlkIjoiMWExYjhhMTUzOGFjOGE3ZmU1YTRmZTExNzE1Nzg0NzgiLCJ1c2VySWQiOiIxNjQwNTUxMjk3In0=</vt:lpwstr>
  </property>
  <property fmtid="{D5CDD505-2E9C-101B-9397-08002B2CF9AE}" pid="4" name="KSOProductBuildVer">
    <vt:lpwstr>2052-12.1.0.28505</vt:lpwstr>
  </property>
  <property fmtid="{D5CDD505-2E9C-101B-9397-08002B2CF9AE}" pid="5" name="ICV">
    <vt:lpwstr>B42F6A95FBF940BA9F6742816601E9DE_13</vt:lpwstr>
  </property>
</Properties>
</file>