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36E275">
      <w:r>
        <w:t>附件</w:t>
      </w:r>
      <w:r>
        <w:rPr>
          <w:rFonts w:hint="eastAsia"/>
        </w:rPr>
        <w:t>1</w:t>
      </w:r>
    </w:p>
    <w:p w14:paraId="50469744"/>
    <w:p w14:paraId="305B8D3C">
      <w:pPr>
        <w:jc w:val="center"/>
        <w:rPr>
          <w:rFonts w:eastAsia="仿宋_GB2312"/>
          <w:b/>
          <w:sz w:val="36"/>
          <w:szCs w:val="36"/>
        </w:rPr>
      </w:pPr>
      <w:r>
        <w:rPr>
          <w:b/>
          <w:sz w:val="36"/>
          <w:szCs w:val="36"/>
        </w:rPr>
        <w:t>部门整体支出绩效评价基础数据表</w:t>
      </w:r>
    </w:p>
    <w:tbl>
      <w:tblPr>
        <w:tblStyle w:val="13"/>
        <w:tblW w:w="8360" w:type="dxa"/>
        <w:tblInd w:w="9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0"/>
        <w:gridCol w:w="846"/>
        <w:gridCol w:w="846"/>
        <w:gridCol w:w="931"/>
        <w:gridCol w:w="937"/>
        <w:gridCol w:w="915"/>
        <w:gridCol w:w="815"/>
      </w:tblGrid>
      <w:tr w14:paraId="62119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0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CF10B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财政供养人员情况（人）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5F14C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编制数</w:t>
            </w: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07FC8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年实际在职人数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C41BA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控制率</w:t>
            </w:r>
          </w:p>
        </w:tc>
      </w:tr>
      <w:tr w14:paraId="14D5C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73EC6">
            <w:pP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155D4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cs="仿宋"/>
                <w:snapToGrid/>
                <w:sz w:val="18"/>
                <w:szCs w:val="18"/>
                <w:lang w:val="en-US" w:eastAsia="zh-CN"/>
              </w:rPr>
              <w:t>112</w:t>
            </w: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6362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cs="仿宋"/>
                <w:snapToGrid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9F3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cs="仿宋"/>
                <w:snapToGrid/>
                <w:sz w:val="18"/>
                <w:szCs w:val="18"/>
                <w:lang w:val="en-US" w:eastAsia="zh-CN"/>
              </w:rPr>
              <w:t>5.54</w:t>
            </w: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eastAsia="zh-CN"/>
              </w:rPr>
              <w:t>%</w:t>
            </w:r>
          </w:p>
        </w:tc>
      </w:tr>
      <w:tr w14:paraId="42E27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D31E7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经费控制情况（万元）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BDF5D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年决算数</w:t>
            </w: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B6061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年预算数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B09C4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年决算数</w:t>
            </w:r>
          </w:p>
        </w:tc>
      </w:tr>
      <w:tr w14:paraId="7CA80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4E663">
            <w:pP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三公经费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CC5F2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val="en-US" w:eastAsia="zh-CN"/>
              </w:rPr>
              <w:t>40.20</w:t>
            </w: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D852C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13.00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08610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12.65</w:t>
            </w:r>
          </w:p>
        </w:tc>
      </w:tr>
      <w:tr w14:paraId="1D2B9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50A63">
            <w:pP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1、公务用车购置和维护经费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B9D756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val="en-US" w:eastAsia="zh-CN"/>
              </w:rPr>
              <w:t>39.12</w:t>
            </w: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34F5C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13.00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69B07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12.65</w:t>
            </w:r>
          </w:p>
        </w:tc>
      </w:tr>
      <w:tr w14:paraId="66976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24B4A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其中：公车购置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EF52D9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eastAsia="zh-CN"/>
              </w:rPr>
              <w:t>24</w:t>
            </w: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eastAsia="zh-CN"/>
              </w:rPr>
              <w:t>98</w:t>
            </w: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51F2F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D409E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bookmarkStart w:id="0" w:name="_GoBack"/>
            <w:bookmarkEnd w:id="0"/>
          </w:p>
        </w:tc>
      </w:tr>
      <w:tr w14:paraId="64C70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DCE70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公车运行维护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1E5D89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val="en-US" w:eastAsia="zh-CN"/>
              </w:rPr>
              <w:t>14.14</w:t>
            </w: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2B28A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13.00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9BE0A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12.65</w:t>
            </w:r>
          </w:p>
        </w:tc>
      </w:tr>
      <w:tr w14:paraId="0BDB3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86762">
            <w:pP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2、出国经费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DD117B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BA06B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254EF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14:paraId="42084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84A19">
            <w:pP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3、公务接待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B18D31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val="en-US" w:eastAsia="zh-CN"/>
              </w:rPr>
              <w:t>1.08</w:t>
            </w: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60A62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5CA7D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027A4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F3BBB">
            <w:pP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项目支出：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E503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eastAsia="zh-CN"/>
              </w:rPr>
              <w:t>460.92</w:t>
            </w: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30350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6D01F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eastAsia="zh-CN"/>
              </w:rPr>
              <w:t>201.7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</w:p>
        </w:tc>
      </w:tr>
      <w:tr w14:paraId="4A2F8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D9FD1">
            <w:pP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1、业务工作经费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92E98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A449A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4A6D0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14:paraId="5F057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3768C">
            <w:pP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2、运行维护经费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5B950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B83DC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EC4E4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14:paraId="13A4D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B0C65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3、市级专项资金 (一个专项一行）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B9627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8C898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AE6EA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14:paraId="78761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A2D055">
            <w:pPr>
              <w:widowControl/>
              <w:jc w:val="left"/>
              <w:rPr>
                <w:rFonts w:hint="eastAsia" w:ascii="仿宋" w:hAnsi="仿宋" w:eastAsia="仿宋" w:cs="仿宋"/>
                <w:snapToGrid w:val="0"/>
                <w:color w:val="000000"/>
                <w:w w:val="100"/>
                <w:kern w:val="0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18"/>
                <w:szCs w:val="18"/>
              </w:rPr>
              <w:t>水库库容曲线专项测量复核资金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82204F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56A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489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214E5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45C5FB">
            <w:pPr>
              <w:widowControl/>
              <w:jc w:val="left"/>
              <w:rPr>
                <w:rFonts w:hint="eastAsia" w:ascii="仿宋" w:hAnsi="仿宋" w:eastAsia="仿宋" w:cs="仿宋"/>
                <w:snapToGrid w:val="0"/>
                <w:color w:val="000000"/>
                <w:w w:val="100"/>
                <w:kern w:val="0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18"/>
                <w:szCs w:val="18"/>
              </w:rPr>
              <w:t>灌溉试验站维修养护工作经费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EB94C8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val="en-US" w:eastAsia="zh-CN"/>
              </w:rPr>
              <w:t>10.00</w:t>
            </w: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F9D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C96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5E45C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F687AF">
            <w:pPr>
              <w:widowControl/>
              <w:jc w:val="left"/>
              <w:rPr>
                <w:rFonts w:hint="eastAsia" w:ascii="仿宋" w:hAnsi="仿宋" w:eastAsia="仿宋" w:cs="仿宋"/>
                <w:snapToGrid w:val="0"/>
                <w:color w:val="000000"/>
                <w:w w:val="100"/>
                <w:kern w:val="0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w w:val="100"/>
                <w:kern w:val="0"/>
                <w:sz w:val="18"/>
                <w:szCs w:val="18"/>
              </w:rPr>
              <w:t>水利科技项目省级补助资金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4E8F99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val="en-US" w:eastAsia="zh-CN"/>
              </w:rPr>
              <w:t>7.00</w:t>
            </w: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C24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883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3BB46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3B50EB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eastAsia="zh-CN"/>
              </w:rPr>
              <w:t>2024年水资源管理省级补助资金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E8C78F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eastAsia="zh-CN"/>
              </w:rPr>
              <w:t>24.98</w:t>
            </w: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8E7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B9A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0BAC2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5D46F2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eastAsia="zh-CN"/>
              </w:rPr>
              <w:t>河湖健康评价编制经费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FFD7AD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eastAsia="zh-CN"/>
              </w:rPr>
              <w:t>35.35</w:t>
            </w: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0C1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55.00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D88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34.30</w:t>
            </w:r>
          </w:p>
        </w:tc>
      </w:tr>
      <w:tr w14:paraId="2C087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3C6A44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eastAsia="zh-CN"/>
              </w:rPr>
              <w:t>真抓实干奖励金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76C5A4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val="en-US" w:eastAsia="zh-CN"/>
              </w:rPr>
              <w:t>40.00</w:t>
            </w: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D28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652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184F7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29DCB0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eastAsia="zh-CN"/>
              </w:rPr>
              <w:t>水资源公报编制及重点河湖断面流量保障预案编制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FC7B34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val="en-US" w:eastAsia="zh-CN"/>
              </w:rPr>
              <w:t>30.00</w:t>
            </w: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7C7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5BA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3D5E3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B62CBB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eastAsia="zh-CN"/>
              </w:rPr>
              <w:t>中小河流及水系治理方案编制及水网建设规划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31F4F0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eastAsia="zh-CN"/>
              </w:rPr>
              <w:t>153.12</w:t>
            </w: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3B8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EE4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5ABC2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43F958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eastAsia="zh-CN"/>
              </w:rPr>
              <w:t>2023年真抓实干奖励金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E9B3C3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val="en-US" w:eastAsia="zh-CN"/>
              </w:rPr>
              <w:t>60.00</w:t>
            </w: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E97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B9F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2FCF8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A0D3FF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eastAsia="zh-CN"/>
              </w:rPr>
              <w:t>7条中小河流及2个水系单元治理方案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FF6021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eastAsia="zh-CN"/>
              </w:rPr>
              <w:t>73.69</w:t>
            </w: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4E9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12D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75</w:t>
            </w:r>
          </w:p>
        </w:tc>
      </w:tr>
      <w:tr w14:paraId="3534C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5DA2E2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eastAsia="zh-CN"/>
              </w:rPr>
              <w:t>防汛抗灾工作经费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658166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val="en-US" w:eastAsia="zh-CN"/>
              </w:rPr>
              <w:t>20.00</w:t>
            </w: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85A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D9B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2A0CB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9112FF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eastAsia="zh-CN"/>
              </w:rPr>
              <w:t>2024年水利科技项目省级补助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4A4E30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eastAsia="zh-CN"/>
              </w:rPr>
              <w:t>6.78</w:t>
            </w: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EBC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8D4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43110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EF8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河小青行动运行经费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94D75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944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C5E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25.00 </w:t>
            </w:r>
          </w:p>
        </w:tc>
      </w:tr>
      <w:tr w14:paraId="4425F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272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怀化市“十五五”水安全保障规划编制-复制项目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21476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05F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117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9.60 </w:t>
            </w:r>
          </w:p>
        </w:tc>
      </w:tr>
      <w:tr w14:paraId="72A28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FD0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灌溉试验站维修养护补助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735A4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536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336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20.00 </w:t>
            </w:r>
          </w:p>
        </w:tc>
      </w:tr>
      <w:tr w14:paraId="0D8FE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159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舞水河清淤项目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C3E3F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BB5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8FA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94.73 </w:t>
            </w:r>
          </w:p>
        </w:tc>
      </w:tr>
      <w:tr w14:paraId="1EE71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6EF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水利科技项目资金-复制项目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4346F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CF7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542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5.21 </w:t>
            </w:r>
          </w:p>
        </w:tc>
      </w:tr>
      <w:tr w14:paraId="3FCE9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986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AK替代专项中央预算内基建资金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B5EF2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1C8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785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1.14 </w:t>
            </w:r>
          </w:p>
        </w:tc>
      </w:tr>
      <w:tr w14:paraId="7CE9F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C60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zh-CN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河小青行动运行经费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AF3D2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BA8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EF0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25.00 </w:t>
            </w:r>
          </w:p>
        </w:tc>
      </w:tr>
      <w:tr w14:paraId="6293E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D6FBB">
            <w:pP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4、其他事业类发展资金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CD984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BE79A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791F7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14:paraId="24022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B39A8">
            <w:pP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公用经费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8F1BC0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eastAsia="zh-CN"/>
              </w:rPr>
              <w:t>484</w:t>
            </w: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eastAsia="zh-CN"/>
              </w:rPr>
              <w:t>2</w:t>
            </w: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6A996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257.30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1290B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333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79</w:t>
            </w:r>
          </w:p>
        </w:tc>
      </w:tr>
      <w:tr w14:paraId="7DC6A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1FF66">
            <w:pP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其中：办公费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9A8670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eastAsia="zh-CN"/>
              </w:rPr>
              <w:t>57</w:t>
            </w: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eastAsia="zh-CN"/>
              </w:rPr>
              <w:t>4</w:t>
            </w: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077CC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18078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19.72</w:t>
            </w:r>
          </w:p>
        </w:tc>
      </w:tr>
      <w:tr w14:paraId="72E99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AE22B">
            <w:pP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水费、电费、差旅费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D82014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eastAsia="zh-CN"/>
              </w:rPr>
              <w:t>109</w:t>
            </w: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eastAsia="zh-CN"/>
              </w:rPr>
              <w:t>02</w:t>
            </w: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BB7A3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30.00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FC565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85.91</w:t>
            </w:r>
          </w:p>
        </w:tc>
      </w:tr>
      <w:tr w14:paraId="76984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DF73A">
            <w:pP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会议费、培训费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0CD390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val="en-US" w:eastAsia="zh-CN"/>
              </w:rPr>
              <w:t>10.51</w:t>
            </w: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393C0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8E970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5.93</w:t>
            </w:r>
          </w:p>
        </w:tc>
      </w:tr>
      <w:tr w14:paraId="075C7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8E8BE">
            <w:pP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政府采购金额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E5799E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eastAsia="zh-CN"/>
              </w:rPr>
              <w:t>966</w:t>
            </w: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napToGrid/>
                <w:sz w:val="18"/>
                <w:szCs w:val="18"/>
                <w:lang w:eastAsia="zh-CN"/>
              </w:rPr>
              <w:t>70</w:t>
            </w: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4B4A1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B9AEC">
            <w:pPr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427.86</w:t>
            </w:r>
          </w:p>
        </w:tc>
      </w:tr>
      <w:tr w14:paraId="75C73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7317A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部门基本支出预算调整</w:t>
            </w: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A71E0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FA64C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D2223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DAAC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589BE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楼堂馆所控制情况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49457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批复规模</w:t>
            </w:r>
          </w:p>
        </w:tc>
        <w:tc>
          <w:tcPr>
            <w:tcW w:w="84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18BAA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实际规模（㎡）</w:t>
            </w:r>
          </w:p>
        </w:tc>
        <w:tc>
          <w:tcPr>
            <w:tcW w:w="93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C9E89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规模控制率</w:t>
            </w:r>
          </w:p>
        </w:tc>
        <w:tc>
          <w:tcPr>
            <w:tcW w:w="93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93419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预算投资（万元）</w:t>
            </w:r>
          </w:p>
        </w:tc>
        <w:tc>
          <w:tcPr>
            <w:tcW w:w="9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6ED2F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实际投资（万元）</w:t>
            </w:r>
          </w:p>
        </w:tc>
        <w:tc>
          <w:tcPr>
            <w:tcW w:w="8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A4B45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投资概算控制率</w:t>
            </w:r>
          </w:p>
        </w:tc>
      </w:tr>
      <w:tr w14:paraId="0ABBF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40A02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（2024年完工项目）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1ACA6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（㎡）</w:t>
            </w:r>
          </w:p>
        </w:tc>
        <w:tc>
          <w:tcPr>
            <w:tcW w:w="8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E27A4">
            <w:pP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06826">
            <w:pP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AB479">
            <w:pP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92065">
            <w:pP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EF937">
            <w:pP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14:paraId="46D31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0C4A0">
            <w:pP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4C56B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40922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11F4E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8D723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6F14B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9E921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2FBAE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6DE2B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厉行节约保障措施</w:t>
            </w:r>
          </w:p>
        </w:tc>
        <w:tc>
          <w:tcPr>
            <w:tcW w:w="52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BE539">
            <w:p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根据党的八项规定和过紧日子精神，制定了财务管理制度、财政业务内部控制制度等。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从严控制各类预算支出、实抓细日常办公节约。严格差旅审批，压缩出差频次、天数和人数，严禁无明确公务目的的差旅活动。</w:t>
            </w:r>
          </w:p>
        </w:tc>
      </w:tr>
    </w:tbl>
    <w:p w14:paraId="5E75E35C">
      <w:r>
        <w:t>说明：“项目支出”需要填报基本支出以外的所有项目支出情况，“公用经费”填报基本支出中的一般商品和服务支出。</w:t>
      </w:r>
    </w:p>
    <w:p w14:paraId="403FAB84">
      <w:pPr>
        <w:pStyle w:val="23"/>
        <w:shd w:val="clear" w:color="auto" w:fill="auto"/>
        <w:spacing w:line="240" w:lineRule="auto"/>
        <w:jc w:val="center"/>
        <w:rPr>
          <w:rFonts w:ascii="仿宋" w:hAnsi="仿宋" w:eastAsia="仿宋"/>
        </w:rPr>
      </w:pPr>
      <w:r>
        <w:rPr>
          <w:rStyle w:val="21"/>
          <w:rFonts w:hint="eastAsia" w:ascii="仿宋" w:hAnsi="仿宋" w:eastAsia="仿宋"/>
        </w:rPr>
        <w:t>填表人：张恒           填报日期：202</w:t>
      </w:r>
      <w:r>
        <w:rPr>
          <w:rStyle w:val="21"/>
          <w:rFonts w:hint="eastAsia" w:ascii="仿宋" w:hAnsi="仿宋" w:eastAsia="仿宋"/>
          <w:lang w:val="en-US" w:eastAsia="zh-CN"/>
        </w:rPr>
        <w:t>6</w:t>
      </w:r>
      <w:r>
        <w:rPr>
          <w:rStyle w:val="21"/>
          <w:rFonts w:hint="eastAsia" w:ascii="仿宋" w:hAnsi="仿宋" w:eastAsia="仿宋"/>
        </w:rPr>
        <w:t>/6/2</w:t>
      </w:r>
      <w:r>
        <w:rPr>
          <w:rStyle w:val="21"/>
          <w:rFonts w:hint="eastAsia" w:ascii="仿宋" w:hAnsi="仿宋" w:eastAsia="仿宋"/>
          <w:lang w:val="en-US" w:eastAsia="zh-CN"/>
        </w:rPr>
        <w:t>8</w:t>
      </w:r>
      <w:r>
        <w:rPr>
          <w:rStyle w:val="21"/>
          <w:rFonts w:hint="eastAsia" w:ascii="仿宋" w:hAnsi="仿宋" w:eastAsia="仿宋"/>
        </w:rPr>
        <w:t xml:space="preserve">       联系电话：2715284</w:t>
      </w:r>
    </w:p>
    <w:p w14:paraId="1FF4B70C">
      <w:pPr>
        <w:pStyle w:val="23"/>
        <w:shd w:val="clear" w:color="auto" w:fill="auto"/>
        <w:spacing w:line="240" w:lineRule="auto"/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515A3BED-A9DB-45C9-AEC6-817B6C60CD54}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2" w:fontKey="{230926E0-548E-4F0D-BC96-90319368122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lZjljMDc5M2EwZGI1ODk3YWU2Y2Y0OGQ5ZTMzMmIifQ=="/>
    <w:docVar w:name="KSO_WPS_MARK_KEY" w:val="9920a277-c0c3-43b4-93d3-1636fe398e0b"/>
  </w:docVars>
  <w:rsids>
    <w:rsidRoot w:val="753C4E9B"/>
    <w:rsid w:val="000072B9"/>
    <w:rsid w:val="00085303"/>
    <w:rsid w:val="000B22A2"/>
    <w:rsid w:val="000D5306"/>
    <w:rsid w:val="00117D77"/>
    <w:rsid w:val="001E749C"/>
    <w:rsid w:val="002F0578"/>
    <w:rsid w:val="00324EB1"/>
    <w:rsid w:val="00366526"/>
    <w:rsid w:val="003801B0"/>
    <w:rsid w:val="0038729D"/>
    <w:rsid w:val="003F6A62"/>
    <w:rsid w:val="00426A5E"/>
    <w:rsid w:val="0050466D"/>
    <w:rsid w:val="005371F5"/>
    <w:rsid w:val="005C6872"/>
    <w:rsid w:val="005D1B27"/>
    <w:rsid w:val="00697022"/>
    <w:rsid w:val="006E236A"/>
    <w:rsid w:val="00714764"/>
    <w:rsid w:val="0073784F"/>
    <w:rsid w:val="00787BA8"/>
    <w:rsid w:val="00B71058"/>
    <w:rsid w:val="00C30DB1"/>
    <w:rsid w:val="00C471ED"/>
    <w:rsid w:val="00CA6C66"/>
    <w:rsid w:val="00CC7CF6"/>
    <w:rsid w:val="00E43B75"/>
    <w:rsid w:val="00E63CD7"/>
    <w:rsid w:val="00E92A8C"/>
    <w:rsid w:val="00F27FB4"/>
    <w:rsid w:val="00FA1EF2"/>
    <w:rsid w:val="00FF03AE"/>
    <w:rsid w:val="01E94CD2"/>
    <w:rsid w:val="02D503A5"/>
    <w:rsid w:val="038B1487"/>
    <w:rsid w:val="04884387"/>
    <w:rsid w:val="057469D8"/>
    <w:rsid w:val="05E95AA6"/>
    <w:rsid w:val="05ED2D74"/>
    <w:rsid w:val="062E2DE4"/>
    <w:rsid w:val="081A0031"/>
    <w:rsid w:val="095E5D54"/>
    <w:rsid w:val="09A82D92"/>
    <w:rsid w:val="0C180A78"/>
    <w:rsid w:val="0D276746"/>
    <w:rsid w:val="0D464D9C"/>
    <w:rsid w:val="0DD52794"/>
    <w:rsid w:val="0E956870"/>
    <w:rsid w:val="0F1C1D99"/>
    <w:rsid w:val="0F2440D7"/>
    <w:rsid w:val="0FB97525"/>
    <w:rsid w:val="10C666A5"/>
    <w:rsid w:val="11A57BB6"/>
    <w:rsid w:val="1223366A"/>
    <w:rsid w:val="125A53E5"/>
    <w:rsid w:val="143877FD"/>
    <w:rsid w:val="15E63A83"/>
    <w:rsid w:val="16D562AD"/>
    <w:rsid w:val="19E805B2"/>
    <w:rsid w:val="1BA22E44"/>
    <w:rsid w:val="1BB50563"/>
    <w:rsid w:val="1E476C2C"/>
    <w:rsid w:val="1FFE6945"/>
    <w:rsid w:val="20C31D3C"/>
    <w:rsid w:val="21557FF7"/>
    <w:rsid w:val="22442029"/>
    <w:rsid w:val="22D25307"/>
    <w:rsid w:val="22FE234B"/>
    <w:rsid w:val="23FF3CD6"/>
    <w:rsid w:val="24521E21"/>
    <w:rsid w:val="258A24B1"/>
    <w:rsid w:val="25D20B94"/>
    <w:rsid w:val="274B2C41"/>
    <w:rsid w:val="277E6F02"/>
    <w:rsid w:val="29990575"/>
    <w:rsid w:val="2AF6742D"/>
    <w:rsid w:val="2E833798"/>
    <w:rsid w:val="301E6F1D"/>
    <w:rsid w:val="301F5E6F"/>
    <w:rsid w:val="30EC274B"/>
    <w:rsid w:val="312A2265"/>
    <w:rsid w:val="31640376"/>
    <w:rsid w:val="32193665"/>
    <w:rsid w:val="35150A2C"/>
    <w:rsid w:val="36407F43"/>
    <w:rsid w:val="364A5E03"/>
    <w:rsid w:val="36FC0F5D"/>
    <w:rsid w:val="375773F8"/>
    <w:rsid w:val="37603F8F"/>
    <w:rsid w:val="37884568"/>
    <w:rsid w:val="38A154B0"/>
    <w:rsid w:val="393E32BB"/>
    <w:rsid w:val="399F1379"/>
    <w:rsid w:val="3AD43F4D"/>
    <w:rsid w:val="3CEC29BB"/>
    <w:rsid w:val="3FD80FD4"/>
    <w:rsid w:val="419B2857"/>
    <w:rsid w:val="41D71DA8"/>
    <w:rsid w:val="42704B6C"/>
    <w:rsid w:val="4475032A"/>
    <w:rsid w:val="469F02C9"/>
    <w:rsid w:val="48604794"/>
    <w:rsid w:val="49F82415"/>
    <w:rsid w:val="4B805FAC"/>
    <w:rsid w:val="4C4D7F45"/>
    <w:rsid w:val="4C6611ED"/>
    <w:rsid w:val="4CC149C4"/>
    <w:rsid w:val="4D453A21"/>
    <w:rsid w:val="4DB81DD0"/>
    <w:rsid w:val="4DE17BEE"/>
    <w:rsid w:val="4EC7605E"/>
    <w:rsid w:val="4EDD2710"/>
    <w:rsid w:val="51886B5F"/>
    <w:rsid w:val="51C62FB4"/>
    <w:rsid w:val="52100AA2"/>
    <w:rsid w:val="5273627C"/>
    <w:rsid w:val="52894069"/>
    <w:rsid w:val="52F23693"/>
    <w:rsid w:val="5394125E"/>
    <w:rsid w:val="544A3221"/>
    <w:rsid w:val="54CC1CDF"/>
    <w:rsid w:val="552A0475"/>
    <w:rsid w:val="578D10CB"/>
    <w:rsid w:val="57D050B7"/>
    <w:rsid w:val="59592D2E"/>
    <w:rsid w:val="5A5915AC"/>
    <w:rsid w:val="5C38744D"/>
    <w:rsid w:val="5C7E7016"/>
    <w:rsid w:val="5D1A27D4"/>
    <w:rsid w:val="5E320D41"/>
    <w:rsid w:val="649A088D"/>
    <w:rsid w:val="65841335"/>
    <w:rsid w:val="68384866"/>
    <w:rsid w:val="6A12486A"/>
    <w:rsid w:val="6BA50055"/>
    <w:rsid w:val="6D846003"/>
    <w:rsid w:val="6DA857EA"/>
    <w:rsid w:val="70C37105"/>
    <w:rsid w:val="734D2641"/>
    <w:rsid w:val="73BC01A8"/>
    <w:rsid w:val="744C1BEA"/>
    <w:rsid w:val="753C4E9B"/>
    <w:rsid w:val="76B35573"/>
    <w:rsid w:val="77AA48B7"/>
    <w:rsid w:val="781113A7"/>
    <w:rsid w:val="791E6510"/>
    <w:rsid w:val="7B2B6CA8"/>
    <w:rsid w:val="7C8D4A41"/>
    <w:rsid w:val="7CA37C99"/>
    <w:rsid w:val="7E276F48"/>
    <w:rsid w:val="7F5C68E0"/>
    <w:rsid w:val="7FAE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仿宋" w:hAnsi="仿宋" w:eastAsia="仿宋" w:cstheme="minorBid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HAnsi" w:hAnsiTheme="majorHAnsi" w:cstheme="majorBidi"/>
      <w:bCs/>
      <w:sz w:val="32"/>
      <w:szCs w:val="32"/>
    </w:rPr>
  </w:style>
  <w:style w:type="paragraph" w:styleId="3">
    <w:name w:val="heading 4"/>
    <w:basedOn w:val="1"/>
    <w:next w:val="1"/>
    <w:qFormat/>
    <w:uiPriority w:val="0"/>
    <w:pPr>
      <w:keepNext/>
      <w:keepLines/>
      <w:spacing w:before="280" w:after="290" w:line="376" w:lineRule="auto"/>
      <w:ind w:firstLine="250" w:firstLineChars="250"/>
      <w:outlineLvl w:val="3"/>
    </w:pPr>
    <w:rPr>
      <w:rFonts w:ascii="Cambria" w:hAnsi="Cambria" w:eastAsia="宋体" w:cs="Cambria"/>
      <w:b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cs="仿宋"/>
      <w:sz w:val="34"/>
      <w:szCs w:val="34"/>
      <w:lang w:eastAsia="en-US"/>
    </w:rPr>
  </w:style>
  <w:style w:type="paragraph" w:styleId="5">
    <w:name w:val="Body Text Indent"/>
    <w:basedOn w:val="1"/>
    <w:autoRedefine/>
    <w:unhideWhenUsed/>
    <w:qFormat/>
    <w:uiPriority w:val="0"/>
    <w:pPr>
      <w:ind w:firstLine="640" w:firstLineChars="200"/>
    </w:pPr>
    <w:rPr>
      <w:sz w:val="32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oc 1"/>
    <w:basedOn w:val="1"/>
    <w:next w:val="1"/>
    <w:unhideWhenUsed/>
    <w:qFormat/>
    <w:uiPriority w:val="39"/>
  </w:style>
  <w:style w:type="paragraph" w:styleId="9">
    <w:name w:val="toc 2"/>
    <w:basedOn w:val="1"/>
    <w:next w:val="1"/>
    <w:qFormat/>
    <w:uiPriority w:val="0"/>
    <w:pPr>
      <w:ind w:left="420" w:leftChars="200"/>
    </w:p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Times New Roman"/>
      <w:kern w:val="0"/>
      <w:sz w:val="24"/>
    </w:rPr>
  </w:style>
  <w:style w:type="paragraph" w:styleId="11">
    <w:name w:val="Normal (Web)"/>
    <w:basedOn w:val="1"/>
    <w:autoRedefine/>
    <w:qFormat/>
    <w:uiPriority w:val="0"/>
    <w:pPr>
      <w:spacing w:beforeAutospacing="1" w:afterAutospacing="1"/>
    </w:pPr>
    <w:rPr>
      <w:rFonts w:cs="Times New Roman"/>
      <w:kern w:val="0"/>
      <w:sz w:val="24"/>
    </w:rPr>
  </w:style>
  <w:style w:type="paragraph" w:styleId="12">
    <w:name w:val="Body Text First Indent 2"/>
    <w:basedOn w:val="5"/>
    <w:autoRedefine/>
    <w:unhideWhenUsed/>
    <w:qFormat/>
    <w:uiPriority w:val="99"/>
    <w:pPr>
      <w:ind w:firstLine="420"/>
    </w:p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列出段落1"/>
    <w:basedOn w:val="1"/>
    <w:autoRedefine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17">
    <w:name w:val="标题1"/>
    <w:basedOn w:val="2"/>
    <w:autoRedefine/>
    <w:qFormat/>
    <w:uiPriority w:val="0"/>
    <w:rPr>
      <w:rFonts w:eastAsia="黑体"/>
    </w:rPr>
  </w:style>
  <w:style w:type="paragraph" w:customStyle="1" w:styleId="18">
    <w:name w:val="首行缩进"/>
    <w:basedOn w:val="1"/>
    <w:autoRedefine/>
    <w:qFormat/>
    <w:uiPriority w:val="0"/>
    <w:pPr>
      <w:ind w:firstLine="480" w:firstLineChars="200"/>
    </w:pPr>
    <w:rPr>
      <w:lang w:val="zh-CN"/>
    </w:rPr>
  </w:style>
  <w:style w:type="paragraph" w:styleId="19">
    <w:name w:val="No Spacing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0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21">
    <w:name w:val="MSG_EN_FONT_STYLE_NAME_TEMPLATE_ROLE_NUMBER MSG_EN_FONT_STYLE_NAME_BY_ROLE_TEXT 7 Exact"/>
    <w:basedOn w:val="15"/>
    <w:qFormat/>
    <w:uiPriority w:val="0"/>
    <w:rPr>
      <w:rFonts w:ascii="宋体" w:hAnsi="宋体" w:eastAsia="宋体" w:cs="宋体"/>
      <w:sz w:val="22"/>
      <w:szCs w:val="22"/>
      <w:u w:val="none"/>
    </w:rPr>
  </w:style>
  <w:style w:type="character" w:customStyle="1" w:styleId="22">
    <w:name w:val="MSG_EN_FONT_STYLE_NAME_TEMPLATE_ROLE_NUMBER MSG_EN_FONT_STYLE_NAME_BY_ROLE_TEXT 7_"/>
    <w:basedOn w:val="15"/>
    <w:link w:val="23"/>
    <w:qFormat/>
    <w:uiPriority w:val="0"/>
    <w:rPr>
      <w:rFonts w:ascii="宋体" w:hAnsi="宋体" w:eastAsia="宋体" w:cs="宋体"/>
      <w:sz w:val="22"/>
      <w:shd w:val="clear" w:color="auto" w:fill="FFFFFF"/>
    </w:rPr>
  </w:style>
  <w:style w:type="paragraph" w:customStyle="1" w:styleId="23">
    <w:name w:val="MSG_EN_FONT_STYLE_NAME_TEMPLATE_ROLE_NUMBER MSG_EN_FONT_STYLE_NAME_BY_ROLE_TEXT 7"/>
    <w:basedOn w:val="1"/>
    <w:link w:val="22"/>
    <w:qFormat/>
    <w:uiPriority w:val="0"/>
    <w:pPr>
      <w:widowControl w:val="0"/>
      <w:shd w:val="clear" w:color="auto" w:fill="FFFFFF"/>
      <w:spacing w:line="220" w:lineRule="exact"/>
    </w:pPr>
    <w:rPr>
      <w:rFonts w:ascii="宋体" w:hAnsi="宋体" w:eastAsia="宋体" w:cs="宋体"/>
      <w:kern w:val="0"/>
      <w:sz w:val="22"/>
      <w:szCs w:val="20"/>
    </w:rPr>
  </w:style>
  <w:style w:type="paragraph" w:customStyle="1" w:styleId="24">
    <w:name w:val="MSG_EN_FONT_STYLE_NAME_TEMPLATE_ROLE_NUMBER MSG_EN_FONT_STYLE_NAME_BY_ROLE_TEXT 2"/>
    <w:basedOn w:val="1"/>
    <w:link w:val="26"/>
    <w:qFormat/>
    <w:uiPriority w:val="0"/>
    <w:pPr>
      <w:widowControl w:val="0"/>
      <w:shd w:val="clear" w:color="auto" w:fill="FFFFFF"/>
      <w:spacing w:before="360" w:after="360" w:line="300" w:lineRule="exact"/>
      <w:ind w:hanging="960"/>
    </w:pPr>
    <w:rPr>
      <w:rFonts w:ascii="宋体" w:hAnsi="宋体" w:eastAsia="宋体" w:cs="宋体"/>
      <w:kern w:val="0"/>
      <w:sz w:val="30"/>
      <w:szCs w:val="30"/>
    </w:rPr>
  </w:style>
  <w:style w:type="character" w:customStyle="1" w:styleId="25">
    <w:name w:val="MSG_EN_FONT_STYLE_NAME_TEMPLATE_ROLE_NUMBER MSG_EN_FONT_STYLE_NAME_BY_ROLE_TEXT 2 + MSG_EN_FONT_STYLE_MODIFER_SIZE 9"/>
    <w:basedOn w:val="26"/>
    <w:qFormat/>
    <w:uiPriority w:val="0"/>
    <w:rPr>
      <w:color w:val="000000"/>
      <w:spacing w:val="10"/>
      <w:w w:val="100"/>
      <w:position w:val="0"/>
      <w:sz w:val="18"/>
      <w:szCs w:val="18"/>
      <w:lang w:val="zh-CN" w:eastAsia="zh-CN" w:bidi="zh-CN"/>
    </w:rPr>
  </w:style>
  <w:style w:type="character" w:customStyle="1" w:styleId="26">
    <w:name w:val="MSG_EN_FONT_STYLE_NAME_TEMPLATE_ROLE_NUMBER MSG_EN_FONT_STYLE_NAME_BY_ROLE_TEXT 2_"/>
    <w:basedOn w:val="15"/>
    <w:link w:val="24"/>
    <w:qFormat/>
    <w:uiPriority w:val="0"/>
    <w:rPr>
      <w:rFonts w:ascii="宋体" w:hAnsi="宋体" w:eastAsia="宋体" w:cs="宋体"/>
      <w:kern w:val="0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947</Words>
  <Characters>1285</Characters>
  <Lines>2</Lines>
  <Paragraphs>1</Paragraphs>
  <TotalTime>76</TotalTime>
  <ScaleCrop>false</ScaleCrop>
  <LinksUpToDate>false</LinksUpToDate>
  <CharactersWithSpaces>1346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2024-02-22T02:03:00Z</dcterms:created>
  <dc:creator>1402836399</dc:creator>
  <cp:lastModifiedBy>超级豆丁</cp:lastModifiedBy>
  <cp:lastPrinted>2024-02-26T03:24:00Z</cp:lastPrinted>
  <dcterms:modified xsi:type="dcterms:W3CDTF">2026-07-08T19:45:10Z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D97EDFB9B84A483BB3194ABF93F8AB36_13</vt:lpwstr>
  </property>
  <property fmtid="{D5CDD505-2E9C-101B-9397-08002B2CF9AE}" pid="4" name="KSOTemplateDocerSaveRecord">
    <vt:lpwstr>eyJoZGlkIjoiNTM3OGM4MGExNjA1Y2VjOGM0YjAxZmZlNzNhNGI2ODciLCJ1c2VySWQiOiIxNjQwNTUxMjk3In0=</vt:lpwstr>
  </property>
</Properties>
</file>