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勇担当、善作为，不断开创文旅法治建设新局面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rPr>
          <w:rFonts w:hint="eastAsia" w:ascii="楷体" w:hAnsi="楷体" w:eastAsia="楷体" w:cs="楷体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pacing w:val="-20"/>
          <w:sz w:val="32"/>
          <w:szCs w:val="32"/>
          <w:lang w:val="en" w:eastAsia="zh-CN"/>
        </w:rPr>
        <w:t>——</w:t>
      </w:r>
      <w:r>
        <w:rPr>
          <w:rFonts w:hint="eastAsia" w:ascii="楷体" w:hAnsi="楷体" w:eastAsia="楷体" w:cs="楷体"/>
          <w:b w:val="0"/>
          <w:bCs w:val="0"/>
          <w:spacing w:val="-20"/>
          <w:sz w:val="32"/>
          <w:szCs w:val="32"/>
          <w:lang w:val="en-US" w:eastAsia="zh-CN"/>
        </w:rPr>
        <w:t>在2024年全省“法治进文旅场馆”活动总结会上的发言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rPr>
          <w:rFonts w:hint="eastAsia" w:ascii="楷体" w:hAnsi="楷体" w:eastAsia="楷体" w:cs="楷体"/>
          <w:b w:val="0"/>
          <w:bCs w:val="0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怀化市司法局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（2024年11月28日）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怀化市司法局坚持以习近平新时代中国特色社会主义思想为指导，认真学习宣传贯彻习近平法治思想，深入实施“八五”普法规划，以落实“谁执法谁普法”普法责任制为抓手，扎实开展“法治进文旅场馆”活动，推动法治与文旅深度融合，以高水平法治护航文旅产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一、推进法旅融合，积极打造法治文化旅游阵地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瞄准2025年全省第五届旅发大会契机，怀化市司法局多方筹措资金，积极谋划打造怀化“一馆一廊两带”法治文化阵地建设，助力怀化文化旅游产业提质升级。“一馆”即在省旅发大会主会场及嘉宾住宿酒店附近，建设法治文化主题展馆；“一廊”即屈原公园及沿舞水河法治文化长廊；“两带”即旅游“金三角”法治文化带和怀化红色法治文化带。其中，旅游“金三角”法治文化带以“安江农耕文化旅游区—洪江古商城—黔阳古城”旅游“金三角”为主轴，配套建设一系列法治公园、法治步道、宪法主题文化园、民法典“法治驿站”，推动形成以生态化沅江流域、品质化沿岸阵地与独特本土文化相结合的“百里法治文化带”。怀化红色法治文化带重点建设“通道转兵”红色法治公园、鹤城区“粟裕公园”红色法治文化阵地、靖州新厂镇红色法治文化带、新晃波洲镇暮山坪村红色法治文化教育基地、中方“桐木红军林红色法治文化公园”等。在市县两级党委政府的支持下，“一馆一廊两带”法治文化阵地正全面有力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二、提升护航水平，全力保障旅游产业安全稳定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旅游安全是旅游业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持续健康发展的基石。怀化市司法局围绕全市旅游事业发展大局，主动担当作为，深入推进全市各旅游场馆公共法律服务体系建设，努力营造“法治化”旅游环境，为全市旅游安全保驾护航。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一是加强旅游区域基层司法所建设。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结合基层司法所规范化建设，怀化市司法局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沅陵借母溪、溆浦思蒙、会同高椅等26个3A级以上旅游景点所在地司法所开展提质建设，增设更新移动办公设备，配置执法记录仪、监控设备、指纹采集仪等执法执勤设备，并根据需要配备交通工具等业务装备，切实提升基层司法所“以法促旅”的能力水平，为各地“平安景区”创建打下坚实基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二是加强旅游区域矛盾纠纷调解能力。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及时有效妥善化解旅游纠纷，怀化市司法局在全市旅游资源集中的景区，大力推动规范性旅游调解组织建设。在洪江市安江镇建立怀化旅游“金三角”矛盾纠纷调处中心（法律服务中心）；洪江区、芷江镇、黔城镇、通道万佛山镇等16个重点景区的旅游矛盾纠纷调解委员会已经建成或正在组建，同时，将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周边无旅游调解委员会的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40个3A级以上景点逐步设立旅游矛盾纠纷调解室。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今年全市共成功调处旅游纠纷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起。持续推进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全国旅游投诉调解与仲裁衔接试点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积极推进怀化旅游纠纷仲裁中心建设，制定出台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《怀化仲裁委员会旅游纠纷仲裁规则（试行）》《怀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化仲裁委员会旅游纠纷仲裁收费办法（试行）》《怀化仲裁委员会旅游纠纷仲裁中心管理办法（试行）》，今年怀化仲裁委员会已审结旅游纠纷仲裁案件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件。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三是加强文旅企业经营风险防范。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涉旅项目开通法制审查绿色通道，法制审查时间缩短至3个工作日，全年共审查涉旅项目合同文件110余件，助力涉旅项目高效落地。各级行政执法部门利用日常行政许可业务办理、执法巡查、执法办案、行业技能培训等契机，加强对行业管理服务对象普法宣传，促进企业依法诚信经营管理，今年全市共出动执法人员2.12万人次，检查经营场所9341家次。将涉旅案件办理纳入行政执法培训的重要内容，开展涉旅专项案卷评查，提升文旅行政执法效能，营造文旅行业法治化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三、立足民俗特色，不断创新法治文化旅游品牌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怀化市司法局积极推动法治文化与民俗文化、乡土文化融合发展，增强法治宣传教育实效，有力推动了法治乡村建设。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一是开展地方特色普法作品创作。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全市创作小戏《明镜高悬》、花灯说唱《责任在肩保平安》等法治文艺作品10个，《保护知识产权共圆中国梦》等法治主题公益广告作品102个，制作线上普法宣传小课堂69期，制作播出《普法进农家》村村响以案释法节目50期，征集“‘湘’遇非遗·法治同行”非物质文化遗产法治文化作品24件，让广大群众更多地分享法治文化发展成果，在潜移默化中接受法治宣传，提升法律素养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二是营造本地文娱活动法治氛围。</w:t>
      </w:r>
      <w:r>
        <w:rPr>
          <w:rFonts w:hint="eastAsia" w:ascii="仿宋" w:hAnsi="仿宋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市司法局作为主办单位之一，配合市委宣传部举办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" w:hAnsi="仿宋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怀化市中华书山杯“文明一起来·有你更精彩”市民广场舞</w:t>
      </w:r>
      <w:r>
        <w:rPr>
          <w:rFonts w:hint="eastAsia" w:ascii="仿宋" w:hAnsi="仿宋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大赛。组织普法小分队在辰溪县、鹤城区、沅陵县等地的“村BA”“楼BA”、传统龙舟比赛等群众性文体活动中开展普法宣传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397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场次，使群众在浓厚法治氛围中享受竞赛乐趣。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三是丰富文旅场馆法治元素。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在宾馆、酒店、景区等醒目位置悬挂横幅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标语，张贴宣传海报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、放置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 w:bidi="ar-SA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学法有礼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 w:bidi="ar-SA"/>
        </w:rPr>
        <w:t>”宣传二维码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-SA"/>
        </w:rPr>
        <w:t>，滚动播放普法短剧、动漫和微视频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；在星级酒店前台和阅读区、客房床头柜等位置摆放各类法治宣传手册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；在图书馆内建立民法典“读书角”；在非遗展览场馆内展出剪纸、竹编等非遗法治文化作品。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今年来，全市文旅系统共制作法治宣传海报、横幅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507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张（条），电子屏播放法治宣传标语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8940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条次，印制、发放法治宣传读本、折扇等普法资料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3.8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万余份。公共文旅体场馆、文旅经营场所参与“学法有礼”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198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家次。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下一步，我们将始终坚持以习近平法治思想为指引，进一步加强统筹指导，积极打造“法治+文旅”普法品牌，提升普法宣传实效，推动“法治进文旅场馆”活动走深走实，不断开创文旅法治建设新局面。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4FB02AE"/>
    <w:rsid w:val="E4F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 w:line="440" w:lineRule="exact"/>
      <w:jc w:val="center"/>
      <w:outlineLvl w:val="0"/>
    </w:pPr>
    <w:rPr>
      <w:rFonts w:ascii="Cambria" w:hAnsi="Cambria"/>
      <w:b/>
      <w:sz w:val="32"/>
    </w:rPr>
  </w:style>
  <w:style w:type="paragraph" w:customStyle="1" w:styleId="6">
    <w:name w:val="正文首缩两字 Char"/>
    <w:basedOn w:val="1"/>
    <w:qFormat/>
    <w:uiPriority w:val="99"/>
    <w:rPr>
      <w:rFonts w:ascii="Verdana" w:hAnsi="Verdan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2024-12-06T17:16:00Z</dcterms:created>
  <dc:creator>greatwall</dc:creator>
  <cp:lastModifiedBy>greatwall</cp:lastModifiedBy>
  <dcterms:modified xsi:type="dcterms:W3CDTF">2024-12-06T17:17:14Z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