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811BC">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jc w:val="center"/>
        <w:textAlignment w:val="auto"/>
        <w:rPr>
          <w:rFonts w:hint="eastAsia" w:ascii="仿宋" w:hAnsi="仿宋" w:eastAsia="仿宋" w:cs="仿宋"/>
          <w:b/>
          <w:bCs/>
          <w:color w:val="auto"/>
          <w:sz w:val="44"/>
          <w:szCs w:val="44"/>
          <w:highlight w:val="none"/>
          <w:lang w:val="en-US" w:eastAsia="zh-CN"/>
        </w:rPr>
      </w:pPr>
    </w:p>
    <w:p w14:paraId="7001789D">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jc w:val="center"/>
        <w:textAlignment w:val="auto"/>
        <w:rPr>
          <w:rFonts w:hint="eastAsia" w:ascii="仿宋" w:hAnsi="仿宋" w:eastAsia="仿宋" w:cs="仿宋"/>
          <w:b/>
          <w:bCs/>
          <w:color w:val="auto"/>
          <w:sz w:val="44"/>
          <w:szCs w:val="44"/>
          <w:highlight w:val="none"/>
          <w:lang w:val="en-US" w:eastAsia="zh-CN"/>
        </w:rPr>
      </w:pPr>
    </w:p>
    <w:p w14:paraId="36303FDB">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jc w:val="center"/>
        <w:textAlignment w:val="auto"/>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t>2025年度</w:t>
      </w:r>
      <w:r>
        <w:rPr>
          <w:rFonts w:hint="eastAsia" w:ascii="仿宋" w:hAnsi="仿宋" w:eastAsia="仿宋" w:cs="仿宋"/>
          <w:b/>
          <w:bCs/>
          <w:w w:val="100"/>
          <w:sz w:val="44"/>
          <w:szCs w:val="44"/>
        </w:rPr>
        <w:t>怀化市社会福利院</w:t>
      </w: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883" w:firstLineChars="200"/>
        <w:jc w:val="center"/>
        <w:textAlignment w:val="auto"/>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t>专项支出绩效自评报告</w:t>
      </w: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 xml:space="preserve">   </w:t>
      </w: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 xml:space="preserve"> </w:t>
      </w:r>
    </w:p>
    <w:p w14:paraId="7BCAA947">
      <w:pPr>
        <w:spacing w:line="600" w:lineRule="exact"/>
        <w:ind w:firstLine="2560" w:firstLineChars="800"/>
        <w:jc w:val="both"/>
        <w:rPr>
          <w:rFonts w:hint="eastAsia" w:ascii="仿宋" w:hAnsi="仿宋" w:eastAsia="仿宋" w:cs="仿宋"/>
          <w:sz w:val="32"/>
          <w:szCs w:val="32"/>
          <w:u w:val="single"/>
        </w:rPr>
      </w:pPr>
      <w:r>
        <w:rPr>
          <w:rFonts w:hint="eastAsia" w:ascii="仿宋" w:hAnsi="仿宋" w:eastAsia="仿宋" w:cs="仿宋"/>
          <w:sz w:val="32"/>
          <w:szCs w:val="32"/>
        </w:rPr>
        <w:t>单位名称：</w:t>
      </w:r>
      <w:r>
        <w:rPr>
          <w:rFonts w:hint="eastAsia" w:ascii="仿宋" w:hAnsi="仿宋" w:eastAsia="仿宋" w:cs="仿宋"/>
          <w:sz w:val="32"/>
          <w:szCs w:val="32"/>
          <w:u w:val="single"/>
        </w:rPr>
        <w:t>（盖章）</w:t>
      </w:r>
    </w:p>
    <w:p w14:paraId="0A1BDB82">
      <w:pPr>
        <w:spacing w:line="600" w:lineRule="exact"/>
        <w:ind w:firstLine="3200" w:firstLineChars="1000"/>
        <w:jc w:val="center"/>
        <w:rPr>
          <w:rFonts w:hint="eastAsia" w:ascii="仿宋" w:hAnsi="仿宋" w:eastAsia="仿宋" w:cs="仿宋"/>
          <w:sz w:val="32"/>
          <w:szCs w:val="32"/>
          <w:lang w:val="en-US" w:eastAsia="zh-CN"/>
        </w:rPr>
      </w:pPr>
    </w:p>
    <w:p w14:paraId="36EEAC29">
      <w:pPr>
        <w:spacing w:line="600" w:lineRule="exact"/>
        <w:ind w:firstLine="3200" w:firstLineChars="1000"/>
        <w:jc w:val="center"/>
        <w:rPr>
          <w:rFonts w:hint="eastAsia" w:ascii="仿宋" w:hAnsi="仿宋" w:eastAsia="仿宋" w:cs="仿宋"/>
          <w:sz w:val="32"/>
          <w:szCs w:val="32"/>
          <w:lang w:val="en-US" w:eastAsia="zh-CN"/>
        </w:rPr>
      </w:pPr>
    </w:p>
    <w:p w14:paraId="19CA97A8">
      <w:pPr>
        <w:spacing w:line="600" w:lineRule="exact"/>
        <w:ind w:firstLine="2560" w:firstLineChars="800"/>
        <w:jc w:val="both"/>
        <w:rPr>
          <w:rFonts w:hint="eastAsia" w:ascii="仿宋" w:hAnsi="仿宋" w:eastAsia="仿宋" w:cs="仿宋"/>
          <w:sz w:val="32"/>
          <w:szCs w:val="32"/>
        </w:rPr>
      </w:pPr>
      <w:r>
        <w:rPr>
          <w:rFonts w:hint="eastAsia" w:ascii="仿宋" w:hAnsi="仿宋" w:eastAsia="仿宋" w:cs="仿宋"/>
          <w:sz w:val="32"/>
          <w:szCs w:val="32"/>
          <w:lang w:val="en-US" w:eastAsia="zh-CN"/>
        </w:rPr>
        <w:t>2025</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15</w:t>
      </w:r>
      <w:r>
        <w:rPr>
          <w:rFonts w:hint="eastAsia" w:ascii="仿宋" w:hAnsi="仿宋" w:eastAsia="仿宋" w:cs="仿宋"/>
          <w:sz w:val="32"/>
          <w:szCs w:val="32"/>
        </w:rPr>
        <w:t>日</w:t>
      </w:r>
    </w:p>
    <w:p w14:paraId="0C4B383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center"/>
        <w:textAlignment w:val="auto"/>
        <w:rPr>
          <w:rFonts w:hint="eastAsia" w:ascii="仿宋" w:hAnsi="仿宋" w:eastAsia="仿宋" w:cs="仿宋"/>
          <w:b/>
          <w:bCs/>
          <w:color w:val="auto"/>
          <w:sz w:val="32"/>
          <w:szCs w:val="32"/>
          <w:highlight w:val="none"/>
          <w:lang w:val="en-US" w:eastAsia="zh-CN"/>
        </w:rPr>
      </w:pPr>
    </w:p>
    <w:p w14:paraId="4A060FB9">
      <w:pPr>
        <w:keepNext w:val="0"/>
        <w:keepLines w:val="0"/>
        <w:pageBreakBefore w:val="0"/>
        <w:widowControl w:val="0"/>
        <w:kinsoku/>
        <w:wordWrap/>
        <w:overflowPunct/>
        <w:topLinePunct w:val="0"/>
        <w:autoSpaceDE/>
        <w:autoSpaceDN/>
        <w:bidi w:val="0"/>
        <w:adjustRightInd/>
        <w:snapToGrid w:val="0"/>
        <w:spacing w:line="520" w:lineRule="exact"/>
        <w:ind w:firstLine="1200" w:firstLineChars="300"/>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p>
    <w:p w14:paraId="6B727121">
      <w:pPr>
        <w:keepNext w:val="0"/>
        <w:keepLines w:val="0"/>
        <w:pageBreakBefore w:val="0"/>
        <w:widowControl w:val="0"/>
        <w:kinsoku/>
        <w:wordWrap/>
        <w:overflowPunct/>
        <w:topLinePunct w:val="0"/>
        <w:autoSpaceDE/>
        <w:autoSpaceDN/>
        <w:bidi w:val="0"/>
        <w:adjustRightInd/>
        <w:snapToGrid w:val="0"/>
        <w:spacing w:line="520" w:lineRule="exact"/>
        <w:ind w:firstLine="1200" w:firstLineChars="300"/>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p>
    <w:p w14:paraId="385428C3">
      <w:pPr>
        <w:keepNext w:val="0"/>
        <w:keepLines w:val="0"/>
        <w:pageBreakBefore w:val="0"/>
        <w:widowControl w:val="0"/>
        <w:kinsoku/>
        <w:wordWrap/>
        <w:overflowPunct/>
        <w:topLinePunct w:val="0"/>
        <w:autoSpaceDE/>
        <w:autoSpaceDN/>
        <w:bidi w:val="0"/>
        <w:adjustRightInd/>
        <w:snapToGrid w:val="0"/>
        <w:spacing w:line="520" w:lineRule="exact"/>
        <w:ind w:firstLine="1200" w:firstLineChars="300"/>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p>
    <w:p w14:paraId="1893E1EE">
      <w:pPr>
        <w:keepNext w:val="0"/>
        <w:keepLines w:val="0"/>
        <w:pageBreakBefore w:val="0"/>
        <w:widowControl w:val="0"/>
        <w:kinsoku/>
        <w:wordWrap/>
        <w:overflowPunct/>
        <w:topLinePunct w:val="0"/>
        <w:autoSpaceDE/>
        <w:autoSpaceDN/>
        <w:bidi w:val="0"/>
        <w:adjustRightInd/>
        <w:snapToGrid w:val="0"/>
        <w:spacing w:line="520" w:lineRule="exact"/>
        <w:ind w:firstLine="1200" w:firstLineChars="300"/>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p>
    <w:p w14:paraId="283B378F">
      <w:pPr>
        <w:keepNext w:val="0"/>
        <w:keepLines w:val="0"/>
        <w:pageBreakBefore w:val="0"/>
        <w:widowControl w:val="0"/>
        <w:kinsoku/>
        <w:wordWrap/>
        <w:overflowPunct/>
        <w:topLinePunct w:val="0"/>
        <w:autoSpaceDE/>
        <w:autoSpaceDN/>
        <w:bidi w:val="0"/>
        <w:adjustRightInd/>
        <w:snapToGrid w:val="0"/>
        <w:spacing w:line="520" w:lineRule="exact"/>
        <w:ind w:firstLine="1200" w:firstLineChars="300"/>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p>
    <w:p w14:paraId="40EDF01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6B840FA3">
      <w:pPr>
        <w:ind w:firstLine="809" w:firstLineChars="253"/>
        <w:rPr>
          <w:rFonts w:hint="eastAsia" w:ascii="仿宋" w:hAnsi="仿宋" w:eastAsia="仿宋"/>
          <w:w w:val="100"/>
          <w:sz w:val="32"/>
          <w:szCs w:val="32"/>
        </w:rPr>
        <w:sectPr>
          <w:pgSz w:w="11906" w:h="16838"/>
          <w:pgMar w:top="1440" w:right="1800" w:bottom="1440" w:left="1800" w:header="851" w:footer="992" w:gutter="0"/>
          <w:cols w:space="425" w:num="1"/>
          <w:docGrid w:type="lines" w:linePitch="312" w:charSpace="0"/>
        </w:sectPr>
      </w:pPr>
    </w:p>
    <w:p w14:paraId="64CB27EF">
      <w:pPr>
        <w:ind w:firstLine="809" w:firstLineChars="253"/>
        <w:rPr>
          <w:rFonts w:ascii="仿宋" w:hAnsi="仿宋" w:eastAsia="仿宋"/>
          <w:w w:val="100"/>
          <w:sz w:val="32"/>
          <w:szCs w:val="32"/>
        </w:rPr>
      </w:pPr>
      <w:r>
        <w:rPr>
          <w:rFonts w:hint="eastAsia" w:ascii="仿宋" w:hAnsi="仿宋" w:eastAsia="仿宋"/>
          <w:w w:val="100"/>
          <w:sz w:val="32"/>
          <w:szCs w:val="32"/>
        </w:rPr>
        <w:t>根据怀化市财政局《怀化市财政局关于开展202</w:t>
      </w:r>
      <w:r>
        <w:rPr>
          <w:rFonts w:hint="eastAsia" w:ascii="仿宋" w:hAnsi="仿宋" w:eastAsia="仿宋"/>
          <w:w w:val="100"/>
          <w:sz w:val="32"/>
          <w:szCs w:val="32"/>
          <w:lang w:val="en-US" w:eastAsia="zh-CN"/>
        </w:rPr>
        <w:t>5</w:t>
      </w:r>
      <w:r>
        <w:rPr>
          <w:rFonts w:hint="eastAsia" w:ascii="仿宋" w:hAnsi="仿宋" w:eastAsia="仿宋"/>
          <w:w w:val="100"/>
          <w:sz w:val="32"/>
          <w:szCs w:val="32"/>
        </w:rPr>
        <w:t>年度预算支出绩效自评工作的通知》（怀财绩〔202</w:t>
      </w:r>
      <w:r>
        <w:rPr>
          <w:rFonts w:hint="eastAsia" w:ascii="仿宋" w:hAnsi="仿宋" w:eastAsia="仿宋"/>
          <w:w w:val="100"/>
          <w:sz w:val="32"/>
          <w:szCs w:val="32"/>
          <w:lang w:val="en-US" w:eastAsia="zh-CN"/>
        </w:rPr>
        <w:t>6</w:t>
      </w:r>
      <w:r>
        <w:rPr>
          <w:rFonts w:hint="eastAsia" w:ascii="仿宋" w:hAnsi="仿宋" w:eastAsia="仿宋"/>
          <w:w w:val="100"/>
          <w:sz w:val="32"/>
          <w:szCs w:val="32"/>
        </w:rPr>
        <w:t>〕</w:t>
      </w:r>
      <w:r>
        <w:rPr>
          <w:rFonts w:hint="eastAsia" w:ascii="仿宋" w:hAnsi="仿宋" w:eastAsia="仿宋"/>
          <w:w w:val="100"/>
          <w:sz w:val="32"/>
          <w:szCs w:val="32"/>
          <w:lang w:val="en-US" w:eastAsia="zh-CN"/>
        </w:rPr>
        <w:t>36</w:t>
      </w:r>
      <w:r>
        <w:rPr>
          <w:rFonts w:hint="eastAsia" w:ascii="仿宋" w:hAnsi="仿宋" w:eastAsia="仿宋"/>
          <w:w w:val="100"/>
          <w:sz w:val="32"/>
          <w:szCs w:val="32"/>
        </w:rPr>
        <w:t>号）文件精神，怀化市社会福利院对专项支出绩效情况进行了全面综合评价。</w:t>
      </w:r>
    </w:p>
    <w:p w14:paraId="23587363">
      <w:pPr>
        <w:widowControl/>
        <w:shd w:val="clear" w:color="auto" w:fill="FFFFFF"/>
        <w:spacing w:line="360" w:lineRule="auto"/>
        <w:ind w:firstLine="640"/>
        <w:rPr>
          <w:rFonts w:hint="eastAsia" w:ascii="仿宋" w:hAnsi="仿宋" w:eastAsia="仿宋"/>
          <w:w w:val="100"/>
          <w:sz w:val="32"/>
          <w:szCs w:val="32"/>
        </w:rPr>
      </w:pPr>
      <w:r>
        <w:rPr>
          <w:rFonts w:ascii="仿宋" w:hAnsi="仿宋" w:eastAsia="仿宋"/>
          <w:w w:val="100"/>
          <w:sz w:val="32"/>
          <w:szCs w:val="32"/>
        </w:rPr>
        <w:t>怀化市社会福利院成立于</w:t>
      </w:r>
      <w:r>
        <w:rPr>
          <w:rFonts w:hint="eastAsia" w:ascii="仿宋" w:hAnsi="仿宋" w:eastAsia="仿宋"/>
          <w:w w:val="100"/>
          <w:sz w:val="32"/>
          <w:szCs w:val="32"/>
        </w:rPr>
        <w:t>1999年,为儿童福利院、老年福利院“两院合一”的综合福利院。是怀化市民政局直属事业单位，主要为社会弱势群体提供服务，承担市中心城区范围内弃婴的养治教康工作及孤寡老人日常供养。</w:t>
      </w:r>
    </w:p>
    <w:p w14:paraId="60842C12">
      <w:pPr>
        <w:widowControl/>
        <w:shd w:val="clear" w:color="auto" w:fill="FFFFFF"/>
        <w:spacing w:line="360" w:lineRule="auto"/>
        <w:ind w:firstLine="640"/>
        <w:rPr>
          <w:rFonts w:hint="eastAsia" w:ascii="仿宋" w:hAnsi="仿宋" w:eastAsia="仿宋"/>
          <w:w w:val="100"/>
          <w:sz w:val="32"/>
          <w:szCs w:val="32"/>
        </w:rPr>
      </w:pPr>
      <w:r>
        <w:rPr>
          <w:rFonts w:hint="eastAsia" w:ascii="仿宋" w:hAnsi="仿宋" w:eastAsia="仿宋"/>
          <w:w w:val="100"/>
          <w:sz w:val="32"/>
          <w:szCs w:val="32"/>
        </w:rPr>
        <w:t>怀化市社会福利院作为怀化市民政局的二级部门预算单位，内设科室为：办公室、业务室、财务室。</w:t>
      </w:r>
    </w:p>
    <w:p w14:paraId="29D90698">
      <w:pPr>
        <w:widowControl/>
        <w:shd w:val="clear" w:color="auto" w:fill="FFFFFF"/>
        <w:spacing w:line="360" w:lineRule="auto"/>
        <w:ind w:firstLine="640"/>
        <w:rPr>
          <w:rFonts w:hint="eastAsia" w:ascii="仿宋" w:hAnsi="仿宋" w:eastAsia="仿宋"/>
          <w:w w:val="100"/>
          <w:sz w:val="32"/>
          <w:szCs w:val="32"/>
        </w:rPr>
      </w:pPr>
      <w:r>
        <w:rPr>
          <w:rFonts w:hint="eastAsia" w:ascii="仿宋" w:hAnsi="仿宋" w:eastAsia="仿宋"/>
          <w:w w:val="100"/>
          <w:sz w:val="32"/>
          <w:szCs w:val="32"/>
        </w:rPr>
        <w:t>截止202</w:t>
      </w:r>
      <w:r>
        <w:rPr>
          <w:rFonts w:hint="eastAsia" w:ascii="仿宋" w:hAnsi="仿宋" w:eastAsia="仿宋"/>
          <w:w w:val="100"/>
          <w:sz w:val="32"/>
          <w:szCs w:val="32"/>
          <w:lang w:val="en-US" w:eastAsia="zh-CN"/>
        </w:rPr>
        <w:t>5</w:t>
      </w:r>
      <w:r>
        <w:rPr>
          <w:rFonts w:hint="eastAsia" w:ascii="仿宋" w:hAnsi="仿宋" w:eastAsia="仿宋"/>
          <w:w w:val="100"/>
          <w:sz w:val="32"/>
          <w:szCs w:val="32"/>
        </w:rPr>
        <w:t>年末，怀化市福利院共有编制</w:t>
      </w:r>
      <w:r>
        <w:rPr>
          <w:rFonts w:hint="eastAsia" w:ascii="仿宋" w:hAnsi="仿宋" w:eastAsia="仿宋"/>
          <w:w w:val="100"/>
          <w:sz w:val="32"/>
          <w:szCs w:val="32"/>
          <w:lang w:val="en-US" w:eastAsia="zh-CN"/>
        </w:rPr>
        <w:t>10</w:t>
      </w:r>
      <w:r>
        <w:rPr>
          <w:rFonts w:hint="eastAsia" w:ascii="仿宋" w:hAnsi="仿宋" w:eastAsia="仿宋"/>
          <w:w w:val="100"/>
          <w:sz w:val="32"/>
          <w:szCs w:val="32"/>
        </w:rPr>
        <w:t>人，在职人员</w:t>
      </w:r>
      <w:r>
        <w:rPr>
          <w:rFonts w:hint="eastAsia" w:ascii="仿宋" w:hAnsi="仿宋" w:eastAsia="仿宋"/>
          <w:w w:val="100"/>
          <w:sz w:val="32"/>
          <w:szCs w:val="32"/>
          <w:lang w:val="en-US" w:eastAsia="zh-CN"/>
        </w:rPr>
        <w:t>10</w:t>
      </w:r>
      <w:r>
        <w:rPr>
          <w:rFonts w:hint="eastAsia" w:ascii="仿宋" w:hAnsi="仿宋" w:eastAsia="仿宋"/>
          <w:w w:val="100"/>
          <w:sz w:val="32"/>
          <w:szCs w:val="32"/>
        </w:rPr>
        <w:t>人。</w:t>
      </w:r>
    </w:p>
    <w:p w14:paraId="375B7C46">
      <w:pPr>
        <w:ind w:firstLine="809" w:firstLineChars="253"/>
        <w:rPr>
          <w:rFonts w:ascii="仿宋" w:hAnsi="仿宋" w:eastAsia="仿宋"/>
          <w:w w:val="100"/>
          <w:sz w:val="32"/>
          <w:szCs w:val="32"/>
        </w:rPr>
      </w:pPr>
      <w:r>
        <w:rPr>
          <w:rFonts w:hint="eastAsia" w:ascii="仿宋" w:hAnsi="仿宋" w:eastAsia="仿宋"/>
          <w:w w:val="100"/>
          <w:sz w:val="32"/>
          <w:szCs w:val="32"/>
        </w:rPr>
        <w:t>本</w:t>
      </w:r>
      <w:r>
        <w:rPr>
          <w:rFonts w:hint="eastAsia" w:ascii="仿宋" w:hAnsi="仿宋" w:eastAsia="仿宋"/>
          <w:w w:val="100"/>
          <w:sz w:val="32"/>
          <w:szCs w:val="32"/>
          <w:lang w:val="en-US" w:eastAsia="zh-CN"/>
        </w:rPr>
        <w:t>院</w:t>
      </w:r>
      <w:r>
        <w:rPr>
          <w:rFonts w:hint="eastAsia" w:ascii="仿宋" w:hAnsi="仿宋" w:eastAsia="仿宋"/>
          <w:w w:val="100"/>
          <w:sz w:val="32"/>
          <w:szCs w:val="32"/>
        </w:rPr>
        <w:t>专项资金全年支出总额</w:t>
      </w:r>
      <w:r>
        <w:rPr>
          <w:rFonts w:hint="eastAsia" w:ascii="仿宋" w:hAnsi="仿宋" w:eastAsia="仿宋"/>
          <w:w w:val="100"/>
          <w:sz w:val="32"/>
          <w:szCs w:val="32"/>
          <w:lang w:val="en-US" w:eastAsia="zh-CN"/>
        </w:rPr>
        <w:t>652.41</w:t>
      </w:r>
      <w:r>
        <w:rPr>
          <w:rFonts w:hint="eastAsia" w:ascii="仿宋" w:hAnsi="仿宋" w:eastAsia="仿宋"/>
          <w:w w:val="100"/>
          <w:sz w:val="32"/>
          <w:szCs w:val="32"/>
        </w:rPr>
        <w:t>万元，其中：儿童福利机构运行经费</w:t>
      </w:r>
      <w:r>
        <w:rPr>
          <w:rFonts w:hint="eastAsia" w:ascii="仿宋" w:hAnsi="仿宋" w:eastAsia="仿宋"/>
          <w:w w:val="100"/>
          <w:sz w:val="32"/>
          <w:szCs w:val="32"/>
          <w:lang w:val="en-US" w:eastAsia="zh-CN"/>
        </w:rPr>
        <w:t>45</w:t>
      </w:r>
      <w:r>
        <w:rPr>
          <w:rFonts w:ascii="仿宋" w:hAnsi="仿宋" w:eastAsia="仿宋"/>
          <w:w w:val="100"/>
          <w:sz w:val="32"/>
          <w:szCs w:val="32"/>
        </w:rPr>
        <w:t>万元、</w:t>
      </w:r>
      <w:r>
        <w:rPr>
          <w:rFonts w:hint="eastAsia" w:ascii="仿宋" w:hAnsi="仿宋" w:eastAsia="仿宋"/>
          <w:w w:val="100"/>
          <w:sz w:val="32"/>
          <w:szCs w:val="32"/>
          <w:lang w:val="en-US" w:eastAsia="zh-CN"/>
        </w:rPr>
        <w:t>困难群众生活救助专项183.17万元、业务工作经费（</w:t>
      </w:r>
      <w:r>
        <w:rPr>
          <w:rFonts w:hint="eastAsia" w:ascii="仿宋" w:hAnsi="仿宋" w:eastAsia="仿宋"/>
          <w:w w:val="100"/>
          <w:sz w:val="32"/>
          <w:szCs w:val="32"/>
        </w:rPr>
        <w:t>原</w:t>
      </w:r>
      <w:r>
        <w:rPr>
          <w:rFonts w:ascii="仿宋" w:hAnsi="仿宋" w:eastAsia="仿宋"/>
          <w:w w:val="100"/>
          <w:sz w:val="32"/>
          <w:szCs w:val="32"/>
        </w:rPr>
        <w:t>776处退休人员经费</w:t>
      </w:r>
      <w:r>
        <w:rPr>
          <w:rFonts w:hint="eastAsia" w:ascii="仿宋" w:hAnsi="仿宋" w:eastAsia="仿宋"/>
          <w:w w:val="100"/>
          <w:sz w:val="32"/>
          <w:szCs w:val="32"/>
          <w:lang w:val="en-US" w:eastAsia="zh-CN"/>
        </w:rPr>
        <w:t>)18.52</w:t>
      </w:r>
      <w:r>
        <w:rPr>
          <w:rFonts w:ascii="仿宋" w:hAnsi="仿宋" w:eastAsia="仿宋"/>
          <w:w w:val="100"/>
          <w:sz w:val="32"/>
          <w:szCs w:val="32"/>
        </w:rPr>
        <w:t>万元、</w:t>
      </w:r>
      <w:r>
        <w:rPr>
          <w:rFonts w:hint="eastAsia" w:ascii="仿宋" w:hAnsi="仿宋" w:eastAsia="仿宋"/>
          <w:w w:val="100"/>
          <w:sz w:val="32"/>
          <w:szCs w:val="32"/>
          <w:lang w:val="en-US" w:eastAsia="zh-CN"/>
        </w:rPr>
        <w:t>福利院提质改造专项资金257.35万元、</w:t>
      </w:r>
      <w:r>
        <w:rPr>
          <w:rFonts w:hint="eastAsia" w:ascii="仿宋" w:hAnsi="仿宋" w:eastAsia="仿宋" w:cs="仿宋"/>
          <w:color w:val="auto"/>
          <w:sz w:val="32"/>
          <w:szCs w:val="32"/>
          <w:highlight w:val="none"/>
          <w:lang w:val="en-US" w:eastAsia="zh-CN"/>
        </w:rPr>
        <w:t>困境儿童集中委托照护中心运营经费20万元、</w:t>
      </w:r>
      <w:r>
        <w:rPr>
          <w:rFonts w:hint="eastAsia" w:ascii="仿宋" w:hAnsi="仿宋" w:eastAsia="仿宋"/>
          <w:w w:val="100"/>
          <w:sz w:val="32"/>
          <w:szCs w:val="32"/>
          <w:lang w:val="en-US" w:eastAsia="zh-CN"/>
        </w:rPr>
        <w:t>失能长者照护中心运营支出112.17万元、弃婴收养专项经费16.2万元</w:t>
      </w:r>
      <w:r>
        <w:rPr>
          <w:rFonts w:ascii="仿宋" w:hAnsi="仿宋" w:eastAsia="仿宋"/>
          <w:w w:val="100"/>
          <w:sz w:val="32"/>
          <w:szCs w:val="32"/>
        </w:rPr>
        <w:t xml:space="preserve">。 </w:t>
      </w:r>
    </w:p>
    <w:p w14:paraId="29B6ECD3">
      <w:pPr>
        <w:ind w:firstLine="809" w:firstLineChars="253"/>
        <w:rPr>
          <w:rFonts w:hint="eastAsia" w:ascii="仿宋" w:hAnsi="仿宋" w:eastAsia="仿宋" w:cs="仿宋"/>
          <w:b/>
          <w:bCs/>
          <w:color w:val="auto"/>
          <w:sz w:val="32"/>
          <w:szCs w:val="32"/>
          <w:highlight w:val="none"/>
          <w:lang w:val="en-US" w:eastAsia="zh-CN"/>
        </w:rPr>
      </w:pPr>
      <w:r>
        <w:rPr>
          <w:rFonts w:hint="eastAsia" w:ascii="仿宋" w:hAnsi="仿宋" w:eastAsia="仿宋"/>
          <w:w w:val="100"/>
          <w:sz w:val="32"/>
          <w:szCs w:val="32"/>
        </w:rPr>
        <w:t>综合评价情况及评价结论：据财政部门下达的预算，由怀化市社会福利院组织实施。至202</w:t>
      </w:r>
      <w:r>
        <w:rPr>
          <w:rFonts w:hint="eastAsia" w:ascii="仿宋" w:hAnsi="仿宋" w:eastAsia="仿宋"/>
          <w:w w:val="100"/>
          <w:sz w:val="32"/>
          <w:szCs w:val="32"/>
          <w:lang w:val="en-US" w:eastAsia="zh-CN"/>
        </w:rPr>
        <w:t>5</w:t>
      </w:r>
      <w:r>
        <w:rPr>
          <w:rFonts w:hint="eastAsia" w:ascii="仿宋" w:hAnsi="仿宋" w:eastAsia="仿宋"/>
          <w:w w:val="100"/>
          <w:sz w:val="32"/>
          <w:szCs w:val="32"/>
        </w:rPr>
        <w:t>年底，我</w:t>
      </w:r>
      <w:r>
        <w:rPr>
          <w:rFonts w:hint="eastAsia" w:ascii="仿宋" w:hAnsi="仿宋" w:eastAsia="仿宋"/>
          <w:w w:val="100"/>
          <w:sz w:val="32"/>
          <w:szCs w:val="32"/>
          <w:lang w:val="en-US" w:eastAsia="zh-CN"/>
        </w:rPr>
        <w:t>院</w:t>
      </w:r>
      <w:r>
        <w:rPr>
          <w:rFonts w:hint="eastAsia" w:ascii="仿宋" w:hAnsi="仿宋" w:eastAsia="仿宋"/>
          <w:w w:val="100"/>
          <w:sz w:val="32"/>
          <w:szCs w:val="32"/>
        </w:rPr>
        <w:t>已完成专项资金的支付，圆满完成各项目的实施工作。通过项目的实施，</w:t>
      </w:r>
      <w:r>
        <w:rPr>
          <w:rFonts w:ascii="仿宋" w:hAnsi="仿宋" w:eastAsia="仿宋"/>
          <w:w w:val="100"/>
          <w:sz w:val="32"/>
          <w:szCs w:val="32"/>
        </w:rPr>
        <w:t>紧紧围绕</w:t>
      </w:r>
      <w:r>
        <w:rPr>
          <w:rFonts w:hint="eastAsia" w:ascii="仿宋" w:hAnsi="仿宋" w:eastAsia="仿宋"/>
          <w:w w:val="100"/>
          <w:sz w:val="32"/>
          <w:szCs w:val="32"/>
        </w:rPr>
        <w:t>福利院</w:t>
      </w:r>
      <w:r>
        <w:rPr>
          <w:rFonts w:ascii="仿宋" w:hAnsi="仿宋" w:eastAsia="仿宋"/>
          <w:w w:val="100"/>
          <w:sz w:val="32"/>
          <w:szCs w:val="32"/>
        </w:rPr>
        <w:t>工作重心，不断加强党员和职工队伍建设，努力提高服务管理水平，顺利完成</w:t>
      </w:r>
      <w:r>
        <w:rPr>
          <w:rFonts w:hint="eastAsia" w:ascii="仿宋" w:hAnsi="仿宋" w:eastAsia="仿宋"/>
          <w:w w:val="100"/>
          <w:sz w:val="32"/>
          <w:szCs w:val="32"/>
        </w:rPr>
        <w:t>全</w:t>
      </w:r>
      <w:r>
        <w:rPr>
          <w:rFonts w:ascii="仿宋" w:hAnsi="仿宋" w:eastAsia="仿宋"/>
          <w:w w:val="100"/>
          <w:sz w:val="32"/>
          <w:szCs w:val="32"/>
        </w:rPr>
        <w:t>年</w:t>
      </w:r>
      <w:r>
        <w:rPr>
          <w:rFonts w:hint="eastAsia" w:ascii="仿宋" w:hAnsi="仿宋" w:eastAsia="仿宋"/>
          <w:w w:val="100"/>
          <w:sz w:val="32"/>
          <w:szCs w:val="32"/>
        </w:rPr>
        <w:t>的</w:t>
      </w:r>
      <w:r>
        <w:rPr>
          <w:rFonts w:ascii="仿宋" w:hAnsi="仿宋" w:eastAsia="仿宋"/>
          <w:w w:val="100"/>
          <w:sz w:val="32"/>
          <w:szCs w:val="32"/>
        </w:rPr>
        <w:t>各项目标任务</w:t>
      </w:r>
      <w:r>
        <w:rPr>
          <w:rFonts w:hint="eastAsia" w:ascii="仿宋" w:hAnsi="仿宋" w:eastAsia="仿宋"/>
          <w:w w:val="100"/>
          <w:sz w:val="32"/>
          <w:szCs w:val="32"/>
        </w:rPr>
        <w:t>。</w:t>
      </w:r>
    </w:p>
    <w:p w14:paraId="01EFDAD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一、项目概况</w:t>
      </w:r>
    </w:p>
    <w:p w14:paraId="315EE8C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（一）项目基本情况</w:t>
      </w:r>
    </w:p>
    <w:p w14:paraId="53C34D28">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320" w:firstLineChars="1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项目主管部门为</w:t>
      </w:r>
      <w:r>
        <w:rPr>
          <w:rFonts w:hint="eastAsia" w:ascii="仿宋" w:hAnsi="仿宋" w:eastAsia="仿宋" w:cs="仿宋"/>
          <w:kern w:val="0"/>
          <w:sz w:val="32"/>
          <w:szCs w:val="32"/>
          <w:lang w:val="en-US" w:eastAsia="zh-CN"/>
        </w:rPr>
        <w:t>怀化市民政局</w:t>
      </w:r>
      <w:r>
        <w:rPr>
          <w:rFonts w:hint="eastAsia" w:ascii="仿宋" w:hAnsi="仿宋" w:eastAsia="仿宋" w:cs="仿宋"/>
          <w:color w:val="auto"/>
          <w:sz w:val="32"/>
          <w:szCs w:val="32"/>
          <w:highlight w:val="none"/>
          <w:lang w:val="en-US" w:eastAsia="zh-CN"/>
        </w:rPr>
        <w:t>，在项目管理中主要起到监督的职能。</w:t>
      </w:r>
    </w:p>
    <w:p w14:paraId="0644F12A">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320" w:firstLineChars="1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所有项目资金的申报均以年初预算为依据。</w:t>
      </w:r>
    </w:p>
    <w:p w14:paraId="65CDA033">
      <w:pPr>
        <w:ind w:firstLine="320" w:firstLineChars="100"/>
        <w:rPr>
          <w:rFonts w:ascii="仿宋" w:hAnsi="仿宋" w:eastAsia="仿宋"/>
          <w:w w:val="100"/>
          <w:sz w:val="32"/>
          <w:szCs w:val="32"/>
        </w:rPr>
      </w:pPr>
      <w:r>
        <w:rPr>
          <w:rFonts w:hint="eastAsia" w:ascii="仿宋" w:hAnsi="仿宋" w:eastAsia="仿宋" w:cs="仿宋"/>
          <w:color w:val="auto"/>
          <w:sz w:val="32"/>
          <w:szCs w:val="32"/>
          <w:highlight w:val="none"/>
          <w:lang w:val="en-US" w:eastAsia="zh-CN"/>
        </w:rPr>
        <w:t>3.专项资金的使用依据：</w:t>
      </w:r>
      <w:r>
        <w:rPr>
          <w:rFonts w:hint="eastAsia" w:ascii="仿宋" w:hAnsi="仿宋" w:eastAsia="仿宋"/>
          <w:w w:val="100"/>
          <w:sz w:val="32"/>
          <w:szCs w:val="32"/>
        </w:rPr>
        <w:t>按照《怀化市本级专项资金管理办法实施细则》，经费由财政局严格审核下拨，程序规范。支出时由经手人携原始凭证提交报账申请，交由学校相关部门领导审核后，再报市民政局</w:t>
      </w:r>
      <w:r>
        <w:rPr>
          <w:rFonts w:hint="eastAsia" w:ascii="仿宋" w:hAnsi="仿宋" w:eastAsia="仿宋"/>
          <w:w w:val="100"/>
          <w:sz w:val="32"/>
          <w:szCs w:val="32"/>
          <w:lang w:eastAsia="zh-CN"/>
        </w:rPr>
        <w:t>、市</w:t>
      </w:r>
      <w:r>
        <w:rPr>
          <w:rFonts w:hint="eastAsia" w:ascii="仿宋" w:hAnsi="仿宋" w:eastAsia="仿宋"/>
          <w:w w:val="100"/>
          <w:sz w:val="32"/>
          <w:szCs w:val="32"/>
        </w:rPr>
        <w:t>财政局相关部门审核签章，最后到财政支付科办理支付手续。</w:t>
      </w:r>
    </w:p>
    <w:p w14:paraId="180DB81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320" w:firstLineChars="1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4.专项资金按照项目因素支付，做到专款专用，杜绝项目资金挪用、混用、占用等情况的发生。</w:t>
      </w:r>
    </w:p>
    <w:p w14:paraId="210E051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（二）项目绩效目标</w:t>
      </w:r>
    </w:p>
    <w:p w14:paraId="784A351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320" w:firstLineChars="1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1.项目主要内容。</w:t>
      </w:r>
    </w:p>
    <w:p w14:paraId="5ECC8616">
      <w:pPr>
        <w:ind w:firstLine="809" w:firstLineChars="253"/>
        <w:rPr>
          <w:rFonts w:hint="eastAsia" w:ascii="仿宋" w:hAnsi="仿宋" w:eastAsia="仿宋"/>
          <w:w w:val="100"/>
          <w:sz w:val="32"/>
          <w:szCs w:val="32"/>
        </w:rPr>
      </w:pPr>
      <w:r>
        <w:rPr>
          <w:rFonts w:ascii="仿宋" w:hAnsi="仿宋" w:eastAsia="仿宋"/>
          <w:w w:val="100"/>
          <w:sz w:val="32"/>
          <w:szCs w:val="32"/>
        </w:rPr>
        <w:t>随着社会老龄化加剧以及对孤残儿童等弱势群体关爱的需求日益增长，建立一个功能完善、服务优质的社会福利院成为当务之急。在此背景下，该项目应运而生，旨在为有需要的群体提供全面的生活照料、康复护理、教育培养等多方位服务。</w:t>
      </w:r>
    </w:p>
    <w:p w14:paraId="44E98242">
      <w:pPr>
        <w:ind w:firstLine="809" w:firstLineChars="253"/>
        <w:rPr>
          <w:rFonts w:ascii="仿宋" w:hAnsi="仿宋" w:eastAsia="仿宋"/>
          <w:w w:val="100"/>
          <w:sz w:val="32"/>
          <w:szCs w:val="32"/>
        </w:rPr>
      </w:pPr>
      <w:r>
        <w:rPr>
          <w:rFonts w:ascii="仿宋" w:hAnsi="仿宋" w:eastAsia="仿宋"/>
          <w:w w:val="100"/>
          <w:sz w:val="32"/>
          <w:szCs w:val="32"/>
        </w:rPr>
        <w:t>项目涵盖了广泛而具体的工作内容，包括为福利院中的儿童提供早期教育、心理辅导和康复训练，确保他们能够健康成长和全面发展；为老年人提供生活起居照顾、医疗保健服务以及丰富多样的文化娱乐活动，以提升他们的生活质量和幸福感。同时，还涉及到福利院设施的维护与更新，为居住者创造一个安全、舒适的生活环境。</w:t>
      </w:r>
    </w:p>
    <w:p w14:paraId="02B187BF">
      <w:pPr>
        <w:ind w:firstLine="809" w:firstLineChars="253"/>
        <w:rPr>
          <w:rFonts w:ascii="仿宋" w:hAnsi="仿宋" w:eastAsia="仿宋"/>
          <w:w w:val="100"/>
          <w:sz w:val="32"/>
          <w:szCs w:val="32"/>
        </w:rPr>
      </w:pPr>
      <w:r>
        <w:rPr>
          <w:rFonts w:ascii="仿宋" w:hAnsi="仿宋" w:eastAsia="仿宋"/>
          <w:w w:val="100"/>
          <w:sz w:val="32"/>
          <w:szCs w:val="32"/>
        </w:rPr>
        <w:t>项目构建了一套完整且高效的组织管理架构。福利院设立了院长负责制，明确了各部门的职责和权限，包括行政管理部门、医护团队、教育辅导团队、后勤保障部门等。各部门协同合作，形成了一个有机整体，共同推动项目的顺利实施。</w:t>
      </w:r>
    </w:p>
    <w:p w14:paraId="4FE252CD">
      <w:pPr>
        <w:numPr>
          <w:ilvl w:val="0"/>
          <w:numId w:val="0"/>
        </w:numPr>
        <w:spacing w:line="360" w:lineRule="auto"/>
        <w:ind w:firstLine="320" w:firstLineChars="1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2.项目应实现的具体绩效目标,包括目标的量化、细化情况以及项目实施进度计划等。</w:t>
      </w:r>
    </w:p>
    <w:p w14:paraId="5815D5D0">
      <w:pPr>
        <w:ind w:firstLine="809" w:firstLineChars="253"/>
        <w:rPr>
          <w:rFonts w:ascii="仿宋" w:hAnsi="仿宋" w:eastAsia="仿宋"/>
          <w:w w:val="100"/>
          <w:sz w:val="32"/>
          <w:szCs w:val="32"/>
        </w:rPr>
      </w:pPr>
      <w:r>
        <w:rPr>
          <w:rFonts w:ascii="仿宋" w:hAnsi="仿宋" w:eastAsia="仿宋"/>
          <w:w w:val="100"/>
          <w:sz w:val="32"/>
          <w:szCs w:val="32"/>
        </w:rPr>
        <w:t>1.绩效目标</w:t>
      </w:r>
    </w:p>
    <w:p w14:paraId="622A113C">
      <w:pPr>
        <w:ind w:firstLine="809" w:firstLineChars="253"/>
        <w:rPr>
          <w:rFonts w:ascii="仿宋" w:hAnsi="仿宋" w:eastAsia="仿宋"/>
          <w:w w:val="100"/>
          <w:sz w:val="32"/>
          <w:szCs w:val="32"/>
        </w:rPr>
      </w:pPr>
      <w:r>
        <w:rPr>
          <w:rFonts w:hint="eastAsia" w:ascii="仿宋" w:hAnsi="仿宋" w:eastAsia="仿宋"/>
          <w:w w:val="100"/>
          <w:sz w:val="32"/>
          <w:szCs w:val="32"/>
        </w:rPr>
        <w:t>本年度，我们的项目支出绩效目标主要集中在以下方面：</w:t>
      </w:r>
    </w:p>
    <w:p w14:paraId="607C341E">
      <w:pPr>
        <w:ind w:firstLine="809" w:firstLineChars="253"/>
        <w:rPr>
          <w:rFonts w:ascii="仿宋" w:hAnsi="仿宋" w:eastAsia="仿宋"/>
          <w:w w:val="100"/>
          <w:sz w:val="32"/>
          <w:szCs w:val="32"/>
        </w:rPr>
      </w:pPr>
      <w:r>
        <w:rPr>
          <w:rFonts w:ascii="仿宋" w:hAnsi="仿宋" w:eastAsia="仿宋"/>
          <w:w w:val="100"/>
          <w:sz w:val="32"/>
          <w:szCs w:val="32"/>
        </w:rPr>
        <w:t>- 提供优质的住宿环境及日常照护服务。</w:t>
      </w:r>
    </w:p>
    <w:p w14:paraId="556633FD">
      <w:pPr>
        <w:ind w:firstLine="809" w:firstLineChars="253"/>
        <w:rPr>
          <w:rFonts w:ascii="仿宋" w:hAnsi="仿宋" w:eastAsia="仿宋"/>
          <w:w w:val="100"/>
          <w:sz w:val="32"/>
          <w:szCs w:val="32"/>
        </w:rPr>
      </w:pPr>
      <w:r>
        <w:rPr>
          <w:rFonts w:ascii="仿宋" w:hAnsi="仿宋" w:eastAsia="仿宋"/>
          <w:w w:val="100"/>
          <w:sz w:val="32"/>
          <w:szCs w:val="32"/>
        </w:rPr>
        <w:t>- 强化医疗保健与康复训练体系。</w:t>
      </w:r>
    </w:p>
    <w:p w14:paraId="091D402E">
      <w:pPr>
        <w:ind w:firstLine="809" w:firstLineChars="253"/>
        <w:rPr>
          <w:rFonts w:ascii="仿宋" w:hAnsi="仿宋" w:eastAsia="仿宋"/>
          <w:w w:val="100"/>
          <w:sz w:val="32"/>
          <w:szCs w:val="32"/>
        </w:rPr>
      </w:pPr>
      <w:r>
        <w:rPr>
          <w:rFonts w:ascii="仿宋" w:hAnsi="仿宋" w:eastAsia="仿宋"/>
          <w:w w:val="100"/>
          <w:sz w:val="32"/>
          <w:szCs w:val="32"/>
        </w:rPr>
        <w:t>- 拓展教育和职业培训机会，增强</w:t>
      </w:r>
      <w:r>
        <w:rPr>
          <w:rFonts w:hint="eastAsia" w:ascii="仿宋" w:hAnsi="仿宋" w:eastAsia="仿宋"/>
          <w:w w:val="100"/>
          <w:sz w:val="32"/>
          <w:szCs w:val="32"/>
        </w:rPr>
        <w:t>儿童</w:t>
      </w:r>
      <w:r>
        <w:rPr>
          <w:rFonts w:ascii="仿宋" w:hAnsi="仿宋" w:eastAsia="仿宋"/>
          <w:w w:val="100"/>
          <w:sz w:val="32"/>
          <w:szCs w:val="32"/>
        </w:rPr>
        <w:t>的自我发展能力。</w:t>
      </w:r>
    </w:p>
    <w:p w14:paraId="42451741">
      <w:pPr>
        <w:ind w:firstLine="809" w:firstLineChars="253"/>
        <w:rPr>
          <w:rFonts w:ascii="仿宋" w:hAnsi="仿宋" w:eastAsia="仿宋"/>
          <w:w w:val="100"/>
          <w:sz w:val="32"/>
          <w:szCs w:val="32"/>
        </w:rPr>
      </w:pPr>
      <w:r>
        <w:rPr>
          <w:rFonts w:ascii="仿宋" w:hAnsi="仿宋" w:eastAsia="仿宋"/>
          <w:w w:val="100"/>
          <w:sz w:val="32"/>
          <w:szCs w:val="32"/>
        </w:rPr>
        <w:t>- 加强员工队伍建设，提高专业服务水平。</w:t>
      </w:r>
    </w:p>
    <w:p w14:paraId="20035B9E">
      <w:pPr>
        <w:ind w:firstLine="809" w:firstLineChars="253"/>
        <w:rPr>
          <w:rFonts w:hint="eastAsia" w:ascii="仿宋" w:hAnsi="仿宋" w:eastAsia="仿宋"/>
          <w:w w:val="100"/>
          <w:sz w:val="32"/>
          <w:szCs w:val="32"/>
        </w:rPr>
      </w:pPr>
      <w:r>
        <w:rPr>
          <w:rFonts w:ascii="仿宋" w:hAnsi="仿宋" w:eastAsia="仿宋"/>
          <w:w w:val="100"/>
          <w:sz w:val="32"/>
          <w:szCs w:val="32"/>
        </w:rPr>
        <w:t>- 推进设施设备现代化，确保服务质量和安全。</w:t>
      </w:r>
    </w:p>
    <w:p w14:paraId="3C98DBCE">
      <w:pPr>
        <w:ind w:firstLine="809" w:firstLineChars="253"/>
        <w:rPr>
          <w:rFonts w:ascii="仿宋" w:hAnsi="仿宋" w:eastAsia="仿宋"/>
          <w:w w:val="100"/>
          <w:sz w:val="32"/>
          <w:szCs w:val="32"/>
        </w:rPr>
      </w:pPr>
      <w:r>
        <w:rPr>
          <w:rFonts w:ascii="仿宋" w:hAnsi="仿宋" w:eastAsia="仿宋"/>
          <w:w w:val="100"/>
          <w:sz w:val="32"/>
          <w:szCs w:val="32"/>
        </w:rPr>
        <w:t>2.绩效指标</w:t>
      </w:r>
      <w:bookmarkStart w:id="0" w:name="_GoBack"/>
      <w:bookmarkEnd w:id="0"/>
    </w:p>
    <w:p w14:paraId="737DA240">
      <w:pPr>
        <w:ind w:firstLine="809" w:firstLineChars="253"/>
        <w:rPr>
          <w:rFonts w:ascii="仿宋" w:hAnsi="仿宋" w:eastAsia="仿宋"/>
          <w:w w:val="100"/>
          <w:sz w:val="32"/>
          <w:szCs w:val="32"/>
        </w:rPr>
      </w:pPr>
      <w:r>
        <w:rPr>
          <w:rFonts w:ascii="仿宋" w:hAnsi="仿宋" w:eastAsia="仿宋"/>
          <w:w w:val="100"/>
          <w:sz w:val="32"/>
          <w:szCs w:val="32"/>
        </w:rPr>
        <w:t>具体设定了包括服务对象满意度、服务质量达标率、康复训练有效率、设施利用率等一系列可量化的绩效指标，为绩效评价提供了具体的衡量标准。</w:t>
      </w:r>
    </w:p>
    <w:p w14:paraId="1B6305A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320" w:firstLineChars="1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3.评价申报内容与实际相符,申报目标合理可行。</w:t>
      </w:r>
    </w:p>
    <w:p w14:paraId="3433A06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321" w:firstLineChars="1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（三）项目自评步骤及方法</w:t>
      </w:r>
    </w:p>
    <w:p w14:paraId="1479850B">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1）前期准备  按照绩效评价原则，深入调研搜集相关资料，研发绩效评价指标体系和基础数据报表，确保按照要求和标准，力求做到有质量、有效果、有秩序地开展项目绩效自评工作。</w:t>
      </w:r>
    </w:p>
    <w:p w14:paraId="19EF85CA">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2）组织实施  一是加强预算编制绩效管理。强化项目绩效目标，每年对单位申报的预算项目进行全面梳理、加强审核、合理保障，所有项目必须有明细的资金测算。二是完善项目绩效管理责任。财政部门批复下达年度预算后，严格按照年初预算绩效管理申报目标，确保圆满实现项目绩效目标。</w:t>
      </w:r>
    </w:p>
    <w:p w14:paraId="2051CE94">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3）分析评价  在加强预算编制环节的基础上，注重加强预算执行监管和执行结果评价，将财政监督渗透到预算管理的事前、事中、事后各个环节。主要是对照年初预算确定的项目绩效信息，重点审查资金是否符合规定支出范围；预算执行进度是否及时、合理；部门单位是否完成年初确定的预算绩效目标等。</w:t>
      </w:r>
    </w:p>
    <w:p w14:paraId="523CB30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二、项目资金申报及使用情况</w:t>
      </w:r>
    </w:p>
    <w:p w14:paraId="4B61C1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（一）项目资金申报及批复情况</w:t>
      </w:r>
    </w:p>
    <w:p w14:paraId="5DD32109">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2025年，年初预算安排一般公共预算项目支出70万元，全年预算项目支出246.69万，资金安排及总投入具体情况如下：</w:t>
      </w:r>
    </w:p>
    <w:p w14:paraId="5B1874C7">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2025年2月10日湖南省财政厅下达湖南省财政厅关于提前下达2025年困难群众救助补助和残疾人“两补”资金115.2万元，指标文号怀财社字〔2025〕0010号、怀财社字〔2025〕0014号，上级指标文号湘财预〔2024〕0372号。</w:t>
      </w:r>
    </w:p>
    <w:p w14:paraId="4E021D22">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2025年3月15日，怀化市财政局下达困难群众生活救助结余专项26.44万元，指标文号怀财社字〔2025〕0057号；2025年11月3日，下达困难群众生活救助专项22.52万元，指标文号怀财社字〔2025〕0207号。</w:t>
      </w:r>
    </w:p>
    <w:p w14:paraId="4DE7AE0B">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2025年7月23日，湖南省财政厅关于下达2025年中央财政困难群众救助补助资金19万元，指标文号怀财社字〔2025〕0134号，上级文号湘财预〔2025〕0155号。</w:t>
      </w:r>
    </w:p>
    <w:p w14:paraId="1B428B97">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2025年1月5日，怀化市财政局下达儿童福利机构运行经费45万元，原七七六处退休人员经费18.52万元，指标文号怀财预〔2025〕8888号。</w:t>
      </w:r>
    </w:p>
    <w:p w14:paraId="2FD543B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2025年，年初预算安排政府性基金预算项目支出0万元，全年预算项目支出343.20万元，资金安排及总投入具体情况如下：</w:t>
      </w:r>
    </w:p>
    <w:p w14:paraId="5F66DEA7">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6月27日，湖南省财政厅湖南省民政厅下达2025年市县分成福彩公益金第一批（困境儿童集中委托照护中心运营经费）10万元，指标文号怀财综基〔2025〕0021号、上级指标文号湘财综指〔2025〕0006号；2025年9月26日，湖南省财政厅湖南省民政厅下达2025年市县分成福彩公益金第二批（困境儿童集中委托照护中心运营经费）10万元，指标文号怀财综基〔2025〕0041号、上级指标文号湘财综指〔2025〕0009号。</w:t>
      </w:r>
    </w:p>
    <w:p w14:paraId="7BB28922">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2025年7月2日，湖南省财政厅湖南省民政厅下达2025年市县分成福彩公益金第一批（长者照护中心运营经费）20万元。指标文号怀财综基〔2025〕0016号、上级指标文号湘财综指〔2025〕0006号。</w:t>
      </w:r>
    </w:p>
    <w:p w14:paraId="2EEA7AE3">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2025年6月27日，湖南省财政厅湖南省民政厅下达2025年市县分成福彩公益金第一批（弃婴收养专项）16.2万元。指标文号怀财综基〔2025〕0020号、上级指标文号湘财综指〔2025〕0006号。</w:t>
      </w:r>
    </w:p>
    <w:p w14:paraId="58DA0B3C">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2025年4月23日，怀化市财政局下达2024年单位指标余额（怀化市儿童福利院提质改造，怀财综指【2024】9号）200万元，指标文号怀财基社字〔2025〕0004号；</w:t>
      </w:r>
    </w:p>
    <w:p w14:paraId="58E0E0B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2025年，其他资金年初预算安排项目支出0万元，全年预算项目支出92.17万元。</w:t>
      </w:r>
    </w:p>
    <w:p w14:paraId="62DB01EA">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Chars="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资金计划、到位及使用情况</w:t>
      </w:r>
    </w:p>
    <w:p w14:paraId="6FC5E22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2025年度，专项资金已全部到位，资金到位率100%。专项资金已按照各专项资金管理办法及项目实施情况支付完毕。</w:t>
      </w:r>
      <w:r>
        <w:rPr>
          <w:rFonts w:hint="eastAsia" w:ascii="仿宋" w:hAnsi="仿宋" w:eastAsia="仿宋"/>
          <w:w w:val="100"/>
          <w:sz w:val="32"/>
          <w:szCs w:val="32"/>
        </w:rPr>
        <w:t>专项资金使用主要是</w:t>
      </w:r>
      <w:r>
        <w:rPr>
          <w:rFonts w:ascii="仿宋" w:hAnsi="仿宋" w:eastAsia="仿宋"/>
          <w:w w:val="100"/>
          <w:sz w:val="32"/>
          <w:szCs w:val="32"/>
        </w:rPr>
        <w:t>物资采购确保了福利院日常运营所需的各类物资充足；设施维护确保了设施的良好状态；服务开展则保证了各项福利服务的高质量提供</w:t>
      </w:r>
      <w:r>
        <w:rPr>
          <w:rFonts w:hint="eastAsia" w:ascii="仿宋" w:hAnsi="仿宋" w:eastAsia="仿宋"/>
          <w:w w:val="100"/>
          <w:sz w:val="32"/>
          <w:szCs w:val="32"/>
        </w:rPr>
        <w:t>，</w:t>
      </w:r>
      <w:r>
        <w:rPr>
          <w:rFonts w:ascii="仿宋" w:hAnsi="仿宋" w:eastAsia="仿宋"/>
          <w:w w:val="100"/>
          <w:sz w:val="32"/>
          <w:szCs w:val="32"/>
        </w:rPr>
        <w:t>所有支出均符合财政管理规定，未发现违规使用资金的情况。</w:t>
      </w:r>
    </w:p>
    <w:p w14:paraId="364FA7C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（三）项目财务管理情况</w:t>
      </w:r>
    </w:p>
    <w:p w14:paraId="2E461E7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各项目实施单位财务管理制度健全,并严格执行财务管理制度,账务处理及时,会计核算设置专项账目，会计核算规范。</w:t>
      </w:r>
    </w:p>
    <w:p w14:paraId="4D6A8417">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b/>
          <w:bCs/>
          <w:color w:val="auto"/>
          <w:sz w:val="32"/>
          <w:szCs w:val="32"/>
          <w:highlight w:val="none"/>
          <w:lang w:val="en-US" w:eastAsia="zh-CN"/>
        </w:rPr>
        <w:t>项目实施及管理情况</w:t>
      </w:r>
    </w:p>
    <w:p w14:paraId="7BEDB137">
      <w:pPr>
        <w:ind w:firstLine="646" w:firstLineChars="202"/>
        <w:rPr>
          <w:rFonts w:ascii="仿宋" w:hAnsi="仿宋" w:eastAsia="仿宋"/>
          <w:w w:val="100"/>
          <w:sz w:val="32"/>
          <w:szCs w:val="32"/>
        </w:rPr>
      </w:pPr>
      <w:r>
        <w:rPr>
          <w:rFonts w:ascii="仿宋" w:hAnsi="仿宋" w:eastAsia="仿宋"/>
          <w:w w:val="100"/>
          <w:sz w:val="32"/>
          <w:szCs w:val="32"/>
        </w:rPr>
        <w:t>制定了详细的项目实施方案和工作计划，明确了各阶段的工作目标、任务和时间节点。</w:t>
      </w:r>
    </w:p>
    <w:p w14:paraId="7B19A229">
      <w:pPr>
        <w:ind w:firstLine="646" w:firstLineChars="202"/>
        <w:rPr>
          <w:rFonts w:ascii="仿宋" w:hAnsi="仿宋" w:eastAsia="仿宋"/>
          <w:w w:val="100"/>
          <w:sz w:val="32"/>
          <w:szCs w:val="32"/>
        </w:rPr>
      </w:pPr>
      <w:r>
        <w:rPr>
          <w:rFonts w:ascii="仿宋" w:hAnsi="仿宋" w:eastAsia="仿宋"/>
          <w:w w:val="100"/>
          <w:sz w:val="32"/>
          <w:szCs w:val="32"/>
        </w:rPr>
        <w:t>加强项目执行团队的建设和管理，提高团队的专业素质和工作效率。定期组织培训和交流活动，提升团队成员的业务能力和协作精神。</w:t>
      </w:r>
    </w:p>
    <w:p w14:paraId="631C987D">
      <w:pPr>
        <w:ind w:firstLine="646" w:firstLineChars="202"/>
        <w:rPr>
          <w:rFonts w:ascii="仿宋" w:hAnsi="仿宋" w:eastAsia="仿宋"/>
          <w:w w:val="100"/>
          <w:sz w:val="32"/>
          <w:szCs w:val="32"/>
        </w:rPr>
      </w:pPr>
      <w:r>
        <w:rPr>
          <w:rFonts w:ascii="仿宋" w:hAnsi="仿宋" w:eastAsia="仿宋"/>
          <w:w w:val="100"/>
          <w:sz w:val="32"/>
          <w:szCs w:val="32"/>
        </w:rPr>
        <w:t>建立了有效的沟通协调机制，加强与相关部门和单位的沟通合作，及时解决项目实施过程中遇到的问题和困难。</w:t>
      </w:r>
    </w:p>
    <w:p w14:paraId="0E9BAEB4">
      <w:pPr>
        <w:ind w:firstLine="646" w:firstLineChars="202"/>
        <w:rPr>
          <w:rFonts w:ascii="仿宋" w:hAnsi="仿宋" w:eastAsia="仿宋"/>
          <w:w w:val="100"/>
          <w:sz w:val="32"/>
          <w:szCs w:val="32"/>
        </w:rPr>
      </w:pPr>
      <w:r>
        <w:rPr>
          <w:rFonts w:ascii="仿宋" w:hAnsi="仿宋" w:eastAsia="仿宋"/>
          <w:w w:val="100"/>
          <w:sz w:val="32"/>
          <w:szCs w:val="32"/>
        </w:rPr>
        <w:t>加强项目实施过程的监督和管理，定期对项目进展情况进行检查和评估，及时调整工作计划和措施，确保项目按计划顺利推进。</w:t>
      </w:r>
    </w:p>
    <w:p w14:paraId="2D489066">
      <w:pPr>
        <w:pStyle w:val="6"/>
        <w:rPr>
          <w:rFonts w:hint="default"/>
          <w:b/>
          <w:bCs/>
          <w:sz w:val="32"/>
          <w:szCs w:val="32"/>
          <w:lang w:val="en-US" w:eastAsia="zh-CN"/>
        </w:rPr>
      </w:pPr>
      <w:r>
        <w:rPr>
          <w:rFonts w:hint="eastAsia" w:ascii="仿宋" w:hAnsi="仿宋" w:eastAsia="仿宋" w:cs="仿宋"/>
          <w:b/>
          <w:bCs/>
          <w:color w:val="auto"/>
          <w:sz w:val="32"/>
          <w:szCs w:val="32"/>
          <w:highlight w:val="none"/>
          <w:lang w:val="en-US" w:eastAsia="zh-CN"/>
        </w:rPr>
        <w:t>四、项目绩效情况</w:t>
      </w:r>
    </w:p>
    <w:p w14:paraId="2A6416F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320" w:firstLineChars="1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（一）项目完成情况</w:t>
      </w:r>
    </w:p>
    <w:p w14:paraId="15A788D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至2025年12月31日，项目资金全年预算682.06万元，资金已全部到位，资金到位率100%。预算执行652.41万元，预算执行率95.65%。形成这一差异的主要原因是怀化市儿童福利院提质改造项目资金29.65万元结转下年。</w:t>
      </w:r>
    </w:p>
    <w:p w14:paraId="3C602D1E">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困难群众救助补助专项资金183.17万元，其中：水费7.09万元，电费5.52万元，邮电费0.03万元，劳务费1.12万元，委托业务费110.52万元，其他交通费0.2万元，其他商品和服务支出0.15万元，生活补助51.03万元，医疗费补助7.13万元，对个人和家庭的补助支出0.38万元。</w:t>
      </w:r>
    </w:p>
    <w:p w14:paraId="4C999A22">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儿童福利机构运行经费45万元，其中：办公费2.09万元，水费14.59万元，电费4.9万元，邮电费0.72万元，物业管理费11.80万元，差旅费2.75万元，维修（护）费2.7万元，，委托业务费3.14万元，其他交通费1.01万元，其他商品和服务支出1.30万元。</w:t>
      </w:r>
    </w:p>
    <w:p w14:paraId="5177DCC5">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原七七六处退休人员专项经费18.52万元；职工基本医疗缴费9.22万元，福利费0.68万元，生活补助8.62万元。</w:t>
      </w:r>
    </w:p>
    <w:p w14:paraId="077DA79B">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支出福利院提质改造专项资金257.35万元，其中：委托业务费10.7万元，基础设施建设费246.65万元。</w:t>
      </w:r>
    </w:p>
    <w:p w14:paraId="3D1231C5">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支出困境儿童集中委托照护中心运营经费20万元，其中：电费1.53万元，物业管理费0.74万元，维修（护）费0.92万元，委托业务费16.66万元，其他商品和服务支出0.15万元。</w:t>
      </w:r>
    </w:p>
    <w:p w14:paraId="04A51472">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sz w:val="32"/>
          <w:szCs w:val="32"/>
          <w:lang w:val="en-US" w:eastAsia="zh-CN"/>
        </w:rPr>
      </w:pPr>
      <w:r>
        <w:rPr>
          <w:rFonts w:hint="eastAsia" w:ascii="仿宋" w:hAnsi="仿宋" w:eastAsia="仿宋" w:cs="仿宋"/>
          <w:color w:val="auto"/>
          <w:sz w:val="32"/>
          <w:szCs w:val="32"/>
          <w:highlight w:val="none"/>
          <w:lang w:val="en-US" w:eastAsia="zh-CN"/>
        </w:rPr>
        <w:t>支出长者照护中心运营经费112.17万元，其中办公费0.02万元，水费1.12万元，电费9.24万元，物业管理费4.72万元，维修（护）费3.97万元，专用材料费0.26万元，委托业务费87.98万元，其他商品和服务支出4.5万元，生活补助0.37万元。</w:t>
      </w:r>
    </w:p>
    <w:p w14:paraId="70902646">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sz w:val="32"/>
          <w:szCs w:val="32"/>
          <w:lang w:val="en-US" w:eastAsia="zh-CN"/>
        </w:rPr>
      </w:pPr>
      <w:r>
        <w:rPr>
          <w:rFonts w:hint="eastAsia" w:ascii="仿宋" w:hAnsi="仿宋" w:eastAsia="仿宋" w:cs="仿宋"/>
          <w:color w:val="auto"/>
          <w:sz w:val="32"/>
          <w:szCs w:val="32"/>
          <w:highlight w:val="none"/>
          <w:lang w:val="en-US" w:eastAsia="zh-CN"/>
        </w:rPr>
        <w:t>弃婴收养专项经费16.2万元。其中：水费0.62万元，电费3.17万元，物业管理费1.82万元，委托业务费7.43万元，其他交通费0.12万元，其他商品和服务支出0.07万元，生活补助2.6万元，医疗费补助0.37万元。</w:t>
      </w:r>
    </w:p>
    <w:p w14:paraId="3351544E">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0" w:firstLine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项目效益情况</w:t>
      </w:r>
    </w:p>
    <w:p w14:paraId="4B15734F">
      <w:pPr>
        <w:numPr>
          <w:ilvl w:val="0"/>
          <w:numId w:val="7"/>
        </w:numPr>
        <w:spacing w:before="120" w:after="120" w:line="360" w:lineRule="auto"/>
        <w:ind w:left="0" w:leftChars="0" w:firstLine="400" w:firstLineChars="0"/>
        <w:jc w:val="both"/>
        <w:rPr>
          <w:rFonts w:hint="eastAsia" w:ascii="仿宋" w:hAnsi="仿宋" w:eastAsia="仿宋" w:cs="仿宋"/>
          <w:b w:val="0"/>
          <w:bCs w:val="0"/>
          <w:w w:val="100"/>
          <w:sz w:val="32"/>
          <w:szCs w:val="32"/>
        </w:rPr>
      </w:pPr>
      <w:r>
        <w:rPr>
          <w:rFonts w:hint="eastAsia" w:ascii="仿宋" w:hAnsi="仿宋" w:eastAsia="仿宋" w:cs="仿宋"/>
          <w:b w:val="0"/>
          <w:bCs w:val="0"/>
          <w:w w:val="100"/>
          <w:sz w:val="32"/>
          <w:szCs w:val="32"/>
          <w:lang w:val="en-US" w:eastAsia="zh-CN"/>
        </w:rPr>
        <w:t>经济效益：</w:t>
      </w:r>
      <w:r>
        <w:rPr>
          <w:rFonts w:hint="eastAsia" w:ascii="仿宋" w:hAnsi="仿宋" w:eastAsia="仿宋" w:cs="仿宋"/>
          <w:sz w:val="32"/>
          <w:szCs w:val="32"/>
        </w:rPr>
        <w:t>专项经费高效合规拨付使用，资金使用经济效益突出，实现财政资金集约利用、成本压降与资源优化配置多重效益</w:t>
      </w:r>
      <w:r>
        <w:rPr>
          <w:rFonts w:hint="eastAsia" w:ascii="仿宋" w:hAnsi="仿宋" w:eastAsia="仿宋" w:cs="仿宋"/>
          <w:sz w:val="32"/>
          <w:szCs w:val="32"/>
          <w:lang w:eastAsia="zh-CN"/>
        </w:rPr>
        <w:t>。</w:t>
      </w:r>
      <w:r>
        <w:rPr>
          <w:rFonts w:hint="eastAsia" w:ascii="仿宋" w:hAnsi="仿宋" w:eastAsia="仿宋" w:cs="仿宋"/>
          <w:sz w:val="32"/>
          <w:szCs w:val="32"/>
        </w:rPr>
        <w:t>一是节约社会综合救助成本，大幅降低单人照料、应急救助、临时安置综合财政投入，提升财政福利资金使用效率。二是减轻家庭及社会经济负担，承接重度残疾、重病失能、无人监护特困对象集中照料服务，释放家庭劳动力参与社会生产，盘活家庭经济活力。三是压降基层治理与应急处置经济损耗，有效规避额外行政开支，减少次生财政支出，节约基层政务运维经费。四是盘活福利机构现有硬件设施与人力资源，优化民政公共资产利用效能</w:t>
      </w:r>
      <w:r>
        <w:rPr>
          <w:rFonts w:hint="eastAsia" w:ascii="仿宋" w:hAnsi="仿宋" w:eastAsia="仿宋" w:cs="仿宋"/>
          <w:sz w:val="32"/>
          <w:szCs w:val="32"/>
          <w:lang w:eastAsia="zh-CN"/>
        </w:rPr>
        <w:t>，</w:t>
      </w:r>
      <w:r>
        <w:rPr>
          <w:rFonts w:hint="eastAsia" w:ascii="仿宋" w:hAnsi="仿宋" w:eastAsia="仿宋" w:cs="仿宋"/>
          <w:sz w:val="32"/>
          <w:szCs w:val="32"/>
        </w:rPr>
        <w:t>以少量财政专项资金撬动多元社会帮扶资源，放大财政资金杠杆效益。五是赋能服务对象长效创收潜力，减少长期财政兜底供养依赖，实现财政资金长效减负效益。六是严控经费支出流程，实现专项经费专款专用、精准拨付，提升财政民生资金精细化、规范化管控水平，最大化财政专项资金投入产出效益</w:t>
      </w:r>
      <w:r>
        <w:rPr>
          <w:rFonts w:hint="eastAsia" w:ascii="仿宋" w:hAnsi="仿宋" w:eastAsia="仿宋" w:cs="仿宋"/>
          <w:sz w:val="32"/>
          <w:szCs w:val="32"/>
          <w:lang w:eastAsia="zh-CN"/>
        </w:rPr>
        <w:t>。</w:t>
      </w:r>
    </w:p>
    <w:p w14:paraId="3BD631BB">
      <w:pPr>
        <w:numPr>
          <w:ilvl w:val="0"/>
          <w:numId w:val="7"/>
        </w:numPr>
        <w:spacing w:before="120" w:after="120" w:line="360" w:lineRule="auto"/>
        <w:ind w:left="0" w:leftChars="0" w:firstLine="400" w:firstLineChars="0"/>
        <w:jc w:val="both"/>
        <w:rPr>
          <w:rFonts w:hint="eastAsia" w:ascii="仿宋" w:hAnsi="仿宋" w:eastAsia="仿宋" w:cs="仿宋"/>
          <w:b w:val="0"/>
          <w:bCs w:val="0"/>
          <w:w w:val="100"/>
          <w:sz w:val="32"/>
          <w:szCs w:val="32"/>
        </w:rPr>
      </w:pPr>
      <w:r>
        <w:rPr>
          <w:rFonts w:hint="eastAsia" w:ascii="仿宋" w:hAnsi="仿宋" w:eastAsia="仿宋" w:cs="仿宋"/>
          <w:b w:val="0"/>
          <w:bCs w:val="0"/>
          <w:color w:val="auto"/>
          <w:sz w:val="32"/>
          <w:szCs w:val="32"/>
          <w:highlight w:val="none"/>
          <w:lang w:val="en-US" w:eastAsia="zh-CN"/>
        </w:rPr>
        <w:t>社会效益：</w:t>
      </w:r>
      <w:r>
        <w:rPr>
          <w:rFonts w:hint="eastAsia" w:ascii="仿宋" w:hAnsi="仿宋" w:eastAsia="仿宋" w:cs="仿宋"/>
          <w:sz w:val="32"/>
          <w:szCs w:val="32"/>
        </w:rPr>
        <w:t>专项经费规范投入使用后，社会效益成效显著。一是全面保障院内孤残儿童、特困失能老人、重度残疾人员等特殊困难群体衣食住行、日常照料等基础生活需求，切实解决弱势群体无监护、无照料、无收入的生存困境，落实社会救助福利政策，彰显社会公平正义。二是完善健康康复与教育服务供给，保障适龄未成年人平等受教育权利，阻断贫困代际传递。三是强化人文关怀与心理疏导服务，呵护服务对象心理健康，塑造健全人格。四是有效纾解困难家庭照护压力，分流基层社会治理负担，维护辖区社会和谐稳定。五是助力特殊群体社会融入，破除社会对弱势群体偏见与歧视，培育扶弱助残、敬老爱幼的社会文明风尚，凝聚社会慈善公益力量。六是补齐区域社会福利公共服务短板，完善基层福利服务体系，优化民生公共服务资源配置，提升辖区弱势群体保障水平与群众民生服务满意度，切实发挥民政专项福利资金普惠兜底、利民惠民的社会效益。</w:t>
      </w:r>
      <w:r>
        <w:rPr>
          <w:rFonts w:hint="eastAsia" w:ascii="仿宋" w:hAnsi="仿宋" w:eastAsia="仿宋" w:cs="仿宋"/>
          <w:b w:val="0"/>
          <w:bCs w:val="0"/>
          <w:w w:val="100"/>
          <w:sz w:val="32"/>
          <w:szCs w:val="32"/>
        </w:rPr>
        <w:t>福利院的优质服务在社会各界赢得了广泛的认可和高度的赞誉，树立了良好的社会形象。</w:t>
      </w:r>
    </w:p>
    <w:p w14:paraId="406DBB94">
      <w:pPr>
        <w:numPr>
          <w:ilvl w:val="0"/>
          <w:numId w:val="7"/>
        </w:numPr>
        <w:ind w:left="0" w:leftChars="0" w:firstLine="400" w:firstLineChars="0"/>
        <w:rPr>
          <w:rFonts w:hint="eastAsia" w:ascii="仿宋" w:hAnsi="仿宋" w:eastAsia="仿宋" w:cs="仿宋"/>
          <w:b w:val="0"/>
          <w:bCs w:val="0"/>
          <w:w w:val="100"/>
          <w:sz w:val="32"/>
          <w:szCs w:val="32"/>
        </w:rPr>
      </w:pPr>
      <w:r>
        <w:rPr>
          <w:rFonts w:hint="eastAsia" w:ascii="仿宋" w:hAnsi="仿宋" w:eastAsia="仿宋" w:cs="仿宋"/>
          <w:b w:val="0"/>
          <w:bCs w:val="0"/>
          <w:color w:val="auto"/>
          <w:sz w:val="32"/>
          <w:szCs w:val="32"/>
          <w:highlight w:val="none"/>
          <w:lang w:val="en-US" w:eastAsia="zh-CN"/>
        </w:rPr>
        <w:t>生态效益：</w:t>
      </w:r>
      <w:r>
        <w:rPr>
          <w:rFonts w:hint="eastAsia" w:ascii="仿宋" w:hAnsi="仿宋" w:eastAsia="仿宋" w:cs="仿宋"/>
          <w:sz w:val="32"/>
          <w:szCs w:val="32"/>
        </w:rPr>
        <w:t>专项经费开展院区运维、环境提质、绿色管理等工作，项目实施生态效益稳步显现。一是优化院内人居生态环境，利用专项资金完成院区</w:t>
      </w:r>
      <w:r>
        <w:rPr>
          <w:rFonts w:hint="eastAsia" w:ascii="仿宋" w:hAnsi="仿宋" w:eastAsia="仿宋" w:cs="仿宋"/>
          <w:sz w:val="32"/>
          <w:szCs w:val="32"/>
          <w:lang w:val="en-US" w:eastAsia="zh-CN"/>
        </w:rPr>
        <w:t>提质改造</w:t>
      </w:r>
      <w:r>
        <w:rPr>
          <w:rFonts w:hint="eastAsia" w:ascii="仿宋" w:hAnsi="仿宋" w:eastAsia="仿宋" w:cs="仿宋"/>
          <w:sz w:val="32"/>
          <w:szCs w:val="32"/>
        </w:rPr>
        <w:t>，打造整洁舒适、绿色宜居的供养居住环境，提升服务对象居住生态品质。二是推进生活废弃物规范化处置，降低院区污染物排放，规避周边土壤、水体环境污染风险。三是落实绿色节能运维改造，优化院区水电能耗管控，降低机构日常运维能源损耗，践行低碳节约公共机构运维理念。</w:t>
      </w:r>
      <w:r>
        <w:rPr>
          <w:rFonts w:hint="eastAsia" w:ascii="仿宋" w:hAnsi="仿宋" w:eastAsia="仿宋" w:cs="仿宋"/>
          <w:sz w:val="32"/>
          <w:szCs w:val="32"/>
          <w:lang w:val="en-US" w:eastAsia="zh-CN"/>
        </w:rPr>
        <w:t>四</w:t>
      </w:r>
      <w:r>
        <w:rPr>
          <w:rFonts w:hint="eastAsia" w:ascii="仿宋" w:hAnsi="仿宋" w:eastAsia="仿宋" w:cs="仿宋"/>
          <w:sz w:val="32"/>
          <w:szCs w:val="32"/>
        </w:rPr>
        <w:t>是普及绿色生态宣教理念，养成文明卫生生活习惯，实现生态治理与文明宣教双向增效。</w:t>
      </w:r>
      <w:r>
        <w:rPr>
          <w:rFonts w:hint="eastAsia" w:ascii="仿宋" w:hAnsi="仿宋" w:eastAsia="仿宋" w:cs="仿宋"/>
          <w:sz w:val="32"/>
          <w:szCs w:val="32"/>
          <w:lang w:val="en-US" w:eastAsia="zh-CN"/>
        </w:rPr>
        <w:t>五</w:t>
      </w:r>
      <w:r>
        <w:rPr>
          <w:rFonts w:hint="eastAsia" w:ascii="仿宋" w:hAnsi="仿宋" w:eastAsia="仿宋" w:cs="仿宋"/>
          <w:sz w:val="32"/>
          <w:szCs w:val="32"/>
        </w:rPr>
        <w:t>是规避集中供养生态环境风险，避免集中供养带来次生环境污染，筑牢机构及周边生态防护底线，助力区域人居生态环境长效维护</w:t>
      </w:r>
      <w:r>
        <w:rPr>
          <w:rFonts w:hint="eastAsia" w:ascii="仿宋" w:hAnsi="仿宋" w:eastAsia="仿宋" w:cs="仿宋"/>
          <w:b w:val="0"/>
          <w:bCs w:val="0"/>
          <w:w w:val="100"/>
          <w:sz w:val="32"/>
          <w:szCs w:val="32"/>
        </w:rPr>
        <w:t>。</w:t>
      </w:r>
    </w:p>
    <w:p w14:paraId="02742D88">
      <w:pPr>
        <w:numPr>
          <w:ilvl w:val="0"/>
          <w:numId w:val="7"/>
        </w:numPr>
        <w:ind w:left="0" w:leftChars="0" w:firstLine="400" w:firstLineChars="0"/>
        <w:rPr>
          <w:rFonts w:hint="eastAsia" w:ascii="仿宋" w:hAnsi="仿宋" w:eastAsia="仿宋" w:cs="仿宋"/>
          <w:b w:val="0"/>
          <w:bCs w:val="0"/>
          <w:w w:val="100"/>
          <w:sz w:val="32"/>
          <w:szCs w:val="32"/>
        </w:rPr>
      </w:pPr>
      <w:r>
        <w:rPr>
          <w:rFonts w:hint="eastAsia" w:ascii="仿宋" w:hAnsi="仿宋" w:eastAsia="仿宋" w:cs="仿宋"/>
          <w:b w:val="0"/>
          <w:bCs w:val="0"/>
          <w:color w:val="auto"/>
          <w:sz w:val="32"/>
          <w:szCs w:val="32"/>
          <w:highlight w:val="none"/>
          <w:lang w:val="en-US" w:eastAsia="zh-CN"/>
        </w:rPr>
        <w:t>可持续效益：</w:t>
      </w:r>
      <w:r>
        <w:rPr>
          <w:rFonts w:hint="eastAsia" w:ascii="仿宋" w:hAnsi="仿宋" w:eastAsia="仿宋" w:cs="仿宋"/>
          <w:sz w:val="32"/>
          <w:szCs w:val="32"/>
        </w:rPr>
        <w:t>专项支出贴合民政福利长效建设要求，项目运营、服务供给、机制建设具备长效可持续性。一是健全福利服务长效保障机制，实现福利保障工作长效落地。二是夯实硬件设施长效运维基础，避免设施破损报废、重复投入建设，节约后续财政投入，保障机构长期运营运转。三是搭建专业化人才队伍培育体系，稳定一线服务人员队伍，提升专业服务能力，保障服务质量长效稳定。四是强化服务对象长效发展赋能，提升残障群体自理能力、青少年独立生存能力，助力服务对象逐步脱离长期兜底供养，实现自我生存、自我发展，提升福利服务内生可持续性。</w:t>
      </w:r>
      <w:r>
        <w:rPr>
          <w:rFonts w:hint="eastAsia" w:ascii="仿宋" w:hAnsi="仿宋" w:eastAsia="仿宋" w:cs="仿宋"/>
          <w:sz w:val="32"/>
          <w:szCs w:val="32"/>
          <w:lang w:val="en-US" w:eastAsia="zh-CN"/>
        </w:rPr>
        <w:t>五</w:t>
      </w:r>
      <w:r>
        <w:rPr>
          <w:rFonts w:hint="eastAsia" w:ascii="仿宋" w:hAnsi="仿宋" w:eastAsia="仿宋" w:cs="仿宋"/>
          <w:sz w:val="32"/>
          <w:szCs w:val="32"/>
        </w:rPr>
        <w:t>是规范资金长效管控体系，建立专项经费预算编制、支出管控、绩效监管、复盘整改闭环管理机制，优化资金配置方案，提升资金长期使用效益；贴合民政民生福利政策规划，契合区域养老、儿童福利中长期发展规划，项目建设与政策方向高度契合，具备政策延续性与长期实施价值</w:t>
      </w:r>
      <w:r>
        <w:rPr>
          <w:rFonts w:hint="eastAsia" w:ascii="仿宋" w:hAnsi="仿宋" w:eastAsia="仿宋" w:cs="仿宋"/>
          <w:b w:val="0"/>
          <w:bCs w:val="0"/>
          <w:w w:val="100"/>
          <w:sz w:val="32"/>
          <w:szCs w:val="32"/>
        </w:rPr>
        <w:t>。</w:t>
      </w:r>
    </w:p>
    <w:p w14:paraId="60ED34CA">
      <w:pPr>
        <w:numPr>
          <w:ilvl w:val="0"/>
          <w:numId w:val="7"/>
        </w:numPr>
        <w:ind w:left="0" w:leftChars="0" w:firstLine="400" w:firstLineChars="0"/>
        <w:rPr>
          <w:rFonts w:hint="default"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服务对象满意度：</w:t>
      </w:r>
      <w:r>
        <w:rPr>
          <w:rFonts w:hint="eastAsia" w:ascii="仿宋" w:hAnsi="仿宋" w:eastAsia="仿宋" w:cs="仿宋"/>
          <w:sz w:val="32"/>
          <w:szCs w:val="32"/>
        </w:rPr>
        <w:t>专项经费实施后，全面优化各项服务，院内孤残儿童、特困供养老人、重度残疾人员及监护家属等服务对象整体满意度较高。机构常态化开展</w:t>
      </w:r>
      <w:r>
        <w:rPr>
          <w:rFonts w:hint="eastAsia" w:ascii="仿宋" w:hAnsi="仿宋" w:eastAsia="仿宋" w:cs="仿宋"/>
          <w:sz w:val="32"/>
          <w:szCs w:val="32"/>
          <w:lang w:val="en-US" w:eastAsia="zh-CN"/>
        </w:rPr>
        <w:t>形式多样的</w:t>
      </w:r>
      <w:r>
        <w:rPr>
          <w:rFonts w:hint="eastAsia" w:ascii="仿宋" w:hAnsi="仿宋" w:eastAsia="仿宋" w:cs="仿宋"/>
          <w:sz w:val="32"/>
          <w:szCs w:val="32"/>
        </w:rPr>
        <w:t>满意度调研，全面收集服务对象意见建议，及时优化服务流程、补齐服务短板。项目实施精准回应弱势群体急难愁盼问题，服务供给贴合供养实际需求，诉求处置及时高效，有效提升服务对象归属感、幸福感与认可度，经综合测评，项目服务对象满意度达标，圆满完成绩效满意度指标要求</w:t>
      </w:r>
      <w:r>
        <w:rPr>
          <w:rFonts w:hint="eastAsia" w:ascii="仿宋" w:hAnsi="仿宋" w:eastAsia="仿宋" w:cs="仿宋"/>
          <w:b w:val="0"/>
          <w:bCs w:val="0"/>
          <w:w w:val="100"/>
          <w:sz w:val="32"/>
          <w:szCs w:val="32"/>
        </w:rPr>
        <w:t>。</w:t>
      </w:r>
    </w:p>
    <w:p w14:paraId="0EC689C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五、评价结论及建议</w:t>
      </w:r>
    </w:p>
    <w:p w14:paraId="2737626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（一）评价结论</w:t>
      </w:r>
    </w:p>
    <w:p w14:paraId="0B468B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单位依照怀财绩【2026】36号文的要求，贯彻落实中央和省、市关于全面实施预算绩效管理决策部里，进一步规范财政资金管理、强化绩效意识和支出责任，提高本单位预算绩效管理整体水平，要把《中共中央  国务院关于全面实施预算绩效管理的意见》（中发【2018】34号）和《中共怀化市委办公室 怀化市人民政府办公室关于全面实施预算绩效管理的通知》（怀办发电【2019】48号）等文件规定和深化零基预算改革有关要求，开展专项支出绩效自评工作。单位已按年初计划完成各专项工作，较好地完成项目的各项绩效目标。</w:t>
      </w:r>
    </w:p>
    <w:p w14:paraId="3843F06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（二）存在的问题</w:t>
      </w:r>
    </w:p>
    <w:p w14:paraId="6497A9F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仿宋" w:hAnsi="仿宋" w:eastAsia="仿宋"/>
          <w:w w:val="100"/>
          <w:sz w:val="28"/>
          <w:szCs w:val="24"/>
          <w:lang w:val="en-US" w:eastAsia="zh-CN"/>
        </w:rPr>
      </w:pPr>
      <w:r>
        <w:rPr>
          <w:rFonts w:ascii="仿宋" w:hAnsi="仿宋" w:eastAsia="仿宋"/>
          <w:w w:val="100"/>
          <w:sz w:val="32"/>
          <w:szCs w:val="32"/>
        </w:rPr>
        <w:t>随着社会老龄化加剧以及对孤残儿童等弱势群体关爱的需求日益增长</w:t>
      </w:r>
      <w:r>
        <w:rPr>
          <w:rFonts w:hint="eastAsia" w:ascii="仿宋" w:hAnsi="仿宋" w:eastAsia="仿宋"/>
          <w:w w:val="100"/>
          <w:sz w:val="32"/>
          <w:szCs w:val="32"/>
          <w:lang w:eastAsia="zh-CN"/>
        </w:rPr>
        <w:t>，</w:t>
      </w:r>
      <w:r>
        <w:rPr>
          <w:rFonts w:ascii="仿宋" w:hAnsi="仿宋" w:eastAsia="仿宋"/>
          <w:w w:val="100"/>
          <w:sz w:val="28"/>
          <w:szCs w:val="24"/>
        </w:rPr>
        <w:t>建立一个功能完善、服务优质的社会福利院成为当务之急。</w:t>
      </w:r>
      <w:r>
        <w:rPr>
          <w:rFonts w:hint="eastAsia" w:ascii="仿宋" w:hAnsi="仿宋" w:eastAsia="仿宋"/>
          <w:w w:val="100"/>
          <w:sz w:val="28"/>
          <w:szCs w:val="24"/>
          <w:lang w:val="en-US" w:eastAsia="zh-CN"/>
        </w:rPr>
        <w:t>长者照护中心入住率有待提高，儿童福利中心不能较好地满足服务的需求。</w:t>
      </w:r>
    </w:p>
    <w:p w14:paraId="6E5EDDA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（三）相关建议</w:t>
      </w:r>
    </w:p>
    <w:p w14:paraId="5D1693FA">
      <w:pPr>
        <w:ind w:firstLine="640" w:firstLineChars="200"/>
        <w:rPr>
          <w:rFonts w:hint="eastAsia" w:ascii="仿宋" w:hAnsi="仿宋" w:eastAsia="仿宋" w:cs="仿宋"/>
          <w:b w:val="0"/>
          <w:bCs w:val="0"/>
          <w:sz w:val="32"/>
          <w:szCs w:val="32"/>
          <w:lang w:val="en-US" w:eastAsia="zh-CN"/>
        </w:rPr>
      </w:pP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cs="仿宋"/>
          <w:b w:val="0"/>
          <w:bCs w:val="0"/>
          <w:sz w:val="32"/>
          <w:szCs w:val="32"/>
          <w:lang w:val="en-US" w:eastAsia="zh-CN"/>
        </w:rPr>
        <w:t>进一步强化党建引领，持续抓好安全生产</w:t>
      </w:r>
      <w:r>
        <w:rPr>
          <w:rFonts w:hint="eastAsia" w:ascii="仿宋" w:hAnsi="仿宋" w:eastAsia="仿宋" w:cs="仿宋"/>
          <w:b w:val="0"/>
          <w:bCs w:val="0"/>
          <w:sz w:val="32"/>
          <w:szCs w:val="32"/>
        </w:rPr>
        <w:t>。</w:t>
      </w:r>
    </w:p>
    <w:p w14:paraId="2B2E4D26">
      <w:pPr>
        <w:ind w:firstLine="640" w:firstLineChars="200"/>
        <w:rPr>
          <w:rFonts w:hint="eastAsia" w:ascii="仿宋" w:hAnsi="仿宋" w:eastAsia="仿宋"/>
          <w:b w:val="0"/>
          <w:bCs w:val="0"/>
          <w:sz w:val="32"/>
          <w:szCs w:val="32"/>
          <w:lang w:eastAsia="zh-CN"/>
        </w:rPr>
      </w:pPr>
      <w:r>
        <w:rPr>
          <w:rFonts w:hint="eastAsia" w:ascii="仿宋" w:hAnsi="仿宋" w:eastAsia="仿宋"/>
          <w:b w:val="0"/>
          <w:bCs w:val="0"/>
          <w:sz w:val="32"/>
          <w:szCs w:val="32"/>
        </w:rPr>
        <w:t>2</w:t>
      </w:r>
      <w:r>
        <w:rPr>
          <w:rFonts w:ascii="仿宋" w:hAnsi="仿宋" w:eastAsia="仿宋"/>
          <w:b w:val="0"/>
          <w:bCs w:val="0"/>
          <w:sz w:val="32"/>
          <w:szCs w:val="32"/>
        </w:rPr>
        <w:t>、</w:t>
      </w:r>
      <w:r>
        <w:rPr>
          <w:rFonts w:hint="eastAsia" w:ascii="仿宋" w:hAnsi="仿宋" w:eastAsia="仿宋" w:cs="仿宋"/>
          <w:b w:val="0"/>
          <w:bCs w:val="0"/>
          <w:sz w:val="32"/>
          <w:szCs w:val="32"/>
          <w:lang w:val="en-US" w:eastAsia="zh-CN"/>
        </w:rPr>
        <w:t>持续提高长者照护中心入住率，积极做好对外宣传工作，持续提升服务质量。</w:t>
      </w:r>
    </w:p>
    <w:p w14:paraId="09EADD89">
      <w:pPr>
        <w:widowControl/>
        <w:shd w:val="clear" w:color="auto" w:fill="FFFFFF"/>
        <w:spacing w:line="600" w:lineRule="atLeast"/>
        <w:ind w:firstLine="640" w:firstLineChars="200"/>
        <w:rPr>
          <w:rFonts w:hint="eastAsia" w:ascii="仿宋" w:hAnsi="仿宋" w:eastAsia="仿宋"/>
          <w:b w:val="0"/>
          <w:bCs w:val="0"/>
          <w:sz w:val="32"/>
          <w:szCs w:val="32"/>
          <w:lang w:eastAsia="zh-CN"/>
        </w:rPr>
      </w:pPr>
      <w:r>
        <w:rPr>
          <w:rFonts w:hint="eastAsia" w:ascii="仿宋" w:hAnsi="仿宋" w:eastAsia="仿宋"/>
          <w:b w:val="0"/>
          <w:bCs w:val="0"/>
          <w:sz w:val="32"/>
          <w:szCs w:val="32"/>
        </w:rPr>
        <w:t>3</w:t>
      </w:r>
      <w:r>
        <w:rPr>
          <w:rFonts w:ascii="仿宋" w:hAnsi="仿宋" w:eastAsia="仿宋"/>
          <w:b w:val="0"/>
          <w:bCs w:val="0"/>
          <w:sz w:val="32"/>
          <w:szCs w:val="32"/>
        </w:rPr>
        <w:t>、</w:t>
      </w:r>
      <w:r>
        <w:rPr>
          <w:rFonts w:hint="eastAsia" w:ascii="仿宋" w:hAnsi="仿宋" w:eastAsia="仿宋" w:cs="仿宋"/>
          <w:b w:val="0"/>
          <w:bCs w:val="0"/>
          <w:sz w:val="32"/>
          <w:szCs w:val="32"/>
          <w:lang w:val="en-US" w:eastAsia="zh-CN"/>
        </w:rPr>
        <w:t>积极推动儿童福利中心服务提质升级，完成提质改造工程，做好人员素质提质工作，完善功能房配置。</w:t>
      </w:r>
    </w:p>
    <w:p w14:paraId="41A1D66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52724B6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49377401"/>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1" w:fontKey="{DE8C8F83-6B2D-4277-BF07-ADE7A1694B8A}"/>
  </w:font>
  <w:font w:name="仿宋">
    <w:panose1 w:val="02010609060101010101"/>
    <w:charset w:val="86"/>
    <w:family w:val="auto"/>
    <w:pitch w:val="default"/>
    <w:sig w:usb0="800002BF" w:usb1="38CF7CFA" w:usb2="00000016" w:usb3="00000000" w:csb0="00040001" w:csb1="00000000"/>
    <w:embedRegular r:id="rId2" w:fontKey="{5E547A64-AA20-41DA-86D7-8587E8026CB5}"/>
  </w:font>
  <w:font w:name="方正小标宋_GBK">
    <w:panose1 w:val="02000000000000000000"/>
    <w:charset w:val="86"/>
    <w:family w:val="auto"/>
    <w:pitch w:val="default"/>
    <w:sig w:usb0="A00002BF" w:usb1="38CF7CFA" w:usb2="00082016" w:usb3="00000000" w:csb0="00040001" w:csb1="00000000"/>
    <w:embedRegular r:id="rId3" w:fontKey="{61B28321-819C-4517-8DA5-D3B6FC2E7ABE}"/>
  </w:font>
  <w:font w:name="Times New Roman Regular">
    <w:altName w:val="Times New Roman"/>
    <w:panose1 w:val="02020603050405020304"/>
    <w:charset w:val="00"/>
    <w:family w:val="auto"/>
    <w:pitch w:val="default"/>
    <w:sig w:usb0="00000000" w:usb1="00000000" w:usb2="00000009" w:usb3="00000000" w:csb0="400001FF" w:csb1="FFFF0000"/>
    <w:embedRegular r:id="rId4" w:fontKey="{96A36930-D0DD-4B1A-A184-F17ADD696475}"/>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FCD3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3C939">
                          <w:pPr>
                            <w:pStyle w:val="2"/>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8A3C939">
                    <w:pPr>
                      <w:pStyle w:val="2"/>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13</w:t>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DB7C3"/>
    <w:multiLevelType w:val="singleLevel"/>
    <w:tmpl w:val="8B0DB7C3"/>
    <w:lvl w:ilvl="0" w:tentative="0">
      <w:start w:val="1"/>
      <w:numFmt w:val="decimalEnclosedCircleChinese"/>
      <w:suff w:val="nothing"/>
      <w:lvlText w:val="%1　"/>
      <w:lvlJc w:val="left"/>
      <w:pPr>
        <w:ind w:left="0" w:firstLine="400"/>
      </w:pPr>
      <w:rPr>
        <w:rFonts w:hint="eastAsia"/>
      </w:rPr>
    </w:lvl>
  </w:abstractNum>
  <w:abstractNum w:abstractNumId="1">
    <w:nsid w:val="96D81013"/>
    <w:multiLevelType w:val="singleLevel"/>
    <w:tmpl w:val="96D81013"/>
    <w:lvl w:ilvl="0" w:tentative="0">
      <w:start w:val="1"/>
      <w:numFmt w:val="decimalEnclosedCircleChinese"/>
      <w:suff w:val="nothing"/>
      <w:lvlText w:val="%1　"/>
      <w:lvlJc w:val="left"/>
      <w:pPr>
        <w:ind w:left="0" w:firstLine="400"/>
      </w:pPr>
      <w:rPr>
        <w:rFonts w:hint="eastAsia"/>
      </w:rPr>
    </w:lvl>
  </w:abstractNum>
  <w:abstractNum w:abstractNumId="2">
    <w:nsid w:val="A644A77B"/>
    <w:multiLevelType w:val="singleLevel"/>
    <w:tmpl w:val="A644A77B"/>
    <w:lvl w:ilvl="0" w:tentative="0">
      <w:start w:val="1"/>
      <w:numFmt w:val="decimalEnclosedCircleChinese"/>
      <w:suff w:val="nothing"/>
      <w:lvlText w:val="%1　"/>
      <w:lvlJc w:val="left"/>
      <w:pPr>
        <w:ind w:left="0" w:firstLine="400"/>
      </w:pPr>
      <w:rPr>
        <w:rFonts w:hint="eastAsia"/>
      </w:rPr>
    </w:lvl>
  </w:abstractNum>
  <w:abstractNum w:abstractNumId="3">
    <w:nsid w:val="0AC6A895"/>
    <w:multiLevelType w:val="singleLevel"/>
    <w:tmpl w:val="0AC6A895"/>
    <w:lvl w:ilvl="0" w:tentative="0">
      <w:start w:val="3"/>
      <w:numFmt w:val="chineseCounting"/>
      <w:suff w:val="nothing"/>
      <w:lvlText w:val="%1、"/>
      <w:lvlJc w:val="left"/>
      <w:rPr>
        <w:rFonts w:hint="eastAsia"/>
      </w:rPr>
    </w:lvl>
  </w:abstractNum>
  <w:abstractNum w:abstractNumId="4">
    <w:nsid w:val="3E499525"/>
    <w:multiLevelType w:val="singleLevel"/>
    <w:tmpl w:val="3E499525"/>
    <w:lvl w:ilvl="0" w:tentative="0">
      <w:start w:val="2"/>
      <w:numFmt w:val="chineseCounting"/>
      <w:suff w:val="nothing"/>
      <w:lvlText w:val="（%1）"/>
      <w:lvlJc w:val="left"/>
      <w:rPr>
        <w:rFonts w:hint="eastAsia"/>
      </w:rPr>
    </w:lvl>
  </w:abstractNum>
  <w:abstractNum w:abstractNumId="5">
    <w:nsid w:val="4C11BFC0"/>
    <w:multiLevelType w:val="singleLevel"/>
    <w:tmpl w:val="4C11BFC0"/>
    <w:lvl w:ilvl="0" w:tentative="0">
      <w:start w:val="1"/>
      <w:numFmt w:val="decimalEnclosedCircleChinese"/>
      <w:suff w:val="nothing"/>
      <w:lvlText w:val="%1　"/>
      <w:lvlJc w:val="left"/>
      <w:pPr>
        <w:ind w:left="0" w:firstLine="400"/>
      </w:pPr>
      <w:rPr>
        <w:rFonts w:hint="eastAsia"/>
      </w:rPr>
    </w:lvl>
  </w:abstractNum>
  <w:abstractNum w:abstractNumId="6">
    <w:nsid w:val="753C5706"/>
    <w:multiLevelType w:val="singleLevel"/>
    <w:tmpl w:val="753C5706"/>
    <w:lvl w:ilvl="0" w:tentative="0">
      <w:start w:val="1"/>
      <w:numFmt w:val="decimal"/>
      <w:lvlText w:val="%1."/>
      <w:lvlJc w:val="left"/>
      <w:pPr>
        <w:tabs>
          <w:tab w:val="left" w:pos="312"/>
        </w:tabs>
      </w:pPr>
    </w:lvl>
  </w:abstractNum>
  <w:num w:numId="1">
    <w:abstractNumId w:val="6"/>
  </w:num>
  <w:num w:numId="2">
    <w:abstractNumId w:val="5"/>
  </w:num>
  <w:num w:numId="3">
    <w:abstractNumId w:val="2"/>
  </w:num>
  <w:num w:numId="4">
    <w:abstractNumId w:val="4"/>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282CF4"/>
    <w:rsid w:val="01CC76EC"/>
    <w:rsid w:val="04B24C31"/>
    <w:rsid w:val="0ADD79D4"/>
    <w:rsid w:val="0C4134A4"/>
    <w:rsid w:val="0D2079E7"/>
    <w:rsid w:val="0FCC6180"/>
    <w:rsid w:val="129A38E5"/>
    <w:rsid w:val="154E2860"/>
    <w:rsid w:val="174D099B"/>
    <w:rsid w:val="1BCB40AF"/>
    <w:rsid w:val="1F781B08"/>
    <w:rsid w:val="22D14A35"/>
    <w:rsid w:val="25290DD3"/>
    <w:rsid w:val="297B59C3"/>
    <w:rsid w:val="2E2F2302"/>
    <w:rsid w:val="2F445F9D"/>
    <w:rsid w:val="2FC00898"/>
    <w:rsid w:val="341F0C5A"/>
    <w:rsid w:val="34936298"/>
    <w:rsid w:val="34F46B1B"/>
    <w:rsid w:val="3A766262"/>
    <w:rsid w:val="3BAD3B3F"/>
    <w:rsid w:val="3CBC76F3"/>
    <w:rsid w:val="43F90097"/>
    <w:rsid w:val="4D81690B"/>
    <w:rsid w:val="4F915D30"/>
    <w:rsid w:val="55522998"/>
    <w:rsid w:val="559D73C3"/>
    <w:rsid w:val="5BF80E07"/>
    <w:rsid w:val="5BFB35FE"/>
    <w:rsid w:val="66FE238F"/>
    <w:rsid w:val="69282CF4"/>
    <w:rsid w:val="69AD1602"/>
    <w:rsid w:val="69B3074B"/>
    <w:rsid w:val="6C427335"/>
    <w:rsid w:val="6F6D1980"/>
    <w:rsid w:val="706A53C9"/>
    <w:rsid w:val="762C7EDF"/>
    <w:rsid w:val="77247B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FootnoteText"/>
    <w:basedOn w:val="1"/>
    <w:next w:val="7"/>
    <w:qFormat/>
    <w:uiPriority w:val="0"/>
    <w:pPr>
      <w:snapToGrid w:val="0"/>
      <w:jc w:val="left"/>
    </w:pPr>
    <w:rPr>
      <w:rFonts w:ascii="Calibri" w:hAnsi="Calibri"/>
      <w:sz w:val="18"/>
    </w:rPr>
  </w:style>
  <w:style w:type="paragraph" w:customStyle="1" w:styleId="7">
    <w:name w:val="BodyText"/>
    <w:basedOn w:val="1"/>
    <w:qFormat/>
    <w:uiPriority w:val="0"/>
    <w:pPr>
      <w:snapToGrid w:val="0"/>
      <w:spacing w:line="579" w:lineRule="exact"/>
    </w:pPr>
    <w:rPr>
      <w:rFonts w:eastAsia="仿宋_GB2312"/>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2016</Words>
  <Characters>2150</Characters>
  <Lines>0</Lines>
  <Paragraphs>0</Paragraphs>
  <TotalTime>2</TotalTime>
  <ScaleCrop>false</ScaleCrop>
  <LinksUpToDate>false</LinksUpToDate>
  <CharactersWithSpaces>2167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2025-05-31T02:29:00Z</dcterms:created>
  <dc:creator>阿发</dc:creator>
  <cp:lastModifiedBy>阿发</cp:lastModifiedBy>
  <dcterms:modified xsi:type="dcterms:W3CDTF">2026-06-15T11:16:01Z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635AD6B35830461098AC60AFC7CD32D2_11</vt:lpwstr>
  </property>
  <property fmtid="{D5CDD505-2E9C-101B-9397-08002B2CF9AE}" pid="4" name="KSOTemplateDocerSaveRecord">
    <vt:lpwstr>eyJoZGlkIjoiZTY0NTJmZGViNzg1OGUxZWI2MjQ5OWQ4OGE4ZmU4YWUiLCJ1c2VySWQiOiIyODgyMTQ0OTIifQ==</vt:lpwstr>
  </property>
</Properties>
</file>