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EB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1AF2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68CF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35F7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040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52"/>
          <w:szCs w:val="5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52"/>
          <w:szCs w:val="52"/>
          <w:highlight w:val="none"/>
          <w:lang w:val="en-US" w:eastAsia="zh-CN"/>
        </w:rPr>
        <w:t>2025年度</w:t>
      </w:r>
      <w:r>
        <w:rPr>
          <w:rFonts w:hint="eastAsia" w:ascii="仿宋" w:hAnsi="仿宋" w:eastAsia="仿宋" w:cs="仿宋"/>
          <w:b/>
          <w:bCs/>
          <w:w w:val="100"/>
          <w:sz w:val="52"/>
          <w:szCs w:val="52"/>
        </w:rPr>
        <w:t>怀化市社会福利院</w:t>
      </w:r>
    </w:p>
    <w:p w14:paraId="60274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040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52"/>
          <w:szCs w:val="52"/>
          <w:highlight w:val="none"/>
          <w:lang w:val="en-US" w:eastAsia="zh-CN"/>
        </w:rPr>
      </w:pPr>
    </w:p>
    <w:p w14:paraId="23739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040" w:firstLineChars="200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z w:val="52"/>
          <w:szCs w:val="5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52"/>
          <w:szCs w:val="52"/>
          <w:highlight w:val="none"/>
          <w:lang w:val="en-US" w:eastAsia="zh-CN"/>
        </w:rPr>
        <w:t>整体支出绩效自评报告</w:t>
      </w:r>
    </w:p>
    <w:p w14:paraId="2CF4C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3271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BD7E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0F99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0A5B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C2B4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AAD8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3FD8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774F0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C39C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85AD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BCAA947">
      <w:pPr>
        <w:spacing w:line="600" w:lineRule="exact"/>
        <w:ind w:firstLine="2560" w:firstLineChars="800"/>
        <w:jc w:val="both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单位名称：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>（盖章）</w:t>
      </w:r>
    </w:p>
    <w:p w14:paraId="0A1BDB82">
      <w:pPr>
        <w:spacing w:line="600" w:lineRule="exact"/>
        <w:ind w:firstLine="3200" w:firstLineChars="10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6EEAC29">
      <w:pPr>
        <w:spacing w:line="600" w:lineRule="exact"/>
        <w:ind w:firstLine="3200" w:firstLineChars="100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F93EE9">
      <w:pPr>
        <w:spacing w:line="600" w:lineRule="exact"/>
        <w:ind w:firstLine="2560" w:firstLineChars="800"/>
        <w:jc w:val="both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45D95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562F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474" w:bottom="1984" w:left="1587" w:header="851" w:footer="1417" w:gutter="0"/>
          <w:cols w:space="0" w:num="1"/>
          <w:rtlGutter w:val="0"/>
          <w:docGrid w:type="linesAndChars" w:linePitch="318" w:charSpace="121"/>
        </w:sectPr>
      </w:pPr>
    </w:p>
    <w:p w14:paraId="1F16B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59892898">
      <w:pPr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（一）机构设置情况</w:t>
      </w:r>
    </w:p>
    <w:p w14:paraId="6E0311B5">
      <w:pPr>
        <w:spacing w:line="360" w:lineRule="auto"/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怀化市社会福利院作为怀化市民政局的二级部门预算单位，内设科室为：办公室、业务室、财务室。</w:t>
      </w:r>
    </w:p>
    <w:p w14:paraId="30D94F16">
      <w:pPr>
        <w:spacing w:line="360" w:lineRule="auto"/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（二）人员编制情况</w:t>
      </w:r>
    </w:p>
    <w:p w14:paraId="4AB38715">
      <w:pPr>
        <w:widowControl/>
        <w:shd w:val="clear" w:color="auto" w:fill="FFFFFF"/>
        <w:spacing w:line="360" w:lineRule="auto"/>
        <w:ind w:firstLine="64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根据编委核定，截止202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w w:val="100"/>
          <w:sz w:val="32"/>
          <w:szCs w:val="32"/>
        </w:rPr>
        <w:t>年末，怀化市福利院共有编制1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w w:val="100"/>
          <w:sz w:val="32"/>
          <w:szCs w:val="32"/>
        </w:rPr>
        <w:t>人，在职人员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w w:val="100"/>
          <w:sz w:val="32"/>
          <w:szCs w:val="32"/>
        </w:rPr>
        <w:t>人。</w:t>
      </w:r>
    </w:p>
    <w:p w14:paraId="287A94E4">
      <w:pPr>
        <w:spacing w:line="360" w:lineRule="auto"/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（三）主要职能职责</w:t>
      </w:r>
    </w:p>
    <w:p w14:paraId="4DA42B06">
      <w:pPr>
        <w:widowControl/>
        <w:shd w:val="clear" w:color="auto" w:fill="FFFFFF"/>
        <w:spacing w:line="360" w:lineRule="auto"/>
        <w:ind w:firstLine="64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怀化市福利院成立于1999年,为儿童福利院、老年福利院“两院合一”的综合福利院。是怀化市民政局直属事业单位，主要为社会弱势群体提供服务，承担市中心城区范围内弃婴的养治教康工作及孤寡老人日常供养。</w:t>
      </w:r>
    </w:p>
    <w:p w14:paraId="2321D588">
      <w:pPr>
        <w:spacing w:line="360" w:lineRule="auto"/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（四）绩效目标设定情况</w:t>
      </w:r>
    </w:p>
    <w:p w14:paraId="4C021C07">
      <w:pPr>
        <w:widowControl/>
        <w:shd w:val="clear" w:color="auto" w:fill="FFFFFF"/>
        <w:ind w:firstLine="809" w:firstLineChars="253"/>
        <w:jc w:val="left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我院明确制定了一系列涵盖福利院运营、服务质量提升、老人和儿童关爱等多方面的目标。这些目标的设定旨在确保福利院能够有效履行职责，为院民提供优质的生活保障和服务。通过全体工作人员的努力和资源的合理运用，我们取得了显著成效。福利院的基础设施得到进一步改善，创造了更加舒适的生活环境。在服务质量上，我们不断提升专业水平，提供了更加精细化、个性化的照顾和关怀，服务对象满意度有了明显提高。同时，在教育、康复等领域也取得了积极进展，为儿童的成长和发展奠定了良好基础。</w:t>
      </w:r>
    </w:p>
    <w:p w14:paraId="6C0EB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42FF960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单位整体支出规模、使用方向和主要内容、涉及范围等。</w:t>
      </w:r>
    </w:p>
    <w:p w14:paraId="5FCF8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整体支出规模：2025年，单位整体支出全年预算数998.06万元，决算数944.24万元，预算执行率94.61%，其中基本支出全年预算数316万元，决算数291.83万元，预算执行率92.35%；项目支出全年预算数682.06万元，决算数652.41万元，预算执行率95.65%。</w:t>
      </w:r>
    </w:p>
    <w:p w14:paraId="03C99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资金使用方向和主要内容、涉及范围：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在市民政局的坚强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领导下，预算资金主要用于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</w:rPr>
        <w:t>持续抓好党建、党风廉政建设和意识形态工作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完善内部管理；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安全生产方面，加强责任落实，提高安全技能，消除安全隐患，完善设施建设，筑牢饮食安全防线；业务方面主要完善制度建设，夯实规范管理，多维发力护成长，搭建儿童“幸福成长桥”，专业服务暖夕阳，托起长者“银发幸福”，认真做好失能失智长者照护中心运营工作，有序推进儿童部提质改造项目，扎实做好成年孤儿安置与关怀，推进困境儿童委托照护；积极推进了儿童福利机构“精准化管理、精细化服务”提质行动，充分拓展社会服务职能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组织未成年人保护中心开展了春节慰问、亲情陪伴、慈善公益冬令营、“走出大山看世界”慈善公益研学等系列活动，帮助困境儿童走出家门、融入社会、开阔眼界，全面提升身心健康素质。</w:t>
      </w:r>
    </w:p>
    <w:p w14:paraId="1F950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6A023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5EB7E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介绍基本支出的主要用途、范围以及资金的管理情况，尤其是“三公”经费的使用和管理情况。</w:t>
      </w:r>
    </w:p>
    <w:p w14:paraId="3F95A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度，单位基本支出全年预算数316万元，决算数291.83万元，预算执行率92.35%。基本支出主要用于保障单位基本运行的各项经费，主要涉及社会保障和就业支出、卫生健康支出和住房保障支出。2025年部门年初预算基本支出181.55万元，实际到位资金302.34万元，资金到位率95.68%，主要是地方政府财政紧张，预算资金未能拨付到位。2025年基本支出共计支出金额291.83万元，其中一般公共服务支出13.48万元，社会保障和就业支出175.52万元、卫生健康支出5.31万元、住房保障支出12.41万元，其他支出85.11万元。</w:t>
      </w:r>
    </w:p>
    <w:p w14:paraId="179F6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“三公”经费年初预算0.6万元，实际支出0.6万元，预算执行率100%。单位按照财政、机关事务局及纪检监察部门的要求，严格把关“三公”经费的支出，及时公示，做到无公函不接待、超范围不开支的支付要求，确保“三公”经费支出合规。</w:t>
      </w:r>
    </w:p>
    <w:p w14:paraId="67638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1324F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1、项目资金安排落实、总投入等情况分析。</w:t>
      </w:r>
    </w:p>
    <w:p w14:paraId="5DD3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2025年，年初预算安排一般公共预算项目支出70万元，全年预算项目支出246.69万，资金安排及总投入具体情况如下：</w:t>
      </w:r>
    </w:p>
    <w:p w14:paraId="5B1874C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2025年2月10日湖南省财政厅下达湖南省财政厅关于提前下达2025年困难群众救助补助和残疾人“两补”资金115.2万元，指标文号怀财社字〔2025〕0010号、怀财社字〔2025〕0014号，上级指标文号湘财预〔2024〕0372号。</w:t>
      </w:r>
    </w:p>
    <w:p w14:paraId="4E021D2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2025年3月15日，怀化市财政局下达困难群众生活救助结余专项26.44万元，指标文号怀财社字〔2025〕0057号；2025年11月3日，下达困难群众生活救助专项22.52万元，指标文号怀财社字〔2025〕0207号。</w:t>
      </w:r>
    </w:p>
    <w:p w14:paraId="4DE7AE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2025年7月23日，湖南省财政厅关于下达2025年中央财政困难群众救助补助资金19万元，指标文号怀财社字〔2025〕0134号，上级文号湘财预〔2025〕0155号。</w:t>
      </w:r>
    </w:p>
    <w:p w14:paraId="1B428B9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2025年1月5日，怀化市财政局下达儿童福利机构运行经费45万元，原七七六处退休人员经费18.52万元，指标文号怀财预〔2025〕8888号。</w:t>
      </w:r>
    </w:p>
    <w:p w14:paraId="1F94C08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项目资金实际使用情况分析。</w:t>
      </w:r>
    </w:p>
    <w:p w14:paraId="3C602D1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，支出困难群众救助补助专项资金183.17万元，其中：水费7.09万元，电费5.52万元，邮电费0.03万元，劳务费1.12万元，委托业务费110.52万元，其他交通费0.2万元，其他商品和服务支出0.15万元，生活补助51.03万元，医疗费补助7.13万元，对个人和家庭的补助支出0.38万元。</w:t>
      </w:r>
    </w:p>
    <w:p w14:paraId="4C999A2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，支出儿童福利机构运行经费45万元，其中：办公费2.09万元，水费14.59万元，电费4.9万元，邮电费0.72万元，物业管理费11.80万元，差旅费2.75万元，维修（护）费2.7万元，，委托业务费3.14万元，其他交通费1.01万元，其他商品和服务支出1.30万元。</w:t>
      </w:r>
    </w:p>
    <w:p w14:paraId="5177DCC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原七七六处退休人员专项经费18.52万元；职工基本医疗缴费9.22万元，福利费0.68万元，生活补助8.62万元。</w:t>
      </w:r>
    </w:p>
    <w:p w14:paraId="1D04E3C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项目资金管理情况分析，主要包括管理制度、办法的制订及执行情况。</w:t>
      </w:r>
    </w:p>
    <w:p w14:paraId="3B8031F1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资金分配依据项目实施方案，综合考虑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业务工作</w:t>
      </w:r>
      <w:r>
        <w:rPr>
          <w:rFonts w:hint="eastAsia" w:ascii="仿宋" w:hAnsi="仿宋" w:eastAsia="仿宋" w:cs="仿宋"/>
          <w:w w:val="100"/>
          <w:sz w:val="32"/>
          <w:szCs w:val="32"/>
        </w:rPr>
        <w:t>各环节需求，将大部分资金用于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履行专业工作职能</w:t>
      </w:r>
      <w:r>
        <w:rPr>
          <w:rFonts w:hint="eastAsia" w:ascii="仿宋" w:hAnsi="仿宋" w:eastAsia="仿宋" w:cs="仿宋"/>
          <w:w w:val="100"/>
          <w:sz w:val="32"/>
          <w:szCs w:val="32"/>
        </w:rPr>
        <w:t>，同时合理安排其他费用，提高资金使用效率。</w:t>
      </w:r>
    </w:p>
    <w:p w14:paraId="64153CFB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资金足额到位，及时推动了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专项工作计划</w:t>
      </w:r>
      <w:r>
        <w:rPr>
          <w:rFonts w:hint="eastAsia" w:ascii="仿宋" w:hAnsi="仿宋" w:eastAsia="仿宋" w:cs="仿宋"/>
          <w:w w:val="100"/>
          <w:sz w:val="32"/>
          <w:szCs w:val="32"/>
        </w:rPr>
        <w:t>转化为实际行动，避免项目进度延误。</w:t>
      </w:r>
    </w:p>
    <w:p w14:paraId="7E431279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拨付过程严格遵循财务制度和预算，流程严谨、手续完备，拨付前审核用途，拨付中按流程操作，拨付后跟踪监督。</w:t>
      </w:r>
    </w:p>
    <w:p w14:paraId="17773A28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项目实施单位建立完善资金管理制度，专款专用、单独核算，严格审核支出，定期审计检查，确保资金使用规范透明。</w:t>
      </w:r>
    </w:p>
    <w:p w14:paraId="3064DC96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在预算绩效管理上，围绕绩效目标开展预算编制、执行和监控，编制时合理分配资金，执行中跟踪评估并调整优化，完成后评价结果与资金效益挂钩。</w:t>
      </w:r>
    </w:p>
    <w:p w14:paraId="551B56DC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各责任部门履行支出责任，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财务室</w:t>
      </w:r>
      <w:r>
        <w:rPr>
          <w:rFonts w:hint="eastAsia" w:ascii="仿宋" w:hAnsi="仿宋" w:eastAsia="仿宋" w:cs="仿宋"/>
          <w:w w:val="100"/>
          <w:sz w:val="32"/>
          <w:szCs w:val="32"/>
        </w:rPr>
        <w:t>统筹协调，市财政局负责拨付监管，其他部门按职责安排资金用于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专项</w:t>
      </w:r>
      <w:r>
        <w:rPr>
          <w:rFonts w:hint="eastAsia" w:ascii="仿宋" w:hAnsi="仿宋" w:eastAsia="仿宋" w:cs="仿宋"/>
          <w:w w:val="100"/>
          <w:sz w:val="32"/>
          <w:szCs w:val="32"/>
        </w:rPr>
        <w:t>任务，协同完成支出责任。</w:t>
      </w:r>
    </w:p>
    <w:p w14:paraId="47AF9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02D31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（一）项目组织情况分析</w:t>
      </w:r>
    </w:p>
    <w:p w14:paraId="56F65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按照年初预算及工作计划安排，2025年共安排998.06万元，其中人员项目全年预算安排227.51万元，实际支出222.10万元，预算执行率97.62%；公用经费项目全年预算安排88.49万元，实际支出69.72万元，预算执行率78.79%；专项支出682.06万元，实际执行652.41万元，预算执行率95.65%。</w:t>
      </w:r>
    </w:p>
    <w:p w14:paraId="4E7AED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项目管理情况分析</w:t>
      </w:r>
    </w:p>
    <w:p w14:paraId="7D4E50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2025年，单位依据年初预算及财政下达指标，实施预算项目绩效管理，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按照年初绩效目标的要求，</w:t>
      </w:r>
      <w:r>
        <w:rPr>
          <w:rFonts w:hint="eastAsia" w:ascii="仿宋" w:hAnsi="仿宋" w:eastAsia="仿宋" w:cs="仿宋"/>
          <w:spacing w:val="6"/>
          <w:sz w:val="32"/>
          <w:szCs w:val="32"/>
        </w:rPr>
        <w:t>进一步提高预算绩效管理意识</w:t>
      </w:r>
      <w:r>
        <w:rPr>
          <w:rFonts w:hint="eastAsia" w:ascii="仿宋" w:hAnsi="仿宋" w:eastAsia="仿宋" w:cs="仿宋"/>
          <w:spacing w:val="6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在院长吴盛勇同志及分管领导廖国鑫同志的带领下，严格遵守我院管理制度，认真组织项目实施，确保预算执行及时到位，进一步规范财政资金管理、强化绩效意识和支出责任，提高单位预算绩效管理整体水平。</w:t>
      </w:r>
    </w:p>
    <w:p w14:paraId="6681E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4CF19ED0">
      <w:pPr>
        <w:spacing w:beforeLines="50" w:line="360" w:lineRule="auto"/>
        <w:ind w:left="14" w:leftChars="7" w:right="11" w:firstLine="664" w:firstLineChars="200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spacing w:val="6"/>
          <w:sz w:val="32"/>
          <w:szCs w:val="32"/>
        </w:rPr>
        <w:t xml:space="preserve">一是加强会计核算工作，严格执行现行固定资产管理制度，对已完工的基建工程、购入固定资产、收到的捐赠资产、上级主管部门调拨资产及时入账、并按照数量、金额登记明细账，及时编制资产卡片，确保不漏登少登固定资产，做到账实相符。 </w:t>
      </w:r>
    </w:p>
    <w:p w14:paraId="4B5FB37E">
      <w:pPr>
        <w:spacing w:beforeLines="50" w:line="360" w:lineRule="auto"/>
        <w:ind w:left="14" w:leftChars="7" w:right="11" w:firstLine="664" w:firstLineChars="200"/>
        <w:rPr>
          <w:rFonts w:hint="eastAsia"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spacing w:val="6"/>
          <w:sz w:val="32"/>
          <w:szCs w:val="32"/>
        </w:rPr>
        <w:t xml:space="preserve">二是加强流程管理，对纳入政府采购目录范围内的资产采购，先报市财政局政府采购管理部门审批，对未纳入政府采购目录范围的物资采购，也要货比三家。对未纳入预算的固定资产不得随意采购，确需采购的，必须经预算管理部门批准。 </w:t>
      </w:r>
    </w:p>
    <w:p w14:paraId="0E4AC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64" w:firstLineChars="200"/>
        <w:textAlignment w:val="auto"/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6"/>
          <w:sz w:val="32"/>
          <w:szCs w:val="32"/>
        </w:rPr>
        <w:t>三是加强内部监督，定期或者不定期对固定资产进行清查盘点，检查资产的购置、领用、处置是否合程合规、账实是否相符，防止国有资产遭受损失和流失</w:t>
      </w:r>
      <w:r>
        <w:rPr>
          <w:rFonts w:hint="eastAsia" w:ascii="仿宋" w:hAnsi="仿宋" w:eastAsia="仿宋" w:cs="仿宋"/>
          <w:spacing w:val="6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实现资产管理绩效。</w:t>
      </w:r>
    </w:p>
    <w:p w14:paraId="7C2AACF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政府性基金预算支出情况</w:t>
      </w:r>
    </w:p>
    <w:p w14:paraId="026456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2025年政府性基金全年预算收入343.20万元，政府性基金</w:t>
      </w: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全年预算</w:t>
      </w:r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支出313.55万元，预算执行率91.36%。</w:t>
      </w:r>
    </w:p>
    <w:p w14:paraId="077DA79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支出福利院提质改造专项资金257.35万元，其中：委托业务费10.7万元，基础设施建设费246.65万元。</w:t>
      </w:r>
    </w:p>
    <w:p w14:paraId="3D1231C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支出困境儿童集中委托照护中心运营经费20万元，其中：电费1.53万元，物业管理费0.74万元，维修（护）费0.92万元，委托业务费16.66万元，其他商品和服务支出0.15万元。</w:t>
      </w:r>
    </w:p>
    <w:p w14:paraId="45ADE79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支出长者照护中心运营经费20万元，其中办公费0.02万元，水费1.12万元，电费5.9万元，物业管理费1.82万元，维修（护）费3.41万元，专用材料费0.26万元，委托业务费7.47万元。</w:t>
      </w:r>
    </w:p>
    <w:p w14:paraId="3B93E5D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40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弃婴收养专项经费16.2万元。其中：水费0.62万元，电费3.17万元，物业管理费1.82万元，委托业务费7.43万元，其他交通费0.12万元，其他商品和服务支出0.07万元，生活补助2.6万元，医疗费补助0.37万元。</w:t>
      </w:r>
    </w:p>
    <w:p w14:paraId="3488626E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国有资本经营预算支出情况</w:t>
      </w:r>
    </w:p>
    <w:p w14:paraId="1EC99B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无</w:t>
      </w:r>
    </w:p>
    <w:p w14:paraId="3844A89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社会保险基金预算支出情况</w:t>
      </w:r>
    </w:p>
    <w:p w14:paraId="3A4405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无</w:t>
      </w:r>
    </w:p>
    <w:p w14:paraId="5A51E8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部门整体支出绩效情况</w:t>
      </w:r>
    </w:p>
    <w:p w14:paraId="576C46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为进一步规范财政资金管理，强化支出责任，提高财政资金的使用效益，建立科学、合理的财政支出绩效管理评价体系，单位依照怀财绩【2026】36号文的要求，贯彻落实中央和省、市关于全面实施预算绩效管理决策部里，进一步规范财政资金管理、强化绩效意识和支出责任，提高本单位预算绩效管理整体水平，要把《中共中央  国务院关于全面实施预算绩效管理的意见》（中发【2018】34号）和《中共怀化市委办公室 怀化市人民政府办公室关于全面实施预算绩效管理的通知》（怀办发电【2019】48号）等文件规定和深化零基预算改革有关要求，我单位开展了2024年度绩效自评工作，具体情况如下：</w:t>
      </w:r>
    </w:p>
    <w:p w14:paraId="288BFA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1.2025年，我单位自评得分99.46分。</w:t>
      </w:r>
    </w:p>
    <w:p w14:paraId="72FAC9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2.2025年，单位整体支出年初预算351.30万元，其中基本支出181.55万元，项目支出70万元。全年总预算998.06万元，其中基本支出316万元，项目支出682.06万元。全年决算数944.24万元，其中基本支出291.83万元，项目支出652.41万元，财政拨款收入预决算差异率204.89%，产生这一差异的原因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2025年度追加一般公共预算财政拨款和政府性基金财政拨款收入，用于完成困难群众求助、失能失智长者照护中心建设经、儿童福利机构养治教康、弃婴喂养、残疾儿童康复救助等专项工作的开展。</w:t>
      </w:r>
    </w:p>
    <w:p w14:paraId="1A008AA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单位绩效自评指标说明</w:t>
      </w:r>
    </w:p>
    <w:p w14:paraId="043D0847">
      <w:pPr>
        <w:numPr>
          <w:ilvl w:val="0"/>
          <w:numId w:val="9"/>
        </w:numPr>
        <w:ind w:left="0" w:leftChars="0" w:firstLine="400" w:firstLineChars="0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成本指标：单位整体支出全年预算数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998.06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万元，实际支出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944.24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万元，预算执行率94.61%。本年度我院严格落实财政预算成本管控要求，整体预算支出偏差率控制在合理区间，食材、护理耗材、设备采购均严格执行政府采购制度，未发生三公经费超支、违规用工、资产闲置浪费等额外成本支出。单位要加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预算编制，提高预算准确性和完整性，重视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项目执行预案的设计，以应变项目执行中的突发事件，提高财政资金使用效益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整体支出</w:t>
      </w:r>
      <w:r>
        <w:rPr>
          <w:rFonts w:hint="eastAsia" w:ascii="仿宋" w:hAnsi="仿宋" w:eastAsia="仿宋" w:cs="仿宋"/>
          <w:w w:val="100"/>
          <w:sz w:val="32"/>
          <w:szCs w:val="32"/>
        </w:rPr>
        <w:t>严格控制在预算范围内</w:t>
      </w:r>
      <w:r>
        <w:rPr>
          <w:rFonts w:hint="eastAsia" w:ascii="仿宋" w:hAnsi="仿宋" w:eastAsia="仿宋" w:cs="仿宋"/>
          <w:w w:val="1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w w:val="100"/>
          <w:sz w:val="32"/>
          <w:szCs w:val="32"/>
        </w:rPr>
        <w:t>通过合理安排资金，优化资源配置，在保障</w:t>
      </w:r>
      <w:r>
        <w:rPr>
          <w:rFonts w:hint="eastAsia" w:ascii="仿宋" w:hAnsi="仿宋" w:eastAsia="仿宋" w:cs="仿宋"/>
          <w:w w:val="100"/>
          <w:sz w:val="32"/>
          <w:szCs w:val="32"/>
          <w:lang w:val="en-US" w:eastAsia="zh-CN"/>
        </w:rPr>
        <w:t>机构基本运行和确保项目实施</w:t>
      </w:r>
      <w:r>
        <w:rPr>
          <w:rFonts w:hint="eastAsia" w:ascii="仿宋" w:hAnsi="仿宋" w:eastAsia="仿宋" w:cs="仿宋"/>
          <w:w w:val="100"/>
          <w:sz w:val="32"/>
          <w:szCs w:val="32"/>
        </w:rPr>
        <w:t>质量和效果的前提下，实现了成本的有效控制。</w:t>
      </w:r>
    </w:p>
    <w:p w14:paraId="49C09B2E">
      <w:pPr>
        <w:numPr>
          <w:ilvl w:val="0"/>
          <w:numId w:val="9"/>
        </w:numPr>
        <w:ind w:left="0" w:leftChars="0" w:firstLine="40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产出指标：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</w:rPr>
        <w:t>持续抓好党建、党风廉政建设和意识形态工作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  <w:t>完善内部管理；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安全生产方面，加强责任落实，提高安全技能，消除安全隐患，完善设施建设，筑牢饮食安全防线；业务方面主要完善制度建设，加强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队伍建设，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夯实规范管理。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规范日常护理，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改造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生活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环境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按照儿童福利中心提质改造的工作进度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计划，扎实完成了提质改造工程建设，满足供养儿童的多元化需求。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积极与市残联、医保局等</w:t>
      </w:r>
      <w:r>
        <w:rPr>
          <w:rFonts w:hint="eastAsia" w:ascii="仿宋" w:hAnsi="仿宋" w:eastAsia="仿宋" w:cs="仿宋"/>
          <w:sz w:val="32"/>
          <w:szCs w:val="32"/>
        </w:rPr>
        <w:t>相关部门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协调对接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及时</w:t>
      </w:r>
      <w:r>
        <w:rPr>
          <w:rFonts w:hint="eastAsia" w:ascii="仿宋" w:hAnsi="仿宋" w:eastAsia="仿宋" w:cs="仿宋"/>
          <w:sz w:val="32"/>
          <w:szCs w:val="32"/>
        </w:rPr>
        <w:t>完成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了</w:t>
      </w:r>
      <w:r>
        <w:rPr>
          <w:rFonts w:hint="eastAsia" w:ascii="仿宋" w:hAnsi="仿宋" w:eastAsia="仿宋" w:cs="仿宋"/>
          <w:sz w:val="32"/>
          <w:szCs w:val="32"/>
        </w:rPr>
        <w:t>孤残儿童城镇医疗参保工作，解决孤残儿童看病经费难的问题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；重点关注长期服药的慢性病儿童，及时根据身体情况调整日常用药，开展</w:t>
      </w:r>
      <w:r>
        <w:rPr>
          <w:rFonts w:hint="eastAsia" w:ascii="仿宋" w:hAnsi="仿宋" w:eastAsia="仿宋" w:cs="仿宋"/>
          <w:sz w:val="32"/>
          <w:szCs w:val="32"/>
        </w:rPr>
        <w:t>方便快捷的专业化医疗保健服务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开展定期评估与培训，加强康复师资培训，安排专人积极参加省厅组织的专业培训和邀请儿童康复专家、资深心理治疗师进行专业知识讲座等方式，对中心康复师进行业务培训，不断提升康复人员业务技能。将特殊教育和康复治疗有机结合，以更科学的理念、更精湛的技能，护航每一位特殊需要儿童的成长之路。设立心理咨询室，了解孩子们的心理状态，及时发现并解决他们的心理困扰，引导他们树立积极乐观的人生态度，学会自我调节情绪。今年组织心理健康教育课程4次，开展10岁以上儿童心理健康测评31人次。积极搭建社会联动平台，广泛凝聚社会爱心力量，为孩子们的成长注入更多温暖。今年院里组织集体生日活动4次、外出郊游3次，为孩子们带来更多的关爱与陪伴；爱心人士、爱心企业团体开展关爱主题活动27余次。严格遵循收养相关法律法规，构建规范化、全流程的收养安置服务体系，今年回归家庭儿童2名；全程守护出嫁“女儿”刘福芳孕晚期护理，积极对接市民政局、市慈善办申请资金救助，解决其孕检、生产及产后月子中心护理等系列费用近3万余元；协调相关部门，顺利完成大龄孤儿廖君美低保申请办理工作，妥善落实离院用房安置事宜，全力保障其基本生活权益。聚焦事实无人抚养困境儿童的年龄特点与成长需求，精准提供生活照料、学业辅导、心理疏导、兴趣培养等全方位、多元化照护服务。同时，还强化与家庭、社区及相关部门的联动协作，清晰界定各方权责，构建“机构照护+家庭联动+社会支持”的多元协同保障机制，全方位筑牢困境儿童权益保护防线。截至目前，中心共接收市辖各县（市）区委托照护困境儿</w:t>
      </w:r>
      <w:r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  <w:t>童33名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累计开展健康体检33人次，组织特色文体活动46场、心理疏导服务98次、社会爱心公益活动23次，募集爱心物资1200余件，切实以精准服务为困境儿童撑起健康快乐成长的蓝天。全年未发生食品安全、人身安全、消防安全责任事，时效层面财政整体支出资金拨付、经费结算按期完成，预算执行时序进度达标，全面实现福利院民生保障核心产出目标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所有支付均在2025年12月31日前完成，完成及时率100%。</w:t>
      </w:r>
    </w:p>
    <w:p w14:paraId="1E39557A">
      <w:pPr>
        <w:numPr>
          <w:ilvl w:val="0"/>
          <w:numId w:val="9"/>
        </w:numPr>
        <w:spacing w:line="360" w:lineRule="auto"/>
        <w:ind w:left="0" w:leftChars="0" w:firstLine="400" w:firstLine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效益指标：本年度我院整体支出资金效益充分发挥，社会效益层面，圆满完成辖区特困老年人、残疾特困人员集中兜底供养民生任务，切实保障弱势群体基本生活、医疗、康养权益，完善区域公益性社会福利服务体系，化解特困群体生活照料难题，助力基层民生保障与社会维稳工作；可持续影响层面，依托财政经费保障机构人员运转、设施运维、服务供给，机构管理制度、护理服务体系、基础设施长效落地，福利机构兜底服务、资产使用、人员运营具备长期可持续能力；服务效益层面，通过优化膳食配比、升级居住环境、落实个性化护理服务，服务对象综合满意度超额完成目标，全年无有效服务投诉、负面舆情及安全纠纷，财政资金民生效益、公益效益全面落地，资金使用效益优良。</w:t>
      </w:r>
    </w:p>
    <w:p w14:paraId="5AD0F404">
      <w:pPr>
        <w:numPr>
          <w:ilvl w:val="0"/>
          <w:numId w:val="9"/>
        </w:numPr>
        <w:spacing w:line="360" w:lineRule="auto"/>
        <w:ind w:left="0" w:leftChars="0" w:firstLine="400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满意度指标：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月开展多维度技能考核，涵盖理论知识、实操规范、服务态度等核心维度，考核合格率100%、优秀率达30%，有效夯实护理团队专业素养。传统节日期间，策划开展“团圆饺子宴”“浓情端午·粽叶飘香”“情暖中秋·共话团圆”“敬老爱老·情暖重阳”等主题活动，传承敬老爱老传统美德，营造浓厚节日氛围。重点关注性格孤僻、子女不在身边的长者，建立“专人结对陪伴”机制，定期开展心理疏导，有效缓解长者孤独感。积极对接志愿者团队，全年开展志愿服务十余次，丰富长者精神文化生活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通过对服务对象满意程度的调查，本年度院内供养对象综合满意度、家属满意度、主管部门满意度均超额完成既定绩效目标，全年无有效服务投诉、信访举报及负面舆情。依托整体支出经费优化食宿条件、提升护理服务质量、完善诉求处置机制，切实提升弱势群体服务体验，财政民生服务获得感显著提升，满意度指标全部达标。群众满意度达90%以上，完成年度绩效指标。</w:t>
      </w:r>
    </w:p>
    <w:p w14:paraId="7943E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7A2F091B">
      <w:pPr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预算支出执行方面，存在部分项目资金使用进度较慢的情况。主要原因包括个别项目前期筹备时间较长，流程环节较为复杂，导致实际支出与绩效目标在时间进度上出现偏离；同时，在项目推进过程中，由于对一些不可预见因素预估不足，一定程度上影响了支出的及时性和均衡性。</w:t>
      </w:r>
    </w:p>
    <w:p w14:paraId="4F0F7806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下一步改进措施</w:t>
      </w:r>
    </w:p>
    <w:p w14:paraId="61D3F769">
      <w:pPr>
        <w:ind w:firstLine="646" w:firstLineChars="202"/>
        <w:rPr>
          <w:rFonts w:hint="eastAsia" w:ascii="仿宋" w:hAnsi="仿宋" w:eastAsia="仿宋" w:cs="仿宋"/>
          <w:w w:val="100"/>
          <w:sz w:val="32"/>
          <w:szCs w:val="32"/>
        </w:rPr>
      </w:pPr>
      <w:r>
        <w:rPr>
          <w:rFonts w:hint="eastAsia" w:ascii="仿宋" w:hAnsi="仿宋" w:eastAsia="仿宋" w:cs="仿宋"/>
          <w:w w:val="100"/>
          <w:sz w:val="32"/>
          <w:szCs w:val="32"/>
        </w:rPr>
        <w:t>首先，进一步加强项目的前期规划和准备工作，优化流程，提高项目实施效率。强化对不可预见因素的预判和应对能力，制定更具灵活性的预案。建立更加完善的支出进度跟踪和监督机制，定期对预算执行情况进行评估和调整。加强与相关部门的沟通协调，确保项目顺利推进和资金合理使用。持续提升工作人员的绩效意识和业务能力，为更好地实现绩效目标提供有力保障。</w:t>
      </w:r>
    </w:p>
    <w:p w14:paraId="6A2EB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十一、绩效自评结果拟应用和公开情况</w:t>
      </w:r>
    </w:p>
    <w:p w14:paraId="351DA7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2025年，我单位绩效自评得分为99.46分。绩效自评结果将按照怀化市财政局的要求，在相关网站予以公示。</w:t>
      </w:r>
    </w:p>
    <w:p w14:paraId="0D944C4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其他需要说明的情况</w:t>
      </w:r>
    </w:p>
    <w:p w14:paraId="6FEEC9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>无</w:t>
      </w:r>
    </w:p>
    <w:p w14:paraId="0B257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整体支出报告需要以下附件：</w:t>
      </w:r>
    </w:p>
    <w:p w14:paraId="28AC6E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 w14:paraId="54EE27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 w14:paraId="70DDF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3.项目支出绩效自评表（每个一级项目支出一张表）</w:t>
      </w:r>
    </w:p>
    <w:p w14:paraId="095B56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如有政府性基金预算、国有资本经营预算和社会保险基金预算支出，还需对应提供以下附件：</w:t>
      </w:r>
    </w:p>
    <w:p w14:paraId="55D46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4、政府性基金预算支出情况表</w:t>
      </w:r>
    </w:p>
    <w:p w14:paraId="48733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5、国有资本经营预算支出情况表</w:t>
      </w:r>
    </w:p>
    <w:p w14:paraId="27085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6、社会保险基金预算支出情况表</w:t>
      </w:r>
    </w:p>
    <w:p w14:paraId="3DF12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02463BC2"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0" w:num="1"/>
      <w:rtlGutter w:val="0"/>
      <w:docGrid w:type="linesAndChars" w:linePitch="318" w:charSpace="1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21F902-3C5F-40FB-B27D-6DFE315193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F5A7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109A1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109A1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F56D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011B8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011B8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44F2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F7D17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F7D17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1497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8045C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8045C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11DEED"/>
    <w:multiLevelType w:val="singleLevel"/>
    <w:tmpl w:val="8211DEED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76129B6"/>
    <w:multiLevelType w:val="singleLevel"/>
    <w:tmpl w:val="876129B6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8B0DB7C3"/>
    <w:multiLevelType w:val="singleLevel"/>
    <w:tmpl w:val="8B0DB7C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A675613D"/>
    <w:multiLevelType w:val="singleLevel"/>
    <w:tmpl w:val="A675613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FF186586"/>
    <w:multiLevelType w:val="singleLevel"/>
    <w:tmpl w:val="FF186586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0E472390"/>
    <w:multiLevelType w:val="singleLevel"/>
    <w:tmpl w:val="0E47239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29D538FD"/>
    <w:multiLevelType w:val="singleLevel"/>
    <w:tmpl w:val="29D538F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7">
    <w:nsid w:val="2CE1466F"/>
    <w:multiLevelType w:val="singleLevel"/>
    <w:tmpl w:val="2CE1466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8">
    <w:nsid w:val="4C11BFC0"/>
    <w:multiLevelType w:val="singleLevel"/>
    <w:tmpl w:val="4C11BFC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9">
    <w:nsid w:val="723863D5"/>
    <w:multiLevelType w:val="singleLevel"/>
    <w:tmpl w:val="723863D5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9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14543"/>
    <w:rsid w:val="0113612F"/>
    <w:rsid w:val="01F441CD"/>
    <w:rsid w:val="03012D45"/>
    <w:rsid w:val="03C26D87"/>
    <w:rsid w:val="043659BB"/>
    <w:rsid w:val="066B336D"/>
    <w:rsid w:val="073B76E3"/>
    <w:rsid w:val="080118CD"/>
    <w:rsid w:val="08492E5A"/>
    <w:rsid w:val="0DF77915"/>
    <w:rsid w:val="10B53E3E"/>
    <w:rsid w:val="145974F7"/>
    <w:rsid w:val="18B666E7"/>
    <w:rsid w:val="1D3B53F5"/>
    <w:rsid w:val="1DC32B52"/>
    <w:rsid w:val="1ECE2E2B"/>
    <w:rsid w:val="234C2977"/>
    <w:rsid w:val="236F6E78"/>
    <w:rsid w:val="23C71516"/>
    <w:rsid w:val="28264E1C"/>
    <w:rsid w:val="2F18466D"/>
    <w:rsid w:val="2F2954A8"/>
    <w:rsid w:val="301F1A50"/>
    <w:rsid w:val="306058C5"/>
    <w:rsid w:val="31BF6739"/>
    <w:rsid w:val="32E43038"/>
    <w:rsid w:val="333D627D"/>
    <w:rsid w:val="33521E71"/>
    <w:rsid w:val="3581650F"/>
    <w:rsid w:val="36531ECD"/>
    <w:rsid w:val="385B4557"/>
    <w:rsid w:val="391E757F"/>
    <w:rsid w:val="3979622F"/>
    <w:rsid w:val="39A60112"/>
    <w:rsid w:val="3A9315FA"/>
    <w:rsid w:val="3DE459D7"/>
    <w:rsid w:val="3E840E47"/>
    <w:rsid w:val="3F2B622F"/>
    <w:rsid w:val="402A49E2"/>
    <w:rsid w:val="417B7450"/>
    <w:rsid w:val="45E4093B"/>
    <w:rsid w:val="46EC04F8"/>
    <w:rsid w:val="48435CC0"/>
    <w:rsid w:val="49673F41"/>
    <w:rsid w:val="4AE14543"/>
    <w:rsid w:val="4EF21735"/>
    <w:rsid w:val="4F264B79"/>
    <w:rsid w:val="4F9834CC"/>
    <w:rsid w:val="4FBA3AED"/>
    <w:rsid w:val="5091171E"/>
    <w:rsid w:val="50DA5066"/>
    <w:rsid w:val="555650C2"/>
    <w:rsid w:val="58900246"/>
    <w:rsid w:val="595029B4"/>
    <w:rsid w:val="5A242985"/>
    <w:rsid w:val="5CB943DC"/>
    <w:rsid w:val="5D3D5EDF"/>
    <w:rsid w:val="5D4867E1"/>
    <w:rsid w:val="5D785954"/>
    <w:rsid w:val="60CF0276"/>
    <w:rsid w:val="62A4682F"/>
    <w:rsid w:val="634E7862"/>
    <w:rsid w:val="666473B7"/>
    <w:rsid w:val="66A9351B"/>
    <w:rsid w:val="67803B7C"/>
    <w:rsid w:val="69287AE5"/>
    <w:rsid w:val="69352BCC"/>
    <w:rsid w:val="6F222465"/>
    <w:rsid w:val="71947FB7"/>
    <w:rsid w:val="72EC1E43"/>
    <w:rsid w:val="732C186D"/>
    <w:rsid w:val="75895FFB"/>
    <w:rsid w:val="79CD285B"/>
    <w:rsid w:val="7B5574C1"/>
    <w:rsid w:val="7CD1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FootnoteText"/>
    <w:basedOn w:val="1"/>
    <w:next w:val="8"/>
    <w:qFormat/>
    <w:uiPriority w:val="0"/>
    <w:pPr>
      <w:snapToGrid w:val="0"/>
      <w:jc w:val="left"/>
    </w:pPr>
    <w:rPr>
      <w:rFonts w:ascii="Calibri" w:hAnsi="Calibri"/>
      <w:sz w:val="18"/>
    </w:rPr>
  </w:style>
  <w:style w:type="paragraph" w:customStyle="1" w:styleId="8">
    <w:name w:val="BodyText"/>
    <w:basedOn w:val="1"/>
    <w:qFormat/>
    <w:uiPriority w:val="0"/>
    <w:pPr>
      <w:snapToGrid w:val="0"/>
      <w:spacing w:line="579" w:lineRule="exact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6322</Words>
  <Characters>6913</Characters>
  <Lines>0</Lines>
  <Paragraphs>0</Paragraphs>
  <TotalTime>12</TotalTime>
  <ScaleCrop>false</ScaleCrop>
  <LinksUpToDate>false</LinksUpToDate>
  <CharactersWithSpaces>6922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2025-05-31T02:27:00Z</dcterms:created>
  <dc:creator>阿发</dc:creator>
  <cp:lastModifiedBy>阿发</cp:lastModifiedBy>
  <dcterms:modified xsi:type="dcterms:W3CDTF">2026-06-26T08:08:04Z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C94FDBB623A042D98F187EB5380A7F5D_11</vt:lpwstr>
  </property>
  <property fmtid="{D5CDD505-2E9C-101B-9397-08002B2CF9AE}" pid="4" name="KSOTemplateDocerSaveRecord">
    <vt:lpwstr>eyJoZGlkIjoiOWU2OTEwM2YyNzkxNWE2YzI3MjdiMDYyNGIwYTI5YmIiLCJ1c2VySWQiOiIyODgyMTQ0OTIifQ==</vt:lpwstr>
  </property>
</Properties>
</file>