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8FB25">
      <w:pPr>
        <w:keepNext w:val="0"/>
        <w:keepLines w:val="0"/>
        <w:pageBreakBefore w:val="0"/>
        <w:widowControl w:val="0"/>
        <w:kinsoku/>
        <w:wordWrap/>
        <w:overflowPunct/>
        <w:topLinePunct w:val="0"/>
        <w:autoSpaceDE/>
        <w:autoSpaceDN/>
        <w:bidi w:val="0"/>
        <w:adjustRightInd/>
        <w:snapToGrid/>
        <w:spacing w:line="560" w:lineRule="exact"/>
        <w:ind w:right="0" w:rightChars="0"/>
        <w:jc w:val="distribute"/>
        <w:textAlignment w:val="auto"/>
        <w:outlineLvl w:val="9"/>
        <w:rPr>
          <w:rFonts w:hint="eastAsia" w:ascii="Times New Roman" w:hAnsi="Times New Roman" w:eastAsia="方正大标宋简体"/>
          <w:color w:val="FF0000"/>
          <w:sz w:val="50"/>
          <w:szCs w:val="50"/>
        </w:rPr>
      </w:pPr>
      <w:bookmarkStart w:id="0" w:name="_GoBack"/>
      <w:bookmarkEnd w:id="0"/>
      <w:r>
        <w:rPr>
          <w:sz w:val="64"/>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-153670</wp:posOffset>
                </wp:positionV>
                <wp:extent cx="2238375" cy="466725"/>
                <wp:effectExtent l="4445" t="4445" r="5080" b="5080"/>
                <wp:wrapNone/>
                <wp:docPr id="2" name="文本框 2"/>
                <wp:cNvGraphicFramePr/>
                <a:graphic xmlns:a="http://schemas.openxmlformats.org/drawingml/2006/main">
                  <a:graphicData uri="http://schemas.microsoft.com/office/word/2010/wordprocessingShape">
                    <wps:wsp>
                      <wps:cNvSpPr txBox="1"/>
                      <wps:spPr>
                        <a:xfrm>
                          <a:off x="891540" y="1106170"/>
                          <a:ext cx="2238375" cy="466725"/>
                        </a:xfrm>
                        <a:prstGeom prst="rect">
                          <a:avLst/>
                        </a:prstGeom>
                        <a:solidFill>
                          <a:srgbClr val="FFFFFF"/>
                        </a:solidFill>
                        <a:ln w="6350">
                          <a:solidFill>
                            <a:srgbClr val="FFFFFF"/>
                          </a:solidFill>
                        </a:ln>
                        <a:effectLst/>
                      </wps:spPr>
                      <wps:txbx>
                        <w:txbxContent>
                          <w:p w14:paraId="1001E367">
                            <w:pPr>
                              <w:keepNext w:val="0"/>
                              <w:keepLines w:val="0"/>
                              <w:widowControl/>
                              <w:suppressLineNumbers w:val="0"/>
                              <w:jc w:val="left"/>
                            </w:pPr>
                            <w:r>
                              <w:rPr>
                                <w:rFonts w:hint="default" w:ascii="Times New Roman" w:hAnsi="Times New Roman" w:eastAsia="宋体" w:cs="Times New Roman"/>
                                <w:b w:val="0"/>
                                <w:bCs w:val="0"/>
                                <w:sz w:val="32"/>
                                <w:szCs w:val="32"/>
                                <w:lang w:val="en-US" w:eastAsia="zh-CN"/>
                              </w:rPr>
                              <w:t>HNPR</w:t>
                            </w:r>
                            <w:r>
                              <w:rPr>
                                <w:rFonts w:hint="eastAsia" w:ascii="宋体" w:hAnsi="宋体" w:eastAsia="宋体" w:cs="宋体"/>
                                <w:b w:val="0"/>
                                <w:bCs w:val="0"/>
                                <w:sz w:val="32"/>
                                <w:szCs w:val="32"/>
                                <w:lang w:val="en-US" w:eastAsia="zh-CN"/>
                              </w:rPr>
                              <w:t>－</w:t>
                            </w:r>
                            <w:r>
                              <w:rPr>
                                <w:rFonts w:hint="default" w:ascii="Times New Roman" w:hAnsi="Times New Roman" w:eastAsia="宋体" w:cs="Times New Roman"/>
                                <w:b w:val="0"/>
                                <w:bCs w:val="0"/>
                                <w:sz w:val="32"/>
                                <w:szCs w:val="32"/>
                                <w:lang w:val="en-US" w:eastAsia="zh-CN"/>
                              </w:rPr>
                              <w:t>2026</w:t>
                            </w:r>
                            <w:r>
                              <w:rPr>
                                <w:rFonts w:hint="eastAsia" w:ascii="宋体" w:hAnsi="宋体" w:eastAsia="宋体" w:cs="宋体"/>
                                <w:b w:val="0"/>
                                <w:bCs w:val="0"/>
                                <w:sz w:val="32"/>
                                <w:szCs w:val="32"/>
                                <w:lang w:val="en-US" w:eastAsia="zh-CN"/>
                              </w:rPr>
                              <w:t>－</w:t>
                            </w:r>
                            <w:r>
                              <w:rPr>
                                <w:rFonts w:hint="default" w:ascii="Times New Roman" w:hAnsi="Times New Roman" w:eastAsia="宋体" w:cs="Times New Roman"/>
                                <w:b w:val="0"/>
                                <w:bCs w:val="0"/>
                                <w:sz w:val="32"/>
                                <w:szCs w:val="32"/>
                                <w:lang w:val="en-US" w:eastAsia="zh-CN"/>
                              </w:rPr>
                              <w:t>0400</w:t>
                            </w:r>
                            <w:r>
                              <w:rPr>
                                <w:rFonts w:hint="eastAsia" w:ascii="Times New Roman" w:hAnsi="Times New Roman" w:eastAsia="宋体" w:cs="Times New Roman"/>
                                <w:b w:val="0"/>
                                <w:bCs w:val="0"/>
                                <w:sz w:val="32"/>
                                <w:szCs w:val="32"/>
                                <w:lang w:val="en-US" w:eastAsia="zh-CN"/>
                              </w:rPr>
                              <w:t>8</w:t>
                            </w:r>
                          </w:p>
                          <w:p w14:paraId="612920FB">
                            <w:pPr>
                              <w:rPr>
                                <w:rFonts w:hint="default" w:ascii="Times New Roman" w:hAnsi="Times New Roman" w:eastAsia="宋体" w:cs="Times New Roman"/>
                                <w:b w:val="0"/>
                                <w:bCs w:val="0"/>
                                <w:sz w:val="32"/>
                                <w:szCs w:val="32"/>
                                <w:lang w:val="en-US" w:eastAsia="zh-CN"/>
                              </w:rPr>
                            </w:pPr>
                          </w:p>
                          <w:p w14:paraId="3275C5A7">
                            <w:pPr>
                              <w:rPr>
                                <w:rFonts w:hint="default" w:ascii="Times New Roman" w:hAnsi="Times New Roman" w:eastAsia="黑体" w:cs="Times New Roman"/>
                                <w:color w:val="FFFFFF"/>
                                <w:sz w:val="32"/>
                                <w:szCs w:val="32"/>
                                <w:lang w:val="en-US" w:eastAsia="zh-CN"/>
                              </w:rPr>
                            </w:pPr>
                            <w:r>
                              <w:rPr>
                                <w:rFonts w:hint="eastAsia" w:ascii="宋体" w:hAnsi="宋体" w:eastAsia="宋体" w:cs="宋体"/>
                                <w:color w:val="FFFFFF"/>
                                <w:sz w:val="32"/>
                                <w:szCs w:val="32"/>
                                <w:lang w:val="en-US" w:eastAsia="zh-CN"/>
                              </w:rPr>
                              <w:t>－</w:t>
                            </w:r>
                            <w:r>
                              <w:rPr>
                                <w:rFonts w:hint="default" w:ascii="Times New Roman" w:hAnsi="Times New Roman" w:eastAsia="黑体" w:cs="Times New Roman"/>
                                <w:color w:val="FFFFFF"/>
                                <w:sz w:val="32"/>
                                <w:szCs w:val="32"/>
                                <w:lang w:val="en-US" w:eastAsia="zh-CN"/>
                              </w:rPr>
                              <w:t>202</w:t>
                            </w:r>
                            <w:r>
                              <w:rPr>
                                <w:rFonts w:hint="eastAsia" w:ascii="Times New Roman" w:hAnsi="Times New Roman" w:eastAsia="黑体" w:cs="Times New Roman"/>
                                <w:color w:val="FFFFFF"/>
                                <w:sz w:val="32"/>
                                <w:szCs w:val="32"/>
                                <w:lang w:val="en-US" w:eastAsia="zh-CN"/>
                              </w:rPr>
                              <w:t>6</w:t>
                            </w:r>
                            <w:r>
                              <w:rPr>
                                <w:rFonts w:hint="eastAsia" w:ascii="宋体" w:hAnsi="宋体" w:eastAsia="宋体" w:cs="宋体"/>
                                <w:color w:val="FFFFFF"/>
                                <w:sz w:val="32"/>
                                <w:szCs w:val="32"/>
                                <w:lang w:val="en-US" w:eastAsia="zh-CN"/>
                              </w:rPr>
                              <w:t>－</w:t>
                            </w:r>
                            <w:r>
                              <w:rPr>
                                <w:rFonts w:hint="default" w:ascii="Times New Roman" w:hAnsi="Times New Roman" w:eastAsia="黑体" w:cs="Times New Roman"/>
                                <w:color w:val="FFFFFF"/>
                                <w:sz w:val="32"/>
                                <w:szCs w:val="32"/>
                                <w:lang w:val="en-US" w:eastAsia="zh-CN"/>
                              </w:rPr>
                              <w:t>04</w:t>
                            </w:r>
                            <w:r>
                              <w:rPr>
                                <w:rFonts w:hint="eastAsia" w:ascii="Times New Roman" w:hAnsi="Times New Roman" w:eastAsia="黑体" w:cs="Times New Roman"/>
                                <w:color w:val="FFFFFF"/>
                                <w:sz w:val="32"/>
                                <w:szCs w:val="32"/>
                                <w:lang w:val="en-US" w:eastAsia="zh-CN"/>
                              </w:rPr>
                              <w:t>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pt;margin-top:-12.1pt;height:36.75pt;width:176.25pt;z-index:251659264;mso-width-relative:page;mso-height-relative:page;" fillcolor="#FFFFFF" filled="t" stroked="t" coordsize="21600,21600" o:gfxdata="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W49JNkAAAAKAQAADwAAAAAAAAABACAAAAAiAAAAZHJzL2Rvd25yZXYueG1sUEsBAhQA&#10;FAAAAAgAh07iQGcuIU1jAgAA0QQAAA4AAAAAAAAAAQAgAAAAKAEAAGRycy9lMm9Eb2MueG1sUEsF&#10;BgAAAAAGAAYAWQEAAP0FAAAAAA==&#10;">
                <v:fill on="t" focussize="0,0"/>
                <v:stroke weight="0.5pt" color="#FFFFFF" joinstyle="round"/>
                <v:imagedata o:title=""/>
                <o:lock v:ext="edit" aspectratio="f"/>
                <v:textbox>
                  <w:txbxContent>
                    <w:p w14:paraId="1001E367">
                      <w:pPr>
                        <w:keepNext w:val="0"/>
                        <w:keepLines w:val="0"/>
                        <w:widowControl/>
                        <w:suppressLineNumbers w:val="0"/>
                        <w:jc w:val="left"/>
                      </w:pPr>
                      <w:r>
                        <w:rPr>
                          <w:rFonts w:hint="default" w:ascii="Times New Roman" w:hAnsi="Times New Roman" w:eastAsia="宋体" w:cs="Times New Roman"/>
                          <w:b w:val="0"/>
                          <w:bCs w:val="0"/>
                          <w:sz w:val="32"/>
                          <w:szCs w:val="32"/>
                          <w:lang w:val="en-US" w:eastAsia="zh-CN"/>
                        </w:rPr>
                        <w:t>HNPR</w:t>
                      </w:r>
                      <w:r>
                        <w:rPr>
                          <w:rFonts w:hint="eastAsia" w:ascii="宋体" w:hAnsi="宋体" w:eastAsia="宋体" w:cs="宋体"/>
                          <w:b w:val="0"/>
                          <w:bCs w:val="0"/>
                          <w:sz w:val="32"/>
                          <w:szCs w:val="32"/>
                          <w:lang w:val="en-US" w:eastAsia="zh-CN"/>
                        </w:rPr>
                        <w:t>－</w:t>
                      </w:r>
                      <w:r>
                        <w:rPr>
                          <w:rFonts w:hint="default" w:ascii="Times New Roman" w:hAnsi="Times New Roman" w:eastAsia="宋体" w:cs="Times New Roman"/>
                          <w:b w:val="0"/>
                          <w:bCs w:val="0"/>
                          <w:sz w:val="32"/>
                          <w:szCs w:val="32"/>
                          <w:lang w:val="en-US" w:eastAsia="zh-CN"/>
                        </w:rPr>
                        <w:t>2026</w:t>
                      </w:r>
                      <w:r>
                        <w:rPr>
                          <w:rFonts w:hint="eastAsia" w:ascii="宋体" w:hAnsi="宋体" w:eastAsia="宋体" w:cs="宋体"/>
                          <w:b w:val="0"/>
                          <w:bCs w:val="0"/>
                          <w:sz w:val="32"/>
                          <w:szCs w:val="32"/>
                          <w:lang w:val="en-US" w:eastAsia="zh-CN"/>
                        </w:rPr>
                        <w:t>－</w:t>
                      </w:r>
                      <w:r>
                        <w:rPr>
                          <w:rFonts w:hint="default" w:ascii="Times New Roman" w:hAnsi="Times New Roman" w:eastAsia="宋体" w:cs="Times New Roman"/>
                          <w:b w:val="0"/>
                          <w:bCs w:val="0"/>
                          <w:sz w:val="32"/>
                          <w:szCs w:val="32"/>
                          <w:lang w:val="en-US" w:eastAsia="zh-CN"/>
                        </w:rPr>
                        <w:t>0400</w:t>
                      </w:r>
                      <w:r>
                        <w:rPr>
                          <w:rFonts w:hint="eastAsia" w:ascii="Times New Roman" w:hAnsi="Times New Roman" w:eastAsia="宋体" w:cs="Times New Roman"/>
                          <w:b w:val="0"/>
                          <w:bCs w:val="0"/>
                          <w:sz w:val="32"/>
                          <w:szCs w:val="32"/>
                          <w:lang w:val="en-US" w:eastAsia="zh-CN"/>
                        </w:rPr>
                        <w:t>8</w:t>
                      </w:r>
                    </w:p>
                    <w:p w14:paraId="612920FB">
                      <w:pPr>
                        <w:rPr>
                          <w:rFonts w:hint="default" w:ascii="Times New Roman" w:hAnsi="Times New Roman" w:eastAsia="宋体" w:cs="Times New Roman"/>
                          <w:b w:val="0"/>
                          <w:bCs w:val="0"/>
                          <w:sz w:val="32"/>
                          <w:szCs w:val="32"/>
                          <w:lang w:val="en-US" w:eastAsia="zh-CN"/>
                        </w:rPr>
                      </w:pPr>
                    </w:p>
                    <w:p w14:paraId="3275C5A7">
                      <w:pPr>
                        <w:rPr>
                          <w:rFonts w:hint="default" w:ascii="Times New Roman" w:hAnsi="Times New Roman" w:eastAsia="黑体" w:cs="Times New Roman"/>
                          <w:color w:val="FFFFFF"/>
                          <w:sz w:val="32"/>
                          <w:szCs w:val="32"/>
                          <w:lang w:val="en-US" w:eastAsia="zh-CN"/>
                        </w:rPr>
                      </w:pPr>
                      <w:r>
                        <w:rPr>
                          <w:rFonts w:hint="eastAsia" w:ascii="宋体" w:hAnsi="宋体" w:eastAsia="宋体" w:cs="宋体"/>
                          <w:color w:val="FFFFFF"/>
                          <w:sz w:val="32"/>
                          <w:szCs w:val="32"/>
                          <w:lang w:val="en-US" w:eastAsia="zh-CN"/>
                        </w:rPr>
                        <w:t>－</w:t>
                      </w:r>
                      <w:r>
                        <w:rPr>
                          <w:rFonts w:hint="default" w:ascii="Times New Roman" w:hAnsi="Times New Roman" w:eastAsia="黑体" w:cs="Times New Roman"/>
                          <w:color w:val="FFFFFF"/>
                          <w:sz w:val="32"/>
                          <w:szCs w:val="32"/>
                          <w:lang w:val="en-US" w:eastAsia="zh-CN"/>
                        </w:rPr>
                        <w:t>202</w:t>
                      </w:r>
                      <w:r>
                        <w:rPr>
                          <w:rFonts w:hint="eastAsia" w:ascii="Times New Roman" w:hAnsi="Times New Roman" w:eastAsia="黑体" w:cs="Times New Roman"/>
                          <w:color w:val="FFFFFF"/>
                          <w:sz w:val="32"/>
                          <w:szCs w:val="32"/>
                          <w:lang w:val="en-US" w:eastAsia="zh-CN"/>
                        </w:rPr>
                        <w:t>6</w:t>
                      </w:r>
                      <w:r>
                        <w:rPr>
                          <w:rFonts w:hint="eastAsia" w:ascii="宋体" w:hAnsi="宋体" w:eastAsia="宋体" w:cs="宋体"/>
                          <w:color w:val="FFFFFF"/>
                          <w:sz w:val="32"/>
                          <w:szCs w:val="32"/>
                          <w:lang w:val="en-US" w:eastAsia="zh-CN"/>
                        </w:rPr>
                        <w:t>－</w:t>
                      </w:r>
                      <w:r>
                        <w:rPr>
                          <w:rFonts w:hint="default" w:ascii="Times New Roman" w:hAnsi="Times New Roman" w:eastAsia="黑体" w:cs="Times New Roman"/>
                          <w:color w:val="FFFFFF"/>
                          <w:sz w:val="32"/>
                          <w:szCs w:val="32"/>
                          <w:lang w:val="en-US" w:eastAsia="zh-CN"/>
                        </w:rPr>
                        <w:t>04</w:t>
                      </w:r>
                      <w:r>
                        <w:rPr>
                          <w:rFonts w:hint="eastAsia" w:ascii="Times New Roman" w:hAnsi="Times New Roman" w:eastAsia="黑体" w:cs="Times New Roman"/>
                          <w:color w:val="FFFFFF"/>
                          <w:sz w:val="32"/>
                          <w:szCs w:val="32"/>
                          <w:lang w:val="en-US" w:eastAsia="zh-CN"/>
                        </w:rPr>
                        <w:t>001</w:t>
                      </w:r>
                    </w:p>
                  </w:txbxContent>
                </v:textbox>
              </v:shape>
            </w:pict>
          </mc:Fallback>
        </mc:AlternateContent>
      </w:r>
    </w:p>
    <w:p w14:paraId="29C38DB0">
      <w:pPr>
        <w:pStyle w:val="2"/>
        <w:keepNext w:val="0"/>
        <w:keepLines w:val="0"/>
        <w:pageBreakBefore w:val="0"/>
        <w:widowControl w:val="0"/>
        <w:kinsoku/>
        <w:wordWrap/>
        <w:overflowPunct/>
        <w:topLinePunct w:val="0"/>
        <w:autoSpaceDE/>
        <w:autoSpaceDN/>
        <w:bidi w:val="0"/>
        <w:adjustRightInd/>
        <w:rPr>
          <w:rFonts w:hint="eastAsia" w:ascii="Times New Roman" w:hAnsi="Times New Roman"/>
        </w:rPr>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00"/>
        <w:gridCol w:w="1640"/>
      </w:tblGrid>
      <w:tr w14:paraId="4571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jc w:val="center"/>
        </w:trPr>
        <w:tc>
          <w:tcPr>
            <w:tcW w:w="6700" w:type="dxa"/>
            <w:tcBorders>
              <w:tl2br w:val="nil"/>
              <w:tr2bl w:val="nil"/>
            </w:tcBorders>
            <w:noWrap w:val="0"/>
            <w:vAlign w:val="center"/>
          </w:tcPr>
          <w:p w14:paraId="2D209625">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304" w:firstLineChars="50"/>
              <w:jc w:val="distribute"/>
              <w:textAlignment w:val="auto"/>
              <w:outlineLvl w:val="9"/>
              <w:rPr>
                <w:rFonts w:hint="eastAsia" w:ascii="Times New Roman" w:hAnsi="Times New Roman" w:eastAsia="方正大标宋简体"/>
                <w:color w:val="auto"/>
                <w:spacing w:val="-11"/>
                <w:w w:val="90"/>
                <w:sz w:val="70"/>
                <w:szCs w:val="70"/>
                <w:vertAlign w:val="baseline"/>
              </w:rPr>
            </w:pPr>
            <w:r>
              <w:rPr>
                <w:rFonts w:hint="eastAsia" w:ascii="Times New Roman" w:hAnsi="Times New Roman" w:eastAsia="方正大标宋简体"/>
                <w:color w:val="auto"/>
                <w:spacing w:val="-11"/>
                <w:w w:val="90"/>
                <w:sz w:val="70"/>
                <w:szCs w:val="70"/>
              </w:rPr>
              <w:t>湖南省科学技术厅</w:t>
            </w:r>
          </w:p>
        </w:tc>
        <w:tc>
          <w:tcPr>
            <w:tcW w:w="1640" w:type="dxa"/>
            <w:vMerge w:val="restart"/>
            <w:tcBorders>
              <w:tl2br w:val="nil"/>
              <w:tr2bl w:val="nil"/>
            </w:tcBorders>
            <w:noWrap w:val="0"/>
            <w:vAlign w:val="center"/>
          </w:tcPr>
          <w:p w14:paraId="61E1E9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大标宋简体"/>
                <w:color w:val="auto"/>
                <w:sz w:val="50"/>
                <w:szCs w:val="50"/>
                <w:vertAlign w:val="baseline"/>
              </w:rPr>
            </w:pPr>
            <w:r>
              <w:rPr>
                <w:rFonts w:hint="eastAsia" w:ascii="Times New Roman" w:hAnsi="Times New Roman" w:eastAsia="方正大标宋简体"/>
                <w:color w:val="auto"/>
                <w:spacing w:val="-17"/>
                <w:w w:val="90"/>
                <w:sz w:val="76"/>
                <w:szCs w:val="76"/>
                <w:vertAlign w:val="baseline"/>
                <w:lang w:eastAsia="zh-CN"/>
              </w:rPr>
              <w:t>文件</w:t>
            </w:r>
          </w:p>
        </w:tc>
      </w:tr>
      <w:tr w14:paraId="02DD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jc w:val="center"/>
        </w:trPr>
        <w:tc>
          <w:tcPr>
            <w:tcW w:w="6700" w:type="dxa"/>
            <w:tcBorders>
              <w:tl2br w:val="nil"/>
              <w:tr2bl w:val="nil"/>
            </w:tcBorders>
            <w:noWrap w:val="0"/>
            <w:vAlign w:val="center"/>
          </w:tcPr>
          <w:p w14:paraId="5B48E796">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304" w:firstLineChars="50"/>
              <w:jc w:val="distribute"/>
              <w:textAlignment w:val="auto"/>
              <w:outlineLvl w:val="9"/>
              <w:rPr>
                <w:rFonts w:hint="eastAsia" w:ascii="Times New Roman" w:hAnsi="Times New Roman" w:eastAsia="方正大标宋简体"/>
                <w:color w:val="auto"/>
                <w:spacing w:val="-11"/>
                <w:w w:val="90"/>
                <w:sz w:val="70"/>
                <w:szCs w:val="70"/>
                <w:vertAlign w:val="baseline"/>
              </w:rPr>
            </w:pPr>
            <w:r>
              <w:rPr>
                <w:rFonts w:hint="eastAsia" w:ascii="Times New Roman" w:hAnsi="Times New Roman" w:eastAsia="方正大标宋简体"/>
                <w:color w:val="auto"/>
                <w:spacing w:val="-11"/>
                <w:w w:val="90"/>
                <w:sz w:val="70"/>
                <w:szCs w:val="70"/>
              </w:rPr>
              <w:t>湖南省工业和信息化厅</w:t>
            </w:r>
          </w:p>
        </w:tc>
        <w:tc>
          <w:tcPr>
            <w:tcW w:w="1640" w:type="dxa"/>
            <w:vMerge w:val="continue"/>
            <w:tcBorders>
              <w:tl2br w:val="nil"/>
              <w:tr2bl w:val="nil"/>
            </w:tcBorders>
            <w:noWrap w:val="0"/>
            <w:vAlign w:val="top"/>
          </w:tcPr>
          <w:p w14:paraId="4D7A971B">
            <w:pPr>
              <w:keepNext w:val="0"/>
              <w:keepLines w:val="0"/>
              <w:pageBreakBefore w:val="0"/>
              <w:widowControl w:val="0"/>
              <w:kinsoku/>
              <w:wordWrap/>
              <w:overflowPunct/>
              <w:topLinePunct w:val="0"/>
              <w:autoSpaceDE/>
              <w:autoSpaceDN/>
              <w:bidi w:val="0"/>
              <w:adjustRightInd/>
              <w:snapToGrid/>
              <w:spacing w:line="500" w:lineRule="exact"/>
              <w:ind w:left="0" w:leftChars="0" w:right="149" w:rightChars="0" w:firstLine="250" w:firstLineChars="50"/>
              <w:jc w:val="both"/>
              <w:textAlignment w:val="auto"/>
              <w:outlineLvl w:val="9"/>
              <w:rPr>
                <w:rFonts w:hint="eastAsia" w:ascii="Times New Roman" w:hAnsi="Times New Roman" w:eastAsia="方正大标宋简体"/>
                <w:color w:val="auto"/>
                <w:sz w:val="50"/>
                <w:szCs w:val="50"/>
                <w:vertAlign w:val="baseline"/>
              </w:rPr>
            </w:pPr>
          </w:p>
        </w:tc>
      </w:tr>
      <w:tr w14:paraId="7CBC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jc w:val="center"/>
        </w:trPr>
        <w:tc>
          <w:tcPr>
            <w:tcW w:w="6700" w:type="dxa"/>
            <w:tcBorders>
              <w:tl2br w:val="nil"/>
              <w:tr2bl w:val="nil"/>
            </w:tcBorders>
            <w:noWrap w:val="0"/>
            <w:vAlign w:val="center"/>
          </w:tcPr>
          <w:p w14:paraId="52866830">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304" w:firstLineChars="50"/>
              <w:jc w:val="distribute"/>
              <w:textAlignment w:val="auto"/>
              <w:outlineLvl w:val="9"/>
              <w:rPr>
                <w:rFonts w:hint="eastAsia" w:ascii="Times New Roman" w:hAnsi="Times New Roman" w:eastAsia="方正大标宋简体"/>
                <w:color w:val="auto"/>
                <w:spacing w:val="-11"/>
                <w:w w:val="90"/>
                <w:sz w:val="70"/>
                <w:szCs w:val="70"/>
              </w:rPr>
            </w:pPr>
            <w:r>
              <w:rPr>
                <w:rFonts w:hint="eastAsia" w:ascii="Times New Roman" w:hAnsi="Times New Roman" w:eastAsia="方正大标宋简体"/>
                <w:color w:val="auto"/>
                <w:spacing w:val="-11"/>
                <w:w w:val="90"/>
                <w:sz w:val="70"/>
                <w:szCs w:val="70"/>
              </w:rPr>
              <w:t>湖南省</w:t>
            </w:r>
            <w:r>
              <w:rPr>
                <w:rFonts w:hint="eastAsia" w:ascii="Times New Roman" w:hAnsi="Times New Roman" w:eastAsia="方正大标宋简体"/>
                <w:color w:val="auto"/>
                <w:spacing w:val="-11"/>
                <w:w w:val="90"/>
                <w:sz w:val="70"/>
                <w:szCs w:val="70"/>
                <w:lang w:val="en-US" w:eastAsia="zh-CN"/>
              </w:rPr>
              <w:t>生态环境厅</w:t>
            </w:r>
          </w:p>
        </w:tc>
        <w:tc>
          <w:tcPr>
            <w:tcW w:w="1640" w:type="dxa"/>
            <w:vMerge w:val="continue"/>
            <w:tcBorders>
              <w:tl2br w:val="nil"/>
              <w:tr2bl w:val="nil"/>
            </w:tcBorders>
            <w:noWrap w:val="0"/>
            <w:vAlign w:val="top"/>
          </w:tcPr>
          <w:p w14:paraId="76DB89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50" w:firstLineChars="50"/>
              <w:jc w:val="both"/>
              <w:textAlignment w:val="auto"/>
              <w:outlineLvl w:val="9"/>
              <w:rPr>
                <w:rFonts w:hint="eastAsia" w:ascii="Times New Roman" w:hAnsi="Times New Roman" w:eastAsia="方正大标宋简体"/>
                <w:color w:val="auto"/>
                <w:sz w:val="50"/>
                <w:szCs w:val="50"/>
                <w:vertAlign w:val="baseline"/>
              </w:rPr>
            </w:pPr>
          </w:p>
        </w:tc>
      </w:tr>
      <w:tr w14:paraId="1ABF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jc w:val="center"/>
        </w:trPr>
        <w:tc>
          <w:tcPr>
            <w:tcW w:w="6700" w:type="dxa"/>
            <w:tcBorders>
              <w:tl2br w:val="nil"/>
              <w:tr2bl w:val="nil"/>
            </w:tcBorders>
            <w:noWrap w:val="0"/>
            <w:vAlign w:val="center"/>
          </w:tcPr>
          <w:p w14:paraId="525FD461">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304" w:firstLineChars="50"/>
              <w:jc w:val="distribute"/>
              <w:textAlignment w:val="auto"/>
              <w:outlineLvl w:val="9"/>
              <w:rPr>
                <w:rFonts w:hint="eastAsia" w:ascii="Times New Roman" w:hAnsi="Times New Roman" w:eastAsia="方正大标宋简体"/>
                <w:color w:val="auto"/>
                <w:spacing w:val="-11"/>
                <w:w w:val="90"/>
                <w:sz w:val="70"/>
                <w:szCs w:val="70"/>
              </w:rPr>
            </w:pPr>
            <w:r>
              <w:rPr>
                <w:rFonts w:hint="eastAsia" w:ascii="Times New Roman" w:hAnsi="Times New Roman" w:eastAsia="方正大标宋简体"/>
                <w:color w:val="auto"/>
                <w:spacing w:val="-11"/>
                <w:w w:val="90"/>
                <w:sz w:val="70"/>
                <w:szCs w:val="70"/>
                <w:lang w:val="en-US" w:eastAsia="zh-CN"/>
              </w:rPr>
              <w:t>湖南省应急管理厅</w:t>
            </w:r>
          </w:p>
        </w:tc>
        <w:tc>
          <w:tcPr>
            <w:tcW w:w="1640" w:type="dxa"/>
            <w:vMerge w:val="continue"/>
            <w:tcBorders>
              <w:tl2br w:val="nil"/>
              <w:tr2bl w:val="nil"/>
            </w:tcBorders>
            <w:noWrap w:val="0"/>
            <w:vAlign w:val="top"/>
          </w:tcPr>
          <w:p w14:paraId="7C85E7C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50" w:firstLineChars="50"/>
              <w:jc w:val="both"/>
              <w:textAlignment w:val="auto"/>
              <w:outlineLvl w:val="9"/>
              <w:rPr>
                <w:rFonts w:hint="eastAsia" w:ascii="Times New Roman" w:hAnsi="Times New Roman" w:eastAsia="方正大标宋简体"/>
                <w:color w:val="auto"/>
                <w:sz w:val="50"/>
                <w:szCs w:val="50"/>
                <w:vertAlign w:val="baseline"/>
              </w:rPr>
            </w:pPr>
          </w:p>
        </w:tc>
      </w:tr>
      <w:tr w14:paraId="4E774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jc w:val="center"/>
        </w:trPr>
        <w:tc>
          <w:tcPr>
            <w:tcW w:w="6700" w:type="dxa"/>
            <w:tcBorders>
              <w:tl2br w:val="nil"/>
              <w:tr2bl w:val="nil"/>
            </w:tcBorders>
            <w:noWrap w:val="0"/>
            <w:vAlign w:val="center"/>
          </w:tcPr>
          <w:p w14:paraId="6EA5A69B">
            <w:pPr>
              <w:pStyle w:val="2"/>
              <w:keepNext w:val="0"/>
              <w:keepLines w:val="0"/>
              <w:pageBreakBefore w:val="0"/>
              <w:widowControl w:val="0"/>
              <w:kinsoku/>
              <w:wordWrap/>
              <w:overflowPunct/>
              <w:topLinePunct w:val="0"/>
              <w:autoSpaceDE/>
              <w:autoSpaceDN/>
              <w:bidi w:val="0"/>
              <w:adjustRightInd/>
              <w:snapToGrid w:val="0"/>
              <w:spacing w:line="760" w:lineRule="exact"/>
              <w:ind w:left="0" w:leftChars="0" w:right="0" w:rightChars="0" w:firstLine="304" w:firstLineChars="50"/>
              <w:jc w:val="distribute"/>
              <w:textAlignment w:val="auto"/>
              <w:rPr>
                <w:rFonts w:hint="eastAsia" w:ascii="Times New Roman" w:hAnsi="Times New Roman" w:eastAsia="方正大标宋简体" w:cs="Times New Roman"/>
                <w:color w:val="auto"/>
                <w:spacing w:val="-11"/>
                <w:w w:val="90"/>
                <w:kern w:val="2"/>
                <w:sz w:val="70"/>
                <w:szCs w:val="70"/>
                <w:lang w:val="en-US" w:eastAsia="zh-CN" w:bidi="ar-SA"/>
              </w:rPr>
            </w:pPr>
            <w:r>
              <w:rPr>
                <w:rFonts w:hint="eastAsia" w:ascii="Times New Roman" w:hAnsi="Times New Roman" w:eastAsia="方正大标宋简体" w:cs="Times New Roman"/>
                <w:color w:val="auto"/>
                <w:spacing w:val="-11"/>
                <w:w w:val="90"/>
                <w:kern w:val="2"/>
                <w:sz w:val="70"/>
                <w:szCs w:val="70"/>
                <w:lang w:val="en-US" w:eastAsia="zh-CN" w:bidi="ar-SA"/>
              </w:rPr>
              <w:t>湖南省市场监督管理局</w:t>
            </w:r>
          </w:p>
        </w:tc>
        <w:tc>
          <w:tcPr>
            <w:tcW w:w="1640" w:type="dxa"/>
            <w:vMerge w:val="continue"/>
            <w:tcBorders>
              <w:tl2br w:val="nil"/>
              <w:tr2bl w:val="nil"/>
            </w:tcBorders>
            <w:noWrap w:val="0"/>
            <w:vAlign w:val="top"/>
          </w:tcPr>
          <w:p w14:paraId="553AB8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50" w:firstLineChars="50"/>
              <w:jc w:val="both"/>
              <w:textAlignment w:val="auto"/>
              <w:outlineLvl w:val="9"/>
              <w:rPr>
                <w:rFonts w:hint="eastAsia" w:ascii="Times New Roman" w:hAnsi="Times New Roman" w:eastAsia="方正大标宋简体"/>
                <w:color w:val="auto"/>
                <w:sz w:val="50"/>
                <w:szCs w:val="50"/>
                <w:vertAlign w:val="baseline"/>
              </w:rPr>
            </w:pPr>
          </w:p>
        </w:tc>
      </w:tr>
    </w:tbl>
    <w:p w14:paraId="51D8E5B0">
      <w:pPr>
        <w:pStyle w:val="2"/>
        <w:keepNext w:val="0"/>
        <w:keepLines w:val="0"/>
        <w:pageBreakBefore w:val="0"/>
        <w:widowControl w:val="0"/>
        <w:kinsoku/>
        <w:wordWrap/>
        <w:overflowPunct/>
        <w:topLinePunct w:val="0"/>
        <w:autoSpaceDE/>
        <w:autoSpaceDN/>
        <w:bidi w:val="0"/>
        <w:adjustRightInd/>
        <w:spacing w:line="560" w:lineRule="exact"/>
        <w:rPr>
          <w:rFonts w:hint="default" w:ascii="Times New Roman" w:hAnsi="Times New Roman"/>
          <w:lang w:val="en-US" w:eastAsia="zh-CN"/>
        </w:rPr>
      </w:pPr>
    </w:p>
    <w:p w14:paraId="7927A3EF">
      <w:pPr>
        <w:keepNext w:val="0"/>
        <w:keepLines w:val="0"/>
        <w:pageBreakBefore w:val="0"/>
        <w:widowControl w:val="0"/>
        <w:kinsoku/>
        <w:wordWrap/>
        <w:overflowPunct/>
        <w:topLinePunct w:val="0"/>
        <w:autoSpaceDE/>
        <w:autoSpaceDN/>
        <w:bidi w:val="0"/>
        <w:adjustRightInd/>
        <w:spacing w:line="500" w:lineRule="exact"/>
        <w:jc w:val="center"/>
        <w:rPr>
          <w:rFonts w:hint="default" w:ascii="Times New Roman" w:hAnsi="Times New Roman" w:eastAsia="仿宋_GB2312" w:cs="Times New Roman"/>
          <w:color w:val="000000"/>
          <w:sz w:val="32"/>
          <w:szCs w:val="32"/>
        </w:rPr>
      </w:pPr>
    </w:p>
    <w:p w14:paraId="3F7765E7">
      <w:pPr>
        <w:keepNext w:val="0"/>
        <w:keepLines w:val="0"/>
        <w:pageBreakBefore w:val="0"/>
        <w:widowControl w:val="0"/>
        <w:kinsoku/>
        <w:wordWrap/>
        <w:overflowPunct/>
        <w:topLinePunct w:val="0"/>
        <w:autoSpaceDE/>
        <w:autoSpaceDN/>
        <w:bidi w:val="0"/>
        <w:adjustRightInd/>
        <w:spacing w:line="5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湘科</w:t>
      </w:r>
      <w:r>
        <w:rPr>
          <w:rFonts w:hint="eastAsia" w:ascii="Times New Roman" w:hAnsi="Times New Roman" w:eastAsia="仿宋_GB2312" w:cs="Times New Roman"/>
          <w:color w:val="000000"/>
          <w:sz w:val="32"/>
          <w:szCs w:val="32"/>
          <w:lang w:eastAsia="zh-CN"/>
        </w:rPr>
        <w:t>发</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rPr>
        <w:t>号</w:t>
      </w:r>
    </w:p>
    <w:p w14:paraId="180135CE">
      <w:pPr>
        <w:keepNext w:val="0"/>
        <w:keepLines w:val="0"/>
        <w:pageBreakBefore w:val="0"/>
        <w:widowControl w:val="0"/>
        <w:kinsoku/>
        <w:wordWrap/>
        <w:overflowPunct/>
        <w:topLinePunct w:val="0"/>
        <w:autoSpaceDE/>
        <w:autoSpaceDN/>
        <w:bidi w:val="0"/>
        <w:adjustRightInd/>
        <w:spacing w:line="500" w:lineRule="exact"/>
        <w:jc w:val="both"/>
        <w:rPr>
          <w:rFonts w:hint="eastAsia" w:ascii="Times New Roman" w:hAnsi="Times New Roman" w:eastAsia="仿宋_GB2312"/>
          <w:sz w:val="30"/>
          <w:szCs w:val="30"/>
        </w:rPr>
      </w:pPr>
    </w:p>
    <w:p w14:paraId="61C90D7F">
      <w:pPr>
        <w:pStyle w:val="14"/>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outlineLvl w:val="9"/>
        <w:rPr>
          <w:rFonts w:hint="eastAsia" w:ascii="Times New Roman" w:hAnsi="Times New Roman" w:eastAsia="方正小标宋简体" w:cs="方正小标宋简体"/>
          <w:spacing w:val="-11"/>
          <w:sz w:val="44"/>
          <w:szCs w:val="44"/>
        </w:rPr>
      </w:pPr>
    </w:p>
    <w:p w14:paraId="22CAC458">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000000"/>
          <w:sz w:val="44"/>
          <w:szCs w:val="44"/>
          <w:highlight w:val="none"/>
          <w:lang w:val="en" w:eastAsia="zh-CN"/>
        </w:rPr>
      </w:pPr>
      <w:r>
        <w:rPr>
          <w:rFonts w:hint="default" w:ascii="Times New Roman" w:hAnsi="Times New Roman" w:eastAsia="方正小标宋简体" w:cs="Times New Roman"/>
          <w:b w:val="0"/>
          <w:bCs/>
          <w:color w:val="000000"/>
          <w:sz w:val="44"/>
          <w:szCs w:val="44"/>
          <w:highlight w:val="none"/>
          <w:lang w:val="en-US" w:eastAsia="zh-CN"/>
        </w:rPr>
        <w:t>关于</w:t>
      </w:r>
      <w:r>
        <w:rPr>
          <w:rFonts w:hint="eastAsia" w:ascii="Times New Roman" w:hAnsi="Times New Roman" w:eastAsia="方正小标宋简体" w:cs="Times New Roman"/>
          <w:b w:val="0"/>
          <w:bCs/>
          <w:color w:val="000000"/>
          <w:sz w:val="44"/>
          <w:szCs w:val="44"/>
          <w:highlight w:val="none"/>
          <w:lang w:val="en-US" w:eastAsia="zh-CN"/>
        </w:rPr>
        <w:t>印发</w:t>
      </w:r>
      <w:r>
        <w:rPr>
          <w:rFonts w:hint="default" w:ascii="Times New Roman" w:hAnsi="Times New Roman" w:eastAsia="方正小标宋简体" w:cs="Times New Roman"/>
          <w:b w:val="0"/>
          <w:bCs/>
          <w:color w:val="000000"/>
          <w:sz w:val="44"/>
          <w:szCs w:val="44"/>
          <w:highlight w:val="none"/>
          <w:lang w:val="en-US" w:eastAsia="zh-CN"/>
        </w:rPr>
        <w:t>《</w:t>
      </w:r>
      <w:r>
        <w:rPr>
          <w:rFonts w:hint="eastAsia" w:ascii="Times New Roman" w:hAnsi="Times New Roman" w:eastAsia="方正小标宋简体" w:cs="Times New Roman"/>
          <w:b w:val="0"/>
          <w:bCs/>
          <w:color w:val="000000"/>
          <w:sz w:val="44"/>
          <w:szCs w:val="44"/>
          <w:highlight w:val="none"/>
          <w:lang w:val="en-US" w:eastAsia="zh-CN"/>
        </w:rPr>
        <w:t>支持湖南省烟花爆竹产业创新</w:t>
      </w:r>
      <w:r>
        <w:rPr>
          <w:rFonts w:hint="default" w:ascii="Times New Roman" w:hAnsi="Times New Roman" w:eastAsia="方正小标宋简体" w:cs="Times New Roman"/>
          <w:b w:val="0"/>
          <w:bCs/>
          <w:color w:val="000000"/>
          <w:sz w:val="44"/>
          <w:szCs w:val="44"/>
          <w:highlight w:val="none"/>
          <w:lang w:val="en" w:eastAsia="zh-CN"/>
        </w:rPr>
        <w:t xml:space="preserve"> </w:t>
      </w:r>
    </w:p>
    <w:p w14:paraId="5AC0B5D0">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000000"/>
          <w:sz w:val="44"/>
          <w:szCs w:val="44"/>
          <w:highlight w:val="none"/>
          <w:lang w:val="en-US" w:eastAsia="zh-CN"/>
        </w:rPr>
      </w:pPr>
      <w:r>
        <w:rPr>
          <w:rFonts w:hint="eastAsia" w:ascii="Times New Roman" w:hAnsi="Times New Roman" w:eastAsia="方正小标宋简体" w:cs="Times New Roman"/>
          <w:b w:val="0"/>
          <w:bCs/>
          <w:color w:val="000000"/>
          <w:sz w:val="44"/>
          <w:szCs w:val="44"/>
          <w:highlight w:val="none"/>
          <w:lang w:val="en-US" w:eastAsia="zh-CN"/>
        </w:rPr>
        <w:t>绿色发展的若干措施</w:t>
      </w:r>
      <w:r>
        <w:rPr>
          <w:rFonts w:hint="default" w:ascii="Times New Roman" w:hAnsi="Times New Roman" w:eastAsia="方正小标宋简体" w:cs="Times New Roman"/>
          <w:b w:val="0"/>
          <w:bCs/>
          <w:color w:val="000000"/>
          <w:sz w:val="44"/>
          <w:szCs w:val="44"/>
          <w:highlight w:val="none"/>
          <w:lang w:val="en-US" w:eastAsia="zh-CN"/>
        </w:rPr>
        <w:t>》的</w:t>
      </w:r>
      <w:r>
        <w:rPr>
          <w:rFonts w:hint="eastAsia" w:ascii="Times New Roman" w:hAnsi="Times New Roman" w:eastAsia="方正小标宋简体" w:cs="Times New Roman"/>
          <w:b w:val="0"/>
          <w:bCs/>
          <w:color w:val="000000"/>
          <w:sz w:val="44"/>
          <w:szCs w:val="44"/>
          <w:highlight w:val="none"/>
          <w:lang w:val="en-US" w:eastAsia="zh-CN"/>
        </w:rPr>
        <w:t>通知</w:t>
      </w:r>
    </w:p>
    <w:p w14:paraId="2F51AD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仿宋_GB2312"/>
          <w:b w:val="0"/>
          <w:bCs w:val="0"/>
          <w:color w:val="000000"/>
          <w:spacing w:val="0"/>
          <w:sz w:val="32"/>
          <w:szCs w:val="32"/>
          <w:lang w:val="en-US" w:eastAsia="zh-CN"/>
        </w:rPr>
      </w:pPr>
    </w:p>
    <w:p w14:paraId="311325A6">
      <w:pPr>
        <w:pStyle w:val="2"/>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各市州科技局、工业和信息化局、生态环境局、应急管理局、市场监管局，省直有关部门，各有关单位：</w:t>
      </w:r>
    </w:p>
    <w:p w14:paraId="5775448E">
      <w:pPr>
        <w:pStyle w:val="2"/>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jc w:val="both"/>
        <w:textAlignment w:val="auto"/>
        <w:outlineLvl w:val="9"/>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为推动烟花爆竹产业绿色转型升级，特制定《支持湖南省烟花爆竹产业创新绿色发展的若干措施》，现印发给你们，请认真贯彻实施。</w:t>
      </w:r>
    </w:p>
    <w:p w14:paraId="6870817C">
      <w:pPr>
        <w:pStyle w:val="2"/>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default" w:ascii="Times New Roman" w:hAnsi="Times New Roman" w:eastAsia="仿宋_GB2312" w:cs="Times New Roman"/>
          <w:b w:val="0"/>
          <w:bCs w:val="0"/>
          <w:color w:val="auto"/>
          <w:kern w:val="2"/>
          <w:sz w:val="32"/>
          <w:szCs w:val="32"/>
          <w:lang w:val="en-US" w:eastAsia="zh-CN" w:bidi="ar-SA"/>
        </w:rPr>
      </w:pPr>
    </w:p>
    <w:p w14:paraId="3633D439">
      <w:pPr>
        <w:pStyle w:val="10"/>
        <w:keepNext w:val="0"/>
        <w:keepLines w:val="0"/>
        <w:pageBreakBefore w:val="0"/>
        <w:widowControl w:val="0"/>
        <w:kinsoku/>
        <w:wordWrap/>
        <w:overflowPunct/>
        <w:topLinePunct w:val="0"/>
        <w:autoSpaceDE/>
        <w:autoSpaceDN/>
        <w:bidi w:val="0"/>
        <w:adjustRightInd/>
        <w:spacing w:line="560" w:lineRule="exact"/>
        <w:rPr>
          <w:rFonts w:hint="default" w:ascii="Times New Roman" w:hAnsi="Times New Roman"/>
          <w:lang w:val="en-US" w:eastAsia="zh-CN"/>
        </w:rPr>
      </w:pPr>
    </w:p>
    <w:p w14:paraId="3A2C171E">
      <w:pPr>
        <w:keepNext w:val="0"/>
        <w:keepLines w:val="0"/>
        <w:pageBreakBefore w:val="0"/>
        <w:widowControl w:val="0"/>
        <w:kinsoku/>
        <w:wordWrap/>
        <w:overflowPunct/>
        <w:topLinePunct w:val="0"/>
        <w:autoSpaceDE/>
        <w:autoSpaceDN/>
        <w:bidi w:val="0"/>
        <w:adjustRightInd/>
        <w:rPr>
          <w:rFonts w:hint="default" w:ascii="Times New Roman" w:hAnsi="Times New Roman"/>
          <w:lang w:val="en-US" w:eastAsia="zh-CN"/>
        </w:rPr>
      </w:pPr>
    </w:p>
    <w:p w14:paraId="2F4A10A0">
      <w:pPr>
        <w:pStyle w:val="2"/>
        <w:keepNext w:val="0"/>
        <w:keepLines w:val="0"/>
        <w:pageBreakBefore w:val="0"/>
        <w:widowControl w:val="0"/>
        <w:kinsoku/>
        <w:wordWrap/>
        <w:overflowPunct/>
        <w:topLinePunct w:val="0"/>
        <w:autoSpaceDE/>
        <w:autoSpaceDN/>
        <w:bidi w:val="0"/>
        <w:adjustRightInd/>
        <w:rPr>
          <w:rFonts w:hint="default" w:ascii="Times New Roman" w:hAnsi="Times New Roman"/>
          <w:lang w:val="en-US" w:eastAsia="zh-CN"/>
        </w:rPr>
      </w:pPr>
    </w:p>
    <w:p w14:paraId="73014B6D">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eastAsia="仿宋_GB2312" w:cs="Times New Roman"/>
          <w:b w:val="0"/>
          <w:bCs w:val="0"/>
          <w:color w:val="auto"/>
          <w:kern w:val="2"/>
          <w:sz w:val="32"/>
          <w:szCs w:val="32"/>
          <w:lang w:val="en-US" w:eastAsia="zh-CN" w:bidi="ar-SA"/>
        </w:rPr>
      </w:pPr>
    </w:p>
    <w:p w14:paraId="6EA981F0">
      <w:pPr>
        <w:pStyle w:val="2"/>
        <w:keepNext w:val="0"/>
        <w:keepLines w:val="0"/>
        <w:pageBreakBefore w:val="0"/>
        <w:widowControl w:val="0"/>
        <w:kinsoku/>
        <w:wordWrap/>
        <w:overflowPunct/>
        <w:topLinePunct w:val="0"/>
        <w:autoSpaceDE/>
        <w:autoSpaceDN/>
        <w:bidi w:val="0"/>
        <w:adjustRightInd/>
        <w:snapToGrid w:val="0"/>
        <w:spacing w:line="560" w:lineRule="exact"/>
        <w:ind w:firstLine="572" w:firstLineChars="200"/>
        <w:textAlignment w:val="auto"/>
        <w:rPr>
          <w:rFonts w:hint="default" w:ascii="Times New Roman" w:hAnsi="Times New Roman" w:eastAsia="仿宋_GB2312" w:cs="Times New Roman"/>
          <w:b w:val="0"/>
          <w:bCs w:val="0"/>
          <w:color w:val="auto"/>
          <w:kern w:val="2"/>
          <w:sz w:val="32"/>
          <w:szCs w:val="32"/>
          <w:lang w:val="en" w:eastAsia="zh-CN" w:bidi="ar-SA"/>
        </w:rPr>
      </w:pPr>
      <w:r>
        <w:rPr>
          <w:rFonts w:hint="eastAsia" w:ascii="Times New Roman" w:hAnsi="Times New Roman" w:eastAsia="仿宋_GB2312" w:cs="Times New Roman"/>
          <w:b w:val="0"/>
          <w:bCs w:val="0"/>
          <w:color w:val="auto"/>
          <w:spacing w:val="-17"/>
          <w:kern w:val="2"/>
          <w:sz w:val="32"/>
          <w:szCs w:val="32"/>
          <w:lang w:val="en-US" w:eastAsia="zh-CN" w:bidi="ar-SA"/>
        </w:rPr>
        <w:t xml:space="preserve">湖南省科学技术厅   </w:t>
      </w:r>
      <w:r>
        <w:rPr>
          <w:rFonts w:hint="eastAsia" w:ascii="Times New Roman" w:hAnsi="Times New Roman" w:eastAsia="仿宋_GB2312" w:cs="Times New Roman"/>
          <w:b w:val="0"/>
          <w:bCs w:val="0"/>
          <w:color w:val="auto"/>
          <w:spacing w:val="-23"/>
          <w:kern w:val="2"/>
          <w:sz w:val="32"/>
          <w:szCs w:val="32"/>
          <w:lang w:val="en-US" w:eastAsia="zh-CN" w:bidi="ar-SA"/>
        </w:rPr>
        <w:t>湖南省工业和信息化厅</w:t>
      </w:r>
      <w:r>
        <w:rPr>
          <w:rFonts w:hint="eastAsia" w:ascii="Times New Roman" w:hAnsi="Times New Roman" w:eastAsia="仿宋_GB2312" w:cs="Times New Roman"/>
          <w:b w:val="0"/>
          <w:bCs w:val="0"/>
          <w:color w:val="auto"/>
          <w:spacing w:val="-17"/>
          <w:kern w:val="2"/>
          <w:sz w:val="32"/>
          <w:szCs w:val="32"/>
          <w:lang w:val="en-US" w:eastAsia="zh-CN" w:bidi="ar-SA"/>
        </w:rPr>
        <w:t xml:space="preserve">   湖南省生态环境厅</w:t>
      </w:r>
      <w:r>
        <w:rPr>
          <w:rFonts w:hint="default" w:ascii="Times New Roman" w:hAnsi="Times New Roman" w:eastAsia="仿宋_GB2312" w:cs="Times New Roman"/>
          <w:b w:val="0"/>
          <w:bCs w:val="0"/>
          <w:color w:val="auto"/>
          <w:spacing w:val="-6"/>
          <w:kern w:val="2"/>
          <w:sz w:val="32"/>
          <w:szCs w:val="32"/>
          <w:lang w:val="en" w:eastAsia="zh-CN" w:bidi="ar-SA"/>
        </w:rPr>
        <w:t xml:space="preserve">  </w:t>
      </w:r>
      <w:r>
        <w:rPr>
          <w:rFonts w:hint="default" w:ascii="Times New Roman" w:hAnsi="Times New Roman" w:eastAsia="仿宋_GB2312" w:cs="Times New Roman"/>
          <w:b w:val="0"/>
          <w:bCs w:val="0"/>
          <w:color w:val="auto"/>
          <w:kern w:val="2"/>
          <w:sz w:val="32"/>
          <w:szCs w:val="32"/>
          <w:lang w:val="en" w:eastAsia="zh-CN" w:bidi="ar-SA"/>
        </w:rPr>
        <w:t xml:space="preserve">         </w:t>
      </w:r>
    </w:p>
    <w:p w14:paraId="41BA8E23">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b w:val="0"/>
          <w:bCs w:val="0"/>
          <w:color w:val="auto"/>
          <w:kern w:val="2"/>
          <w:sz w:val="32"/>
          <w:szCs w:val="32"/>
          <w:lang w:val="en" w:eastAsia="zh-CN" w:bidi="ar-SA"/>
        </w:rPr>
      </w:pPr>
    </w:p>
    <w:p w14:paraId="36BF00C9">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b w:val="0"/>
          <w:bCs w:val="0"/>
          <w:color w:val="auto"/>
          <w:kern w:val="2"/>
          <w:sz w:val="32"/>
          <w:szCs w:val="32"/>
          <w:lang w:val="en" w:eastAsia="zh-CN" w:bidi="ar-SA"/>
        </w:rPr>
      </w:pPr>
    </w:p>
    <w:p w14:paraId="15D6252E">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b w:val="0"/>
          <w:bCs w:val="0"/>
          <w:color w:val="auto"/>
          <w:kern w:val="2"/>
          <w:sz w:val="32"/>
          <w:szCs w:val="32"/>
          <w:lang w:val="en" w:eastAsia="zh-CN" w:bidi="ar-SA"/>
        </w:rPr>
      </w:pPr>
    </w:p>
    <w:p w14:paraId="7B51222E">
      <w:pPr>
        <w:pStyle w:val="10"/>
        <w:keepNext w:val="0"/>
        <w:keepLines w:val="0"/>
        <w:pageBreakBefore w:val="0"/>
        <w:widowControl w:val="0"/>
        <w:kinsoku/>
        <w:wordWrap/>
        <w:overflowPunct/>
        <w:topLinePunct w:val="0"/>
        <w:autoSpaceDE/>
        <w:autoSpaceDN/>
        <w:bidi w:val="0"/>
        <w:adjustRightInd/>
        <w:rPr>
          <w:rFonts w:hint="default" w:ascii="Times New Roman" w:hAnsi="Times New Roman"/>
          <w:lang w:val="en" w:eastAsia="zh-CN"/>
        </w:rPr>
      </w:pPr>
    </w:p>
    <w:p w14:paraId="49A2C9A8">
      <w:pPr>
        <w:pStyle w:val="2"/>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1232" w:firstLineChars="400"/>
        <w:jc w:val="both"/>
        <w:textAlignment w:val="auto"/>
        <w:outlineLvl w:val="9"/>
        <w:rPr>
          <w:rFonts w:hint="eastAsia" w:ascii="Times New Roman" w:hAnsi="Times New Roman"/>
          <w:spacing w:val="-6"/>
          <w:lang w:val="en-US" w:eastAsia="zh-CN"/>
        </w:rPr>
      </w:pPr>
      <w:r>
        <w:rPr>
          <w:rFonts w:hint="eastAsia" w:ascii="Times New Roman" w:hAnsi="Times New Roman" w:eastAsia="仿宋_GB2312" w:cs="Times New Roman"/>
          <w:b w:val="0"/>
          <w:bCs w:val="0"/>
          <w:color w:val="auto"/>
          <w:spacing w:val="-6"/>
          <w:kern w:val="2"/>
          <w:sz w:val="32"/>
          <w:szCs w:val="32"/>
          <w:lang w:val="en-US" w:eastAsia="zh-CN" w:bidi="ar-SA"/>
        </w:rPr>
        <w:t xml:space="preserve">湖南省应急管理厅    </w:t>
      </w:r>
      <w:r>
        <w:rPr>
          <w:rFonts w:hint="eastAsia" w:eastAsia="仿宋_GB2312" w:cs="Times New Roman"/>
          <w:b w:val="0"/>
          <w:bCs w:val="0"/>
          <w:color w:val="auto"/>
          <w:spacing w:val="-6"/>
          <w:kern w:val="2"/>
          <w:sz w:val="32"/>
          <w:szCs w:val="32"/>
          <w:lang w:val="en-US" w:eastAsia="zh-CN" w:bidi="ar-SA"/>
        </w:rPr>
        <w:t xml:space="preserve">  </w:t>
      </w:r>
      <w:r>
        <w:rPr>
          <w:rFonts w:hint="eastAsia" w:ascii="Times New Roman" w:hAnsi="Times New Roman" w:eastAsia="仿宋_GB2312" w:cs="Times New Roman"/>
          <w:b w:val="0"/>
          <w:bCs w:val="0"/>
          <w:color w:val="auto"/>
          <w:spacing w:val="-6"/>
          <w:kern w:val="2"/>
          <w:sz w:val="32"/>
          <w:szCs w:val="32"/>
          <w:lang w:val="en-US" w:eastAsia="zh-CN" w:bidi="ar-SA"/>
        </w:rPr>
        <w:t xml:space="preserve">   湖南省市场监督管理局</w:t>
      </w:r>
    </w:p>
    <w:p w14:paraId="3CF23235">
      <w:pPr>
        <w:pStyle w:val="2"/>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640"/>
        <w:jc w:val="both"/>
        <w:textAlignment w:val="auto"/>
        <w:outlineLvl w:val="9"/>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val="0"/>
          <w:bCs w:val="0"/>
          <w:color w:val="auto"/>
          <w:kern w:val="2"/>
          <w:sz w:val="32"/>
          <w:szCs w:val="32"/>
          <w:lang w:val="en" w:eastAsia="zh-CN" w:bidi="ar-SA"/>
        </w:rPr>
        <w:t xml:space="preserve">  </w:t>
      </w:r>
      <w:r>
        <w:rPr>
          <w:rFonts w:hint="eastAsia" w:ascii="Times New Roman" w:hAnsi="Times New Roman" w:eastAsia="仿宋_GB2312" w:cs="Times New Roman"/>
          <w:b w:val="0"/>
          <w:bCs w:val="0"/>
          <w:color w:val="auto"/>
          <w:kern w:val="2"/>
          <w:sz w:val="32"/>
          <w:szCs w:val="32"/>
          <w:lang w:val="en-US" w:eastAsia="zh-CN" w:bidi="ar-SA"/>
        </w:rPr>
        <w:t xml:space="preserve">        </w:t>
      </w:r>
      <w:r>
        <w:rPr>
          <w:rFonts w:hint="eastAsia" w:eastAsia="仿宋_GB2312" w:cs="Times New Roman"/>
          <w:b w:val="0"/>
          <w:bCs w:val="0"/>
          <w:color w:val="auto"/>
          <w:kern w:val="2"/>
          <w:sz w:val="32"/>
          <w:szCs w:val="32"/>
          <w:lang w:val="en-US" w:eastAsia="zh-CN" w:bidi="ar-SA"/>
        </w:rPr>
        <w:t xml:space="preserve">   </w:t>
      </w:r>
      <w:r>
        <w:rPr>
          <w:rFonts w:hint="eastAsia" w:ascii="Times New Roman" w:hAnsi="Times New Roman" w:eastAsia="仿宋_GB2312" w:cs="Times New Roman"/>
          <w:b w:val="0"/>
          <w:bCs w:val="0"/>
          <w:color w:val="auto"/>
          <w:kern w:val="2"/>
          <w:sz w:val="32"/>
          <w:szCs w:val="32"/>
          <w:lang w:val="en-US" w:eastAsia="zh-CN" w:bidi="ar-SA"/>
        </w:rPr>
        <w:t xml:space="preserve">   2026年2月2日</w:t>
      </w:r>
    </w:p>
    <w:p w14:paraId="5D3965F6">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eastAsia="仿宋_GB2312" w:cs="Times New Roman"/>
          <w:b w:val="0"/>
          <w:bCs w:val="0"/>
          <w:color w:val="auto"/>
          <w:kern w:val="2"/>
          <w:sz w:val="32"/>
          <w:szCs w:val="32"/>
          <w:lang w:val="en-US" w:eastAsia="zh-CN" w:bidi="ar-SA"/>
        </w:rPr>
        <w:sectPr>
          <w:footerReference r:id="rId3" w:type="default"/>
          <w:footnotePr>
            <w:numFmt w:val="decimal"/>
          </w:footnotePr>
          <w:pgSz w:w="11906" w:h="16838"/>
          <w:pgMar w:top="1984" w:right="1616" w:bottom="1531" w:left="1644" w:header="1020" w:footer="1304" w:gutter="0"/>
          <w:pgBorders>
            <w:top w:val="none" w:sz="0" w:space="0"/>
            <w:left w:val="none" w:sz="0" w:space="0"/>
            <w:bottom w:val="none" w:sz="0" w:space="0"/>
            <w:right w:val="none" w:sz="0" w:space="0"/>
          </w:pgBorders>
          <w:pgNumType w:fmt="decimal" w:start="1"/>
          <w:cols w:space="720" w:num="1"/>
          <w:rtlGutter w:val="0"/>
          <w:docGrid w:type="lines" w:linePitch="381" w:charSpace="0"/>
        </w:sectPr>
      </w:pPr>
    </w:p>
    <w:p w14:paraId="6DA06C4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outlineLvl w:val="0"/>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支持湖南省烟花爆竹产业创新</w:t>
      </w:r>
      <w:r>
        <w:rPr>
          <w:rFonts w:hint="eastAsia" w:ascii="Times New Roman" w:hAnsi="Times New Roman" w:eastAsia="方正小标宋简体" w:cs="Times New Roman"/>
          <w:color w:val="auto"/>
          <w:sz w:val="44"/>
          <w:szCs w:val="44"/>
          <w:lang w:val="en-US" w:eastAsia="zh-CN"/>
        </w:rPr>
        <w:t>绿色</w:t>
      </w:r>
      <w:r>
        <w:rPr>
          <w:rFonts w:hint="default" w:ascii="Times New Roman" w:hAnsi="Times New Roman" w:eastAsia="方正小标宋简体" w:cs="Times New Roman"/>
          <w:color w:val="auto"/>
          <w:sz w:val="44"/>
          <w:szCs w:val="44"/>
          <w:lang w:val="en-US" w:eastAsia="zh-CN"/>
        </w:rPr>
        <w:t>发展的</w:t>
      </w:r>
    </w:p>
    <w:p w14:paraId="0916957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outlineLvl w:val="0"/>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若干措施</w:t>
      </w:r>
    </w:p>
    <w:p w14:paraId="4C4DAB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outlineLvl w:val="9"/>
        <w:rPr>
          <w:rFonts w:hint="default" w:ascii="Times New Roman" w:hAnsi="Times New Roman" w:eastAsia="仿宋_GB2312" w:cs="Times New Roman"/>
          <w:b w:val="0"/>
          <w:bCs w:val="0"/>
          <w:color w:val="auto"/>
          <w:sz w:val="32"/>
          <w:szCs w:val="32"/>
          <w:lang w:val="en-US" w:eastAsia="zh-CN"/>
        </w:rPr>
      </w:pPr>
    </w:p>
    <w:p w14:paraId="3055B8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为深入贯彻省委、省政府关于烟花爆竹产业绿色转型升级的决策部署，以科技创新赋能产业发展，结合实际，制定以下政策措施。</w:t>
      </w:r>
    </w:p>
    <w:p w14:paraId="51EBBFA0">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楷体_GB2312" w:cs="楷体_GB2312"/>
          <w:color w:val="auto"/>
          <w:sz w:val="32"/>
          <w:szCs w:val="32"/>
          <w:lang w:val="en-US" w:eastAsia="zh-CN"/>
        </w:rPr>
      </w:pPr>
      <w:r>
        <w:rPr>
          <w:rFonts w:hint="eastAsia" w:ascii="Times New Roman" w:hAnsi="Times New Roman" w:eastAsia="黑体" w:cs="黑体"/>
          <w:b w:val="0"/>
          <w:bCs w:val="0"/>
          <w:color w:val="auto"/>
          <w:kern w:val="2"/>
          <w:sz w:val="32"/>
          <w:szCs w:val="32"/>
          <w:lang w:val="en-US" w:eastAsia="zh-CN" w:bidi="ar-SA"/>
        </w:rPr>
        <w:t>一、支持关键核心技术攻关。</w:t>
      </w:r>
      <w:r>
        <w:rPr>
          <w:rFonts w:hint="eastAsia" w:ascii="Times New Roman" w:hAnsi="Times New Roman" w:eastAsia="仿宋_GB2312" w:cs="仿宋_GB2312"/>
          <w:b w:val="0"/>
          <w:bCs w:val="0"/>
          <w:color w:val="auto"/>
          <w:sz w:val="32"/>
          <w:szCs w:val="32"/>
          <w:lang w:val="en-US" w:eastAsia="zh-CN"/>
        </w:rPr>
        <w:t>支持龙头企业联合军工单位、高校、科研院所及产业链上下游企业组建创新联合体，有组织地攻克关键技术。体系化布局、分阶段拟定年度攻关任务，明确责任单位，</w:t>
      </w:r>
      <w:r>
        <w:rPr>
          <w:rFonts w:hint="eastAsia" w:ascii="Times New Roman" w:hAnsi="Times New Roman" w:eastAsia="仿宋_GB2312" w:cs="仿宋_GB2312"/>
          <w:b w:val="0"/>
          <w:bCs w:val="0"/>
          <w:color w:val="auto"/>
          <w:sz w:val="32"/>
          <w:szCs w:val="32"/>
          <w:lang w:val="en" w:eastAsia="zh-CN"/>
        </w:rPr>
        <w:t>支持创新联合体</w:t>
      </w:r>
      <w:r>
        <w:rPr>
          <w:rFonts w:hint="eastAsia" w:ascii="Times New Roman" w:hAnsi="Times New Roman" w:eastAsia="仿宋_GB2312" w:cs="仿宋_GB2312"/>
          <w:b w:val="0"/>
          <w:bCs w:val="0"/>
          <w:color w:val="auto"/>
          <w:sz w:val="32"/>
          <w:szCs w:val="32"/>
          <w:lang w:val="en-US" w:eastAsia="zh-CN"/>
        </w:rPr>
        <w:t>聚焦烟花爆竹产业创新绿色发展的关键基础材料、配套工艺设备等开展关键共性技术、颠覆性技术攻关</w:t>
      </w:r>
      <w:r>
        <w:rPr>
          <w:rFonts w:hint="eastAsia" w:ascii="Times New Roman" w:hAnsi="Times New Roman" w:eastAsia="仿宋_GB2312" w:cs="仿宋_GB2312"/>
          <w:b w:val="0"/>
          <w:bCs w:val="0"/>
          <w:color w:val="auto"/>
          <w:sz w:val="32"/>
          <w:szCs w:val="32"/>
          <w:lang w:val="en" w:eastAsia="zh-CN"/>
        </w:rPr>
        <w:t>，</w:t>
      </w:r>
      <w:r>
        <w:rPr>
          <w:rFonts w:hint="eastAsia" w:ascii="Times New Roman" w:hAnsi="Times New Roman" w:eastAsia="仿宋_GB2312" w:cs="仿宋_GB2312"/>
          <w:b w:val="0"/>
          <w:bCs w:val="0"/>
          <w:color w:val="auto"/>
          <w:sz w:val="32"/>
          <w:szCs w:val="32"/>
          <w:lang w:val="en-US" w:eastAsia="zh-CN"/>
        </w:rPr>
        <w:t>重点突破微烟环保型引火线、发射药、开包药、效果药等研发，推进无火药点火发射技术、智能创意编排软件、焰火燃放高仿真模拟软件、含高氯酸盐废水综合治理等关键工艺及装备研发，以及智能</w:t>
      </w:r>
      <w:r>
        <w:rPr>
          <w:rFonts w:hint="eastAsia" w:ascii="Times New Roman" w:hAnsi="Times New Roman" w:eastAsia="仿宋_GB2312" w:cs="仿宋_GB2312"/>
          <w:b w:val="0"/>
          <w:bCs w:val="0"/>
          <w:color w:val="auto"/>
          <w:sz w:val="32"/>
          <w:szCs w:val="32"/>
          <w:lang w:val="en" w:eastAsia="zh-CN"/>
        </w:rPr>
        <w:t>安全风险预警与防控技术等研发，</w:t>
      </w:r>
      <w:r>
        <w:rPr>
          <w:rFonts w:hint="eastAsia" w:ascii="Times New Roman" w:hAnsi="Times New Roman" w:eastAsia="仿宋_GB2312" w:cs="仿宋_GB2312"/>
          <w:b w:val="0"/>
          <w:i w:val="0"/>
          <w:caps w:val="0"/>
          <w:color w:val="auto"/>
          <w:spacing w:val="0"/>
          <w:sz w:val="32"/>
          <w:szCs w:val="32"/>
          <w:shd w:val="clear" w:color="auto" w:fill="auto"/>
        </w:rPr>
        <w:t>省重点研发计划、省市联动科技攻关计划以及部门行业计划</w:t>
      </w:r>
      <w:r>
        <w:rPr>
          <w:rFonts w:hint="eastAsia" w:ascii="Times New Roman" w:hAnsi="Times New Roman" w:eastAsia="仿宋_GB2312" w:cs="仿宋_GB2312"/>
          <w:b w:val="0"/>
          <w:i w:val="0"/>
          <w:caps w:val="0"/>
          <w:color w:val="auto"/>
          <w:spacing w:val="0"/>
          <w:sz w:val="32"/>
          <w:szCs w:val="32"/>
          <w:shd w:val="clear" w:color="auto" w:fill="auto"/>
          <w:lang w:eastAsia="zh-CN"/>
        </w:rPr>
        <w:t>等给</w:t>
      </w:r>
      <w:r>
        <w:rPr>
          <w:rFonts w:hint="eastAsia" w:ascii="Times New Roman" w:hAnsi="Times New Roman" w:eastAsia="仿宋_GB2312" w:cs="仿宋_GB2312"/>
          <w:b w:val="0"/>
          <w:i w:val="0"/>
          <w:caps w:val="0"/>
          <w:color w:val="auto"/>
          <w:spacing w:val="-6"/>
          <w:sz w:val="32"/>
          <w:szCs w:val="32"/>
          <w:shd w:val="clear" w:color="auto" w:fill="auto"/>
          <w:lang w:eastAsia="zh-CN"/>
        </w:rPr>
        <w:t>予重点支持（</w:t>
      </w:r>
      <w:r>
        <w:rPr>
          <w:rFonts w:hint="eastAsia" w:ascii="Times New Roman" w:hAnsi="Times New Roman" w:eastAsia="仿宋_GB2312" w:cs="仿宋_GB2312"/>
          <w:b w:val="0"/>
          <w:i w:val="0"/>
          <w:caps w:val="0"/>
          <w:color w:val="auto"/>
          <w:spacing w:val="-6"/>
          <w:sz w:val="32"/>
          <w:szCs w:val="32"/>
          <w:shd w:val="clear" w:color="auto" w:fill="auto"/>
        </w:rPr>
        <w:t>每年不少于2</w:t>
      </w:r>
      <w:r>
        <w:rPr>
          <w:rFonts w:hint="eastAsia" w:ascii="Times New Roman" w:hAnsi="Times New Roman" w:eastAsia="仿宋_GB2312" w:cs="仿宋_GB2312"/>
          <w:b w:val="0"/>
          <w:i w:val="0"/>
          <w:caps w:val="0"/>
          <w:color w:val="auto"/>
          <w:spacing w:val="-6"/>
          <w:sz w:val="32"/>
          <w:szCs w:val="32"/>
          <w:shd w:val="clear" w:color="auto" w:fill="auto"/>
          <w:lang w:eastAsia="zh-CN"/>
        </w:rPr>
        <w:t>个</w:t>
      </w:r>
      <w:r>
        <w:rPr>
          <w:rFonts w:hint="eastAsia" w:ascii="Times New Roman" w:hAnsi="Times New Roman" w:eastAsia="仿宋_GB2312" w:cs="仿宋_GB2312"/>
          <w:b w:val="0"/>
          <w:i w:val="0"/>
          <w:caps w:val="0"/>
          <w:color w:val="auto"/>
          <w:spacing w:val="-6"/>
          <w:sz w:val="32"/>
          <w:szCs w:val="32"/>
          <w:shd w:val="clear" w:color="auto" w:fill="auto"/>
        </w:rPr>
        <w:t>项</w:t>
      </w:r>
      <w:r>
        <w:rPr>
          <w:rFonts w:hint="eastAsia" w:ascii="Times New Roman" w:hAnsi="Times New Roman" w:eastAsia="仿宋_GB2312" w:cs="仿宋_GB2312"/>
          <w:b w:val="0"/>
          <w:i w:val="0"/>
          <w:caps w:val="0"/>
          <w:color w:val="auto"/>
          <w:spacing w:val="-6"/>
          <w:sz w:val="32"/>
          <w:szCs w:val="32"/>
          <w:shd w:val="clear" w:color="auto" w:fill="auto"/>
          <w:lang w:eastAsia="zh-CN"/>
        </w:rPr>
        <w:t>目）</w:t>
      </w:r>
      <w:r>
        <w:rPr>
          <w:rFonts w:hint="eastAsia" w:ascii="Times New Roman" w:hAnsi="Times New Roman" w:eastAsia="仿宋_GB2312" w:cs="仿宋_GB2312"/>
          <w:b w:val="0"/>
          <w:bCs w:val="0"/>
          <w:color w:val="auto"/>
          <w:spacing w:val="-6"/>
          <w:sz w:val="32"/>
          <w:szCs w:val="32"/>
          <w:lang w:val="en" w:eastAsia="zh-CN"/>
        </w:rPr>
        <w:t>。</w:t>
      </w:r>
      <w:r>
        <w:rPr>
          <w:rFonts w:hint="eastAsia" w:ascii="Times New Roman" w:hAnsi="Times New Roman" w:eastAsia="楷体_GB2312" w:cs="楷体_GB2312"/>
          <w:b w:val="0"/>
          <w:bCs w:val="0"/>
          <w:color w:val="auto"/>
          <w:spacing w:val="-6"/>
          <w:sz w:val="32"/>
          <w:szCs w:val="32"/>
          <w:lang w:val="en" w:eastAsia="zh-CN"/>
        </w:rPr>
        <w:t>（责任单位：省科技厅、省工业和</w:t>
      </w:r>
      <w:r>
        <w:rPr>
          <w:rFonts w:hint="eastAsia" w:ascii="Times New Roman" w:hAnsi="Times New Roman" w:eastAsia="楷体_GB2312" w:cs="楷体_GB2312"/>
          <w:b w:val="0"/>
          <w:bCs w:val="0"/>
          <w:color w:val="auto"/>
          <w:spacing w:val="-6"/>
          <w:sz w:val="32"/>
          <w:szCs w:val="32"/>
          <w:lang w:val="en-US" w:eastAsia="zh-CN"/>
        </w:rPr>
        <w:t>信息化厅、省财政厅、省生态环境厅等按职责分工负责）。</w:t>
      </w:r>
    </w:p>
    <w:p w14:paraId="239CF3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楷体_GB2312" w:cs="楷体_GB2312"/>
          <w:b w:val="0"/>
          <w:bCs w:val="0"/>
          <w:color w:val="auto"/>
          <w:sz w:val="32"/>
          <w:szCs w:val="32"/>
          <w:lang w:val="en-US" w:eastAsia="zh-CN"/>
        </w:rPr>
      </w:pPr>
      <w:r>
        <w:rPr>
          <w:rFonts w:hint="eastAsia" w:ascii="Times New Roman" w:hAnsi="Times New Roman" w:eastAsia="黑体" w:cs="黑体"/>
          <w:b w:val="0"/>
          <w:bCs w:val="0"/>
          <w:color w:val="auto"/>
          <w:kern w:val="2"/>
          <w:sz w:val="32"/>
          <w:szCs w:val="32"/>
          <w:lang w:val="en-US" w:eastAsia="zh-CN" w:bidi="ar-SA"/>
        </w:rPr>
        <w:t>二、打造高能级科技创新平台。</w:t>
      </w:r>
      <w:r>
        <w:rPr>
          <w:rFonts w:hint="eastAsia" w:ascii="Times New Roman" w:hAnsi="Times New Roman" w:eastAsia="仿宋_GB2312" w:cs="仿宋_GB2312"/>
          <w:b w:val="0"/>
          <w:bCs w:val="0"/>
          <w:color w:val="auto"/>
          <w:kern w:val="2"/>
          <w:sz w:val="32"/>
          <w:szCs w:val="32"/>
          <w:lang w:val="en-US" w:eastAsia="zh-CN" w:bidi="ar-SA"/>
        </w:rPr>
        <w:t>支持烟花爆竹主产区联动省内外高校、科研院所共建产业技术研究院、创新研究院等新型研发机构，建设烟花爆竹产业相关</w:t>
      </w:r>
      <w:r>
        <w:rPr>
          <w:rFonts w:hint="eastAsia" w:ascii="Times New Roman" w:hAnsi="Times New Roman" w:eastAsia="仿宋_GB2312" w:cs="仿宋_GB2312"/>
          <w:b w:val="0"/>
          <w:bCs w:val="0"/>
          <w:color w:val="auto"/>
          <w:sz w:val="32"/>
          <w:szCs w:val="32"/>
          <w:lang w:val="en-US" w:eastAsia="zh-CN"/>
        </w:rPr>
        <w:t>中试基地（平台）、标准验证点等公共服务平台，促进科技攻关、标准制定和成果转化，降低企业研发和生产成本。理顺成果转化机制，引导军工单位、高校、科研院所等相关科技成</w:t>
      </w:r>
      <w:r>
        <w:rPr>
          <w:rFonts w:hint="eastAsia" w:ascii="Times New Roman" w:hAnsi="Times New Roman" w:eastAsia="仿宋_GB2312" w:cs="仿宋_GB2312"/>
          <w:b w:val="0"/>
          <w:bCs w:val="0"/>
          <w:color w:val="auto"/>
          <w:spacing w:val="0"/>
          <w:sz w:val="32"/>
          <w:szCs w:val="32"/>
          <w:lang w:val="en-US" w:eastAsia="zh-CN"/>
        </w:rPr>
        <w:t>果在</w:t>
      </w:r>
      <w:r>
        <w:rPr>
          <w:rFonts w:hint="eastAsia" w:ascii="Times New Roman" w:hAnsi="Times New Roman" w:eastAsia="仿宋_GB2312" w:cs="仿宋_GB2312"/>
          <w:b w:val="0"/>
          <w:bCs w:val="0"/>
          <w:color w:val="auto"/>
          <w:sz w:val="32"/>
          <w:szCs w:val="32"/>
          <w:lang w:val="en-US" w:eastAsia="zh-CN"/>
        </w:rPr>
        <w:t>中试基地（平台）等</w:t>
      </w:r>
      <w:r>
        <w:rPr>
          <w:rFonts w:hint="eastAsia" w:ascii="Times New Roman" w:hAnsi="Times New Roman" w:eastAsia="仿宋_GB2312" w:cs="仿宋_GB2312"/>
          <w:b w:val="0"/>
          <w:bCs w:val="0"/>
          <w:color w:val="auto"/>
          <w:spacing w:val="0"/>
          <w:sz w:val="32"/>
          <w:szCs w:val="32"/>
          <w:lang w:val="en-US" w:eastAsia="zh-CN"/>
        </w:rPr>
        <w:t>公共服务平台转化孵化。</w:t>
      </w:r>
      <w:r>
        <w:rPr>
          <w:rFonts w:hint="eastAsia" w:ascii="Times New Roman" w:hAnsi="Times New Roman" w:eastAsia="仿宋_GB2312" w:cs="仿宋_GB2312"/>
          <w:b w:val="0"/>
          <w:bCs w:val="0"/>
          <w:color w:val="auto"/>
          <w:sz w:val="32"/>
          <w:szCs w:val="32"/>
          <w:lang w:val="en-US" w:eastAsia="zh-CN"/>
        </w:rPr>
        <w:t>支持龙头企业根据发展需要牵头组建省级技术创新中心、产业技术工程化中心、制造业创新中心等创新平台。</w:t>
      </w:r>
      <w:r>
        <w:rPr>
          <w:rFonts w:hint="eastAsia" w:ascii="Times New Roman" w:hAnsi="Times New Roman" w:eastAsia="楷体_GB2312" w:cs="楷体_GB2312"/>
          <w:b w:val="0"/>
          <w:bCs w:val="0"/>
          <w:color w:val="auto"/>
          <w:sz w:val="32"/>
          <w:szCs w:val="32"/>
          <w:lang w:val="en-US" w:eastAsia="zh-CN"/>
        </w:rPr>
        <w:t>（责任单位：省科技厅、省发展改革委、省工业和信息化厅、省市场监管局等按职责分工负责）</w:t>
      </w:r>
    </w:p>
    <w:p w14:paraId="0E1511F4">
      <w:pPr>
        <w:pStyle w:val="21"/>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right="0" w:rightChars="0" w:firstLine="640" w:firstLineChars="200"/>
        <w:jc w:val="both"/>
        <w:outlineLvl w:val="9"/>
        <w:rPr>
          <w:rFonts w:hint="eastAsia" w:ascii="Times New Roman" w:hAnsi="Times New Roman" w:eastAsia="楷体_GB2312" w:cs="楷体_GB2312"/>
          <w:b w:val="0"/>
          <w:bCs w:val="0"/>
          <w:color w:val="auto"/>
          <w:kern w:val="2"/>
          <w:sz w:val="32"/>
          <w:szCs w:val="32"/>
          <w:lang w:val="en-US" w:eastAsia="zh-CN" w:bidi="ar-SA"/>
        </w:rPr>
      </w:pPr>
      <w:r>
        <w:rPr>
          <w:rFonts w:hint="eastAsia" w:ascii="Times New Roman" w:hAnsi="Times New Roman" w:eastAsia="黑体" w:cs="黑体"/>
          <w:b w:val="0"/>
          <w:bCs w:val="0"/>
          <w:color w:val="auto"/>
          <w:kern w:val="2"/>
          <w:sz w:val="32"/>
          <w:szCs w:val="32"/>
          <w:lang w:val="en-US" w:eastAsia="zh-CN" w:bidi="ar-SA"/>
        </w:rPr>
        <w:t>三、畅通安全论证和成果推广应用。</w:t>
      </w:r>
      <w:r>
        <w:rPr>
          <w:rFonts w:hint="eastAsia" w:ascii="Times New Roman" w:hAnsi="Times New Roman" w:eastAsia="仿宋_GB2312" w:cs="仿宋_GB2312"/>
          <w:color w:val="auto"/>
          <w:spacing w:val="-6"/>
          <w:sz w:val="32"/>
          <w:szCs w:val="32"/>
          <w:lang w:val="en-US" w:eastAsia="zh-CN"/>
        </w:rPr>
        <w:t>对成果转化潜力大、安全环保性能好的新材料、新工艺、新设备及时进行成果登记。加快推动完善烟花爆竹涉药生产环节新工艺、新设备安全论证体系建设，推动制定新工艺、新设备安全论证认定方法和导则，加快研发成果安全论证，优化审批流程，强化资金保障。</w:t>
      </w:r>
      <w:r>
        <w:rPr>
          <w:rFonts w:hint="eastAsia" w:ascii="Times New Roman" w:hAnsi="Times New Roman" w:eastAsia="仿宋_GB2312" w:cs="仿宋_GB2312"/>
          <w:b w:val="0"/>
          <w:bCs w:val="0"/>
          <w:color w:val="auto"/>
          <w:sz w:val="32"/>
          <w:szCs w:val="32"/>
          <w:lang w:val="en-US" w:eastAsia="zh-CN"/>
        </w:rPr>
        <w:t>联合发布绿色环保烟花爆竹</w:t>
      </w:r>
      <w:r>
        <w:rPr>
          <w:rFonts w:hint="eastAsia" w:ascii="Times New Roman" w:hAnsi="Times New Roman" w:eastAsia="仿宋_GB2312" w:cs="仿宋_GB2312"/>
          <w:color w:val="auto"/>
          <w:spacing w:val="-6"/>
          <w:sz w:val="32"/>
          <w:szCs w:val="32"/>
          <w:lang w:val="en-US" w:eastAsia="zh-CN"/>
        </w:rPr>
        <w:t>新材料、新工艺、新设备实用技术清单，加快关键共性技术和成果的推广应用。</w:t>
      </w:r>
      <w:r>
        <w:rPr>
          <w:rFonts w:hint="eastAsia" w:ascii="Times New Roman" w:hAnsi="Times New Roman" w:eastAsia="楷体_GB2312" w:cs="楷体_GB2312"/>
          <w:b w:val="0"/>
          <w:bCs w:val="0"/>
          <w:color w:val="auto"/>
          <w:kern w:val="2"/>
          <w:sz w:val="32"/>
          <w:szCs w:val="32"/>
          <w:lang w:val="en-US" w:eastAsia="zh-CN" w:bidi="ar-SA"/>
        </w:rPr>
        <w:t>（责任单位：省科技厅、省工业和信息化厅、省财政厅、省生态环境厅、省应急管理厅等按职责分工负责）</w:t>
      </w:r>
    </w:p>
    <w:p w14:paraId="3A76D6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楷体_GB2312" w:cs="楷体_GB2312"/>
          <w:b w:val="0"/>
          <w:bCs w:val="0"/>
          <w:color w:val="auto"/>
          <w:sz w:val="32"/>
          <w:szCs w:val="32"/>
          <w:lang w:val="en-US" w:eastAsia="zh-CN"/>
        </w:rPr>
      </w:pPr>
      <w:r>
        <w:rPr>
          <w:rFonts w:hint="eastAsia" w:ascii="Times New Roman" w:hAnsi="Times New Roman" w:eastAsia="黑体" w:cs="黑体"/>
          <w:b w:val="0"/>
          <w:bCs w:val="0"/>
          <w:color w:val="auto"/>
          <w:kern w:val="2"/>
          <w:sz w:val="32"/>
          <w:szCs w:val="32"/>
          <w:lang w:val="en-US" w:eastAsia="zh-CN" w:bidi="ar-SA"/>
        </w:rPr>
        <w:t>四、加快绿色标准体系建设。</w:t>
      </w:r>
      <w:r>
        <w:rPr>
          <w:rFonts w:hint="eastAsia" w:ascii="Times New Roman" w:hAnsi="Times New Roman" w:eastAsia="仿宋_GB2312" w:cs="仿宋_GB2312"/>
          <w:color w:val="auto"/>
          <w:spacing w:val="-6"/>
          <w:kern w:val="2"/>
          <w:sz w:val="32"/>
          <w:szCs w:val="32"/>
          <w:lang w:val="en-US" w:eastAsia="zh-CN" w:bidi="ar-SA"/>
        </w:rPr>
        <w:t>支持烟花爆竹主产区相关单位积极开展烟花爆竹有关标准前期研究，参与</w:t>
      </w:r>
      <w:r>
        <w:rPr>
          <w:rFonts w:hint="eastAsia" w:ascii="Times New Roman" w:hAnsi="Times New Roman" w:eastAsia="仿宋_GB2312" w:cs="仿宋_GB2312"/>
          <w:b w:val="0"/>
          <w:bCs w:val="0"/>
          <w:color w:val="auto"/>
          <w:kern w:val="2"/>
          <w:sz w:val="32"/>
          <w:szCs w:val="32"/>
          <w:highlight w:val="none"/>
          <w:lang w:val="en-US" w:eastAsia="zh-CN" w:bidi="ar-SA"/>
        </w:rPr>
        <w:t>烟花爆竹原材料强制性国家标准制订。</w:t>
      </w:r>
      <w:r>
        <w:rPr>
          <w:rFonts w:hint="eastAsia" w:ascii="Times New Roman" w:hAnsi="Times New Roman" w:eastAsia="仿宋_GB2312" w:cs="仿宋_GB2312"/>
          <w:b w:val="0"/>
          <w:bCs w:val="0"/>
          <w:color w:val="auto"/>
          <w:kern w:val="2"/>
          <w:sz w:val="32"/>
          <w:szCs w:val="32"/>
          <w:lang w:val="en-US" w:eastAsia="zh-CN" w:bidi="ar-SA"/>
        </w:rPr>
        <w:t>加强烟花爆竹企业原材料质量监管，逐步</w:t>
      </w:r>
      <w:r>
        <w:rPr>
          <w:rFonts w:hint="eastAsia" w:ascii="Times New Roman" w:hAnsi="Times New Roman" w:eastAsia="仿宋_GB2312" w:cs="仿宋_GB2312"/>
          <w:b w:val="0"/>
          <w:bCs w:val="0"/>
          <w:kern w:val="2"/>
          <w:sz w:val="32"/>
          <w:szCs w:val="32"/>
          <w:lang w:val="en-US" w:eastAsia="zh-CN" w:bidi="ar-SA"/>
        </w:rPr>
        <w:t>推动高污染配方强制淘汰</w:t>
      </w:r>
      <w:r>
        <w:rPr>
          <w:rFonts w:hint="eastAsia" w:ascii="Times New Roman" w:hAnsi="Times New Roman" w:eastAsia="仿宋_GB2312" w:cs="仿宋_GB2312"/>
          <w:b w:val="0"/>
          <w:bCs w:val="0"/>
          <w:color w:val="auto"/>
          <w:kern w:val="2"/>
          <w:sz w:val="32"/>
          <w:szCs w:val="32"/>
          <w:lang w:val="en-US" w:eastAsia="zh-CN" w:bidi="ar-SA"/>
        </w:rPr>
        <w:t>。按照产品、原材料、检测方法和认定管理等，加快编制出台分类分级的绿色环保烟花爆竹产品团体标准，逐步推动转化为国家标准、国际标准。</w:t>
      </w:r>
      <w:r>
        <w:rPr>
          <w:rFonts w:hint="eastAsia" w:ascii="Times New Roman" w:hAnsi="Times New Roman" w:eastAsia="仿宋_GB2312" w:cs="仿宋_GB2312"/>
          <w:color w:val="auto"/>
          <w:sz w:val="32"/>
          <w:szCs w:val="32"/>
        </w:rPr>
        <w:t>加强标准的贯彻和验证，</w:t>
      </w:r>
      <w:r>
        <w:rPr>
          <w:rFonts w:hint="eastAsia" w:ascii="Times New Roman" w:hAnsi="Times New Roman" w:eastAsia="仿宋_GB2312" w:cs="仿宋_GB2312"/>
          <w:color w:val="auto"/>
          <w:sz w:val="32"/>
          <w:szCs w:val="32"/>
          <w:lang w:eastAsia="zh-CN"/>
        </w:rPr>
        <w:t>推动</w:t>
      </w:r>
      <w:r>
        <w:rPr>
          <w:rFonts w:hint="eastAsia" w:ascii="Times New Roman" w:hAnsi="Times New Roman" w:eastAsia="仿宋_GB2312" w:cs="仿宋_GB2312"/>
          <w:color w:val="auto"/>
          <w:sz w:val="32"/>
          <w:szCs w:val="32"/>
          <w:lang w:val="en-US" w:eastAsia="zh-CN"/>
        </w:rPr>
        <w:t>湘赣边烟花爆竹主产区</w:t>
      </w:r>
      <w:r>
        <w:rPr>
          <w:rFonts w:hint="eastAsia" w:ascii="Times New Roman" w:hAnsi="Times New Roman" w:eastAsia="仿宋_GB2312" w:cs="仿宋_GB2312"/>
          <w:color w:val="auto"/>
          <w:sz w:val="32"/>
          <w:szCs w:val="32"/>
        </w:rPr>
        <w:t>跨区域</w:t>
      </w:r>
      <w:r>
        <w:rPr>
          <w:rFonts w:hint="eastAsia" w:ascii="Times New Roman" w:hAnsi="Times New Roman" w:eastAsia="仿宋_GB2312" w:cs="仿宋_GB2312"/>
          <w:color w:val="auto"/>
          <w:sz w:val="32"/>
          <w:szCs w:val="32"/>
          <w:lang w:eastAsia="zh-CN"/>
        </w:rPr>
        <w:t>技术标准制定交流</w:t>
      </w:r>
      <w:r>
        <w:rPr>
          <w:rFonts w:hint="eastAsia" w:ascii="Times New Roman" w:hAnsi="Times New Roman" w:eastAsia="仿宋_GB2312" w:cs="仿宋_GB2312"/>
          <w:color w:val="auto"/>
          <w:sz w:val="32"/>
          <w:szCs w:val="32"/>
        </w:rPr>
        <w:t>合作，共同构建</w:t>
      </w:r>
      <w:r>
        <w:rPr>
          <w:rFonts w:hint="eastAsia" w:ascii="Times New Roman" w:hAnsi="Times New Roman" w:eastAsia="仿宋_GB2312" w:cs="仿宋_GB2312"/>
          <w:color w:val="auto"/>
          <w:sz w:val="32"/>
          <w:szCs w:val="32"/>
          <w:lang w:eastAsia="zh-CN"/>
        </w:rPr>
        <w:t>新型环保</w:t>
      </w:r>
      <w:r>
        <w:rPr>
          <w:rFonts w:hint="eastAsia" w:ascii="Times New Roman" w:hAnsi="Times New Roman" w:eastAsia="仿宋_GB2312" w:cs="仿宋_GB2312"/>
          <w:color w:val="auto"/>
          <w:sz w:val="32"/>
          <w:szCs w:val="32"/>
        </w:rPr>
        <w:t>烟花爆竹</w:t>
      </w:r>
      <w:r>
        <w:rPr>
          <w:rFonts w:hint="eastAsia" w:ascii="Times New Roman" w:hAnsi="Times New Roman" w:eastAsia="仿宋_GB2312" w:cs="仿宋_GB2312"/>
          <w:color w:val="auto"/>
          <w:sz w:val="32"/>
          <w:szCs w:val="32"/>
          <w:lang w:eastAsia="zh-CN"/>
        </w:rPr>
        <w:t>产品</w:t>
      </w:r>
      <w:r>
        <w:rPr>
          <w:rFonts w:hint="eastAsia" w:ascii="Times New Roman" w:hAnsi="Times New Roman" w:eastAsia="仿宋_GB2312" w:cs="仿宋_GB2312"/>
          <w:color w:val="auto"/>
          <w:sz w:val="32"/>
          <w:szCs w:val="32"/>
        </w:rPr>
        <w:t>绿色发展标准体系。</w:t>
      </w:r>
      <w:r>
        <w:rPr>
          <w:rFonts w:hint="eastAsia" w:ascii="Times New Roman" w:hAnsi="Times New Roman" w:eastAsia="楷体_GB2312" w:cs="楷体_GB2312"/>
          <w:b w:val="0"/>
          <w:bCs w:val="0"/>
          <w:color w:val="auto"/>
          <w:sz w:val="32"/>
          <w:szCs w:val="32"/>
          <w:lang w:val="en-US" w:eastAsia="zh-CN"/>
        </w:rPr>
        <w:t>（责任单位：省科技厅、省生态环境厅、省应急管理厅、省市场监管局等按职责分工负责）</w:t>
      </w:r>
    </w:p>
    <w:p w14:paraId="0869B32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Times New Roman" w:hAnsi="Times New Roman" w:eastAsia="楷体_GB2312" w:cs="楷体_GB2312"/>
          <w:b w:val="0"/>
          <w:bCs w:val="0"/>
          <w:color w:val="auto"/>
          <w:sz w:val="32"/>
          <w:szCs w:val="32"/>
          <w:lang w:val="en-US" w:eastAsia="zh-CN"/>
        </w:rPr>
      </w:pPr>
      <w:r>
        <w:rPr>
          <w:rFonts w:hint="eastAsia" w:ascii="Times New Roman" w:hAnsi="Times New Roman" w:eastAsia="黑体" w:cs="黑体"/>
          <w:b w:val="0"/>
          <w:bCs w:val="0"/>
          <w:color w:val="auto"/>
          <w:kern w:val="2"/>
          <w:sz w:val="32"/>
          <w:szCs w:val="32"/>
          <w:lang w:val="en-US" w:eastAsia="zh-CN" w:bidi="ar-SA"/>
        </w:rPr>
        <w:t>五、完善环保评价机制。</w:t>
      </w:r>
      <w:r>
        <w:rPr>
          <w:rFonts w:hint="eastAsia" w:ascii="Times New Roman" w:hAnsi="Times New Roman" w:eastAsia="仿宋_GB2312" w:cs="仿宋_GB2312"/>
          <w:color w:val="auto"/>
          <w:sz w:val="32"/>
          <w:szCs w:val="32"/>
        </w:rPr>
        <w:t>根据绿色环保烟花爆竹产品发展标准体系，健全和发展绿色环保烟花第三方检验检测评价体系，为绿色环保烟花的环保</w:t>
      </w:r>
      <w:r>
        <w:rPr>
          <w:rFonts w:hint="eastAsia" w:ascii="Times New Roman" w:hAnsi="Times New Roman" w:eastAsia="仿宋_GB2312" w:cs="仿宋_GB2312"/>
          <w:color w:val="auto"/>
          <w:sz w:val="32"/>
          <w:szCs w:val="32"/>
          <w:lang w:eastAsia="zh-CN"/>
        </w:rPr>
        <w:t>评价</w:t>
      </w:r>
      <w:r>
        <w:rPr>
          <w:rFonts w:hint="eastAsia" w:ascii="Times New Roman" w:hAnsi="Times New Roman" w:eastAsia="仿宋_GB2312" w:cs="仿宋_GB2312"/>
          <w:color w:val="auto"/>
          <w:sz w:val="32"/>
          <w:szCs w:val="32"/>
        </w:rPr>
        <w:t>提供快速评审服务</w:t>
      </w:r>
      <w:r>
        <w:rPr>
          <w:rFonts w:hint="eastAsia" w:ascii="Times New Roman" w:hAnsi="Times New Roman" w:eastAsia="仿宋_GB2312" w:cs="仿宋_GB2312"/>
          <w:b w:val="0"/>
          <w:bCs w:val="0"/>
          <w:color w:val="auto"/>
          <w:kern w:val="2"/>
          <w:sz w:val="32"/>
          <w:szCs w:val="32"/>
          <w:lang w:val="en-US" w:eastAsia="zh-CN" w:bidi="ar-SA"/>
        </w:rPr>
        <w:t>。</w:t>
      </w:r>
      <w:r>
        <w:rPr>
          <w:rFonts w:hint="eastAsia" w:ascii="Times New Roman" w:hAnsi="Times New Roman" w:eastAsia="仿宋_GB2312" w:cs="仿宋_GB2312"/>
          <w:color w:val="auto"/>
          <w:sz w:val="32"/>
          <w:szCs w:val="32"/>
        </w:rPr>
        <w:t>对</w:t>
      </w:r>
      <w:r>
        <w:rPr>
          <w:rFonts w:hint="eastAsia" w:ascii="Times New Roman" w:hAnsi="Times New Roman" w:eastAsia="仿宋_GB2312" w:cs="仿宋_GB2312"/>
          <w:color w:val="auto"/>
          <w:sz w:val="32"/>
          <w:szCs w:val="32"/>
          <w:lang w:eastAsia="zh-CN"/>
        </w:rPr>
        <w:t>于</w:t>
      </w:r>
      <w:r>
        <w:rPr>
          <w:rFonts w:hint="eastAsia" w:ascii="Times New Roman" w:hAnsi="Times New Roman" w:eastAsia="仿宋_GB2312" w:cs="仿宋_GB2312"/>
          <w:color w:val="auto"/>
          <w:sz w:val="32"/>
          <w:szCs w:val="32"/>
        </w:rPr>
        <w:t>达到绿色环保烟花爆竹</w:t>
      </w:r>
      <w:r>
        <w:rPr>
          <w:rFonts w:hint="eastAsia" w:ascii="Times New Roman" w:hAnsi="Times New Roman" w:eastAsia="仿宋_GB2312" w:cs="仿宋_GB2312"/>
          <w:color w:val="auto"/>
          <w:sz w:val="32"/>
          <w:szCs w:val="32"/>
          <w:lang w:eastAsia="zh-CN"/>
        </w:rPr>
        <w:t>环保</w:t>
      </w:r>
      <w:r>
        <w:rPr>
          <w:rFonts w:hint="eastAsia" w:ascii="Times New Roman" w:hAnsi="Times New Roman" w:eastAsia="仿宋_GB2312" w:cs="仿宋_GB2312"/>
          <w:color w:val="auto"/>
          <w:sz w:val="32"/>
          <w:szCs w:val="32"/>
        </w:rPr>
        <w:t>评价</w:t>
      </w:r>
      <w:r>
        <w:rPr>
          <w:rFonts w:hint="eastAsia" w:ascii="Times New Roman" w:hAnsi="Times New Roman" w:eastAsia="仿宋_GB2312" w:cs="仿宋_GB2312"/>
          <w:color w:val="auto"/>
          <w:sz w:val="32"/>
          <w:szCs w:val="32"/>
          <w:lang w:eastAsia="zh-CN"/>
        </w:rPr>
        <w:t>相关</w:t>
      </w:r>
      <w:r>
        <w:rPr>
          <w:rFonts w:hint="eastAsia" w:ascii="Times New Roman" w:hAnsi="Times New Roman" w:eastAsia="仿宋_GB2312" w:cs="仿宋_GB2312"/>
          <w:color w:val="auto"/>
          <w:sz w:val="32"/>
          <w:szCs w:val="32"/>
        </w:rPr>
        <w:t>等级的产品，</w:t>
      </w:r>
      <w:r>
        <w:rPr>
          <w:rFonts w:hint="eastAsia" w:ascii="Times New Roman" w:hAnsi="Times New Roman" w:eastAsia="仿宋_GB2312" w:cs="仿宋_GB2312"/>
          <w:color w:val="auto"/>
          <w:sz w:val="32"/>
          <w:szCs w:val="32"/>
          <w:lang w:eastAsia="zh-CN"/>
        </w:rPr>
        <w:t>探索</w:t>
      </w:r>
      <w:r>
        <w:rPr>
          <w:rFonts w:hint="eastAsia" w:ascii="Times New Roman" w:hAnsi="Times New Roman" w:eastAsia="仿宋_GB2312" w:cs="仿宋_GB2312"/>
          <w:color w:val="auto"/>
          <w:sz w:val="32"/>
          <w:szCs w:val="32"/>
        </w:rPr>
        <w:t>在省内“禁限放”政策限</w:t>
      </w:r>
      <w:r>
        <w:rPr>
          <w:rFonts w:hint="eastAsia" w:ascii="Times New Roman" w:hAnsi="Times New Roman" w:eastAsia="仿宋_GB2312" w:cs="仿宋_GB2312"/>
          <w:b w:val="0"/>
          <w:bCs w:val="0"/>
          <w:color w:val="auto"/>
          <w:kern w:val="2"/>
          <w:sz w:val="32"/>
          <w:szCs w:val="32"/>
          <w:lang w:val="en-US" w:eastAsia="zh-CN" w:bidi="ar-SA"/>
        </w:rPr>
        <w:t>制方面予以适当放开。</w:t>
      </w:r>
      <w:r>
        <w:rPr>
          <w:rFonts w:hint="eastAsia" w:ascii="Times New Roman" w:hAnsi="Times New Roman" w:eastAsia="楷体_GB2312" w:cs="楷体_GB2312"/>
          <w:b w:val="0"/>
          <w:bCs w:val="0"/>
          <w:color w:val="auto"/>
          <w:sz w:val="32"/>
          <w:szCs w:val="32"/>
          <w:lang w:val="en-US" w:eastAsia="zh-CN"/>
        </w:rPr>
        <w:t>（省生态环境厅、省市场监管局等按职责分工负责）</w:t>
      </w:r>
    </w:p>
    <w:p w14:paraId="4A6918D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黑体" w:cs="黑体"/>
          <w:b w:val="0"/>
          <w:bCs w:val="0"/>
          <w:color w:val="auto"/>
          <w:kern w:val="2"/>
          <w:sz w:val="32"/>
          <w:szCs w:val="32"/>
          <w:lang w:val="en-US" w:eastAsia="zh-CN" w:bidi="ar-SA"/>
        </w:rPr>
        <w:t>六、加大生产要素供给。</w:t>
      </w:r>
      <w:r>
        <w:rPr>
          <w:rFonts w:hint="eastAsia" w:ascii="Times New Roman" w:hAnsi="Times New Roman" w:eastAsia="仿宋_GB2312" w:cs="仿宋_GB2312"/>
          <w:b w:val="0"/>
          <w:bCs w:val="0"/>
          <w:color w:val="auto"/>
          <w:kern w:val="2"/>
          <w:sz w:val="32"/>
          <w:szCs w:val="32"/>
          <w:lang w:val="en-US" w:eastAsia="zh-CN" w:bidi="ar-SA"/>
        </w:rPr>
        <w:t>烟花爆竹领域高能级科技创新平台等列入重点建设项目清单的，纳入用地审批绿色通道，优先办理，限时办结，确保项目依法合规落地。对被纳入安全生产许可范围的烟花爆竹生产企业，将其涉药生产、仓储工区等划为特殊管控单元并纳入国土空间规划管理，特殊管控单元范围内，根据烟花爆竹工程设计安全标准确定安全生产控制线并经应急管理部门批复后，实行建设用地“定量不定点”，允许在不突破“三区三线”等刚性管控红线的前提下，动态调整规划建设用地布局，在纳入国土空间规划“一张图”后，作为用地审批规划依据。烟花爆竹项目在用地报批前，应取得应急管理部门出具的安全设施设计批复。</w:t>
      </w:r>
      <w:r>
        <w:rPr>
          <w:rFonts w:hint="eastAsia" w:ascii="Times New Roman" w:hAnsi="Times New Roman" w:eastAsia="楷体_GB2312" w:cs="楷体_GB2312"/>
          <w:b w:val="0"/>
          <w:bCs w:val="0"/>
          <w:color w:val="auto"/>
          <w:sz w:val="32"/>
          <w:szCs w:val="32"/>
          <w:lang w:val="en-US" w:eastAsia="zh-CN"/>
        </w:rPr>
        <w:t>（责任单</w:t>
      </w:r>
      <w:r>
        <w:rPr>
          <w:rFonts w:hint="eastAsia" w:ascii="Times New Roman" w:hAnsi="Times New Roman" w:eastAsia="楷体_GB2312" w:cs="楷体_GB2312"/>
          <w:b w:val="0"/>
          <w:bCs w:val="0"/>
          <w:color w:val="auto"/>
          <w:spacing w:val="-11"/>
          <w:sz w:val="32"/>
          <w:szCs w:val="32"/>
          <w:lang w:val="en-US" w:eastAsia="zh-CN"/>
        </w:rPr>
        <w:t xml:space="preserve">位：省自然资源厅、省应急管理厅等按职责分工负责） </w:t>
      </w:r>
    </w:p>
    <w:p w14:paraId="5E2774B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本政策措施自自公布之日起施行，有效期5年。</w:t>
      </w:r>
    </w:p>
    <w:p w14:paraId="55E1154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both"/>
        <w:outlineLvl w:val="9"/>
        <w:rPr>
          <w:rFonts w:hint="eastAsia" w:ascii="Times New Roman" w:hAnsi="Times New Roman" w:eastAsia="仿宋_GB2312" w:cs="仿宋_GB2312"/>
          <w:b w:val="0"/>
          <w:bCs w:val="0"/>
          <w:color w:val="auto"/>
          <w:kern w:val="2"/>
          <w:sz w:val="32"/>
          <w:szCs w:val="32"/>
          <w:lang w:val="en-US" w:eastAsia="zh-CN" w:bidi="ar-SA"/>
        </w:rPr>
        <w:sectPr>
          <w:footnotePr>
            <w:numFmt w:val="decimal"/>
          </w:footnotePr>
          <w:pgSz w:w="11906" w:h="16838"/>
          <w:pgMar w:top="1984" w:right="1616" w:bottom="1531" w:left="1644" w:header="1020" w:footer="1304" w:gutter="0"/>
          <w:pgBorders>
            <w:top w:val="none" w:sz="0" w:space="0"/>
            <w:left w:val="none" w:sz="0" w:space="0"/>
            <w:bottom w:val="none" w:sz="0" w:space="0"/>
            <w:right w:val="none" w:sz="0" w:space="0"/>
          </w:pgBorders>
          <w:pgNumType w:fmt="decimal"/>
          <w:cols w:space="720" w:num="1"/>
          <w:rtlGutter w:val="0"/>
          <w:docGrid w:type="lines" w:linePitch="381" w:charSpace="0"/>
        </w:sectPr>
      </w:pPr>
    </w:p>
    <w:p w14:paraId="1E349843">
      <w:pPr>
        <w:pStyle w:val="2"/>
        <w:keepNext w:val="0"/>
        <w:keepLines w:val="0"/>
        <w:pageBreakBefore w:val="0"/>
        <w:widowControl w:val="0"/>
        <w:kinsoku/>
        <w:wordWrap/>
        <w:overflowPunct/>
        <w:topLinePunct w:val="0"/>
        <w:autoSpaceDE/>
        <w:autoSpaceDN/>
        <w:bidi w:val="0"/>
        <w:adjustRightInd/>
        <w:spacing w:line="560" w:lineRule="exact"/>
        <w:rPr>
          <w:rFonts w:hint="default" w:ascii="Times New Roman" w:hAnsi="Times New Roman" w:eastAsia="仿宋_GB2312" w:cs="Times New Roman"/>
          <w:kern w:val="2"/>
          <w:sz w:val="32"/>
          <w:szCs w:val="32"/>
          <w:lang w:val="en-US" w:eastAsia="zh-CN" w:bidi="ar-SA"/>
        </w:rPr>
      </w:pPr>
    </w:p>
    <w:p w14:paraId="48206283">
      <w:pPr>
        <w:pStyle w:val="10"/>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5DAA9AB7">
      <w:pPr>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0F7C9CFE">
      <w:pPr>
        <w:pStyle w:val="2"/>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159496B6">
      <w:pPr>
        <w:pStyle w:val="10"/>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033AF5FB">
      <w:pPr>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49E11080">
      <w:pPr>
        <w:pStyle w:val="2"/>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1AFCA87F">
      <w:pPr>
        <w:pStyle w:val="10"/>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549E4B6C">
      <w:pPr>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0381D964">
      <w:pPr>
        <w:pStyle w:val="2"/>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247BADC0">
      <w:pPr>
        <w:pStyle w:val="10"/>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4AE4F3A4">
      <w:pPr>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313572E4">
      <w:pPr>
        <w:pStyle w:val="2"/>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4C7E349C">
      <w:pPr>
        <w:pStyle w:val="10"/>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1D0408AB">
      <w:pPr>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46F541B2">
      <w:pPr>
        <w:pStyle w:val="2"/>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790EBEE9">
      <w:pPr>
        <w:pStyle w:val="10"/>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0B8230F5">
      <w:pPr>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47D74341">
      <w:pPr>
        <w:pStyle w:val="2"/>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4A914330">
      <w:pPr>
        <w:pStyle w:val="10"/>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0F36642E">
      <w:pPr>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343B2AA1">
      <w:pPr>
        <w:pStyle w:val="2"/>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33C994A2">
      <w:pPr>
        <w:pStyle w:val="10"/>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6F477263">
      <w:pPr>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5C90D292">
      <w:pPr>
        <w:pStyle w:val="2"/>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2E1F5DF7">
      <w:pPr>
        <w:pStyle w:val="10"/>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3461CC61">
      <w:pPr>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354AC5DE">
      <w:pPr>
        <w:pStyle w:val="2"/>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7561E83E">
      <w:pPr>
        <w:pStyle w:val="10"/>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05D9FB07">
      <w:pPr>
        <w:keepNext w:val="0"/>
        <w:keepLines w:val="0"/>
        <w:pageBreakBefore w:val="0"/>
        <w:widowControl w:val="0"/>
        <w:kinsoku/>
        <w:wordWrap/>
        <w:overflowPunct/>
        <w:topLinePunct w:val="0"/>
        <w:autoSpaceDE/>
        <w:autoSpaceDN/>
        <w:bidi w:val="0"/>
        <w:adjustRightInd/>
        <w:rPr>
          <w:rFonts w:hint="default" w:ascii="Times New Roman" w:hAnsi="Times New Roman" w:eastAsia="仿宋_GB2312" w:cs="Times New Roman"/>
          <w:kern w:val="2"/>
          <w:sz w:val="32"/>
          <w:szCs w:val="32"/>
          <w:lang w:val="en-US" w:eastAsia="zh-CN" w:bidi="ar-SA"/>
        </w:rPr>
      </w:pPr>
    </w:p>
    <w:p w14:paraId="709B32E0">
      <w:pPr>
        <w:pStyle w:val="2"/>
        <w:keepNext w:val="0"/>
        <w:keepLines w:val="0"/>
        <w:pageBreakBefore w:val="0"/>
        <w:widowControl w:val="0"/>
        <w:kinsoku/>
        <w:wordWrap/>
        <w:overflowPunct/>
        <w:topLinePunct w:val="0"/>
        <w:autoSpaceDE/>
        <w:autoSpaceDN/>
        <w:bidi w:val="0"/>
        <w:adjustRightInd/>
        <w:snapToGrid/>
        <w:spacing w:after="240" w:line="240" w:lineRule="auto"/>
        <w:ind w:left="0" w:leftChars="0" w:right="0" w:rightChars="0" w:firstLine="0" w:firstLineChars="0"/>
        <w:jc w:val="both"/>
        <w:textAlignment w:val="auto"/>
        <w:outlineLvl w:val="9"/>
        <w:rPr>
          <w:rFonts w:hint="default" w:ascii="Times New Roman" w:hAnsi="Times New Roman"/>
          <w:lang w:val="en-US" w:eastAsia="zh-CN"/>
        </w:rPr>
      </w:pPr>
    </w:p>
    <w:p w14:paraId="05E9AFC1">
      <w:pPr>
        <w:pStyle w:val="10"/>
        <w:keepNext w:val="0"/>
        <w:keepLines w:val="0"/>
        <w:pageBreakBefore w:val="0"/>
        <w:widowControl w:val="0"/>
        <w:kinsoku/>
        <w:wordWrap/>
        <w:overflowPunct/>
        <w:topLinePunct w:val="0"/>
        <w:autoSpaceDE/>
        <w:autoSpaceDN/>
        <w:bidi w:val="0"/>
        <w:adjustRightInd/>
        <w:rPr>
          <w:rFonts w:hint="default" w:ascii="Times New Roman" w:hAnsi="Times New Roman"/>
          <w:lang w:val="en-US" w:eastAsia="zh-CN"/>
        </w:rPr>
      </w:pP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62"/>
      </w:tblGrid>
      <w:tr w14:paraId="7E906DC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exact"/>
          <w:jc w:val="center"/>
        </w:trPr>
        <w:tc>
          <w:tcPr>
            <w:tcW w:w="8762" w:type="dxa"/>
            <w:noWrap w:val="0"/>
            <w:vAlign w:val="top"/>
          </w:tcPr>
          <w:p w14:paraId="5A848C9C">
            <w:pPr>
              <w:keepNext w:val="0"/>
              <w:keepLines w:val="0"/>
              <w:pageBreakBefore w:val="0"/>
              <w:widowControl w:val="0"/>
              <w:kinsoku/>
              <w:wordWrap/>
              <w:overflowPunct/>
              <w:topLinePunct w:val="0"/>
              <w:autoSpaceDE/>
              <w:autoSpaceDN/>
              <w:bidi w:val="0"/>
              <w:adjustRightInd/>
              <w:spacing w:line="460" w:lineRule="exact"/>
              <w:ind w:left="-142" w:firstLine="280" w:firstLineChars="100"/>
              <w:rPr>
                <w:rFonts w:hint="default" w:ascii="Times New Roman" w:hAnsi="Times New Roman" w:cs="Times New Roman"/>
                <w:color w:val="000000"/>
                <w:spacing w:val="0"/>
                <w:w w:val="100"/>
              </w:rPr>
            </w:pPr>
            <w:r>
              <w:rPr>
                <w:rFonts w:hint="eastAsia" w:ascii="Times New Roman" w:hAnsi="Times New Roman" w:eastAsia="方正仿宋_GBK" w:cs="方正仿宋_GBK"/>
                <w:color w:val="000000"/>
                <w:spacing w:val="0"/>
                <w:w w:val="100"/>
                <w:sz w:val="28"/>
                <w:szCs w:val="28"/>
              </w:rPr>
              <w:t xml:space="preserve">湖南省科学技术厅办公室 </w:t>
            </w:r>
            <w:r>
              <w:rPr>
                <w:rFonts w:hint="default" w:ascii="Times New Roman" w:hAnsi="Times New Roman" w:eastAsia="仿宋_GB2312" w:cs="Times New Roman"/>
                <w:color w:val="000000"/>
                <w:spacing w:val="0"/>
                <w:w w:val="100"/>
                <w:sz w:val="28"/>
                <w:szCs w:val="28"/>
              </w:rPr>
              <w:t xml:space="preserve">       </w:t>
            </w:r>
            <w:r>
              <w:rPr>
                <w:rFonts w:hint="default" w:ascii="Times New Roman" w:hAnsi="Times New Roman" w:eastAsia="仿宋_GB2312" w:cs="Times New Roman"/>
                <w:color w:val="000000"/>
                <w:spacing w:val="0"/>
                <w:w w:val="100"/>
                <w:sz w:val="28"/>
                <w:szCs w:val="28"/>
                <w:lang w:val="en-US" w:eastAsia="zh-CN"/>
              </w:rPr>
              <w:t xml:space="preserve">     </w:t>
            </w:r>
            <w:r>
              <w:rPr>
                <w:rFonts w:hint="default" w:ascii="Times New Roman" w:hAnsi="Times New Roman" w:eastAsia="仿宋_GB2312" w:cs="Times New Roman"/>
                <w:color w:val="000000"/>
                <w:spacing w:val="0"/>
                <w:w w:val="100"/>
                <w:sz w:val="28"/>
                <w:szCs w:val="28"/>
              </w:rPr>
              <w:t xml:space="preserve">  </w:t>
            </w:r>
            <w:r>
              <w:rPr>
                <w:rFonts w:hint="default" w:ascii="Times New Roman" w:hAnsi="Times New Roman" w:eastAsia="仿宋_GB2312" w:cs="Times New Roman"/>
                <w:color w:val="000000"/>
                <w:spacing w:val="0"/>
                <w:w w:val="100"/>
                <w:sz w:val="28"/>
                <w:szCs w:val="28"/>
                <w:lang w:val="en-US" w:eastAsia="zh-CN"/>
              </w:rPr>
              <w:t xml:space="preserve"> </w:t>
            </w:r>
            <w:r>
              <w:rPr>
                <w:rFonts w:hint="eastAsia" w:ascii="Times New Roman" w:hAnsi="Times New Roman" w:eastAsia="仿宋_GB2312" w:cs="Times New Roman"/>
                <w:color w:val="000000"/>
                <w:spacing w:val="0"/>
                <w:w w:val="100"/>
                <w:sz w:val="28"/>
                <w:szCs w:val="28"/>
                <w:lang w:val="en-US" w:eastAsia="zh-CN"/>
              </w:rPr>
              <w:t xml:space="preserve"> </w:t>
            </w:r>
            <w:r>
              <w:rPr>
                <w:rFonts w:hint="default" w:ascii="Times New Roman" w:hAnsi="Times New Roman" w:eastAsia="仿宋_GB2312" w:cs="Times New Roman"/>
                <w:color w:val="000000"/>
                <w:spacing w:val="0"/>
                <w:w w:val="100"/>
                <w:sz w:val="28"/>
                <w:szCs w:val="28"/>
              </w:rPr>
              <w:t xml:space="preserve"> </w:t>
            </w:r>
            <w:r>
              <w:rPr>
                <w:rFonts w:hint="eastAsia" w:ascii="Times New Roman" w:hAnsi="Times New Roman" w:eastAsia="仿宋_GB2312" w:cs="Times New Roman"/>
                <w:color w:val="000000"/>
                <w:spacing w:val="0"/>
                <w:w w:val="100"/>
                <w:sz w:val="28"/>
                <w:szCs w:val="28"/>
                <w:lang w:val="en-US" w:eastAsia="zh-CN"/>
              </w:rPr>
              <w:t xml:space="preserve"> </w:t>
            </w:r>
            <w:r>
              <w:rPr>
                <w:rFonts w:hint="default" w:ascii="Times New Roman" w:hAnsi="Times New Roman" w:eastAsia="仿宋_GB2312" w:cs="Times New Roman"/>
                <w:color w:val="000000"/>
                <w:spacing w:val="0"/>
                <w:w w:val="100"/>
                <w:sz w:val="28"/>
                <w:szCs w:val="28"/>
              </w:rPr>
              <w:t>202</w:t>
            </w:r>
            <w:r>
              <w:rPr>
                <w:rFonts w:hint="eastAsia" w:ascii="Times New Roman" w:hAnsi="Times New Roman" w:eastAsia="仿宋_GB2312" w:cs="Times New Roman"/>
                <w:color w:val="000000"/>
                <w:spacing w:val="0"/>
                <w:w w:val="100"/>
                <w:sz w:val="28"/>
                <w:szCs w:val="28"/>
                <w:lang w:val="en-US" w:eastAsia="zh-CN"/>
              </w:rPr>
              <w:t>6</w:t>
            </w:r>
            <w:r>
              <w:rPr>
                <w:rFonts w:hint="eastAsia" w:ascii="Times New Roman" w:hAnsi="Times New Roman" w:eastAsia="方正仿宋_GBK" w:cs="方正仿宋_GBK"/>
                <w:color w:val="000000"/>
                <w:spacing w:val="0"/>
                <w:w w:val="100"/>
                <w:sz w:val="28"/>
                <w:szCs w:val="28"/>
              </w:rPr>
              <w:t>年</w:t>
            </w:r>
            <w:r>
              <w:rPr>
                <w:rFonts w:hint="eastAsia" w:ascii="Times New Roman" w:hAnsi="Times New Roman" w:eastAsia="仿宋_GB2312" w:cs="Times New Roman"/>
                <w:color w:val="000000"/>
                <w:spacing w:val="0"/>
                <w:w w:val="100"/>
                <w:sz w:val="28"/>
                <w:szCs w:val="28"/>
                <w:lang w:val="en-US" w:eastAsia="zh-CN"/>
              </w:rPr>
              <w:t>3</w:t>
            </w:r>
            <w:r>
              <w:rPr>
                <w:rFonts w:hint="eastAsia" w:ascii="Times New Roman" w:hAnsi="Times New Roman" w:eastAsia="方正仿宋_GBK" w:cs="方正仿宋_GBK"/>
                <w:color w:val="000000"/>
                <w:spacing w:val="0"/>
                <w:w w:val="100"/>
                <w:sz w:val="28"/>
                <w:szCs w:val="28"/>
              </w:rPr>
              <w:t>月</w:t>
            </w:r>
            <w:r>
              <w:rPr>
                <w:rFonts w:hint="eastAsia" w:ascii="Times New Roman" w:hAnsi="Times New Roman" w:eastAsia="方正仿宋_GBK" w:cs="Times New Roman"/>
                <w:color w:val="000000"/>
                <w:spacing w:val="0"/>
                <w:w w:val="100"/>
                <w:sz w:val="28"/>
                <w:szCs w:val="28"/>
                <w:lang w:val="en-US" w:eastAsia="zh-CN"/>
              </w:rPr>
              <w:t>9</w:t>
            </w:r>
            <w:r>
              <w:rPr>
                <w:rFonts w:hint="eastAsia" w:ascii="Times New Roman" w:hAnsi="Times New Roman" w:eastAsia="方正仿宋_GBK" w:cs="方正仿宋_GBK"/>
                <w:color w:val="000000"/>
                <w:spacing w:val="0"/>
                <w:w w:val="100"/>
                <w:sz w:val="28"/>
                <w:szCs w:val="28"/>
              </w:rPr>
              <w:t>日印</w:t>
            </w:r>
            <w:r>
              <w:rPr>
                <w:rFonts w:hint="eastAsia" w:ascii="Times New Roman" w:hAnsi="Times New Roman" w:eastAsia="方正仿宋_GBK" w:cs="方正仿宋_GBK"/>
                <w:color w:val="000000"/>
                <w:spacing w:val="0"/>
                <w:w w:val="100"/>
                <w:sz w:val="28"/>
                <w:szCs w:val="28"/>
                <w:lang w:eastAsia="zh-CN"/>
              </w:rPr>
              <w:t>发</w:t>
            </w:r>
          </w:p>
        </w:tc>
      </w:tr>
    </w:tbl>
    <w:p w14:paraId="47F723C4">
      <w:pPr>
        <w:pStyle w:val="2"/>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lang w:val="en-US" w:eastAsia="zh-CN"/>
        </w:rPr>
      </w:pPr>
    </w:p>
    <w:sectPr>
      <w:footerReference r:id="rId4" w:type="default"/>
      <w:pgSz w:w="11906" w:h="16838"/>
      <w:pgMar w:top="1984" w:right="1616" w:bottom="1531" w:left="1644" w:header="1020" w:footer="1304" w:gutter="0"/>
      <w:pgBorders>
        <w:top w:val="none" w:sz="0" w:space="0"/>
        <w:left w:val="none" w:sz="0" w:space="0"/>
        <w:bottom w:val="none" w:sz="0" w:space="0"/>
        <w:right w:val="none" w:sz="0" w:space="0"/>
      </w:pgBorders>
      <w:pgNumType w:fmt="decimal"/>
      <w:cols w:space="720" w:num="1"/>
      <w:rtlGutter w:val="0"/>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 w:name="方正大标宋简体">
    <w:altName w:val="微软雅黑"/>
    <w:panose1 w:val="03000509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C10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D86395">
                          <w:pPr>
                            <w:snapToGrid w:val="0"/>
                            <w:rPr>
                              <w:rFonts w:hint="default" w:ascii="Times New Roman" w:hAnsi="Times New Roman" w:eastAsia="华文仿宋" w:cs="Times New Roman"/>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4FD86395">
                    <w:pPr>
                      <w:snapToGrid w:val="0"/>
                      <w:rPr>
                        <w:rFonts w:hint="default" w:ascii="Times New Roman" w:hAnsi="Times New Roman" w:eastAsia="华文仿宋" w:cs="Times New Roman"/>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E2EF0">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90"/>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A4686"/>
    <w:rsid w:val="02475C79"/>
    <w:rsid w:val="03B608E8"/>
    <w:rsid w:val="03CD3FBB"/>
    <w:rsid w:val="04F21C53"/>
    <w:rsid w:val="055E13BE"/>
    <w:rsid w:val="062B4C56"/>
    <w:rsid w:val="06756DAF"/>
    <w:rsid w:val="08C36D2C"/>
    <w:rsid w:val="0AC41228"/>
    <w:rsid w:val="0BBD3748"/>
    <w:rsid w:val="0BE5667E"/>
    <w:rsid w:val="0C654EFB"/>
    <w:rsid w:val="0E577790"/>
    <w:rsid w:val="0E9B1FA8"/>
    <w:rsid w:val="0F6A1B38"/>
    <w:rsid w:val="0FBE4174"/>
    <w:rsid w:val="10B761B4"/>
    <w:rsid w:val="11290526"/>
    <w:rsid w:val="11782A49"/>
    <w:rsid w:val="119F0E87"/>
    <w:rsid w:val="120B37D4"/>
    <w:rsid w:val="12672FFC"/>
    <w:rsid w:val="13655E4B"/>
    <w:rsid w:val="13D409CE"/>
    <w:rsid w:val="157D1240"/>
    <w:rsid w:val="159B1BB2"/>
    <w:rsid w:val="159D136B"/>
    <w:rsid w:val="15A920D2"/>
    <w:rsid w:val="18854B52"/>
    <w:rsid w:val="1C5409DE"/>
    <w:rsid w:val="1D4A434C"/>
    <w:rsid w:val="1E765AC2"/>
    <w:rsid w:val="1EA16062"/>
    <w:rsid w:val="1EB434E6"/>
    <w:rsid w:val="1FE3C298"/>
    <w:rsid w:val="1FEB6FD1"/>
    <w:rsid w:val="20201E3F"/>
    <w:rsid w:val="221402BC"/>
    <w:rsid w:val="22150112"/>
    <w:rsid w:val="224C6884"/>
    <w:rsid w:val="238A2855"/>
    <w:rsid w:val="23A60AF2"/>
    <w:rsid w:val="26B721B3"/>
    <w:rsid w:val="26EA1B98"/>
    <w:rsid w:val="27805C35"/>
    <w:rsid w:val="27CB2E9D"/>
    <w:rsid w:val="28B717B0"/>
    <w:rsid w:val="28FB2DAE"/>
    <w:rsid w:val="2C5256EA"/>
    <w:rsid w:val="2D732AE2"/>
    <w:rsid w:val="2EA17E2E"/>
    <w:rsid w:val="2F844F4C"/>
    <w:rsid w:val="30A85664"/>
    <w:rsid w:val="322E5D05"/>
    <w:rsid w:val="323D4F0A"/>
    <w:rsid w:val="34173B06"/>
    <w:rsid w:val="341D7CE3"/>
    <w:rsid w:val="354429CB"/>
    <w:rsid w:val="36775C9E"/>
    <w:rsid w:val="36E53B1C"/>
    <w:rsid w:val="38F51289"/>
    <w:rsid w:val="398E256B"/>
    <w:rsid w:val="39B33934"/>
    <w:rsid w:val="3A97F832"/>
    <w:rsid w:val="3AB878D1"/>
    <w:rsid w:val="3B9D6ECB"/>
    <w:rsid w:val="3CA81671"/>
    <w:rsid w:val="3CE125D4"/>
    <w:rsid w:val="3D08336C"/>
    <w:rsid w:val="3D1D58C9"/>
    <w:rsid w:val="3F192566"/>
    <w:rsid w:val="3F6C62C9"/>
    <w:rsid w:val="3F9AC37A"/>
    <w:rsid w:val="40386000"/>
    <w:rsid w:val="40604788"/>
    <w:rsid w:val="41E83700"/>
    <w:rsid w:val="42113CAC"/>
    <w:rsid w:val="43610C95"/>
    <w:rsid w:val="43D620D5"/>
    <w:rsid w:val="43EF04AE"/>
    <w:rsid w:val="445E62E2"/>
    <w:rsid w:val="463D3E50"/>
    <w:rsid w:val="4640564D"/>
    <w:rsid w:val="47227DA0"/>
    <w:rsid w:val="47BD0895"/>
    <w:rsid w:val="487B6777"/>
    <w:rsid w:val="48B475A6"/>
    <w:rsid w:val="49821A22"/>
    <w:rsid w:val="4A765E23"/>
    <w:rsid w:val="4AAD3B47"/>
    <w:rsid w:val="4B445C23"/>
    <w:rsid w:val="4C230F27"/>
    <w:rsid w:val="4D9F5450"/>
    <w:rsid w:val="4E900DB0"/>
    <w:rsid w:val="4F7B5A9C"/>
    <w:rsid w:val="4F8C7DE9"/>
    <w:rsid w:val="4FF83FEA"/>
    <w:rsid w:val="51B312B9"/>
    <w:rsid w:val="530950E2"/>
    <w:rsid w:val="53136B6E"/>
    <w:rsid w:val="53C83703"/>
    <w:rsid w:val="53F063C5"/>
    <w:rsid w:val="562200EE"/>
    <w:rsid w:val="5743708E"/>
    <w:rsid w:val="578B6D60"/>
    <w:rsid w:val="57916545"/>
    <w:rsid w:val="57FE3E9E"/>
    <w:rsid w:val="58CD490A"/>
    <w:rsid w:val="5B05632C"/>
    <w:rsid w:val="5B2A6374"/>
    <w:rsid w:val="5BB931BE"/>
    <w:rsid w:val="5BFB8505"/>
    <w:rsid w:val="5C5EE083"/>
    <w:rsid w:val="5C7122BC"/>
    <w:rsid w:val="5C873EF6"/>
    <w:rsid w:val="5CE669B9"/>
    <w:rsid w:val="5D552C9C"/>
    <w:rsid w:val="5D9F560D"/>
    <w:rsid w:val="5E801D3E"/>
    <w:rsid w:val="5FEFEC53"/>
    <w:rsid w:val="607A65BB"/>
    <w:rsid w:val="60CA7D9F"/>
    <w:rsid w:val="62115F27"/>
    <w:rsid w:val="626B56C3"/>
    <w:rsid w:val="633566EA"/>
    <w:rsid w:val="63401384"/>
    <w:rsid w:val="63D87867"/>
    <w:rsid w:val="66661F98"/>
    <w:rsid w:val="66D40623"/>
    <w:rsid w:val="68643110"/>
    <w:rsid w:val="686737AB"/>
    <w:rsid w:val="695D4027"/>
    <w:rsid w:val="699440FE"/>
    <w:rsid w:val="69FB4452"/>
    <w:rsid w:val="6A276F73"/>
    <w:rsid w:val="6A75D21F"/>
    <w:rsid w:val="6C0A3724"/>
    <w:rsid w:val="6CF524BD"/>
    <w:rsid w:val="6D627007"/>
    <w:rsid w:val="6DB44721"/>
    <w:rsid w:val="6DC133D0"/>
    <w:rsid w:val="6E092A41"/>
    <w:rsid w:val="6E6E48C9"/>
    <w:rsid w:val="6EC34521"/>
    <w:rsid w:val="6F4C0C16"/>
    <w:rsid w:val="6F57738C"/>
    <w:rsid w:val="6F922956"/>
    <w:rsid w:val="708508A8"/>
    <w:rsid w:val="70E71585"/>
    <w:rsid w:val="71105376"/>
    <w:rsid w:val="721F4BD6"/>
    <w:rsid w:val="723952EC"/>
    <w:rsid w:val="72DE6B74"/>
    <w:rsid w:val="74EB5734"/>
    <w:rsid w:val="75C40D1F"/>
    <w:rsid w:val="75F933ED"/>
    <w:rsid w:val="76C44265"/>
    <w:rsid w:val="76F74AC5"/>
    <w:rsid w:val="772A52AA"/>
    <w:rsid w:val="773932BE"/>
    <w:rsid w:val="77F6E8A7"/>
    <w:rsid w:val="787F01A7"/>
    <w:rsid w:val="78EB3D73"/>
    <w:rsid w:val="79985994"/>
    <w:rsid w:val="7A4E452A"/>
    <w:rsid w:val="7AC4095E"/>
    <w:rsid w:val="7BC92217"/>
    <w:rsid w:val="7C464084"/>
    <w:rsid w:val="7CA201F1"/>
    <w:rsid w:val="7DFE60A3"/>
    <w:rsid w:val="7DFF9A24"/>
    <w:rsid w:val="7E3317A9"/>
    <w:rsid w:val="7EB923B0"/>
    <w:rsid w:val="7FF7DBD5"/>
    <w:rsid w:val="B1EF7432"/>
    <w:rsid w:val="BBFE5BCE"/>
    <w:rsid w:val="BC32BB86"/>
    <w:rsid w:val="BFF7A50D"/>
    <w:rsid w:val="C36FFD38"/>
    <w:rsid w:val="CFDBF8E0"/>
    <w:rsid w:val="D0BF403D"/>
    <w:rsid w:val="D38E85A5"/>
    <w:rsid w:val="DB2A313C"/>
    <w:rsid w:val="DBF19878"/>
    <w:rsid w:val="ECAF13DF"/>
    <w:rsid w:val="EFFB65EA"/>
    <w:rsid w:val="F5355E35"/>
    <w:rsid w:val="F72F298C"/>
    <w:rsid w:val="F97E41AC"/>
    <w:rsid w:val="FBEEA1FC"/>
    <w:rsid w:val="FDA4F2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华文仿宋" w:cs="Times New Roman"/>
      <w:kern w:val="2"/>
      <w:sz w:val="28"/>
      <w:szCs w:val="24"/>
      <w:lang w:val="en-US" w:eastAsia="zh-CN" w:bidi="ar-SA"/>
    </w:rPr>
  </w:style>
  <w:style w:type="paragraph" w:styleId="5">
    <w:name w:val="heading 1"/>
    <w:basedOn w:val="1"/>
    <w:next w:val="1"/>
    <w:qFormat/>
    <w:uiPriority w:val="0"/>
    <w:pPr>
      <w:keepNext/>
      <w:keepLines/>
      <w:adjustRightInd w:val="0"/>
      <w:snapToGrid w:val="0"/>
      <w:spacing w:beforeLines="0" w:beforeAutospacing="0" w:afterLines="0" w:afterAutospacing="0" w:line="360" w:lineRule="auto"/>
      <w:outlineLvl w:val="0"/>
    </w:pPr>
    <w:rPr>
      <w:rFonts w:eastAsia="黑体"/>
      <w:b/>
      <w:kern w:val="44"/>
      <w:sz w:val="36"/>
    </w:rPr>
  </w:style>
  <w:style w:type="paragraph" w:styleId="6">
    <w:name w:val="heading 2"/>
    <w:basedOn w:val="1"/>
    <w:next w:val="1"/>
    <w:unhideWhenUsed/>
    <w:qFormat/>
    <w:uiPriority w:val="0"/>
    <w:pPr>
      <w:keepNext/>
      <w:keepLines/>
      <w:adjustRightInd w:val="0"/>
      <w:snapToGrid w:val="0"/>
      <w:spacing w:beforeLines="0" w:beforeAutospacing="0" w:afterLines="0" w:afterAutospacing="0" w:line="360" w:lineRule="auto"/>
      <w:outlineLvl w:val="1"/>
    </w:pPr>
    <w:rPr>
      <w:rFonts w:ascii="Arial" w:hAnsi="Arial" w:eastAsia="黑体"/>
      <w:b/>
      <w:sz w:val="32"/>
    </w:rPr>
  </w:style>
  <w:style w:type="paragraph" w:styleId="7">
    <w:name w:val="heading 3"/>
    <w:basedOn w:val="1"/>
    <w:next w:val="1"/>
    <w:unhideWhenUsed/>
    <w:qFormat/>
    <w:uiPriority w:val="0"/>
    <w:pPr>
      <w:keepNext/>
      <w:keepLines/>
      <w:adjustRightInd w:val="0"/>
      <w:snapToGrid w:val="0"/>
      <w:spacing w:beforeLines="0" w:beforeAutospacing="0" w:afterLines="0" w:afterAutospacing="0" w:line="360" w:lineRule="auto"/>
      <w:outlineLvl w:val="2"/>
    </w:pPr>
    <w:rPr>
      <w:rFonts w:eastAsia="黑体"/>
      <w:b/>
    </w:rPr>
  </w:style>
  <w:style w:type="character" w:default="1" w:styleId="19">
    <w:name w:val="Default Paragraph Font"/>
    <w:semiHidden/>
    <w:uiPriority w:val="0"/>
  </w:style>
  <w:style w:type="table" w:default="1" w:styleId="17">
    <w:name w:val="Normal Table"/>
    <w:semiHidden/>
    <w:uiPriority w:val="0"/>
    <w:tblPr>
      <w:tblCellMar>
        <w:top w:w="0" w:type="dxa"/>
        <w:left w:w="108" w:type="dxa"/>
        <w:bottom w:w="0" w:type="dxa"/>
        <w:right w:w="108" w:type="dxa"/>
      </w:tblCellMar>
    </w:tblPr>
  </w:style>
  <w:style w:type="paragraph" w:styleId="2">
    <w:name w:val="endnote text"/>
    <w:basedOn w:val="1"/>
    <w:next w:val="3"/>
    <w:uiPriority w:val="0"/>
    <w:rPr>
      <w:rFonts w:ascii="Times New Roman" w:hAnsi="Times New Roman"/>
    </w:rPr>
  </w:style>
  <w:style w:type="paragraph" w:styleId="3">
    <w:name w:val="Body Text"/>
    <w:basedOn w:val="1"/>
    <w:next w:val="4"/>
    <w:uiPriority w:val="0"/>
    <w:pPr>
      <w:spacing w:before="0" w:after="140" w:line="276" w:lineRule="auto"/>
    </w:pPr>
  </w:style>
  <w:style w:type="paragraph" w:customStyle="1" w:styleId="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8">
    <w:name w:val="Body Text Indent"/>
    <w:basedOn w:val="1"/>
    <w:qFormat/>
    <w:uiPriority w:val="0"/>
    <w:pPr>
      <w:spacing w:before="0" w:after="120"/>
      <w:ind w:left="420" w:right="0" w:firstLine="0"/>
    </w:pPr>
  </w:style>
  <w:style w:type="paragraph" w:styleId="9">
    <w:name w:val="Block Text"/>
    <w:basedOn w:val="1"/>
    <w:qFormat/>
    <w:uiPriority w:val="0"/>
    <w:pPr>
      <w:spacing w:after="120"/>
      <w:ind w:left="1440" w:leftChars="700" w:right="1440" w:rightChars="700"/>
    </w:pPr>
    <w:rPr>
      <w:rFonts w:ascii="Times New Roman" w:hAnsi="Times New Roman"/>
      <w:color w:val="000000"/>
      <w:kern w:val="0"/>
      <w:sz w:val="24"/>
      <w:szCs w:val="24"/>
    </w:rPr>
  </w:style>
  <w:style w:type="paragraph" w:styleId="10">
    <w:name w:val="Date"/>
    <w:basedOn w:val="1"/>
    <w:next w:val="1"/>
    <w:qFormat/>
    <w:uiPriority w:val="0"/>
    <w:pPr>
      <w:ind w:left="100" w:leftChars="25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qFormat/>
    <w:uiPriority w:val="99"/>
    <w:pPr>
      <w:widowControl w:val="0"/>
      <w:spacing w:after="120" w:line="480" w:lineRule="auto"/>
      <w:jc w:val="both"/>
    </w:pPr>
    <w:rPr>
      <w:rFonts w:ascii="Times New Roman" w:hAnsi="Times New Roman" w:eastAsia="仿宋_GB2312" w:cs="Times New Roman"/>
      <w:kern w:val="2"/>
      <w:sz w:val="30"/>
      <w:szCs w:val="24"/>
      <w:lang w:val="en-US" w:eastAsia="zh-CN" w:bidi="ar-SA"/>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w:qFormat/>
    <w:uiPriority w:val="0"/>
    <w:pPr>
      <w:ind w:firstLine="420" w:firstLineChars="100"/>
    </w:pPr>
    <w:rPr>
      <w:rFonts w:ascii="Times New Roman" w:hAnsi="Times New Roman" w:eastAsia="宋体" w:cs="Times New Roman"/>
      <w:sz w:val="21"/>
      <w:szCs w:val="22"/>
      <w:lang w:val="en-US" w:eastAsia="zh-CN" w:bidi="ar-SA"/>
    </w:rPr>
  </w:style>
  <w:style w:type="paragraph" w:styleId="16">
    <w:name w:val="Body Text First Indent 2"/>
    <w:basedOn w:val="8"/>
    <w:next w:val="3"/>
    <w:qFormat/>
    <w:uiPriority w:val="0"/>
    <w:pPr>
      <w:ind w:firstLine="420" w:firstLineChars="200"/>
    </w:pPr>
    <w:rPr>
      <w:rFonts w:ascii="等线" w:hAnsi="等线" w:eastAsia="等线"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NormalCharacter"/>
    <w:qFormat/>
    <w:uiPriority w:val="0"/>
    <w:rPr>
      <w:rFonts w:ascii="Calibri" w:hAnsi="Calibri" w:eastAsia="宋体" w:cs="Times New Roman"/>
      <w:kern w:val="2"/>
      <w:sz w:val="21"/>
      <w:szCs w:val="24"/>
      <w:lang w:val="en-US" w:eastAsia="zh-CN" w:bidi="ar-SA"/>
    </w:rPr>
  </w:style>
  <w:style w:type="paragraph" w:customStyle="1" w:styleId="21">
    <w:name w:val="BodyText"/>
    <w:basedOn w:val="1"/>
    <w:next w:val="1"/>
    <w:qFormat/>
    <w:uiPriority w:val="0"/>
    <w:pPr>
      <w:spacing w:after="120" w:line="240" w:lineRule="auto"/>
      <w:jc w:val="both"/>
      <w:textAlignment w:val="baseline"/>
    </w:pPr>
  </w:style>
  <w:style w:type="paragraph" w:customStyle="1" w:styleId="22">
    <w:name w:val="EndnoteText"/>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1882</Words>
  <Characters>1892</Characters>
  <Lines>0</Lines>
  <Paragraphs>0</Paragraphs>
  <TotalTime>8</TotalTime>
  <ScaleCrop>false</ScaleCrop>
  <LinksUpToDate>false</LinksUpToDate>
  <CharactersWithSpaces>1969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Administrator</cp:lastModifiedBy>
  <cp:lastPrinted>2026-03-03T15:28:00Z</cp:lastPrinted>
  <dcterms:modified xsi:type="dcterms:W3CDTF">2026-03-27T07:55:03Z</dcterms:modified>
  <dc:title>办文说明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eyJoZGlkIjoiM2FiZDIzMjBhYjY3YjcwYmIxYWI1NjM4YzVmYjEyMDMiLCJ1c2VySWQiOiI0MTc1MDY3NzMifQ==</vt:lpwstr>
  </property>
  <property fmtid="{D5CDD505-2E9C-101B-9397-08002B2CF9AE}" pid="4" name="ICV">
    <vt:lpwstr>F872E33002784C7CB2100DC519602874_13</vt:lpwstr>
  </property>
</Properties>
</file>