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01193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8B69DD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5C94F9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1200" w:firstLineChars="30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2025年度怀化市综合交通运输协调服务中心整体支出绩效自评报告</w:t>
      </w:r>
    </w:p>
    <w:p w14:paraId="0A592E2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14:paraId="0852B0D9">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932037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02791DD">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A07889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09AE8B4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E5DB203">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4DC34B0E">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87F64F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30A14A5">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0843424">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4FD8D372">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213D093B">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14B110AC">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14:paraId="194D4BCF">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50DDA237">
      <w:pPr>
        <w:keepNext w:val="0"/>
        <w:keepLines w:val="0"/>
        <w:pageBreakBefore w:val="0"/>
        <w:widowControl w:val="0"/>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单位名称（盖章）：怀化市综合交通运输协调服务中心</w:t>
      </w:r>
    </w:p>
    <w:p w14:paraId="3075427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03026E2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4AC6054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5F9E697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5A59C1E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32024A5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1.机构设置情况</w:t>
      </w:r>
    </w:p>
    <w:p w14:paraId="1D18139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本单位为怀化市交通运输局的二级部门预算单位。本单位为正科级事业单位，按照编办文件没有内设科室。</w:t>
      </w:r>
    </w:p>
    <w:p w14:paraId="51B625C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2.人员编制情况</w:t>
      </w:r>
    </w:p>
    <w:p w14:paraId="61B13CF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现有全额拨款事业编制20名，2025年末实有在职职工19人。</w:t>
      </w:r>
    </w:p>
    <w:p w14:paraId="64149C9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3.主要职能职责</w:t>
      </w:r>
    </w:p>
    <w:p w14:paraId="18F7360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负责全市公路、水运、铁路、航空、邮政综合协调及日常调度；参与全市综合交通运输发展规划和政策拟定，指导县市区做好综合交通运输协调和服务工作，协调航空、铁路、高速公路邮政物流及地方政府的相关工作。</w:t>
      </w:r>
    </w:p>
    <w:p w14:paraId="37A2196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4.绩效目标设定情况</w:t>
      </w:r>
    </w:p>
    <w:p w14:paraId="3AE42C4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严格落实省、市绩效管理工作的有关规定，进一步规范财政资金的管理，强化财政支出绩效理念，提升部门责任意识，提高资金使用效益。2025年本单位实行全面预算绩效管理，整体支出389.54万元，全部纳入绩效目标管理。</w:t>
      </w:r>
    </w:p>
    <w:p w14:paraId="4F8EFB87">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部门（单位）整体支出规模、使用方向和主要内容、涉及范围等。</w:t>
      </w:r>
    </w:p>
    <w:p w14:paraId="1DDAF34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怀化市综合交通运输协调服务中心2025年度总收入389.54万元，一般公共预算财政拨款收入389.54万元，占比100%。怀化市综合交通运输协调服务中心2025年度总支出389.54万元，其中基本支出359.54万元，项目支出30万元。</w:t>
      </w:r>
    </w:p>
    <w:p w14:paraId="6D92AAB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部门整体支出主要使用方向如下：</w:t>
      </w:r>
    </w:p>
    <w:p w14:paraId="2EE3668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工资福利支出340.14万元，主要用于基本工资、津贴补贴、奖金、伙食补助费、机关事业单位基本养老保险缴费、职工基本医疗保险缴费、其他社会保障缴费、住房公积金等支出。</w:t>
      </w:r>
    </w:p>
    <w:p w14:paraId="447F5B4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商品和服务支出44.71万元，主要用于办公费、物业管理费、差旅费、培训费、公务接待费、委托业务费、工会经费、福利费、公务用车运行维护费、其他交通费用、其他商品和服务支出等支出。</w:t>
      </w:r>
    </w:p>
    <w:p w14:paraId="4E5016B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对个人和家庭的补助4.69万元，主要用于生活补助、奖励金、其他对个人和家庭的补助等支出。</w:t>
      </w:r>
    </w:p>
    <w:p w14:paraId="41057C1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053A999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4077071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基本支出主要用于保障机构正常运转、完成日常工作任务所必需的支出。基本支出总支出359.54万元，主要包括：工资福利支出337.25万元、商品和服务支出17.60万元、对个人和家庭的补助4.69万元。较上年相比增加36.23万元，主要原因是2025年度人员经费和公用经费增加。</w:t>
      </w:r>
    </w:p>
    <w:p w14:paraId="1091DAA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三公”经费支出2.72万元。“三公”经费总体支出比上年减少3.20万元，下降54.10%，主要原因是25年度根据财政要求压减经费开支，2025年度公车运行维护费用较上年减少。其中公务用车运行维护费2.50万元，较上年减少2.24万元，下降47.20%，主要原因是25年度根据财政要求压减经费开支，2025年度公车运行维护费用较上年减少；公务接待费0.22万元，较上年减少0.96万元，下降81.40%，主要是本年度公务接待批次减少，费用减少。</w:t>
      </w:r>
      <w:bookmarkStart w:id="0" w:name="_GoBack"/>
      <w:bookmarkEnd w:id="0"/>
    </w:p>
    <w:p w14:paraId="2F2EFAA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（二）项目支出</w:t>
      </w:r>
    </w:p>
    <w:p w14:paraId="2974A3F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1.根据《怀化市财政局关于批复下达2025年市直部门预算的通知》，2025年项目支出预算铁路安全整治专项经费安排20万元，实际到位20万元，年中追加资金航线专项经费10万元，到位金额10万元，到位率100%。</w:t>
      </w:r>
    </w:p>
    <w:p w14:paraId="3164280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2.铁路安全整治专项经费年初总预算20万元，预算执行20万元，执行率100%；航线专项经费全年总预算10万元，预算执行10万元，执行率100%。</w:t>
      </w:r>
    </w:p>
    <w:p w14:paraId="4AEA536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3.项目资金管理情况分析，主要包括管理制度、办法的制订及执行情况。</w:t>
      </w:r>
    </w:p>
    <w:p w14:paraId="592C54B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 xml:space="preserve">为加强专项项目管理，提高专项资金的使用效率，我单位根据怀化市市本级专项资金管理办法就重点专项项目制定了《财务管理制度》《专项资金管理办法》。专项资金的分配、使用、管理严格按制度执行，大额资金支出实行“三重一大”集体决策机制，项目招标、评审、结算按政府采购管理办法等相关要求进行，确保资金使用公开、公正、科学、高效，专款专用、不被挤占、挪用、借用或随意调整。  </w:t>
      </w:r>
    </w:p>
    <w:p w14:paraId="07F141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617CCC0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（一）项目组织情况分析，主要包括项目招投标、调整、竣工验收等情况。</w:t>
      </w:r>
    </w:p>
    <w:p w14:paraId="4666AA9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政府采购限额标准以上的采购项目，通过集体决策确定采购方式组织项目实施；项目验收方面，成立项目领导小组，项目领导小组对项目的进度和质量进行跟踪、检查、监督、验收。项目完工后，验收人员按质量要求对各项指标进行检查验收，签署验收意见，确保项目达到预期效益目标，加强统筹协调，强化监督管理，严把项目质量关。</w:t>
      </w:r>
    </w:p>
    <w:p w14:paraId="6BEE4ED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w:t>
      </w:r>
      <w:r>
        <w:rPr>
          <w:rFonts w:hint="default" w:ascii="仿宋" w:hAnsi="仿宋" w:eastAsia="仿宋" w:cs="仿宋"/>
          <w:color w:val="auto"/>
          <w:sz w:val="32"/>
          <w:szCs w:val="32"/>
          <w:highlight w:val="none"/>
          <w:lang w:val="en-US" w:eastAsia="zh-CN"/>
        </w:rPr>
        <w:t>项目管理情况分析，主要包括项目管理制度建设、日常检查监督管理等情况。</w:t>
      </w:r>
    </w:p>
    <w:p w14:paraId="65D2D68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为确保各专项项目实施，各部室严格按照相关质量控制体系、标准制定业务管理制度及业务管理实施方案，并建立业务绩效考核管理办法，对各专项项目实施监测、检查和验收。</w:t>
      </w:r>
    </w:p>
    <w:p w14:paraId="2951BAD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468D6A0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本单位严格落实资产管理制度，健全采购、登记、领用、处置全流程台账，定期开展资产盘点核对，做到账实、</w:t>
      </w:r>
      <w:r>
        <w:rPr>
          <w:rFonts w:hint="eastAsia" w:ascii="仿宋" w:hAnsi="仿宋" w:eastAsia="仿宋" w:cs="仿宋"/>
          <w:color w:val="auto"/>
          <w:sz w:val="32"/>
          <w:szCs w:val="32"/>
          <w:highlight w:val="none"/>
          <w:lang w:val="en-US" w:eastAsia="zh-CN"/>
        </w:rPr>
        <w:t>账</w:t>
      </w:r>
      <w:r>
        <w:rPr>
          <w:rFonts w:hint="default" w:ascii="仿宋" w:hAnsi="仿宋" w:eastAsia="仿宋" w:cs="仿宋"/>
          <w:color w:val="auto"/>
          <w:sz w:val="32"/>
          <w:szCs w:val="32"/>
          <w:highlight w:val="none"/>
          <w:lang w:val="en-US" w:eastAsia="zh-CN"/>
        </w:rPr>
        <w:t>相符。规范固定资产折旧与日常维保，严控闲置资产流失，及时清理报废资产。完善资产使用责任机制，明确各岗位保管职责，提升资产使用效益，杜绝浪费，保障国有资产安全完整。</w:t>
      </w:r>
    </w:p>
    <w:p w14:paraId="43094273">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政府性基金预算支出情况</w:t>
      </w:r>
    </w:p>
    <w:p w14:paraId="4842E32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本单位无政府性基金预算支出</w:t>
      </w:r>
    </w:p>
    <w:p w14:paraId="3A11F9A9">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国有资本经营预算支出情况</w:t>
      </w:r>
    </w:p>
    <w:p w14:paraId="73895C53">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本单位无国有资本经营预算支出</w:t>
      </w:r>
    </w:p>
    <w:p w14:paraId="5E907782">
      <w:pPr>
        <w:keepNext w:val="0"/>
        <w:keepLines w:val="0"/>
        <w:pageBreakBefore w:val="0"/>
        <w:widowControl w:val="0"/>
        <w:numPr>
          <w:ilvl w:val="0"/>
          <w:numId w:val="2"/>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社会保险基金预算支出情况</w:t>
      </w:r>
    </w:p>
    <w:p w14:paraId="7EE1E8D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本单位无社会保险基金预算支出</w:t>
      </w:r>
    </w:p>
    <w:p w14:paraId="34A62E2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113B61E7">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（一）综合评价结论。反映自评得分及评价等级。</w:t>
      </w:r>
    </w:p>
    <w:p w14:paraId="4406D72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通过绩效自评工作的开展，我单位将评价结果作为各项目改进管理和安排以后年度预算的重要依据，针对自评中存在的问题及时进行调整管理方式，加强财务管理，切实提高财政资金的使用效益。根据自评表得分为96.88分，评价等级为优。</w:t>
      </w:r>
    </w:p>
    <w:p w14:paraId="7B1F97FD">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（二）评价指标分析（或综合评价情况）。</w:t>
      </w:r>
    </w:p>
    <w:p w14:paraId="45A0C9C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1.综合评价分析</w:t>
      </w:r>
    </w:p>
    <w:p w14:paraId="3036A5B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绩效目标设定方面：我单位严格按照绩效目标制定的相关规定，围绕部门职责、行业发展规划，完整、合理地制定整体绩效目标，绩效指标基本做到细化量化。</w:t>
      </w:r>
    </w:p>
    <w:p w14:paraId="20E43EA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预算配置方面：我单位年度预算与履职目标衔接紧密，预算编制依据充分、数据翔实、结构优化、细化可执行。基本支出保障单位正常运转，行使单位职能，完成日常工作。及时对人员、车辆、资产等信息进行动态更新工作，确保基础信息数据的及时性、准确性和完整性，确保基本支出预算无缺口。确保重点支出安排，保障财政一体化信息系统、政府采购系统等重点项目任务完成目标。</w:t>
      </w:r>
    </w:p>
    <w:p w14:paraId="4676786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预算执行方面：严格执行批复的各项支出预算，不擅自扩大支出范围、提高开支标准，严格按照预算批复的支出用途使用资金。采取有效措施，加快预算执行进度，全年预算执行率达到100%。</w:t>
      </w:r>
    </w:p>
    <w:p w14:paraId="495B871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预算管理方面：我单位按照预算法要求进行“一上”申报，在“一下”的基础上进行修改进行“二上”申报，形成以单位领导支持、财务部门牵头、其他部门密切配合的工作格局，保证预算编制质量；部门预算经批复后，跟踪预算执行进度，及时组织收入，科学合理安排支出，降低预算支出的波动幅度；严格执行项目支出预算，积极组织项目实施；加强对预算执行过程的控制和结果的反馈，对预算执行差异及时分析成因和影响，并及时向领导和相关科室进行反馈，以采取措施纠正执行偏差，促进预算目标的全面完成。</w:t>
      </w:r>
    </w:p>
    <w:p w14:paraId="086432D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资产管理方面：我单位严格执行资产配置、使用、处置管理办法，做到购置有预算，实物有专人管理，处置按流程，定期盘点清理资产，掌握固定资产的使用情况，确保设备完好提高利用率。资产账务管理合规、账实相符、处置规范。</w:t>
      </w:r>
    </w:p>
    <w:p w14:paraId="3B117902">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职责履行方面：我单位在2025年严格落实各项工作，按照市局下达的任务及本单位的目标任务，积极推进了各项工作平稳、有序地开展。</w:t>
      </w:r>
    </w:p>
    <w:p w14:paraId="1DF77A6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2.目标完成情况及指标分析</w:t>
      </w:r>
    </w:p>
    <w:p w14:paraId="045A0FF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我部门2025年一般公共预算资金总体目标完成较好，具体如下：</w:t>
      </w:r>
    </w:p>
    <w:p w14:paraId="68957CA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1：普速铁路封闭攻坚成效显著：按照广铁集团普铁线路三年封闭规划，我市2025年焦柳铁路封闭任务为116.943km，为全力推进焦柳线路封闭工程，协同铁路部门一道，深入现场，不断优化组织方案，积极协调路地矛盾，督促相关部门按照省办工作部署，主动作为，密切配合，在路地双方的共同努力下，修建连接便道3.5km，完成线路封闭129.224km（其中：沿线18个重点车站率先完成封闭整治；新增交通涵洞11个，已开工10处，其中5处已完成主体工程，5处计划元月完成主体工程，1处因方案变更暂缓），超额完成年度计划；</w:t>
      </w:r>
    </w:p>
    <w:p w14:paraId="559BDC5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2：安全隐患动态清零持续推进：聚焦公铁并行、铁路通道配套连接道路、历史遗留重难点等问题，深入开展排查整治，动真碰硬，综合施策，累计消除违法搭建、乱堆乱放、危树等各类涉铁隐患330余处，完成82处公铁并行护栏建设和24处铁路通道配套连接道路任务，铁路沿线安全治理的底板得以进一步夯实。三处重难点整治任务取得实质性突破：鹤城区凉亭坳乡焦柳北线K1172+400米处铁路人行吊桥完成50%；麻阳郭公坪镇渝怀铁路K557+380处人行栈桥建设已正式开工；溆浦沪昆线K1472+960便道已完成了设计工作；</w:t>
      </w:r>
    </w:p>
    <w:p w14:paraId="12FF044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3：路外伤亡事故压减扎实有效：今年以来，为压减我市铁路路外伤亡事故，通过政策引导、工程治理、基层联动多维度推进，取得一定成效，全年铁路路伤事故6起（其中非封闭路段3起，封闭路段3起，全部定性为自杀）较2024年下降33%，超额完成“下降30%”的省级目标；</w:t>
      </w:r>
    </w:p>
    <w:p w14:paraId="6134642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4：培育机制不断健全，航线网络持续优化。立足民航有效支撑，着力构建“干支结合、多点辐射”的航线格局，2025年新增“怀化=上海”航线，全年累计运营7条航线，稳定运营4条航线，覆盖北京、上海、西安、三亚、丽江等11个核心枢纽与旅游热点城市，构建了长三角、成渝经济圈的空中通道。完成“杭州=怀化=丽江”“北京大兴=怀化”航线续签工作，并成功洽谈了“杭州=怀化=丽江”“西安=怀化=海口”航线补贴标准退坡下浮。截至12月底，完成旅客吞吐量41.7万人次（同比下降5.7%，航线补贴支出9456余万元，同比下降6%）。同时，积极配合市人大开展怀化市2024年度交通事业发展资金（航线补贴）绩效评价工作，经综合评价为“良好”，并以此为契机进一步规范了航线开发培育机制、补贴标准，充分发挥补贴资金最大效益。</w:t>
      </w:r>
    </w:p>
    <w:p w14:paraId="7231823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（1）产出指标分析</w:t>
      </w:r>
    </w:p>
    <w:p w14:paraId="75DF6CB9">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联合市铁护办，怀化铁路公安处、相关铁路运输企业等单位开展“平安铁路”宣传进社区、进学校、进农村“五进”宣传活动150场次，普及人群9.5万余人，发放各类宣传资料8万余份，重点人群走访726次，涉及196户，沿线群众爱路护路意识显著提升。完成年初目标。</w:t>
      </w:r>
    </w:p>
    <w:p w14:paraId="6C353A68">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（2）效益指标分析</w:t>
      </w:r>
    </w:p>
    <w:p w14:paraId="05651631">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结合当前“福地怀化，懂你如家”旅游服务提升专项行动。联合芷江机场、执飞航司，致力打造航旅品牌，推进引客入怀工作，带动全域旅游发展。巩固“15+1”交通旅游公共服务提升，持续提质芷江机场服务保障水平。</w:t>
      </w:r>
    </w:p>
    <w:p w14:paraId="549D564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（3）满意度指标分析</w:t>
      </w:r>
    </w:p>
    <w:p w14:paraId="01527D3C">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社会公众及服务对象满意度90%以上，完成年初目标。</w:t>
      </w:r>
    </w:p>
    <w:p w14:paraId="0559000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1AE232F0">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一是年初绩效评价指标体系不完善，绩效目标设立不够明确、细化和量化。</w:t>
      </w:r>
    </w:p>
    <w:p w14:paraId="46E4BB2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二是部分项目执行与预算支出指标差距较大。部分项目在预算时未能充分预料和考虑到来年的政策变化，导致实际支出与预算有</w:t>
      </w:r>
      <w:r>
        <w:rPr>
          <w:rFonts w:hint="eastAsia" w:ascii="仿宋" w:hAnsi="仿宋" w:eastAsia="仿宋" w:cs="仿宋"/>
          <w:color w:val="auto"/>
          <w:sz w:val="32"/>
          <w:szCs w:val="32"/>
          <w:highlight w:val="none"/>
          <w:lang w:val="en-US" w:eastAsia="zh-CN"/>
        </w:rPr>
        <w:t>差异</w:t>
      </w:r>
      <w:r>
        <w:rPr>
          <w:rFonts w:hint="default" w:ascii="仿宋" w:hAnsi="仿宋" w:eastAsia="仿宋" w:cs="仿宋"/>
          <w:color w:val="auto"/>
          <w:sz w:val="32"/>
          <w:szCs w:val="32"/>
          <w:highlight w:val="none"/>
          <w:lang w:val="en-US" w:eastAsia="zh-CN"/>
        </w:rPr>
        <w:t>。</w:t>
      </w:r>
    </w:p>
    <w:p w14:paraId="3D1DC5B2">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下一步改进措施</w:t>
      </w:r>
    </w:p>
    <w:p w14:paraId="4356D184">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r>
        <w:rPr>
          <w:rFonts w:hint="default" w:ascii="仿宋" w:hAnsi="仿宋" w:eastAsia="仿宋" w:cs="仿宋"/>
          <w:color w:val="auto"/>
          <w:sz w:val="32"/>
          <w:szCs w:val="32"/>
          <w:highlight w:val="none"/>
          <w:lang w:val="en-US" w:eastAsia="zh-CN"/>
        </w:rPr>
        <w:t>加强预算绩效管理工作。提升</w:t>
      </w:r>
      <w:r>
        <w:rPr>
          <w:rFonts w:hint="eastAsia" w:ascii="仿宋" w:hAnsi="仿宋" w:eastAsia="仿宋" w:cs="仿宋"/>
          <w:color w:val="auto"/>
          <w:sz w:val="32"/>
          <w:szCs w:val="32"/>
          <w:highlight w:val="none"/>
          <w:lang w:val="en-US" w:eastAsia="zh-CN"/>
        </w:rPr>
        <w:t>项目</w:t>
      </w:r>
      <w:r>
        <w:rPr>
          <w:rFonts w:hint="default" w:ascii="仿宋" w:hAnsi="仿宋" w:eastAsia="仿宋" w:cs="仿宋"/>
          <w:color w:val="auto"/>
          <w:sz w:val="32"/>
          <w:szCs w:val="32"/>
          <w:highlight w:val="none"/>
          <w:lang w:val="en-US" w:eastAsia="zh-CN"/>
        </w:rPr>
        <w:t>资金支出绩效管理意识，科学合理地对财政支出进行管理。</w:t>
      </w:r>
    </w:p>
    <w:p w14:paraId="0ABA6E4A">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w:t>
      </w:r>
      <w:r>
        <w:rPr>
          <w:rFonts w:hint="default" w:ascii="仿宋" w:hAnsi="仿宋" w:eastAsia="仿宋" w:cs="仿宋"/>
          <w:color w:val="auto"/>
          <w:sz w:val="32"/>
          <w:szCs w:val="32"/>
          <w:highlight w:val="none"/>
          <w:lang w:val="en-US" w:eastAsia="zh-CN"/>
        </w:rPr>
        <w:t>抓好项目绩效目标申报，提高项目绩效目标申报质量，项目绩效目标做到明确、细化、量化。</w:t>
      </w:r>
    </w:p>
    <w:p w14:paraId="3C5158C8">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绩效自评结果拟应用和公开情况</w:t>
      </w:r>
    </w:p>
    <w:p w14:paraId="538A87D6">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通过绩效自评结果，对指标完成好的工作要在下一年度继续巩固和加强，对未完成的指标要深入剖析原因，找出症结，在以后工作中完善和改进；利用绩效自评结果，促进我</w:t>
      </w:r>
      <w:r>
        <w:rPr>
          <w:rFonts w:hint="eastAsia" w:ascii="仿宋" w:hAnsi="仿宋" w:eastAsia="仿宋" w:cs="仿宋"/>
          <w:color w:val="auto"/>
          <w:sz w:val="32"/>
          <w:szCs w:val="32"/>
          <w:highlight w:val="none"/>
          <w:lang w:val="en-US" w:eastAsia="zh-CN"/>
        </w:rPr>
        <w:t>单位</w:t>
      </w:r>
      <w:r>
        <w:rPr>
          <w:rFonts w:hint="default" w:ascii="仿宋" w:hAnsi="仿宋" w:eastAsia="仿宋" w:cs="仿宋"/>
          <w:color w:val="auto"/>
          <w:sz w:val="32"/>
          <w:szCs w:val="32"/>
          <w:highlight w:val="none"/>
          <w:lang w:val="en-US" w:eastAsia="zh-CN"/>
        </w:rPr>
        <w:t>各部</w:t>
      </w:r>
      <w:r>
        <w:rPr>
          <w:rFonts w:hint="eastAsia" w:ascii="仿宋" w:hAnsi="仿宋" w:eastAsia="仿宋" w:cs="仿宋"/>
          <w:color w:val="auto"/>
          <w:sz w:val="32"/>
          <w:szCs w:val="32"/>
          <w:highlight w:val="none"/>
          <w:lang w:val="en-US" w:eastAsia="zh-CN"/>
        </w:rPr>
        <w:t>门</w:t>
      </w:r>
      <w:r>
        <w:rPr>
          <w:rFonts w:hint="default" w:ascii="仿宋" w:hAnsi="仿宋" w:eastAsia="仿宋" w:cs="仿宋"/>
          <w:color w:val="auto"/>
          <w:sz w:val="32"/>
          <w:szCs w:val="32"/>
          <w:highlight w:val="none"/>
          <w:lang w:val="en-US" w:eastAsia="zh-CN"/>
        </w:rPr>
        <w:t>增强责任和</w:t>
      </w:r>
      <w:r>
        <w:rPr>
          <w:rFonts w:hint="eastAsia" w:ascii="仿宋" w:hAnsi="仿宋" w:eastAsia="仿宋" w:cs="仿宋"/>
          <w:color w:val="auto"/>
          <w:sz w:val="32"/>
          <w:szCs w:val="32"/>
          <w:highlight w:val="none"/>
          <w:lang w:val="en-US" w:eastAsia="zh-CN"/>
        </w:rPr>
        <w:t>社会</w:t>
      </w:r>
      <w:r>
        <w:rPr>
          <w:rFonts w:hint="default" w:ascii="仿宋" w:hAnsi="仿宋" w:eastAsia="仿宋" w:cs="仿宋"/>
          <w:color w:val="auto"/>
          <w:sz w:val="32"/>
          <w:szCs w:val="32"/>
          <w:highlight w:val="none"/>
          <w:lang w:val="en-US" w:eastAsia="zh-CN"/>
        </w:rPr>
        <w:t>观念，提高财政资金支出决策水平和管理水平。</w:t>
      </w:r>
    </w:p>
    <w:p w14:paraId="1B32E19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default" w:ascii="仿宋" w:hAnsi="仿宋" w:eastAsia="仿宋" w:cs="仿宋"/>
          <w:color w:val="auto"/>
          <w:sz w:val="32"/>
          <w:szCs w:val="32"/>
          <w:highlight w:val="none"/>
          <w:lang w:val="en-US" w:eastAsia="zh-CN"/>
        </w:rPr>
        <w:t>拟用于作为下一年度预算编制的参考依据，绩效自评结果按照财政要求及时公开</w:t>
      </w:r>
      <w:r>
        <w:rPr>
          <w:rFonts w:hint="eastAsia" w:ascii="仿宋" w:hAnsi="仿宋" w:eastAsia="仿宋" w:cs="仿宋"/>
          <w:color w:val="auto"/>
          <w:sz w:val="32"/>
          <w:szCs w:val="32"/>
          <w:highlight w:val="none"/>
          <w:lang w:val="en-US" w:eastAsia="zh-CN"/>
        </w:rPr>
        <w:t>。</w:t>
      </w:r>
    </w:p>
    <w:p w14:paraId="3E1E52E1">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left="0" w:leftChars="0" w:firstLine="0" w:firstLineChars="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其他需要说明的情况</w:t>
      </w:r>
    </w:p>
    <w:p w14:paraId="4FA7CC55">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无其他需要说明的情况。</w:t>
      </w:r>
    </w:p>
    <w:p w14:paraId="493B572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p>
    <w:p w14:paraId="2DE7C514">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p>
    <w:p w14:paraId="5385368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p>
    <w:p w14:paraId="744B4DFF">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p>
    <w:p w14:paraId="578CDF1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p>
    <w:p w14:paraId="6B2CC670">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p>
    <w:p w14:paraId="14251C1A">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leftChars="0"/>
        <w:textAlignment w:val="auto"/>
        <w:rPr>
          <w:rFonts w:hint="default" w:ascii="方正黑体_GBK" w:hAnsi="方正黑体_GBK" w:eastAsia="方正黑体_GBK" w:cs="方正黑体_GBK"/>
          <w:b/>
          <w:bCs/>
          <w:color w:val="auto"/>
          <w:sz w:val="32"/>
          <w:szCs w:val="32"/>
          <w:highlight w:val="none"/>
          <w:lang w:val="en-US" w:eastAsia="zh-CN"/>
        </w:rPr>
      </w:pPr>
    </w:p>
    <w:p w14:paraId="414EE3C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整体支出报告需要以下附件：</w:t>
      </w:r>
    </w:p>
    <w:p w14:paraId="25E8F99D">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14:paraId="1C30263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14:paraId="473B1B6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14:paraId="3A82FBD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5D3A0F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01BEB3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5E52B2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B752BF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04113F5">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822568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41F2AF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331981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附件1</w:t>
      </w:r>
    </w:p>
    <w:p w14:paraId="26F70C39">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7B370F13">
      <w:pPr>
        <w:widowControl/>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r>
        <w:rPr>
          <w:rFonts w:hint="eastAsia" w:eastAsia="仿宋_GB2312"/>
          <w:kern w:val="0"/>
          <w:sz w:val="24"/>
          <w:lang w:val="en-US" w:eastAsia="zh-CN"/>
        </w:rPr>
        <w:t xml:space="preserve">                                       </w:t>
      </w:r>
    </w:p>
    <w:tbl>
      <w:tblPr>
        <w:tblStyle w:val="8"/>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0121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3451653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财政供养人员情况</w:t>
            </w:r>
          </w:p>
        </w:tc>
        <w:tc>
          <w:tcPr>
            <w:tcW w:w="2038" w:type="dxa"/>
            <w:gridSpan w:val="2"/>
            <w:noWrap w:val="0"/>
            <w:vAlign w:val="center"/>
          </w:tcPr>
          <w:p w14:paraId="3BE299E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编制数</w:t>
            </w:r>
          </w:p>
        </w:tc>
        <w:tc>
          <w:tcPr>
            <w:tcW w:w="2240" w:type="dxa"/>
            <w:gridSpan w:val="2"/>
            <w:noWrap w:val="0"/>
            <w:vAlign w:val="center"/>
          </w:tcPr>
          <w:p w14:paraId="577799F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年实际在职人数</w:t>
            </w:r>
          </w:p>
        </w:tc>
        <w:tc>
          <w:tcPr>
            <w:tcW w:w="1832" w:type="dxa"/>
            <w:gridSpan w:val="2"/>
            <w:noWrap w:val="0"/>
            <w:vAlign w:val="center"/>
          </w:tcPr>
          <w:p w14:paraId="1B2695B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控制率</w:t>
            </w:r>
          </w:p>
        </w:tc>
      </w:tr>
      <w:tr w14:paraId="4485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02C12AB0">
            <w:pPr>
              <w:widowControl/>
              <w:jc w:val="left"/>
              <w:rPr>
                <w:rFonts w:hint="eastAsia" w:ascii="仿宋" w:hAnsi="仿宋" w:eastAsia="仿宋" w:cs="仿宋"/>
                <w:b w:val="0"/>
                <w:bCs w:val="0"/>
                <w:kern w:val="0"/>
                <w:sz w:val="20"/>
                <w:szCs w:val="20"/>
              </w:rPr>
            </w:pPr>
          </w:p>
        </w:tc>
        <w:tc>
          <w:tcPr>
            <w:tcW w:w="2038" w:type="dxa"/>
            <w:gridSpan w:val="2"/>
            <w:noWrap w:val="0"/>
            <w:vAlign w:val="center"/>
          </w:tcPr>
          <w:p w14:paraId="06AC689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19</w:t>
            </w:r>
            <w:r>
              <w:rPr>
                <w:rFonts w:hint="eastAsia" w:ascii="仿宋" w:hAnsi="仿宋" w:eastAsia="仿宋" w:cs="仿宋"/>
                <w:b w:val="0"/>
                <w:bCs w:val="0"/>
                <w:kern w:val="0"/>
                <w:sz w:val="20"/>
                <w:szCs w:val="20"/>
              </w:rPr>
              <w:t>　</w:t>
            </w:r>
          </w:p>
        </w:tc>
        <w:tc>
          <w:tcPr>
            <w:tcW w:w="2240" w:type="dxa"/>
            <w:gridSpan w:val="2"/>
            <w:noWrap w:val="0"/>
            <w:vAlign w:val="center"/>
          </w:tcPr>
          <w:p w14:paraId="1EC7A9B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19</w:t>
            </w:r>
            <w:r>
              <w:rPr>
                <w:rFonts w:hint="eastAsia" w:ascii="仿宋" w:hAnsi="仿宋" w:eastAsia="仿宋" w:cs="仿宋"/>
                <w:b w:val="0"/>
                <w:bCs w:val="0"/>
                <w:kern w:val="0"/>
                <w:sz w:val="20"/>
                <w:szCs w:val="20"/>
              </w:rPr>
              <w:t>　</w:t>
            </w:r>
          </w:p>
        </w:tc>
        <w:tc>
          <w:tcPr>
            <w:tcW w:w="1832" w:type="dxa"/>
            <w:gridSpan w:val="2"/>
            <w:noWrap w:val="0"/>
            <w:vAlign w:val="center"/>
          </w:tcPr>
          <w:p w14:paraId="53C72DE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100%</w:t>
            </w:r>
            <w:r>
              <w:rPr>
                <w:rFonts w:hint="eastAsia" w:ascii="仿宋" w:hAnsi="仿宋" w:eastAsia="仿宋" w:cs="仿宋"/>
                <w:b w:val="0"/>
                <w:bCs w:val="0"/>
                <w:kern w:val="0"/>
                <w:sz w:val="20"/>
                <w:szCs w:val="20"/>
              </w:rPr>
              <w:t>　</w:t>
            </w:r>
          </w:p>
        </w:tc>
      </w:tr>
      <w:tr w14:paraId="37279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CAC872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经费控制情况</w:t>
            </w:r>
          </w:p>
        </w:tc>
        <w:tc>
          <w:tcPr>
            <w:tcW w:w="2038" w:type="dxa"/>
            <w:gridSpan w:val="2"/>
            <w:noWrap w:val="0"/>
            <w:vAlign w:val="center"/>
          </w:tcPr>
          <w:p w14:paraId="53AD76A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24</w:t>
            </w:r>
            <w:r>
              <w:rPr>
                <w:rFonts w:hint="eastAsia" w:ascii="仿宋" w:hAnsi="仿宋" w:eastAsia="仿宋" w:cs="仿宋"/>
                <w:b w:val="0"/>
                <w:bCs w:val="0"/>
                <w:kern w:val="0"/>
                <w:sz w:val="20"/>
                <w:szCs w:val="20"/>
              </w:rPr>
              <w:t>年决算数</w:t>
            </w:r>
          </w:p>
        </w:tc>
        <w:tc>
          <w:tcPr>
            <w:tcW w:w="2240" w:type="dxa"/>
            <w:gridSpan w:val="2"/>
            <w:noWrap w:val="0"/>
            <w:vAlign w:val="center"/>
          </w:tcPr>
          <w:p w14:paraId="695FAD0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年预算数</w:t>
            </w:r>
          </w:p>
        </w:tc>
        <w:tc>
          <w:tcPr>
            <w:tcW w:w="1832" w:type="dxa"/>
            <w:gridSpan w:val="2"/>
            <w:noWrap w:val="0"/>
            <w:vAlign w:val="center"/>
          </w:tcPr>
          <w:p w14:paraId="2B31A81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20</w:t>
            </w:r>
            <w:r>
              <w:rPr>
                <w:rFonts w:hint="eastAsia" w:ascii="仿宋" w:hAnsi="仿宋" w:eastAsia="仿宋" w:cs="仿宋"/>
                <w:b w:val="0"/>
                <w:bCs w:val="0"/>
                <w:kern w:val="0"/>
                <w:sz w:val="20"/>
                <w:szCs w:val="20"/>
                <w:lang w:val="en-US" w:eastAsia="zh-CN"/>
              </w:rPr>
              <w:t>25</w:t>
            </w:r>
            <w:r>
              <w:rPr>
                <w:rFonts w:hint="eastAsia" w:ascii="仿宋" w:hAnsi="仿宋" w:eastAsia="仿宋" w:cs="仿宋"/>
                <w:b w:val="0"/>
                <w:bCs w:val="0"/>
                <w:kern w:val="0"/>
                <w:sz w:val="20"/>
                <w:szCs w:val="20"/>
              </w:rPr>
              <w:t>年决算数</w:t>
            </w:r>
          </w:p>
        </w:tc>
      </w:tr>
      <w:tr w14:paraId="1DF3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9EBB952">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eastAsia="zh-CN"/>
              </w:rPr>
              <w:t>“三公”经费</w:t>
            </w:r>
          </w:p>
        </w:tc>
        <w:tc>
          <w:tcPr>
            <w:tcW w:w="2038" w:type="dxa"/>
            <w:gridSpan w:val="2"/>
            <w:noWrap w:val="0"/>
            <w:vAlign w:val="center"/>
          </w:tcPr>
          <w:p w14:paraId="4FA2DAF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5.92</w:t>
            </w:r>
            <w:r>
              <w:rPr>
                <w:rFonts w:hint="eastAsia" w:ascii="仿宋" w:hAnsi="仿宋" w:eastAsia="仿宋" w:cs="仿宋"/>
                <w:b w:val="0"/>
                <w:bCs w:val="0"/>
                <w:kern w:val="0"/>
                <w:sz w:val="20"/>
                <w:szCs w:val="20"/>
              </w:rPr>
              <w:t>　</w:t>
            </w:r>
          </w:p>
        </w:tc>
        <w:tc>
          <w:tcPr>
            <w:tcW w:w="2240" w:type="dxa"/>
            <w:gridSpan w:val="2"/>
            <w:noWrap w:val="0"/>
            <w:vAlign w:val="center"/>
          </w:tcPr>
          <w:p w14:paraId="2A721DD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3.00</w:t>
            </w:r>
            <w:r>
              <w:rPr>
                <w:rFonts w:hint="eastAsia" w:ascii="仿宋" w:hAnsi="仿宋" w:eastAsia="仿宋" w:cs="仿宋"/>
                <w:b w:val="0"/>
                <w:bCs w:val="0"/>
                <w:kern w:val="0"/>
                <w:sz w:val="20"/>
                <w:szCs w:val="20"/>
              </w:rPr>
              <w:t>　</w:t>
            </w:r>
          </w:p>
        </w:tc>
        <w:tc>
          <w:tcPr>
            <w:tcW w:w="1832" w:type="dxa"/>
            <w:gridSpan w:val="2"/>
            <w:noWrap w:val="0"/>
            <w:vAlign w:val="center"/>
          </w:tcPr>
          <w:p w14:paraId="7A27670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2.72</w:t>
            </w:r>
            <w:r>
              <w:rPr>
                <w:rFonts w:hint="eastAsia" w:ascii="仿宋" w:hAnsi="仿宋" w:eastAsia="仿宋" w:cs="仿宋"/>
                <w:b w:val="0"/>
                <w:bCs w:val="0"/>
                <w:kern w:val="0"/>
                <w:sz w:val="20"/>
                <w:szCs w:val="20"/>
              </w:rPr>
              <w:t>　</w:t>
            </w:r>
          </w:p>
        </w:tc>
      </w:tr>
      <w:tr w14:paraId="2E301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81033C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w:t>
            </w:r>
            <w:r>
              <w:rPr>
                <w:rFonts w:hint="eastAsia" w:ascii="仿宋" w:hAnsi="仿宋" w:eastAsia="仿宋" w:cs="仿宋"/>
                <w:b w:val="0"/>
                <w:bCs w:val="0"/>
                <w:kern w:val="0"/>
                <w:sz w:val="20"/>
                <w:szCs w:val="20"/>
                <w:lang w:eastAsia="zh-CN"/>
              </w:rPr>
              <w:t>1.</w:t>
            </w:r>
            <w:r>
              <w:rPr>
                <w:rFonts w:hint="eastAsia" w:ascii="仿宋" w:hAnsi="仿宋" w:eastAsia="仿宋" w:cs="仿宋"/>
                <w:b w:val="0"/>
                <w:bCs w:val="0"/>
                <w:kern w:val="0"/>
                <w:sz w:val="20"/>
                <w:szCs w:val="20"/>
              </w:rPr>
              <w:t>公务用车购置和维护经费</w:t>
            </w:r>
          </w:p>
        </w:tc>
        <w:tc>
          <w:tcPr>
            <w:tcW w:w="2038" w:type="dxa"/>
            <w:gridSpan w:val="2"/>
            <w:noWrap w:val="0"/>
            <w:vAlign w:val="center"/>
          </w:tcPr>
          <w:p w14:paraId="391B8F9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4.74</w:t>
            </w:r>
            <w:r>
              <w:rPr>
                <w:rFonts w:hint="eastAsia" w:ascii="仿宋" w:hAnsi="仿宋" w:eastAsia="仿宋" w:cs="仿宋"/>
                <w:b w:val="0"/>
                <w:bCs w:val="0"/>
                <w:kern w:val="0"/>
                <w:sz w:val="20"/>
                <w:szCs w:val="20"/>
              </w:rPr>
              <w:t>　</w:t>
            </w:r>
          </w:p>
        </w:tc>
        <w:tc>
          <w:tcPr>
            <w:tcW w:w="2240" w:type="dxa"/>
            <w:gridSpan w:val="2"/>
            <w:noWrap w:val="0"/>
            <w:vAlign w:val="center"/>
          </w:tcPr>
          <w:p w14:paraId="7950725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2.70</w:t>
            </w:r>
            <w:r>
              <w:rPr>
                <w:rFonts w:hint="eastAsia" w:ascii="仿宋" w:hAnsi="仿宋" w:eastAsia="仿宋" w:cs="仿宋"/>
                <w:b w:val="0"/>
                <w:bCs w:val="0"/>
                <w:kern w:val="0"/>
                <w:sz w:val="20"/>
                <w:szCs w:val="20"/>
              </w:rPr>
              <w:t>　</w:t>
            </w:r>
          </w:p>
        </w:tc>
        <w:tc>
          <w:tcPr>
            <w:tcW w:w="1832" w:type="dxa"/>
            <w:gridSpan w:val="2"/>
            <w:noWrap w:val="0"/>
            <w:vAlign w:val="center"/>
          </w:tcPr>
          <w:p w14:paraId="43FBB47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2.50</w:t>
            </w:r>
            <w:r>
              <w:rPr>
                <w:rFonts w:hint="eastAsia" w:ascii="仿宋" w:hAnsi="仿宋" w:eastAsia="仿宋" w:cs="仿宋"/>
                <w:b w:val="0"/>
                <w:bCs w:val="0"/>
                <w:kern w:val="0"/>
                <w:sz w:val="20"/>
                <w:szCs w:val="20"/>
              </w:rPr>
              <w:t>　</w:t>
            </w:r>
          </w:p>
        </w:tc>
      </w:tr>
      <w:tr w14:paraId="4F2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A535139">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其中：公车购置</w:t>
            </w:r>
          </w:p>
        </w:tc>
        <w:tc>
          <w:tcPr>
            <w:tcW w:w="2038" w:type="dxa"/>
            <w:gridSpan w:val="2"/>
            <w:noWrap w:val="0"/>
            <w:vAlign w:val="center"/>
          </w:tcPr>
          <w:p w14:paraId="746C39F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2240" w:type="dxa"/>
            <w:gridSpan w:val="2"/>
            <w:noWrap w:val="0"/>
            <w:vAlign w:val="center"/>
          </w:tcPr>
          <w:p w14:paraId="79D5E60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1832" w:type="dxa"/>
            <w:gridSpan w:val="2"/>
            <w:noWrap w:val="0"/>
            <w:vAlign w:val="center"/>
          </w:tcPr>
          <w:p w14:paraId="0AA6D6E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r>
      <w:tr w14:paraId="3372B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BA619E">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公车运行维护</w:t>
            </w:r>
          </w:p>
        </w:tc>
        <w:tc>
          <w:tcPr>
            <w:tcW w:w="2038" w:type="dxa"/>
            <w:gridSpan w:val="2"/>
            <w:noWrap w:val="0"/>
            <w:vAlign w:val="center"/>
          </w:tcPr>
          <w:p w14:paraId="462921EA">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4.74</w:t>
            </w:r>
            <w:r>
              <w:rPr>
                <w:rFonts w:hint="eastAsia" w:ascii="仿宋" w:hAnsi="仿宋" w:eastAsia="仿宋" w:cs="仿宋"/>
                <w:b w:val="0"/>
                <w:bCs w:val="0"/>
                <w:kern w:val="0"/>
                <w:sz w:val="20"/>
                <w:szCs w:val="20"/>
              </w:rPr>
              <w:t>　</w:t>
            </w:r>
          </w:p>
        </w:tc>
        <w:tc>
          <w:tcPr>
            <w:tcW w:w="2240" w:type="dxa"/>
            <w:gridSpan w:val="2"/>
            <w:noWrap w:val="0"/>
            <w:vAlign w:val="center"/>
          </w:tcPr>
          <w:p w14:paraId="616B888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2.70</w:t>
            </w:r>
            <w:r>
              <w:rPr>
                <w:rFonts w:hint="eastAsia" w:ascii="仿宋" w:hAnsi="仿宋" w:eastAsia="仿宋" w:cs="仿宋"/>
                <w:b w:val="0"/>
                <w:bCs w:val="0"/>
                <w:kern w:val="0"/>
                <w:sz w:val="20"/>
                <w:szCs w:val="20"/>
              </w:rPr>
              <w:t>　</w:t>
            </w:r>
          </w:p>
        </w:tc>
        <w:tc>
          <w:tcPr>
            <w:tcW w:w="1832" w:type="dxa"/>
            <w:gridSpan w:val="2"/>
            <w:noWrap w:val="0"/>
            <w:vAlign w:val="center"/>
          </w:tcPr>
          <w:p w14:paraId="59BEE79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2.50</w:t>
            </w:r>
            <w:r>
              <w:rPr>
                <w:rFonts w:hint="eastAsia" w:ascii="仿宋" w:hAnsi="仿宋" w:eastAsia="仿宋" w:cs="仿宋"/>
                <w:b w:val="0"/>
                <w:bCs w:val="0"/>
                <w:kern w:val="0"/>
                <w:sz w:val="20"/>
                <w:szCs w:val="20"/>
              </w:rPr>
              <w:t>　</w:t>
            </w:r>
          </w:p>
        </w:tc>
      </w:tr>
      <w:tr w14:paraId="254AD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B20953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w:t>
            </w:r>
            <w:r>
              <w:rPr>
                <w:rFonts w:hint="eastAsia" w:ascii="仿宋" w:hAnsi="仿宋" w:eastAsia="仿宋" w:cs="仿宋"/>
                <w:b w:val="0"/>
                <w:bCs w:val="0"/>
                <w:kern w:val="0"/>
                <w:sz w:val="20"/>
                <w:szCs w:val="20"/>
                <w:lang w:eastAsia="zh-CN"/>
              </w:rPr>
              <w:t>2.</w:t>
            </w:r>
            <w:r>
              <w:rPr>
                <w:rFonts w:hint="eastAsia" w:ascii="仿宋" w:hAnsi="仿宋" w:eastAsia="仿宋" w:cs="仿宋"/>
                <w:b w:val="0"/>
                <w:bCs w:val="0"/>
                <w:kern w:val="0"/>
                <w:sz w:val="20"/>
                <w:szCs w:val="20"/>
              </w:rPr>
              <w:t>出国经费</w:t>
            </w:r>
          </w:p>
        </w:tc>
        <w:tc>
          <w:tcPr>
            <w:tcW w:w="2038" w:type="dxa"/>
            <w:gridSpan w:val="2"/>
            <w:noWrap w:val="0"/>
            <w:vAlign w:val="center"/>
          </w:tcPr>
          <w:p w14:paraId="43E95A5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2240" w:type="dxa"/>
            <w:gridSpan w:val="2"/>
            <w:noWrap w:val="0"/>
            <w:vAlign w:val="center"/>
          </w:tcPr>
          <w:p w14:paraId="3317BD6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c>
          <w:tcPr>
            <w:tcW w:w="1832" w:type="dxa"/>
            <w:gridSpan w:val="2"/>
            <w:noWrap w:val="0"/>
            <w:vAlign w:val="center"/>
          </w:tcPr>
          <w:p w14:paraId="6080AEF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0.00</w:t>
            </w:r>
            <w:r>
              <w:rPr>
                <w:rFonts w:hint="eastAsia" w:ascii="仿宋" w:hAnsi="仿宋" w:eastAsia="仿宋" w:cs="仿宋"/>
                <w:b w:val="0"/>
                <w:bCs w:val="0"/>
                <w:kern w:val="0"/>
                <w:sz w:val="20"/>
                <w:szCs w:val="20"/>
              </w:rPr>
              <w:t>　</w:t>
            </w:r>
          </w:p>
        </w:tc>
      </w:tr>
      <w:tr w14:paraId="05DCF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035AFC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w:t>
            </w:r>
            <w:r>
              <w:rPr>
                <w:rFonts w:hint="eastAsia" w:ascii="仿宋" w:hAnsi="仿宋" w:eastAsia="仿宋" w:cs="仿宋"/>
                <w:b w:val="0"/>
                <w:bCs w:val="0"/>
                <w:kern w:val="0"/>
                <w:sz w:val="20"/>
                <w:szCs w:val="20"/>
                <w:lang w:eastAsia="zh-CN"/>
              </w:rPr>
              <w:t>3.</w:t>
            </w:r>
            <w:r>
              <w:rPr>
                <w:rFonts w:hint="eastAsia" w:ascii="仿宋" w:hAnsi="仿宋" w:eastAsia="仿宋" w:cs="仿宋"/>
                <w:b w:val="0"/>
                <w:bCs w:val="0"/>
                <w:kern w:val="0"/>
                <w:sz w:val="20"/>
                <w:szCs w:val="20"/>
              </w:rPr>
              <w:t>公务接待</w:t>
            </w:r>
          </w:p>
        </w:tc>
        <w:tc>
          <w:tcPr>
            <w:tcW w:w="2038" w:type="dxa"/>
            <w:gridSpan w:val="2"/>
            <w:noWrap w:val="0"/>
            <w:vAlign w:val="center"/>
          </w:tcPr>
          <w:p w14:paraId="5FDCEB4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1.18</w:t>
            </w:r>
            <w:r>
              <w:rPr>
                <w:rFonts w:hint="eastAsia" w:ascii="仿宋" w:hAnsi="仿宋" w:eastAsia="仿宋" w:cs="仿宋"/>
                <w:b w:val="0"/>
                <w:bCs w:val="0"/>
                <w:kern w:val="0"/>
                <w:sz w:val="20"/>
                <w:szCs w:val="20"/>
              </w:rPr>
              <w:t>　</w:t>
            </w:r>
          </w:p>
        </w:tc>
        <w:tc>
          <w:tcPr>
            <w:tcW w:w="2240" w:type="dxa"/>
            <w:gridSpan w:val="2"/>
            <w:noWrap w:val="0"/>
            <w:vAlign w:val="center"/>
          </w:tcPr>
          <w:p w14:paraId="47E07CB7">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0.30</w:t>
            </w:r>
            <w:r>
              <w:rPr>
                <w:rFonts w:hint="eastAsia" w:ascii="仿宋" w:hAnsi="仿宋" w:eastAsia="仿宋" w:cs="仿宋"/>
                <w:b w:val="0"/>
                <w:bCs w:val="0"/>
                <w:kern w:val="0"/>
                <w:sz w:val="20"/>
                <w:szCs w:val="20"/>
              </w:rPr>
              <w:t>　</w:t>
            </w:r>
          </w:p>
        </w:tc>
        <w:tc>
          <w:tcPr>
            <w:tcW w:w="1832" w:type="dxa"/>
            <w:gridSpan w:val="2"/>
            <w:noWrap w:val="0"/>
            <w:vAlign w:val="center"/>
          </w:tcPr>
          <w:p w14:paraId="73AEDD45">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0.22</w:t>
            </w:r>
            <w:r>
              <w:rPr>
                <w:rFonts w:hint="eastAsia" w:ascii="仿宋" w:hAnsi="仿宋" w:eastAsia="仿宋" w:cs="仿宋"/>
                <w:b w:val="0"/>
                <w:bCs w:val="0"/>
                <w:kern w:val="0"/>
                <w:sz w:val="20"/>
                <w:szCs w:val="20"/>
              </w:rPr>
              <w:t>　</w:t>
            </w:r>
          </w:p>
        </w:tc>
      </w:tr>
      <w:tr w14:paraId="0D0F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76E7FA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项目支出：</w:t>
            </w:r>
          </w:p>
        </w:tc>
        <w:tc>
          <w:tcPr>
            <w:tcW w:w="2038" w:type="dxa"/>
            <w:gridSpan w:val="2"/>
            <w:noWrap w:val="0"/>
            <w:vAlign w:val="center"/>
          </w:tcPr>
          <w:p w14:paraId="735D22C3">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41</w:t>
            </w:r>
            <w:r>
              <w:rPr>
                <w:rFonts w:hint="eastAsia" w:ascii="仿宋" w:hAnsi="仿宋" w:eastAsia="仿宋" w:cs="仿宋"/>
                <w:b w:val="0"/>
                <w:bCs w:val="0"/>
                <w:kern w:val="0"/>
                <w:sz w:val="20"/>
                <w:szCs w:val="20"/>
              </w:rPr>
              <w:t>　</w:t>
            </w:r>
          </w:p>
        </w:tc>
        <w:tc>
          <w:tcPr>
            <w:tcW w:w="2240" w:type="dxa"/>
            <w:gridSpan w:val="2"/>
            <w:noWrap w:val="0"/>
            <w:vAlign w:val="center"/>
          </w:tcPr>
          <w:p w14:paraId="4D80701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20</w:t>
            </w:r>
            <w:r>
              <w:rPr>
                <w:rFonts w:hint="eastAsia" w:ascii="仿宋" w:hAnsi="仿宋" w:eastAsia="仿宋" w:cs="仿宋"/>
                <w:b w:val="0"/>
                <w:bCs w:val="0"/>
                <w:kern w:val="0"/>
                <w:sz w:val="20"/>
                <w:szCs w:val="20"/>
              </w:rPr>
              <w:t>　</w:t>
            </w:r>
          </w:p>
        </w:tc>
        <w:tc>
          <w:tcPr>
            <w:tcW w:w="1832" w:type="dxa"/>
            <w:gridSpan w:val="2"/>
            <w:noWrap w:val="0"/>
            <w:vAlign w:val="center"/>
          </w:tcPr>
          <w:p w14:paraId="5CA3106C">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30</w:t>
            </w:r>
            <w:r>
              <w:rPr>
                <w:rFonts w:hint="eastAsia" w:ascii="仿宋" w:hAnsi="仿宋" w:eastAsia="仿宋" w:cs="仿宋"/>
                <w:b w:val="0"/>
                <w:bCs w:val="0"/>
                <w:kern w:val="0"/>
                <w:sz w:val="20"/>
                <w:szCs w:val="20"/>
              </w:rPr>
              <w:t>　</w:t>
            </w:r>
          </w:p>
        </w:tc>
      </w:tr>
      <w:tr w14:paraId="78F6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E9435C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w:t>
            </w:r>
            <w:r>
              <w:rPr>
                <w:rFonts w:hint="eastAsia" w:ascii="仿宋" w:hAnsi="仿宋" w:eastAsia="仿宋" w:cs="仿宋"/>
                <w:b w:val="0"/>
                <w:bCs w:val="0"/>
                <w:kern w:val="0"/>
                <w:sz w:val="20"/>
                <w:szCs w:val="20"/>
                <w:lang w:eastAsia="zh-CN"/>
              </w:rPr>
              <w:t>1.</w:t>
            </w:r>
            <w:r>
              <w:rPr>
                <w:rFonts w:hint="eastAsia" w:ascii="仿宋" w:hAnsi="仿宋" w:eastAsia="仿宋" w:cs="仿宋"/>
                <w:b w:val="0"/>
                <w:bCs w:val="0"/>
                <w:kern w:val="0"/>
                <w:sz w:val="20"/>
                <w:szCs w:val="20"/>
              </w:rPr>
              <w:t>业务工作经费</w:t>
            </w:r>
          </w:p>
        </w:tc>
        <w:tc>
          <w:tcPr>
            <w:tcW w:w="2038" w:type="dxa"/>
            <w:gridSpan w:val="2"/>
            <w:noWrap w:val="0"/>
            <w:vAlign w:val="center"/>
          </w:tcPr>
          <w:p w14:paraId="76187FF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4A8B89A6">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0C8274C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55FAF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794C8CE4">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w:t>
            </w:r>
            <w:r>
              <w:rPr>
                <w:rFonts w:hint="eastAsia" w:ascii="仿宋" w:hAnsi="仿宋" w:eastAsia="仿宋" w:cs="仿宋"/>
                <w:b w:val="0"/>
                <w:bCs w:val="0"/>
                <w:kern w:val="0"/>
                <w:sz w:val="20"/>
                <w:szCs w:val="20"/>
                <w:lang w:eastAsia="zh-CN"/>
              </w:rPr>
              <w:t>2.</w:t>
            </w:r>
            <w:r>
              <w:rPr>
                <w:rFonts w:hint="eastAsia" w:ascii="仿宋" w:hAnsi="仿宋" w:eastAsia="仿宋" w:cs="仿宋"/>
                <w:b w:val="0"/>
                <w:bCs w:val="0"/>
                <w:kern w:val="0"/>
                <w:sz w:val="20"/>
                <w:szCs w:val="20"/>
              </w:rPr>
              <w:t>运行维护经费</w:t>
            </w:r>
          </w:p>
        </w:tc>
        <w:tc>
          <w:tcPr>
            <w:tcW w:w="2038" w:type="dxa"/>
            <w:gridSpan w:val="2"/>
            <w:noWrap w:val="0"/>
            <w:vAlign w:val="center"/>
          </w:tcPr>
          <w:p w14:paraId="49802F0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41</w:t>
            </w:r>
            <w:r>
              <w:rPr>
                <w:rFonts w:hint="eastAsia" w:ascii="仿宋" w:hAnsi="仿宋" w:eastAsia="仿宋" w:cs="仿宋"/>
                <w:b w:val="0"/>
                <w:bCs w:val="0"/>
                <w:kern w:val="0"/>
                <w:sz w:val="20"/>
                <w:szCs w:val="20"/>
              </w:rPr>
              <w:t>　</w:t>
            </w:r>
          </w:p>
        </w:tc>
        <w:tc>
          <w:tcPr>
            <w:tcW w:w="2240" w:type="dxa"/>
            <w:gridSpan w:val="2"/>
            <w:noWrap w:val="0"/>
            <w:vAlign w:val="center"/>
          </w:tcPr>
          <w:p w14:paraId="46E9D1B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20</w:t>
            </w:r>
            <w:r>
              <w:rPr>
                <w:rFonts w:hint="eastAsia" w:ascii="仿宋" w:hAnsi="仿宋" w:eastAsia="仿宋" w:cs="仿宋"/>
                <w:b w:val="0"/>
                <w:bCs w:val="0"/>
                <w:kern w:val="0"/>
                <w:sz w:val="20"/>
                <w:szCs w:val="20"/>
              </w:rPr>
              <w:t>　</w:t>
            </w:r>
          </w:p>
        </w:tc>
        <w:tc>
          <w:tcPr>
            <w:tcW w:w="1832" w:type="dxa"/>
            <w:gridSpan w:val="2"/>
            <w:noWrap w:val="0"/>
            <w:vAlign w:val="center"/>
          </w:tcPr>
          <w:p w14:paraId="7383453E">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30</w:t>
            </w:r>
            <w:r>
              <w:rPr>
                <w:rFonts w:hint="eastAsia" w:ascii="仿宋" w:hAnsi="仿宋" w:eastAsia="仿宋" w:cs="仿宋"/>
                <w:b w:val="0"/>
                <w:bCs w:val="0"/>
                <w:kern w:val="0"/>
                <w:sz w:val="20"/>
                <w:szCs w:val="20"/>
              </w:rPr>
              <w:t>　</w:t>
            </w:r>
          </w:p>
        </w:tc>
      </w:tr>
      <w:tr w14:paraId="46AE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54" w:type="dxa"/>
            <w:noWrap w:val="0"/>
            <w:vAlign w:val="center"/>
          </w:tcPr>
          <w:p w14:paraId="1FF7017D">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eastAsia="zh-CN"/>
              </w:rPr>
              <w:t>3.本级</w:t>
            </w:r>
            <w:r>
              <w:rPr>
                <w:rFonts w:hint="eastAsia" w:ascii="仿宋" w:hAnsi="仿宋" w:eastAsia="仿宋" w:cs="仿宋"/>
                <w:b w:val="0"/>
                <w:bCs w:val="0"/>
                <w:kern w:val="0"/>
                <w:sz w:val="20"/>
                <w:szCs w:val="20"/>
              </w:rPr>
              <w:t>专项资金</w:t>
            </w:r>
          </w:p>
          <w:p w14:paraId="34606551">
            <w:pPr>
              <w:widowControl/>
              <w:ind w:firstLine="600" w:firstLineChars="3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（一个专项一行）</w:t>
            </w:r>
          </w:p>
        </w:tc>
        <w:tc>
          <w:tcPr>
            <w:tcW w:w="2038" w:type="dxa"/>
            <w:gridSpan w:val="2"/>
            <w:noWrap w:val="0"/>
            <w:vAlign w:val="center"/>
          </w:tcPr>
          <w:p w14:paraId="10F65A93">
            <w:pPr>
              <w:widowControl/>
              <w:jc w:val="center"/>
              <w:rPr>
                <w:rFonts w:hint="eastAsia" w:ascii="仿宋" w:hAnsi="仿宋" w:eastAsia="仿宋" w:cs="仿宋"/>
                <w:b w:val="0"/>
                <w:bCs w:val="0"/>
                <w:kern w:val="0"/>
                <w:sz w:val="20"/>
                <w:szCs w:val="20"/>
              </w:rPr>
            </w:pPr>
          </w:p>
        </w:tc>
        <w:tc>
          <w:tcPr>
            <w:tcW w:w="2240" w:type="dxa"/>
            <w:gridSpan w:val="2"/>
            <w:noWrap w:val="0"/>
            <w:vAlign w:val="center"/>
          </w:tcPr>
          <w:p w14:paraId="3EDCEEE6">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335FDCF3">
            <w:pPr>
              <w:widowControl/>
              <w:jc w:val="center"/>
              <w:rPr>
                <w:rFonts w:hint="eastAsia" w:ascii="仿宋" w:hAnsi="仿宋" w:eastAsia="仿宋" w:cs="仿宋"/>
                <w:b w:val="0"/>
                <w:bCs w:val="0"/>
                <w:kern w:val="0"/>
                <w:sz w:val="20"/>
                <w:szCs w:val="20"/>
              </w:rPr>
            </w:pPr>
          </w:p>
        </w:tc>
      </w:tr>
      <w:tr w14:paraId="126AD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6886809">
            <w:pPr>
              <w:widowControl/>
              <w:ind w:firstLine="400" w:firstLineChars="200"/>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eastAsia="zh-CN"/>
              </w:rPr>
              <w:t>4.</w:t>
            </w:r>
            <w:r>
              <w:rPr>
                <w:rFonts w:hint="eastAsia" w:ascii="仿宋" w:hAnsi="仿宋" w:eastAsia="仿宋" w:cs="仿宋"/>
                <w:b w:val="0"/>
                <w:bCs w:val="0"/>
                <w:kern w:val="0"/>
                <w:sz w:val="20"/>
                <w:szCs w:val="20"/>
              </w:rPr>
              <w:t>其他事业类发展资金</w:t>
            </w:r>
          </w:p>
        </w:tc>
        <w:tc>
          <w:tcPr>
            <w:tcW w:w="2038" w:type="dxa"/>
            <w:gridSpan w:val="2"/>
            <w:noWrap w:val="0"/>
            <w:vAlign w:val="center"/>
          </w:tcPr>
          <w:p w14:paraId="2CE08B3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2240" w:type="dxa"/>
            <w:gridSpan w:val="2"/>
            <w:noWrap w:val="0"/>
            <w:vAlign w:val="center"/>
          </w:tcPr>
          <w:p w14:paraId="28A3ACA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c>
          <w:tcPr>
            <w:tcW w:w="1832" w:type="dxa"/>
            <w:gridSpan w:val="2"/>
            <w:noWrap w:val="0"/>
            <w:vAlign w:val="center"/>
          </w:tcPr>
          <w:p w14:paraId="5EDC8EE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w:t>
            </w:r>
          </w:p>
        </w:tc>
      </w:tr>
      <w:tr w14:paraId="7043C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3354" w:type="dxa"/>
            <w:noWrap w:val="0"/>
            <w:vAlign w:val="center"/>
          </w:tcPr>
          <w:p w14:paraId="4FE6F7C9">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038" w:type="dxa"/>
            <w:gridSpan w:val="2"/>
            <w:noWrap w:val="0"/>
            <w:vAlign w:val="center"/>
          </w:tcPr>
          <w:p w14:paraId="251C297F">
            <w:pPr>
              <w:widowControl/>
              <w:jc w:val="center"/>
              <w:rPr>
                <w:rFonts w:hint="eastAsia" w:ascii="仿宋" w:hAnsi="仿宋" w:eastAsia="仿宋" w:cs="仿宋"/>
                <w:b w:val="0"/>
                <w:bCs w:val="0"/>
                <w:kern w:val="0"/>
                <w:sz w:val="20"/>
                <w:szCs w:val="20"/>
              </w:rPr>
            </w:pPr>
          </w:p>
        </w:tc>
        <w:tc>
          <w:tcPr>
            <w:tcW w:w="2240" w:type="dxa"/>
            <w:gridSpan w:val="2"/>
            <w:noWrap w:val="0"/>
            <w:vAlign w:val="center"/>
          </w:tcPr>
          <w:p w14:paraId="4813B1B9">
            <w:pPr>
              <w:widowControl/>
              <w:jc w:val="center"/>
              <w:rPr>
                <w:rFonts w:hint="eastAsia" w:ascii="仿宋" w:hAnsi="仿宋" w:eastAsia="仿宋" w:cs="仿宋"/>
                <w:b w:val="0"/>
                <w:bCs w:val="0"/>
                <w:kern w:val="0"/>
                <w:sz w:val="20"/>
                <w:szCs w:val="20"/>
              </w:rPr>
            </w:pPr>
          </w:p>
        </w:tc>
        <w:tc>
          <w:tcPr>
            <w:tcW w:w="1832" w:type="dxa"/>
            <w:gridSpan w:val="2"/>
            <w:noWrap w:val="0"/>
            <w:vAlign w:val="center"/>
          </w:tcPr>
          <w:p w14:paraId="46E43EA3">
            <w:pPr>
              <w:widowControl/>
              <w:jc w:val="center"/>
              <w:rPr>
                <w:rFonts w:hint="eastAsia" w:ascii="仿宋" w:hAnsi="仿宋" w:eastAsia="仿宋" w:cs="仿宋"/>
                <w:b w:val="0"/>
                <w:bCs w:val="0"/>
                <w:kern w:val="0"/>
                <w:sz w:val="20"/>
                <w:szCs w:val="20"/>
              </w:rPr>
            </w:pPr>
          </w:p>
        </w:tc>
      </w:tr>
      <w:tr w14:paraId="3901C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96C5723">
            <w:pPr>
              <w:widowControl/>
              <w:jc w:val="left"/>
              <w:rPr>
                <w:rFonts w:hint="default"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lang w:val="en-US" w:eastAsia="zh-CN"/>
              </w:rPr>
              <w:t>公用经费</w:t>
            </w:r>
          </w:p>
        </w:tc>
        <w:tc>
          <w:tcPr>
            <w:tcW w:w="2038" w:type="dxa"/>
            <w:gridSpan w:val="2"/>
            <w:noWrap w:val="0"/>
            <w:vAlign w:val="center"/>
          </w:tcPr>
          <w:p w14:paraId="20C7922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17.54</w:t>
            </w:r>
            <w:r>
              <w:rPr>
                <w:rFonts w:hint="eastAsia" w:ascii="仿宋" w:hAnsi="仿宋" w:eastAsia="仿宋" w:cs="仿宋"/>
                <w:b w:val="0"/>
                <w:bCs w:val="0"/>
                <w:kern w:val="0"/>
                <w:sz w:val="20"/>
                <w:szCs w:val="20"/>
              </w:rPr>
              <w:t>　</w:t>
            </w:r>
          </w:p>
        </w:tc>
        <w:tc>
          <w:tcPr>
            <w:tcW w:w="2240" w:type="dxa"/>
            <w:gridSpan w:val="2"/>
            <w:noWrap w:val="0"/>
            <w:vAlign w:val="center"/>
          </w:tcPr>
          <w:p w14:paraId="102828A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32.13</w:t>
            </w:r>
            <w:r>
              <w:rPr>
                <w:rFonts w:hint="eastAsia" w:ascii="仿宋" w:hAnsi="仿宋" w:eastAsia="仿宋" w:cs="仿宋"/>
                <w:b w:val="0"/>
                <w:bCs w:val="0"/>
                <w:kern w:val="0"/>
                <w:sz w:val="20"/>
                <w:szCs w:val="20"/>
              </w:rPr>
              <w:t>　</w:t>
            </w:r>
          </w:p>
        </w:tc>
        <w:tc>
          <w:tcPr>
            <w:tcW w:w="1832" w:type="dxa"/>
            <w:gridSpan w:val="2"/>
            <w:noWrap w:val="0"/>
            <w:vAlign w:val="center"/>
          </w:tcPr>
          <w:p w14:paraId="6F675DD0">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17.60</w:t>
            </w:r>
            <w:r>
              <w:rPr>
                <w:rFonts w:hint="eastAsia" w:ascii="仿宋" w:hAnsi="仿宋" w:eastAsia="仿宋" w:cs="仿宋"/>
                <w:b w:val="0"/>
                <w:bCs w:val="0"/>
                <w:kern w:val="0"/>
                <w:sz w:val="20"/>
                <w:szCs w:val="20"/>
              </w:rPr>
              <w:t>　</w:t>
            </w:r>
          </w:p>
        </w:tc>
      </w:tr>
      <w:tr w14:paraId="73EA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D947BA1">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其中：办公费</w:t>
            </w:r>
          </w:p>
        </w:tc>
        <w:tc>
          <w:tcPr>
            <w:tcW w:w="2038" w:type="dxa"/>
            <w:gridSpan w:val="2"/>
            <w:noWrap w:val="0"/>
            <w:vAlign w:val="center"/>
          </w:tcPr>
          <w:p w14:paraId="0B620EDC">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4ACED147">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8.00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06F4A58F">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0.31</w:t>
            </w:r>
            <w:r>
              <w:rPr>
                <w:rFonts w:hint="eastAsia" w:ascii="仿宋" w:hAnsi="仿宋" w:eastAsia="仿宋" w:cs="仿宋"/>
                <w:b w:val="0"/>
                <w:bCs w:val="0"/>
                <w:color w:val="auto"/>
                <w:kern w:val="0"/>
                <w:sz w:val="20"/>
                <w:szCs w:val="20"/>
              </w:rPr>
              <w:t>　</w:t>
            </w:r>
          </w:p>
        </w:tc>
      </w:tr>
      <w:tr w14:paraId="0B18D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651C46CA">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水费、电费、差旅费</w:t>
            </w:r>
          </w:p>
        </w:tc>
        <w:tc>
          <w:tcPr>
            <w:tcW w:w="2038" w:type="dxa"/>
            <w:gridSpan w:val="2"/>
            <w:noWrap w:val="0"/>
            <w:vAlign w:val="center"/>
          </w:tcPr>
          <w:p w14:paraId="25F28B2E">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2891DCEA">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1.50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7622164D">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0.88</w:t>
            </w:r>
            <w:r>
              <w:rPr>
                <w:rFonts w:hint="eastAsia" w:ascii="仿宋" w:hAnsi="仿宋" w:eastAsia="仿宋" w:cs="仿宋"/>
                <w:b w:val="0"/>
                <w:bCs w:val="0"/>
                <w:color w:val="auto"/>
                <w:kern w:val="0"/>
                <w:sz w:val="20"/>
                <w:szCs w:val="20"/>
              </w:rPr>
              <w:t>　</w:t>
            </w:r>
          </w:p>
        </w:tc>
      </w:tr>
      <w:tr w14:paraId="73ED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0511FA55">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          会议费、培训费</w:t>
            </w:r>
          </w:p>
        </w:tc>
        <w:tc>
          <w:tcPr>
            <w:tcW w:w="2038" w:type="dxa"/>
            <w:gridSpan w:val="2"/>
            <w:noWrap w:val="0"/>
            <w:vAlign w:val="center"/>
          </w:tcPr>
          <w:p w14:paraId="317307B9">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c>
          <w:tcPr>
            <w:tcW w:w="2240" w:type="dxa"/>
            <w:gridSpan w:val="2"/>
            <w:noWrap w:val="0"/>
            <w:vAlign w:val="center"/>
          </w:tcPr>
          <w:p w14:paraId="18A83968">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c>
          <w:tcPr>
            <w:tcW w:w="1832" w:type="dxa"/>
            <w:gridSpan w:val="2"/>
            <w:noWrap w:val="0"/>
            <w:vAlign w:val="center"/>
          </w:tcPr>
          <w:p w14:paraId="3206C23A">
            <w:pPr>
              <w:widowControl/>
              <w:jc w:val="center"/>
              <w:rPr>
                <w:rFonts w:hint="eastAsia" w:ascii="仿宋" w:hAnsi="仿宋" w:eastAsia="仿宋" w:cs="仿宋"/>
                <w:b w:val="0"/>
                <w:bCs w:val="0"/>
                <w:color w:val="auto"/>
                <w:kern w:val="0"/>
                <w:sz w:val="20"/>
                <w:szCs w:val="20"/>
              </w:rPr>
            </w:pPr>
            <w:r>
              <w:rPr>
                <w:rFonts w:hint="eastAsia" w:ascii="仿宋" w:hAnsi="仿宋" w:eastAsia="仿宋" w:cs="仿宋"/>
                <w:b w:val="0"/>
                <w:bCs w:val="0"/>
                <w:color w:val="auto"/>
                <w:kern w:val="0"/>
                <w:sz w:val="20"/>
                <w:szCs w:val="20"/>
                <w:lang w:val="en-US" w:eastAsia="zh-CN"/>
              </w:rPr>
              <w:t>0.00</w:t>
            </w:r>
            <w:r>
              <w:rPr>
                <w:rFonts w:hint="eastAsia" w:ascii="仿宋" w:hAnsi="仿宋" w:eastAsia="仿宋" w:cs="仿宋"/>
                <w:b w:val="0"/>
                <w:bCs w:val="0"/>
                <w:color w:val="auto"/>
                <w:kern w:val="0"/>
                <w:sz w:val="20"/>
                <w:szCs w:val="20"/>
              </w:rPr>
              <w:t>　</w:t>
            </w:r>
          </w:p>
        </w:tc>
      </w:tr>
      <w:tr w14:paraId="2AE6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AF5BA98">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政府采购金额</w:t>
            </w:r>
          </w:p>
        </w:tc>
        <w:tc>
          <w:tcPr>
            <w:tcW w:w="2038" w:type="dxa"/>
            <w:gridSpan w:val="2"/>
            <w:noWrap w:val="0"/>
            <w:vAlign w:val="center"/>
          </w:tcPr>
          <w:p w14:paraId="6B399178">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4ED0C37B">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5.79</w:t>
            </w:r>
            <w:r>
              <w:rPr>
                <w:rFonts w:hint="eastAsia" w:ascii="仿宋" w:hAnsi="仿宋" w:eastAsia="仿宋" w:cs="仿宋"/>
                <w:b w:val="0"/>
                <w:bCs w:val="0"/>
                <w:kern w:val="0"/>
                <w:sz w:val="20"/>
                <w:szCs w:val="20"/>
              </w:rPr>
              <w:t>　</w:t>
            </w:r>
          </w:p>
        </w:tc>
        <w:tc>
          <w:tcPr>
            <w:tcW w:w="1832" w:type="dxa"/>
            <w:gridSpan w:val="2"/>
            <w:noWrap w:val="0"/>
            <w:vAlign w:val="center"/>
          </w:tcPr>
          <w:p w14:paraId="785F6FF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5.79</w:t>
            </w:r>
            <w:r>
              <w:rPr>
                <w:rFonts w:hint="eastAsia" w:ascii="仿宋" w:hAnsi="仿宋" w:eastAsia="仿宋" w:cs="仿宋"/>
                <w:b w:val="0"/>
                <w:bCs w:val="0"/>
                <w:kern w:val="0"/>
                <w:sz w:val="20"/>
                <w:szCs w:val="20"/>
              </w:rPr>
              <w:t>　</w:t>
            </w:r>
          </w:p>
        </w:tc>
      </w:tr>
      <w:tr w14:paraId="6CF37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DBB2E83">
            <w:pPr>
              <w:widowControl/>
              <w:jc w:val="left"/>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 xml:space="preserve">部门基本支出预算调整 </w:t>
            </w:r>
          </w:p>
        </w:tc>
        <w:tc>
          <w:tcPr>
            <w:tcW w:w="2038" w:type="dxa"/>
            <w:gridSpan w:val="2"/>
            <w:noWrap w:val="0"/>
            <w:vAlign w:val="center"/>
          </w:tcPr>
          <w:p w14:paraId="2F97EA2D">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w:t>
            </w:r>
          </w:p>
        </w:tc>
        <w:tc>
          <w:tcPr>
            <w:tcW w:w="2240" w:type="dxa"/>
            <w:gridSpan w:val="2"/>
            <w:noWrap w:val="0"/>
            <w:vAlign w:val="center"/>
          </w:tcPr>
          <w:p w14:paraId="3CD31B24">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324.17</w:t>
            </w:r>
            <w:r>
              <w:rPr>
                <w:rFonts w:hint="eastAsia" w:ascii="仿宋" w:hAnsi="仿宋" w:eastAsia="仿宋" w:cs="仿宋"/>
                <w:b w:val="0"/>
                <w:bCs w:val="0"/>
                <w:kern w:val="0"/>
                <w:sz w:val="20"/>
                <w:szCs w:val="20"/>
              </w:rPr>
              <w:t>　</w:t>
            </w:r>
          </w:p>
        </w:tc>
        <w:tc>
          <w:tcPr>
            <w:tcW w:w="1832" w:type="dxa"/>
            <w:gridSpan w:val="2"/>
            <w:noWrap w:val="0"/>
            <w:vAlign w:val="center"/>
          </w:tcPr>
          <w:p w14:paraId="57359801">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359.54</w:t>
            </w:r>
            <w:r>
              <w:rPr>
                <w:rFonts w:hint="eastAsia" w:ascii="仿宋" w:hAnsi="仿宋" w:eastAsia="仿宋" w:cs="仿宋"/>
                <w:b w:val="0"/>
                <w:bCs w:val="0"/>
                <w:kern w:val="0"/>
                <w:sz w:val="20"/>
                <w:szCs w:val="20"/>
              </w:rPr>
              <w:t>　</w:t>
            </w:r>
          </w:p>
        </w:tc>
      </w:tr>
      <w:tr w14:paraId="2F90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7020F75F">
            <w:pPr>
              <w:widowControl/>
              <w:jc w:val="center"/>
              <w:rPr>
                <w:rFonts w:hint="eastAsia" w:ascii="仿宋" w:hAnsi="仿宋" w:eastAsia="仿宋" w:cs="仿宋"/>
                <w:b w:val="0"/>
                <w:bCs w:val="0"/>
                <w:kern w:val="0"/>
                <w:sz w:val="20"/>
                <w:szCs w:val="20"/>
                <w:lang w:eastAsia="zh-CN"/>
              </w:rPr>
            </w:pPr>
            <w:r>
              <w:rPr>
                <w:rFonts w:hint="eastAsia" w:ascii="仿宋" w:hAnsi="仿宋" w:eastAsia="仿宋" w:cs="仿宋"/>
                <w:b w:val="0"/>
                <w:bCs w:val="0"/>
                <w:kern w:val="0"/>
                <w:sz w:val="20"/>
                <w:szCs w:val="20"/>
              </w:rPr>
              <w:t>楼堂馆所控制情况</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lang w:eastAsia="zh-CN"/>
              </w:rPr>
              <w:t>（</w:t>
            </w:r>
            <w:r>
              <w:rPr>
                <w:rFonts w:hint="eastAsia" w:ascii="仿宋" w:hAnsi="仿宋" w:eastAsia="仿宋" w:cs="仿宋"/>
                <w:b w:val="0"/>
                <w:bCs w:val="0"/>
                <w:kern w:val="0"/>
                <w:sz w:val="20"/>
                <w:szCs w:val="20"/>
                <w:lang w:val="en-US" w:eastAsia="zh-CN"/>
              </w:rPr>
              <w:t>2025年完工情况</w:t>
            </w:r>
            <w:r>
              <w:rPr>
                <w:rFonts w:hint="eastAsia" w:ascii="仿宋" w:hAnsi="仿宋" w:eastAsia="仿宋" w:cs="仿宋"/>
                <w:b w:val="0"/>
                <w:bCs w:val="0"/>
                <w:kern w:val="0"/>
                <w:sz w:val="20"/>
                <w:szCs w:val="20"/>
                <w:lang w:eastAsia="zh-CN"/>
              </w:rPr>
              <w:t>）</w:t>
            </w:r>
          </w:p>
        </w:tc>
        <w:tc>
          <w:tcPr>
            <w:tcW w:w="1189" w:type="dxa"/>
            <w:noWrap w:val="0"/>
            <w:vAlign w:val="center"/>
          </w:tcPr>
          <w:p w14:paraId="528C688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批复规模</w:t>
            </w:r>
            <w:r>
              <w:rPr>
                <w:rFonts w:hint="eastAsia" w:ascii="仿宋" w:hAnsi="仿宋" w:eastAsia="仿宋" w:cs="仿宋"/>
                <w:b w:val="0"/>
                <w:bCs w:val="0"/>
                <w:kern w:val="0"/>
                <w:sz w:val="20"/>
                <w:szCs w:val="20"/>
              </w:rPr>
              <w:br w:type="textWrapping"/>
            </w:r>
            <w:r>
              <w:rPr>
                <w:rFonts w:hint="eastAsia" w:ascii="仿宋" w:hAnsi="仿宋" w:eastAsia="仿宋" w:cs="仿宋"/>
                <w:b w:val="0"/>
                <w:bCs w:val="0"/>
                <w:kern w:val="0"/>
                <w:sz w:val="20"/>
                <w:szCs w:val="20"/>
              </w:rPr>
              <w:t>（㎡）</w:t>
            </w:r>
          </w:p>
        </w:tc>
        <w:tc>
          <w:tcPr>
            <w:tcW w:w="849" w:type="dxa"/>
            <w:noWrap w:val="0"/>
            <w:vAlign w:val="center"/>
          </w:tcPr>
          <w:p w14:paraId="32D21B92">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实际规模（㎡）</w:t>
            </w:r>
          </w:p>
        </w:tc>
        <w:tc>
          <w:tcPr>
            <w:tcW w:w="1129" w:type="dxa"/>
            <w:noWrap w:val="0"/>
            <w:vAlign w:val="center"/>
          </w:tcPr>
          <w:p w14:paraId="59676884">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规模控制率</w:t>
            </w:r>
          </w:p>
        </w:tc>
        <w:tc>
          <w:tcPr>
            <w:tcW w:w="1111" w:type="dxa"/>
            <w:noWrap w:val="0"/>
            <w:vAlign w:val="center"/>
          </w:tcPr>
          <w:p w14:paraId="5E5E4E2A">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预算投资（万元）</w:t>
            </w:r>
          </w:p>
        </w:tc>
        <w:tc>
          <w:tcPr>
            <w:tcW w:w="969" w:type="dxa"/>
            <w:noWrap w:val="0"/>
            <w:vAlign w:val="center"/>
          </w:tcPr>
          <w:p w14:paraId="6977746F">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实际投资（万元）</w:t>
            </w:r>
          </w:p>
        </w:tc>
        <w:tc>
          <w:tcPr>
            <w:tcW w:w="863" w:type="dxa"/>
            <w:noWrap w:val="0"/>
            <w:vAlign w:val="center"/>
          </w:tcPr>
          <w:p w14:paraId="07C7079D">
            <w:pPr>
              <w:widowControl/>
              <w:spacing w:line="240" w:lineRule="exact"/>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投资概算控制率</w:t>
            </w:r>
          </w:p>
        </w:tc>
      </w:tr>
      <w:tr w14:paraId="2C72F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354" w:type="dxa"/>
            <w:vMerge w:val="continue"/>
            <w:noWrap w:val="0"/>
            <w:vAlign w:val="center"/>
          </w:tcPr>
          <w:p w14:paraId="14413BF4">
            <w:pPr>
              <w:widowControl/>
              <w:jc w:val="left"/>
              <w:rPr>
                <w:rFonts w:hint="eastAsia" w:ascii="仿宋" w:hAnsi="仿宋" w:eastAsia="仿宋" w:cs="仿宋"/>
                <w:b w:val="0"/>
                <w:bCs w:val="0"/>
                <w:kern w:val="0"/>
                <w:sz w:val="20"/>
                <w:szCs w:val="20"/>
              </w:rPr>
            </w:pPr>
          </w:p>
        </w:tc>
        <w:tc>
          <w:tcPr>
            <w:tcW w:w="1189" w:type="dxa"/>
            <w:noWrap w:val="0"/>
            <w:vAlign w:val="center"/>
          </w:tcPr>
          <w:p w14:paraId="745CE46A">
            <w:pPr>
              <w:widowControl/>
              <w:jc w:val="center"/>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849" w:type="dxa"/>
            <w:noWrap w:val="0"/>
            <w:vAlign w:val="center"/>
          </w:tcPr>
          <w:p w14:paraId="1B100B4D">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29" w:type="dxa"/>
            <w:noWrap w:val="0"/>
            <w:vAlign w:val="center"/>
          </w:tcPr>
          <w:p w14:paraId="7F8628FE">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1111" w:type="dxa"/>
            <w:noWrap w:val="0"/>
            <w:vAlign w:val="center"/>
          </w:tcPr>
          <w:p w14:paraId="0EBDDCAF">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969" w:type="dxa"/>
            <w:noWrap w:val="0"/>
            <w:vAlign w:val="center"/>
          </w:tcPr>
          <w:p w14:paraId="090CB1AB">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c>
          <w:tcPr>
            <w:tcW w:w="863" w:type="dxa"/>
            <w:noWrap w:val="0"/>
            <w:vAlign w:val="center"/>
          </w:tcPr>
          <w:p w14:paraId="67F15FFA">
            <w:pPr>
              <w:widowControl/>
              <w:jc w:val="left"/>
              <w:rPr>
                <w:rFonts w:hint="eastAsia" w:ascii="仿宋" w:hAnsi="仿宋" w:eastAsia="仿宋" w:cs="仿宋"/>
                <w:b w:val="0"/>
                <w:bCs w:val="0"/>
                <w:kern w:val="0"/>
                <w:sz w:val="20"/>
                <w:szCs w:val="20"/>
                <w:lang w:val="en-US" w:eastAsia="zh-CN"/>
              </w:rPr>
            </w:pPr>
            <w:r>
              <w:rPr>
                <w:rFonts w:hint="eastAsia" w:ascii="仿宋" w:hAnsi="仿宋" w:eastAsia="仿宋" w:cs="仿宋"/>
                <w:b w:val="0"/>
                <w:bCs w:val="0"/>
                <w:kern w:val="0"/>
                <w:sz w:val="20"/>
                <w:szCs w:val="20"/>
              </w:rPr>
              <w:t>　</w:t>
            </w:r>
            <w:r>
              <w:rPr>
                <w:rFonts w:hint="eastAsia" w:ascii="仿宋" w:hAnsi="仿宋" w:eastAsia="仿宋" w:cs="仿宋"/>
                <w:b w:val="0"/>
                <w:bCs w:val="0"/>
                <w:kern w:val="0"/>
                <w:sz w:val="20"/>
                <w:szCs w:val="20"/>
                <w:lang w:val="en-US" w:eastAsia="zh-CN"/>
              </w:rPr>
              <w:t>0</w:t>
            </w:r>
          </w:p>
        </w:tc>
      </w:tr>
      <w:tr w14:paraId="6B50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24A3C26F">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rPr>
              <w:t>厉行节约保障措施</w:t>
            </w:r>
          </w:p>
        </w:tc>
        <w:tc>
          <w:tcPr>
            <w:tcW w:w="6110" w:type="dxa"/>
            <w:gridSpan w:val="6"/>
            <w:noWrap w:val="0"/>
            <w:vAlign w:val="center"/>
          </w:tcPr>
          <w:p w14:paraId="4847C392">
            <w:pPr>
              <w:widowControl/>
              <w:jc w:val="center"/>
              <w:rPr>
                <w:rFonts w:hint="eastAsia" w:ascii="仿宋" w:hAnsi="仿宋" w:eastAsia="仿宋" w:cs="仿宋"/>
                <w:b w:val="0"/>
                <w:bCs w:val="0"/>
                <w:kern w:val="0"/>
                <w:sz w:val="20"/>
                <w:szCs w:val="20"/>
              </w:rPr>
            </w:pPr>
            <w:r>
              <w:rPr>
                <w:rFonts w:hint="eastAsia" w:ascii="仿宋" w:hAnsi="仿宋" w:eastAsia="仿宋" w:cs="仿宋"/>
                <w:b w:val="0"/>
                <w:bCs w:val="0"/>
                <w:kern w:val="0"/>
                <w:sz w:val="20"/>
                <w:szCs w:val="20"/>
                <w:lang w:val="en-US" w:eastAsia="zh-CN"/>
              </w:rPr>
              <w:t>按照财政要求，压减经费开支</w:t>
            </w:r>
            <w:r>
              <w:rPr>
                <w:rFonts w:hint="eastAsia" w:ascii="仿宋" w:hAnsi="仿宋" w:eastAsia="仿宋" w:cs="仿宋"/>
                <w:b w:val="0"/>
                <w:bCs w:val="0"/>
                <w:kern w:val="0"/>
                <w:sz w:val="20"/>
                <w:szCs w:val="20"/>
              </w:rPr>
              <w:t>　　　</w:t>
            </w:r>
          </w:p>
        </w:tc>
      </w:tr>
    </w:tbl>
    <w:p w14:paraId="00F6D30B">
      <w:pPr>
        <w:pStyle w:val="11"/>
        <w:keepNext/>
        <w:keepLines/>
        <w:pageBreakBefore w:val="0"/>
        <w:widowControl w:val="0"/>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4E00B4E1">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舒辉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2026.6.17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15386271098 </w:t>
      </w:r>
    </w:p>
    <w:p w14:paraId="5D0A206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附件2</w:t>
      </w:r>
    </w:p>
    <w:p w14:paraId="7F4537C1">
      <w:pPr>
        <w:keepNext w:val="0"/>
        <w:keepLines w:val="0"/>
        <w:pageBreakBefore w:val="0"/>
        <w:widowControl/>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91"/>
        <w:jc w:val="left"/>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ab/>
      </w: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8"/>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1"/>
        <w:gridCol w:w="1124"/>
        <w:gridCol w:w="1141"/>
        <w:gridCol w:w="925"/>
        <w:gridCol w:w="91"/>
        <w:gridCol w:w="1172"/>
        <w:gridCol w:w="1112"/>
        <w:gridCol w:w="696"/>
        <w:gridCol w:w="716"/>
        <w:gridCol w:w="1154"/>
      </w:tblGrid>
      <w:tr w14:paraId="688D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31" w:type="dxa"/>
            <w:noWrap w:val="0"/>
            <w:vAlign w:val="center"/>
          </w:tcPr>
          <w:p w14:paraId="657D50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w:t>
            </w:r>
            <w:r>
              <w:rPr>
                <w:rFonts w:hint="eastAsia" w:ascii="仿宋" w:hAnsi="仿宋" w:eastAsia="仿宋" w:cs="仿宋"/>
                <w:color w:val="000000"/>
                <w:kern w:val="0"/>
                <w:sz w:val="20"/>
                <w:szCs w:val="20"/>
                <w:lang w:eastAsia="zh-CN"/>
              </w:rPr>
              <w:t>部门</w:t>
            </w:r>
            <w:r>
              <w:rPr>
                <w:rFonts w:hint="eastAsia" w:ascii="仿宋" w:hAnsi="仿宋" w:eastAsia="仿宋" w:cs="仿宋"/>
                <w:color w:val="000000"/>
                <w:kern w:val="0"/>
                <w:sz w:val="20"/>
                <w:szCs w:val="20"/>
              </w:rPr>
              <w:t>名称</w:t>
            </w:r>
          </w:p>
        </w:tc>
        <w:tc>
          <w:tcPr>
            <w:tcW w:w="8131" w:type="dxa"/>
            <w:gridSpan w:val="9"/>
            <w:noWrap w:val="0"/>
            <w:vAlign w:val="center"/>
          </w:tcPr>
          <w:p w14:paraId="6CCEFD6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怀化市综合交通运输协调服务中心　</w:t>
            </w:r>
          </w:p>
        </w:tc>
      </w:tr>
      <w:tr w14:paraId="55EA8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131" w:type="dxa"/>
            <w:vMerge w:val="restart"/>
            <w:noWrap w:val="0"/>
            <w:vAlign w:val="center"/>
          </w:tcPr>
          <w:p w14:paraId="0C34CB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年度预</w:t>
            </w:r>
          </w:p>
          <w:p w14:paraId="0195787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算申请</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265" w:type="dxa"/>
            <w:gridSpan w:val="2"/>
            <w:noWrap w:val="0"/>
            <w:vAlign w:val="center"/>
          </w:tcPr>
          <w:p w14:paraId="5F62FE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925" w:type="dxa"/>
            <w:noWrap w:val="0"/>
            <w:vAlign w:val="center"/>
          </w:tcPr>
          <w:p w14:paraId="1636415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年初</w:t>
            </w:r>
          </w:p>
          <w:p w14:paraId="39F893E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预算数</w:t>
            </w:r>
          </w:p>
        </w:tc>
        <w:tc>
          <w:tcPr>
            <w:tcW w:w="1263" w:type="dxa"/>
            <w:gridSpan w:val="2"/>
            <w:noWrap w:val="0"/>
            <w:vAlign w:val="center"/>
          </w:tcPr>
          <w:p w14:paraId="3683C2A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全年预算数</w:t>
            </w:r>
          </w:p>
        </w:tc>
        <w:tc>
          <w:tcPr>
            <w:tcW w:w="1112" w:type="dxa"/>
            <w:noWrap w:val="0"/>
            <w:vAlign w:val="center"/>
          </w:tcPr>
          <w:p w14:paraId="45A6169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3BA5BE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696" w:type="dxa"/>
            <w:noWrap w:val="0"/>
            <w:vAlign w:val="center"/>
          </w:tcPr>
          <w:p w14:paraId="2D240D7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716" w:type="dxa"/>
            <w:noWrap w:val="0"/>
            <w:vAlign w:val="center"/>
          </w:tcPr>
          <w:p w14:paraId="3B9E90F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154" w:type="dxa"/>
            <w:noWrap w:val="0"/>
            <w:vAlign w:val="center"/>
          </w:tcPr>
          <w:p w14:paraId="2F0348B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93B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1" w:type="dxa"/>
            <w:vMerge w:val="continue"/>
            <w:noWrap w:val="0"/>
            <w:vAlign w:val="center"/>
          </w:tcPr>
          <w:p w14:paraId="5751DD5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2265" w:type="dxa"/>
            <w:gridSpan w:val="2"/>
            <w:noWrap w:val="0"/>
            <w:vAlign w:val="center"/>
          </w:tcPr>
          <w:p w14:paraId="547B1B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color w:val="000000"/>
                <w:kern w:val="0"/>
                <w:sz w:val="20"/>
                <w:szCs w:val="20"/>
              </w:rPr>
              <w:t>年度资金总额</w:t>
            </w:r>
          </w:p>
        </w:tc>
        <w:tc>
          <w:tcPr>
            <w:tcW w:w="925" w:type="dxa"/>
            <w:noWrap w:val="0"/>
            <w:vAlign w:val="center"/>
          </w:tcPr>
          <w:p w14:paraId="6292903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344.17</w:t>
            </w:r>
          </w:p>
        </w:tc>
        <w:tc>
          <w:tcPr>
            <w:tcW w:w="1263" w:type="dxa"/>
            <w:gridSpan w:val="2"/>
            <w:noWrap w:val="0"/>
            <w:vAlign w:val="center"/>
          </w:tcPr>
          <w:p w14:paraId="0F0B7C5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394.46</w:t>
            </w:r>
          </w:p>
        </w:tc>
        <w:tc>
          <w:tcPr>
            <w:tcW w:w="1112" w:type="dxa"/>
            <w:noWrap w:val="0"/>
            <w:vAlign w:val="center"/>
          </w:tcPr>
          <w:p w14:paraId="73F6D6D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389.54</w:t>
            </w:r>
          </w:p>
        </w:tc>
        <w:tc>
          <w:tcPr>
            <w:tcW w:w="696" w:type="dxa"/>
            <w:noWrap w:val="0"/>
            <w:vAlign w:val="center"/>
          </w:tcPr>
          <w:p w14:paraId="057BC4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10</w:t>
            </w:r>
          </w:p>
        </w:tc>
        <w:tc>
          <w:tcPr>
            <w:tcW w:w="716" w:type="dxa"/>
            <w:noWrap w:val="0"/>
            <w:vAlign w:val="center"/>
          </w:tcPr>
          <w:p w14:paraId="63FB006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98.75</w:t>
            </w:r>
          </w:p>
        </w:tc>
        <w:tc>
          <w:tcPr>
            <w:tcW w:w="1154" w:type="dxa"/>
            <w:noWrap w:val="0"/>
            <w:vAlign w:val="center"/>
          </w:tcPr>
          <w:p w14:paraId="0A22DC3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9.88</w:t>
            </w:r>
          </w:p>
        </w:tc>
      </w:tr>
      <w:tr w14:paraId="7206C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1" w:type="dxa"/>
            <w:vMerge w:val="continue"/>
            <w:noWrap w:val="0"/>
            <w:vAlign w:val="center"/>
          </w:tcPr>
          <w:p w14:paraId="5698AA8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3" w:type="dxa"/>
            <w:gridSpan w:val="5"/>
            <w:noWrap w:val="0"/>
            <w:vAlign w:val="center"/>
          </w:tcPr>
          <w:p w14:paraId="78BCA36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按收入性质分：</w:t>
            </w:r>
          </w:p>
        </w:tc>
        <w:tc>
          <w:tcPr>
            <w:tcW w:w="3678" w:type="dxa"/>
            <w:gridSpan w:val="4"/>
            <w:noWrap w:val="0"/>
            <w:vAlign w:val="center"/>
          </w:tcPr>
          <w:p w14:paraId="03E865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按支出性质分：</w:t>
            </w:r>
          </w:p>
        </w:tc>
      </w:tr>
      <w:tr w14:paraId="794B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1" w:type="dxa"/>
            <w:vMerge w:val="continue"/>
            <w:noWrap w:val="0"/>
            <w:vAlign w:val="center"/>
          </w:tcPr>
          <w:p w14:paraId="03A6AE1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3" w:type="dxa"/>
            <w:gridSpan w:val="5"/>
            <w:noWrap w:val="0"/>
            <w:vAlign w:val="center"/>
          </w:tcPr>
          <w:p w14:paraId="64C4E9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xml:space="preserve">  其中：  一般公共预算：</w:t>
            </w:r>
            <w:r>
              <w:rPr>
                <w:rFonts w:hint="eastAsia" w:ascii="仿宋" w:hAnsi="仿宋" w:eastAsia="仿宋" w:cs="仿宋"/>
                <w:color w:val="000000"/>
                <w:kern w:val="0"/>
                <w:sz w:val="20"/>
                <w:szCs w:val="20"/>
                <w:lang w:val="en-US" w:eastAsia="zh-CN"/>
              </w:rPr>
              <w:t>389.54</w:t>
            </w:r>
          </w:p>
        </w:tc>
        <w:tc>
          <w:tcPr>
            <w:tcW w:w="3678" w:type="dxa"/>
            <w:gridSpan w:val="4"/>
            <w:noWrap w:val="0"/>
            <w:vAlign w:val="center"/>
          </w:tcPr>
          <w:p w14:paraId="08A0D16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其中：基本支出：</w:t>
            </w:r>
            <w:r>
              <w:rPr>
                <w:rFonts w:hint="eastAsia" w:ascii="仿宋" w:hAnsi="仿宋" w:eastAsia="仿宋" w:cs="仿宋"/>
                <w:color w:val="000000"/>
                <w:kern w:val="0"/>
                <w:sz w:val="20"/>
                <w:szCs w:val="20"/>
                <w:lang w:val="en-US" w:eastAsia="zh-CN"/>
              </w:rPr>
              <w:t>359.54</w:t>
            </w:r>
          </w:p>
        </w:tc>
      </w:tr>
      <w:tr w14:paraId="594B3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1" w:type="dxa"/>
            <w:vMerge w:val="continue"/>
            <w:noWrap w:val="0"/>
            <w:vAlign w:val="center"/>
          </w:tcPr>
          <w:p w14:paraId="7C16D7D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3" w:type="dxa"/>
            <w:gridSpan w:val="5"/>
            <w:noWrap w:val="0"/>
            <w:vAlign w:val="center"/>
          </w:tcPr>
          <w:p w14:paraId="77084DCB">
            <w:pPr>
              <w:keepNext w:val="0"/>
              <w:keepLines w:val="0"/>
              <w:pageBreakBefore w:val="0"/>
              <w:widowControl/>
              <w:kinsoku/>
              <w:wordWrap/>
              <w:overflowPunct/>
              <w:topLinePunct w:val="0"/>
              <w:autoSpaceDE/>
              <w:autoSpaceDN/>
              <w:bidi w:val="0"/>
              <w:adjustRightInd/>
              <w:snapToGrid/>
              <w:spacing w:line="240" w:lineRule="exact"/>
              <w:ind w:firstLine="800" w:firstLineChars="4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政府性基金拨款：</w:t>
            </w:r>
          </w:p>
        </w:tc>
        <w:tc>
          <w:tcPr>
            <w:tcW w:w="3678" w:type="dxa"/>
            <w:gridSpan w:val="4"/>
            <w:noWrap w:val="0"/>
            <w:vAlign w:val="center"/>
          </w:tcPr>
          <w:p w14:paraId="20C07A26">
            <w:pPr>
              <w:keepNext w:val="0"/>
              <w:keepLines w:val="0"/>
              <w:pageBreakBefore w:val="0"/>
              <w:widowControl/>
              <w:kinsoku/>
              <w:wordWrap/>
              <w:overflowPunct/>
              <w:topLinePunct w:val="0"/>
              <w:autoSpaceDE/>
              <w:autoSpaceDN/>
              <w:bidi w:val="0"/>
              <w:adjustRightInd/>
              <w:snapToGrid/>
              <w:spacing w:line="240" w:lineRule="exact"/>
              <w:ind w:firstLine="600" w:firstLineChars="3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项目支出：</w:t>
            </w:r>
            <w:r>
              <w:rPr>
                <w:rFonts w:hint="eastAsia" w:ascii="仿宋" w:hAnsi="仿宋" w:eastAsia="仿宋" w:cs="仿宋"/>
                <w:color w:val="000000"/>
                <w:kern w:val="0"/>
                <w:sz w:val="20"/>
                <w:szCs w:val="20"/>
                <w:lang w:val="en-US" w:eastAsia="zh-CN"/>
              </w:rPr>
              <w:t>30</w:t>
            </w:r>
          </w:p>
        </w:tc>
      </w:tr>
      <w:tr w14:paraId="4FFA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1" w:type="dxa"/>
            <w:vMerge w:val="continue"/>
            <w:noWrap w:val="0"/>
            <w:vAlign w:val="center"/>
          </w:tcPr>
          <w:p w14:paraId="181DC7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3" w:type="dxa"/>
            <w:gridSpan w:val="5"/>
            <w:noWrap w:val="0"/>
            <w:vAlign w:val="center"/>
          </w:tcPr>
          <w:p w14:paraId="3BA855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纳入专户管理的非税收入拨款：</w:t>
            </w:r>
          </w:p>
        </w:tc>
        <w:tc>
          <w:tcPr>
            <w:tcW w:w="3678" w:type="dxa"/>
            <w:gridSpan w:val="4"/>
            <w:noWrap w:val="0"/>
            <w:vAlign w:val="center"/>
          </w:tcPr>
          <w:p w14:paraId="01389A6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FFE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31" w:type="dxa"/>
            <w:vMerge w:val="continue"/>
            <w:noWrap w:val="0"/>
            <w:vAlign w:val="center"/>
          </w:tcPr>
          <w:p w14:paraId="1D642DC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3" w:type="dxa"/>
            <w:gridSpan w:val="5"/>
            <w:noWrap w:val="0"/>
            <w:vAlign w:val="center"/>
          </w:tcPr>
          <w:p w14:paraId="7A6A096E">
            <w:pPr>
              <w:keepNext w:val="0"/>
              <w:keepLines w:val="0"/>
              <w:pageBreakBefore w:val="0"/>
              <w:widowControl/>
              <w:kinsoku/>
              <w:wordWrap/>
              <w:overflowPunct/>
              <w:topLinePunct w:val="0"/>
              <w:autoSpaceDE/>
              <w:autoSpaceDN/>
              <w:bidi w:val="0"/>
              <w:adjustRightInd/>
              <w:snapToGrid/>
              <w:spacing w:line="240" w:lineRule="exact"/>
              <w:ind w:firstLine="1400" w:firstLineChars="7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3678" w:type="dxa"/>
            <w:gridSpan w:val="4"/>
            <w:noWrap w:val="0"/>
            <w:vAlign w:val="center"/>
          </w:tcPr>
          <w:p w14:paraId="7107DF7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D6B0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31" w:type="dxa"/>
            <w:vMerge w:val="restart"/>
            <w:noWrap w:val="0"/>
            <w:vAlign w:val="center"/>
          </w:tcPr>
          <w:p w14:paraId="6C2562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453" w:type="dxa"/>
            <w:gridSpan w:val="5"/>
            <w:noWrap w:val="0"/>
            <w:vAlign w:val="center"/>
          </w:tcPr>
          <w:p w14:paraId="7D8E40D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3678" w:type="dxa"/>
            <w:gridSpan w:val="4"/>
            <w:noWrap w:val="0"/>
            <w:vAlign w:val="center"/>
          </w:tcPr>
          <w:p w14:paraId="6A78104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0099A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1131" w:type="dxa"/>
            <w:vMerge w:val="continue"/>
            <w:noWrap w:val="0"/>
            <w:vAlign w:val="center"/>
          </w:tcPr>
          <w:p w14:paraId="5F476A9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53" w:type="dxa"/>
            <w:gridSpan w:val="5"/>
            <w:noWrap w:val="0"/>
            <w:vAlign w:val="center"/>
          </w:tcPr>
          <w:p w14:paraId="234CF3DB">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1.负责全市公路、水运、铁路、航空、邮政综合协调及日常调度；</w:t>
            </w:r>
          </w:p>
          <w:p w14:paraId="5E42CB9C">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2.参与全市综合交通运输发展规划和政策拟定，指导县市区做好综合交通运输协调和服务工作；</w:t>
            </w:r>
          </w:p>
          <w:p w14:paraId="5ECC2089">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3.协调航空、铁路、高速公路邮政物流及地方政府的相关工作　</w:t>
            </w:r>
          </w:p>
        </w:tc>
        <w:tc>
          <w:tcPr>
            <w:tcW w:w="3678" w:type="dxa"/>
            <w:gridSpan w:val="4"/>
            <w:noWrap w:val="0"/>
            <w:vAlign w:val="center"/>
          </w:tcPr>
          <w:p w14:paraId="7C9499E1">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sz w:val="20"/>
                <w:szCs w:val="20"/>
              </w:rPr>
            </w:pPr>
            <w:r>
              <w:rPr>
                <w:rFonts w:hint="eastAsia" w:ascii="仿宋" w:hAnsi="仿宋" w:eastAsia="仿宋" w:cs="仿宋"/>
                <w:sz w:val="20"/>
                <w:szCs w:val="20"/>
              </w:rPr>
              <w:t>　</w:t>
            </w:r>
            <w:r>
              <w:rPr>
                <w:rFonts w:hint="eastAsia" w:ascii="仿宋" w:hAnsi="仿宋" w:eastAsia="仿宋" w:cs="仿宋"/>
                <w:sz w:val="20"/>
                <w:szCs w:val="20"/>
                <w:lang w:eastAsia="zh-CN"/>
              </w:rPr>
              <w:t>（一）</w:t>
            </w:r>
            <w:r>
              <w:rPr>
                <w:rFonts w:hint="eastAsia" w:ascii="仿宋" w:hAnsi="仿宋" w:eastAsia="仿宋" w:cs="仿宋"/>
                <w:sz w:val="20"/>
                <w:szCs w:val="20"/>
              </w:rPr>
              <w:t>筑强基层战斗堡垒，为高质量完成工作目标提供坚实有力的政治保证。</w:t>
            </w:r>
          </w:p>
          <w:p w14:paraId="54D54425">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sz w:val="20"/>
                <w:szCs w:val="20"/>
              </w:rPr>
            </w:pPr>
            <w:r>
              <w:rPr>
                <w:rFonts w:hint="eastAsia" w:ascii="仿宋" w:hAnsi="仿宋" w:eastAsia="仿宋" w:cs="仿宋"/>
                <w:sz w:val="20"/>
                <w:szCs w:val="20"/>
                <w:lang w:eastAsia="zh-CN"/>
              </w:rPr>
              <w:t>（二）</w:t>
            </w:r>
            <w:r>
              <w:rPr>
                <w:rFonts w:hint="eastAsia" w:ascii="仿宋" w:hAnsi="仿宋" w:eastAsia="仿宋" w:cs="仿宋"/>
                <w:sz w:val="20"/>
                <w:szCs w:val="20"/>
              </w:rPr>
              <w:t>聚焦问题攻坚，深入推进铁路沿线环境综合整治工作。</w:t>
            </w:r>
          </w:p>
          <w:p w14:paraId="7551F5A7">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sz w:val="20"/>
                <w:szCs w:val="20"/>
              </w:rPr>
            </w:pPr>
            <w:r>
              <w:rPr>
                <w:rFonts w:hint="eastAsia" w:ascii="仿宋" w:hAnsi="仿宋" w:eastAsia="仿宋" w:cs="仿宋"/>
                <w:sz w:val="20"/>
                <w:szCs w:val="20"/>
                <w:lang w:eastAsia="zh-CN"/>
              </w:rPr>
              <w:t>（三）</w:t>
            </w:r>
            <w:r>
              <w:rPr>
                <w:rFonts w:hint="eastAsia" w:ascii="仿宋" w:hAnsi="仿宋" w:eastAsia="仿宋" w:cs="仿宋"/>
                <w:sz w:val="20"/>
                <w:szCs w:val="20"/>
              </w:rPr>
              <w:t>服务发展大局，统筹推进航线开发培育工作。</w:t>
            </w:r>
          </w:p>
          <w:p w14:paraId="02AE6900">
            <w:pPr>
              <w:keepNext w:val="0"/>
              <w:keepLines w:val="0"/>
              <w:pageBreakBefore w:val="0"/>
              <w:widowControl/>
              <w:kinsoku/>
              <w:wordWrap/>
              <w:overflowPunct/>
              <w:topLinePunct w:val="0"/>
              <w:autoSpaceDE/>
              <w:autoSpaceDN/>
              <w:bidi w:val="0"/>
              <w:adjustRightInd/>
              <w:snapToGrid/>
              <w:spacing w:line="240" w:lineRule="exact"/>
              <w:jc w:val="both"/>
              <w:textAlignment w:val="auto"/>
              <w:rPr>
                <w:rFonts w:hint="eastAsia" w:ascii="仿宋" w:hAnsi="仿宋" w:eastAsia="仿宋" w:cs="仿宋"/>
                <w:sz w:val="20"/>
                <w:szCs w:val="20"/>
              </w:rPr>
            </w:pPr>
            <w:r>
              <w:rPr>
                <w:rFonts w:hint="eastAsia" w:ascii="仿宋" w:hAnsi="仿宋" w:eastAsia="仿宋" w:cs="仿宋"/>
                <w:sz w:val="20"/>
                <w:szCs w:val="20"/>
                <w:lang w:eastAsia="zh-CN"/>
              </w:rPr>
              <w:t>（四）</w:t>
            </w:r>
            <w:r>
              <w:rPr>
                <w:rFonts w:hint="eastAsia" w:ascii="仿宋" w:hAnsi="仿宋" w:eastAsia="仿宋" w:cs="仿宋"/>
                <w:sz w:val="20"/>
                <w:szCs w:val="20"/>
              </w:rPr>
              <w:t>压实企业主体责任，夯实铁路专用线运营安全底板。</w:t>
            </w:r>
          </w:p>
          <w:p w14:paraId="301BF03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0050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31" w:type="dxa"/>
            <w:vMerge w:val="restart"/>
            <w:noWrap w:val="0"/>
            <w:vAlign w:val="center"/>
          </w:tcPr>
          <w:p w14:paraId="3F978E2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4E2BACB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3975784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1936354B">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124" w:type="dxa"/>
            <w:noWrap w:val="0"/>
            <w:vAlign w:val="center"/>
          </w:tcPr>
          <w:p w14:paraId="4D2736D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141" w:type="dxa"/>
            <w:noWrap w:val="0"/>
            <w:vAlign w:val="center"/>
          </w:tcPr>
          <w:p w14:paraId="4C44CE0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016" w:type="dxa"/>
            <w:gridSpan w:val="2"/>
            <w:noWrap w:val="0"/>
            <w:vAlign w:val="center"/>
          </w:tcPr>
          <w:p w14:paraId="063616E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172" w:type="dxa"/>
            <w:noWrap w:val="0"/>
            <w:vAlign w:val="center"/>
          </w:tcPr>
          <w:p w14:paraId="368D6C3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0D2999C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12" w:type="dxa"/>
            <w:noWrap w:val="0"/>
            <w:vAlign w:val="center"/>
          </w:tcPr>
          <w:p w14:paraId="2FFC00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774CF9A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696" w:type="dxa"/>
            <w:noWrap w:val="0"/>
            <w:vAlign w:val="center"/>
          </w:tcPr>
          <w:p w14:paraId="41F802C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716" w:type="dxa"/>
            <w:noWrap w:val="0"/>
            <w:vAlign w:val="center"/>
          </w:tcPr>
          <w:p w14:paraId="7C30489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154" w:type="dxa"/>
            <w:noWrap w:val="0"/>
            <w:vAlign w:val="top"/>
          </w:tcPr>
          <w:p w14:paraId="1DE8193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75AE273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624FB11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00D88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31" w:type="dxa"/>
            <w:vMerge w:val="continue"/>
            <w:noWrap w:val="0"/>
            <w:vAlign w:val="center"/>
          </w:tcPr>
          <w:p w14:paraId="276D071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restart"/>
            <w:noWrap w:val="0"/>
            <w:vAlign w:val="center"/>
          </w:tcPr>
          <w:p w14:paraId="0BCC092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141" w:type="dxa"/>
            <w:noWrap w:val="0"/>
            <w:vAlign w:val="center"/>
          </w:tcPr>
          <w:p w14:paraId="7C73645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016" w:type="dxa"/>
            <w:gridSpan w:val="2"/>
            <w:noWrap w:val="0"/>
            <w:vAlign w:val="center"/>
          </w:tcPr>
          <w:p w14:paraId="4B9E49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部门整体支出成本</w:t>
            </w:r>
          </w:p>
        </w:tc>
        <w:tc>
          <w:tcPr>
            <w:tcW w:w="1172" w:type="dxa"/>
            <w:noWrap w:val="0"/>
            <w:vAlign w:val="center"/>
          </w:tcPr>
          <w:p w14:paraId="6A92563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394.46万元</w:t>
            </w:r>
          </w:p>
        </w:tc>
        <w:tc>
          <w:tcPr>
            <w:tcW w:w="1112" w:type="dxa"/>
            <w:noWrap w:val="0"/>
            <w:vAlign w:val="center"/>
          </w:tcPr>
          <w:p w14:paraId="2817CC5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389.54万元</w:t>
            </w:r>
          </w:p>
        </w:tc>
        <w:tc>
          <w:tcPr>
            <w:tcW w:w="696" w:type="dxa"/>
            <w:noWrap w:val="0"/>
            <w:vAlign w:val="center"/>
          </w:tcPr>
          <w:p w14:paraId="4B0CE42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716" w:type="dxa"/>
            <w:noWrap w:val="0"/>
            <w:vAlign w:val="center"/>
          </w:tcPr>
          <w:p w14:paraId="3B98CBB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154" w:type="dxa"/>
            <w:noWrap w:val="0"/>
            <w:vAlign w:val="center"/>
          </w:tcPr>
          <w:p w14:paraId="7FB5B36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0F1E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31" w:type="dxa"/>
            <w:vMerge w:val="continue"/>
            <w:noWrap w:val="0"/>
            <w:vAlign w:val="center"/>
          </w:tcPr>
          <w:p w14:paraId="6363EA7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continue"/>
            <w:noWrap w:val="0"/>
            <w:vAlign w:val="center"/>
          </w:tcPr>
          <w:p w14:paraId="6125E4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41" w:type="dxa"/>
            <w:noWrap w:val="0"/>
            <w:vAlign w:val="center"/>
          </w:tcPr>
          <w:p w14:paraId="5A28DD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016" w:type="dxa"/>
            <w:gridSpan w:val="2"/>
            <w:noWrap w:val="0"/>
            <w:vAlign w:val="center"/>
          </w:tcPr>
          <w:p w14:paraId="3CFDD77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社会成本节约率</w:t>
            </w:r>
          </w:p>
        </w:tc>
        <w:tc>
          <w:tcPr>
            <w:tcW w:w="1172" w:type="dxa"/>
            <w:noWrap w:val="0"/>
            <w:vAlign w:val="center"/>
          </w:tcPr>
          <w:p w14:paraId="2F49BCB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12" w:type="dxa"/>
            <w:noWrap w:val="0"/>
            <w:vAlign w:val="center"/>
          </w:tcPr>
          <w:p w14:paraId="2609C88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96" w:type="dxa"/>
            <w:noWrap w:val="0"/>
            <w:vAlign w:val="center"/>
          </w:tcPr>
          <w:p w14:paraId="34415B6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16" w:type="dxa"/>
            <w:noWrap w:val="0"/>
            <w:vAlign w:val="center"/>
          </w:tcPr>
          <w:p w14:paraId="1180B5B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54" w:type="dxa"/>
            <w:noWrap w:val="0"/>
            <w:vAlign w:val="center"/>
          </w:tcPr>
          <w:p w14:paraId="505947B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F3F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31" w:type="dxa"/>
            <w:vMerge w:val="continue"/>
            <w:noWrap w:val="0"/>
            <w:vAlign w:val="center"/>
          </w:tcPr>
          <w:p w14:paraId="6D83FE9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continue"/>
            <w:noWrap w:val="0"/>
            <w:vAlign w:val="center"/>
          </w:tcPr>
          <w:p w14:paraId="30BEE61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41" w:type="dxa"/>
            <w:noWrap w:val="0"/>
            <w:vAlign w:val="center"/>
          </w:tcPr>
          <w:p w14:paraId="0E593B02">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生态成本指标</w:t>
            </w:r>
          </w:p>
        </w:tc>
        <w:tc>
          <w:tcPr>
            <w:tcW w:w="1016" w:type="dxa"/>
            <w:gridSpan w:val="2"/>
            <w:noWrap w:val="0"/>
            <w:vAlign w:val="center"/>
          </w:tcPr>
          <w:p w14:paraId="33AE985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生态环境成本节约率</w:t>
            </w:r>
          </w:p>
        </w:tc>
        <w:tc>
          <w:tcPr>
            <w:tcW w:w="1172" w:type="dxa"/>
            <w:noWrap w:val="0"/>
            <w:vAlign w:val="center"/>
          </w:tcPr>
          <w:p w14:paraId="3BEEE1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12" w:type="dxa"/>
            <w:noWrap w:val="0"/>
            <w:vAlign w:val="center"/>
          </w:tcPr>
          <w:p w14:paraId="5C9C39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696" w:type="dxa"/>
            <w:noWrap w:val="0"/>
            <w:vAlign w:val="center"/>
          </w:tcPr>
          <w:p w14:paraId="707D856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716" w:type="dxa"/>
            <w:noWrap w:val="0"/>
            <w:vAlign w:val="center"/>
          </w:tcPr>
          <w:p w14:paraId="1E4BFE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154" w:type="dxa"/>
            <w:noWrap w:val="0"/>
            <w:vAlign w:val="center"/>
          </w:tcPr>
          <w:p w14:paraId="1D8A1D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1724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31" w:type="dxa"/>
            <w:vMerge w:val="continue"/>
            <w:noWrap w:val="0"/>
            <w:vAlign w:val="center"/>
          </w:tcPr>
          <w:p w14:paraId="2558464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restart"/>
            <w:noWrap w:val="0"/>
            <w:vAlign w:val="center"/>
          </w:tcPr>
          <w:p w14:paraId="2E21AB8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4104B1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41" w:type="dxa"/>
            <w:vMerge w:val="restart"/>
            <w:noWrap w:val="0"/>
            <w:vAlign w:val="center"/>
          </w:tcPr>
          <w:p w14:paraId="046787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w:t>
            </w:r>
          </w:p>
          <w:p w14:paraId="1E7696B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16" w:type="dxa"/>
            <w:gridSpan w:val="2"/>
            <w:noWrap w:val="0"/>
            <w:vAlign w:val="center"/>
          </w:tcPr>
          <w:p w14:paraId="2B3FDD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开展铁路安全宣传活动</w:t>
            </w:r>
          </w:p>
        </w:tc>
        <w:tc>
          <w:tcPr>
            <w:tcW w:w="1172" w:type="dxa"/>
            <w:noWrap w:val="0"/>
            <w:vAlign w:val="center"/>
          </w:tcPr>
          <w:p w14:paraId="1AF5210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2次</w:t>
            </w:r>
          </w:p>
        </w:tc>
        <w:tc>
          <w:tcPr>
            <w:tcW w:w="1112" w:type="dxa"/>
            <w:noWrap w:val="0"/>
            <w:vAlign w:val="center"/>
          </w:tcPr>
          <w:p w14:paraId="6AABE7F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2次</w:t>
            </w:r>
          </w:p>
        </w:tc>
        <w:tc>
          <w:tcPr>
            <w:tcW w:w="696" w:type="dxa"/>
            <w:noWrap w:val="0"/>
            <w:vAlign w:val="center"/>
          </w:tcPr>
          <w:p w14:paraId="5E18AEF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716" w:type="dxa"/>
            <w:noWrap w:val="0"/>
            <w:vAlign w:val="center"/>
          </w:tcPr>
          <w:p w14:paraId="6D0A009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54" w:type="dxa"/>
            <w:noWrap w:val="0"/>
            <w:vAlign w:val="center"/>
          </w:tcPr>
          <w:p w14:paraId="3339EE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033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31" w:type="dxa"/>
            <w:vMerge w:val="continue"/>
            <w:noWrap w:val="0"/>
            <w:vAlign w:val="center"/>
          </w:tcPr>
          <w:p w14:paraId="330C91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continue"/>
            <w:noWrap w:val="0"/>
            <w:vAlign w:val="center"/>
          </w:tcPr>
          <w:p w14:paraId="6EEE47B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41" w:type="dxa"/>
            <w:vMerge w:val="continue"/>
            <w:noWrap w:val="0"/>
            <w:vAlign w:val="center"/>
          </w:tcPr>
          <w:p w14:paraId="6834E46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16" w:type="dxa"/>
            <w:gridSpan w:val="2"/>
            <w:noWrap w:val="0"/>
            <w:vAlign w:val="center"/>
          </w:tcPr>
          <w:p w14:paraId="71B9EE7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组织观看警示教育片</w:t>
            </w:r>
          </w:p>
        </w:tc>
        <w:tc>
          <w:tcPr>
            <w:tcW w:w="1172" w:type="dxa"/>
            <w:noWrap w:val="0"/>
            <w:vAlign w:val="center"/>
          </w:tcPr>
          <w:p w14:paraId="694715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8次</w:t>
            </w:r>
          </w:p>
        </w:tc>
        <w:tc>
          <w:tcPr>
            <w:tcW w:w="1112" w:type="dxa"/>
            <w:noWrap w:val="0"/>
            <w:vAlign w:val="center"/>
          </w:tcPr>
          <w:p w14:paraId="6BF8E8B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8次</w:t>
            </w:r>
          </w:p>
        </w:tc>
        <w:tc>
          <w:tcPr>
            <w:tcW w:w="696" w:type="dxa"/>
            <w:noWrap w:val="0"/>
            <w:vAlign w:val="center"/>
          </w:tcPr>
          <w:p w14:paraId="75C3E3D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716" w:type="dxa"/>
            <w:noWrap w:val="0"/>
            <w:vAlign w:val="center"/>
          </w:tcPr>
          <w:p w14:paraId="5926775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54" w:type="dxa"/>
            <w:noWrap w:val="0"/>
            <w:vAlign w:val="center"/>
          </w:tcPr>
          <w:p w14:paraId="3F85BB5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4760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31" w:type="dxa"/>
            <w:vMerge w:val="continue"/>
            <w:noWrap w:val="0"/>
            <w:vAlign w:val="center"/>
          </w:tcPr>
          <w:p w14:paraId="7E03D4C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continue"/>
            <w:noWrap w:val="0"/>
            <w:vAlign w:val="center"/>
          </w:tcPr>
          <w:p w14:paraId="3C574A4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41" w:type="dxa"/>
            <w:noWrap w:val="0"/>
            <w:vAlign w:val="center"/>
          </w:tcPr>
          <w:p w14:paraId="341CD7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w:t>
            </w:r>
          </w:p>
          <w:p w14:paraId="491D790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16" w:type="dxa"/>
            <w:gridSpan w:val="2"/>
            <w:noWrap w:val="0"/>
            <w:vAlign w:val="center"/>
          </w:tcPr>
          <w:p w14:paraId="45C528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铁路路外伤亡事故率</w:t>
            </w:r>
          </w:p>
        </w:tc>
        <w:tc>
          <w:tcPr>
            <w:tcW w:w="1172" w:type="dxa"/>
            <w:noWrap w:val="0"/>
            <w:vAlign w:val="center"/>
          </w:tcPr>
          <w:p w14:paraId="57A00836">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0%</w:t>
            </w:r>
          </w:p>
        </w:tc>
        <w:tc>
          <w:tcPr>
            <w:tcW w:w="1112" w:type="dxa"/>
            <w:noWrap w:val="0"/>
            <w:vAlign w:val="center"/>
          </w:tcPr>
          <w:p w14:paraId="2AE24C0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6起</w:t>
            </w:r>
          </w:p>
        </w:tc>
        <w:tc>
          <w:tcPr>
            <w:tcW w:w="696" w:type="dxa"/>
            <w:noWrap w:val="0"/>
            <w:vAlign w:val="center"/>
          </w:tcPr>
          <w:p w14:paraId="3624F29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716" w:type="dxa"/>
            <w:noWrap w:val="0"/>
            <w:vAlign w:val="center"/>
          </w:tcPr>
          <w:p w14:paraId="24AF832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7</w:t>
            </w:r>
          </w:p>
        </w:tc>
        <w:tc>
          <w:tcPr>
            <w:tcW w:w="1154" w:type="dxa"/>
            <w:noWrap w:val="0"/>
            <w:vAlign w:val="center"/>
          </w:tcPr>
          <w:p w14:paraId="553550E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271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31" w:type="dxa"/>
            <w:vMerge w:val="continue"/>
            <w:noWrap w:val="0"/>
            <w:vAlign w:val="center"/>
          </w:tcPr>
          <w:p w14:paraId="40CB358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continue"/>
            <w:noWrap w:val="0"/>
            <w:vAlign w:val="center"/>
          </w:tcPr>
          <w:p w14:paraId="460DA12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41" w:type="dxa"/>
            <w:noWrap w:val="0"/>
            <w:vAlign w:val="center"/>
          </w:tcPr>
          <w:p w14:paraId="3F94B55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w:t>
            </w:r>
          </w:p>
          <w:p w14:paraId="53BCE07A">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tc>
        <w:tc>
          <w:tcPr>
            <w:tcW w:w="1016" w:type="dxa"/>
            <w:gridSpan w:val="2"/>
            <w:noWrap w:val="0"/>
            <w:vAlign w:val="center"/>
          </w:tcPr>
          <w:p w14:paraId="109C7FEA">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工作完成时间</w:t>
            </w:r>
          </w:p>
        </w:tc>
        <w:tc>
          <w:tcPr>
            <w:tcW w:w="1172" w:type="dxa"/>
            <w:noWrap w:val="0"/>
            <w:vAlign w:val="center"/>
          </w:tcPr>
          <w:p w14:paraId="243A60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1112" w:type="dxa"/>
            <w:noWrap w:val="0"/>
            <w:vAlign w:val="center"/>
          </w:tcPr>
          <w:p w14:paraId="461FBFE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2025年12月31日前</w:t>
            </w:r>
          </w:p>
        </w:tc>
        <w:tc>
          <w:tcPr>
            <w:tcW w:w="696" w:type="dxa"/>
            <w:noWrap w:val="0"/>
            <w:vAlign w:val="center"/>
          </w:tcPr>
          <w:p w14:paraId="21A58C1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716" w:type="dxa"/>
            <w:noWrap w:val="0"/>
            <w:vAlign w:val="center"/>
          </w:tcPr>
          <w:p w14:paraId="2843FCF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54" w:type="dxa"/>
            <w:noWrap w:val="0"/>
            <w:vAlign w:val="center"/>
          </w:tcPr>
          <w:p w14:paraId="74513B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9CC6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31" w:type="dxa"/>
            <w:vMerge w:val="continue"/>
            <w:noWrap w:val="0"/>
            <w:vAlign w:val="center"/>
          </w:tcPr>
          <w:p w14:paraId="72FEEB30">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restart"/>
            <w:noWrap w:val="0"/>
            <w:vAlign w:val="center"/>
          </w:tcPr>
          <w:p w14:paraId="191E7D6F">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2248A183">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41" w:type="dxa"/>
            <w:noWrap w:val="0"/>
            <w:vAlign w:val="center"/>
          </w:tcPr>
          <w:p w14:paraId="13801C4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33128574">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16" w:type="dxa"/>
            <w:gridSpan w:val="2"/>
            <w:noWrap w:val="0"/>
            <w:vAlign w:val="center"/>
          </w:tcPr>
          <w:p w14:paraId="3EBBE3C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发挥专项资金使用效益，服务经济发展</w:t>
            </w:r>
          </w:p>
        </w:tc>
        <w:tc>
          <w:tcPr>
            <w:tcW w:w="1172" w:type="dxa"/>
            <w:noWrap w:val="0"/>
            <w:vAlign w:val="center"/>
          </w:tcPr>
          <w:p w14:paraId="474A5D2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12" w:type="dxa"/>
            <w:noWrap w:val="0"/>
            <w:vAlign w:val="center"/>
          </w:tcPr>
          <w:p w14:paraId="26DFEC3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696" w:type="dxa"/>
            <w:noWrap w:val="0"/>
            <w:vAlign w:val="center"/>
          </w:tcPr>
          <w:p w14:paraId="5215809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716" w:type="dxa"/>
            <w:noWrap w:val="0"/>
            <w:vAlign w:val="center"/>
          </w:tcPr>
          <w:p w14:paraId="6312926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54" w:type="dxa"/>
            <w:noWrap w:val="0"/>
            <w:vAlign w:val="center"/>
          </w:tcPr>
          <w:p w14:paraId="530ABEA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013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31" w:type="dxa"/>
            <w:vMerge w:val="continue"/>
            <w:noWrap w:val="0"/>
            <w:vAlign w:val="center"/>
          </w:tcPr>
          <w:p w14:paraId="7C194F1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continue"/>
            <w:noWrap w:val="0"/>
            <w:vAlign w:val="center"/>
          </w:tcPr>
          <w:p w14:paraId="18D3DEA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41" w:type="dxa"/>
            <w:noWrap w:val="0"/>
            <w:vAlign w:val="center"/>
          </w:tcPr>
          <w:p w14:paraId="0528A1B1">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04C64D8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16" w:type="dxa"/>
            <w:gridSpan w:val="2"/>
            <w:noWrap w:val="0"/>
            <w:vAlign w:val="center"/>
          </w:tcPr>
          <w:p w14:paraId="3D88BD9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保障铁路沿线的安全</w:t>
            </w:r>
          </w:p>
        </w:tc>
        <w:tc>
          <w:tcPr>
            <w:tcW w:w="1172" w:type="dxa"/>
            <w:noWrap w:val="0"/>
            <w:vAlign w:val="center"/>
          </w:tcPr>
          <w:p w14:paraId="5205284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12" w:type="dxa"/>
            <w:noWrap w:val="0"/>
            <w:vAlign w:val="center"/>
          </w:tcPr>
          <w:p w14:paraId="02645640">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696" w:type="dxa"/>
            <w:noWrap w:val="0"/>
            <w:vAlign w:val="center"/>
          </w:tcPr>
          <w:p w14:paraId="2083A16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716" w:type="dxa"/>
            <w:noWrap w:val="0"/>
            <w:vAlign w:val="center"/>
          </w:tcPr>
          <w:p w14:paraId="4633CB5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54" w:type="dxa"/>
            <w:noWrap w:val="0"/>
            <w:vAlign w:val="center"/>
          </w:tcPr>
          <w:p w14:paraId="735E90E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0BEB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31" w:type="dxa"/>
            <w:vMerge w:val="continue"/>
            <w:noWrap w:val="0"/>
            <w:vAlign w:val="center"/>
          </w:tcPr>
          <w:p w14:paraId="6BD16E6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continue"/>
            <w:noWrap w:val="0"/>
            <w:vAlign w:val="center"/>
          </w:tcPr>
          <w:p w14:paraId="31B7938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41" w:type="dxa"/>
            <w:noWrap w:val="0"/>
            <w:vAlign w:val="center"/>
          </w:tcPr>
          <w:p w14:paraId="5830E2E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309FF6E6">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016" w:type="dxa"/>
            <w:gridSpan w:val="2"/>
            <w:noWrap w:val="0"/>
            <w:vAlign w:val="center"/>
          </w:tcPr>
          <w:p w14:paraId="075BE70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改善铁路沿线生态环境</w:t>
            </w:r>
          </w:p>
        </w:tc>
        <w:tc>
          <w:tcPr>
            <w:tcW w:w="1172" w:type="dxa"/>
            <w:noWrap w:val="0"/>
            <w:vAlign w:val="center"/>
          </w:tcPr>
          <w:p w14:paraId="14C8624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12" w:type="dxa"/>
            <w:noWrap w:val="0"/>
            <w:vAlign w:val="center"/>
          </w:tcPr>
          <w:p w14:paraId="00E94963">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696" w:type="dxa"/>
            <w:noWrap w:val="0"/>
            <w:vAlign w:val="center"/>
          </w:tcPr>
          <w:p w14:paraId="0A922AEF">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716" w:type="dxa"/>
            <w:noWrap w:val="0"/>
            <w:vAlign w:val="center"/>
          </w:tcPr>
          <w:p w14:paraId="2D00C3E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154" w:type="dxa"/>
            <w:noWrap w:val="0"/>
            <w:vAlign w:val="center"/>
          </w:tcPr>
          <w:p w14:paraId="41B2CB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EBD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 w:hRule="atLeast"/>
          <w:jc w:val="center"/>
        </w:trPr>
        <w:tc>
          <w:tcPr>
            <w:tcW w:w="1131" w:type="dxa"/>
            <w:vMerge w:val="continue"/>
            <w:noWrap w:val="0"/>
            <w:vAlign w:val="center"/>
          </w:tcPr>
          <w:p w14:paraId="5561D547">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4" w:type="dxa"/>
            <w:vMerge w:val="continue"/>
            <w:noWrap w:val="0"/>
            <w:vAlign w:val="center"/>
          </w:tcPr>
          <w:p w14:paraId="772AAF1C">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41" w:type="dxa"/>
            <w:noWrap w:val="0"/>
            <w:vAlign w:val="center"/>
          </w:tcPr>
          <w:p w14:paraId="3FBC971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016" w:type="dxa"/>
            <w:gridSpan w:val="2"/>
            <w:noWrap w:val="0"/>
            <w:vAlign w:val="center"/>
          </w:tcPr>
          <w:p w14:paraId="11D79D1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持续保障道路运输安全</w:t>
            </w:r>
          </w:p>
        </w:tc>
        <w:tc>
          <w:tcPr>
            <w:tcW w:w="1172" w:type="dxa"/>
            <w:noWrap w:val="0"/>
            <w:vAlign w:val="center"/>
          </w:tcPr>
          <w:p w14:paraId="08C69CA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1112" w:type="dxa"/>
            <w:noWrap w:val="0"/>
            <w:vAlign w:val="center"/>
          </w:tcPr>
          <w:p w14:paraId="0B3C7A9D">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效果明显</w:t>
            </w:r>
          </w:p>
        </w:tc>
        <w:tc>
          <w:tcPr>
            <w:tcW w:w="696" w:type="dxa"/>
            <w:noWrap w:val="0"/>
            <w:vAlign w:val="center"/>
          </w:tcPr>
          <w:p w14:paraId="017F888E">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716" w:type="dxa"/>
            <w:noWrap w:val="0"/>
            <w:vAlign w:val="center"/>
          </w:tcPr>
          <w:p w14:paraId="2FC6B3E2">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54" w:type="dxa"/>
            <w:noWrap w:val="0"/>
            <w:vAlign w:val="center"/>
          </w:tcPr>
          <w:p w14:paraId="6E044B6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BC94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31" w:type="dxa"/>
            <w:vMerge w:val="continue"/>
            <w:noWrap w:val="0"/>
            <w:vAlign w:val="center"/>
          </w:tcPr>
          <w:p w14:paraId="4D45A324">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24" w:type="dxa"/>
            <w:noWrap w:val="0"/>
            <w:vAlign w:val="center"/>
          </w:tcPr>
          <w:p w14:paraId="4853C148">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03A82D9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3C2F04AD">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41" w:type="dxa"/>
            <w:noWrap w:val="0"/>
            <w:vAlign w:val="center"/>
          </w:tcPr>
          <w:p w14:paraId="5699FF29">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rPr>
              <w:t>服务对象满意度指标</w:t>
            </w:r>
          </w:p>
        </w:tc>
        <w:tc>
          <w:tcPr>
            <w:tcW w:w="1016" w:type="dxa"/>
            <w:gridSpan w:val="2"/>
            <w:noWrap w:val="0"/>
            <w:vAlign w:val="center"/>
          </w:tcPr>
          <w:p w14:paraId="02D08B5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val="en-US" w:eastAsia="zh-CN"/>
              </w:rPr>
              <w:t>社会公众满意度</w:t>
            </w:r>
          </w:p>
        </w:tc>
        <w:tc>
          <w:tcPr>
            <w:tcW w:w="1172" w:type="dxa"/>
            <w:noWrap w:val="0"/>
            <w:vAlign w:val="center"/>
          </w:tcPr>
          <w:p w14:paraId="11C74467">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90%</w:t>
            </w:r>
          </w:p>
        </w:tc>
        <w:tc>
          <w:tcPr>
            <w:tcW w:w="1112" w:type="dxa"/>
            <w:noWrap w:val="0"/>
            <w:vAlign w:val="center"/>
          </w:tcPr>
          <w:p w14:paraId="3887171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90%</w:t>
            </w:r>
          </w:p>
        </w:tc>
        <w:tc>
          <w:tcPr>
            <w:tcW w:w="696" w:type="dxa"/>
            <w:noWrap w:val="0"/>
            <w:vAlign w:val="center"/>
          </w:tcPr>
          <w:p w14:paraId="43A71535">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716" w:type="dxa"/>
            <w:noWrap w:val="0"/>
            <w:vAlign w:val="center"/>
          </w:tcPr>
          <w:p w14:paraId="7B513B28">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54" w:type="dxa"/>
            <w:noWrap w:val="0"/>
            <w:vAlign w:val="center"/>
          </w:tcPr>
          <w:p w14:paraId="3E5DB12B">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B141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696" w:type="dxa"/>
            <w:gridSpan w:val="7"/>
            <w:noWrap w:val="0"/>
            <w:vAlign w:val="center"/>
          </w:tcPr>
          <w:p w14:paraId="302A31D5">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696" w:type="dxa"/>
            <w:noWrap w:val="0"/>
            <w:vAlign w:val="center"/>
          </w:tcPr>
          <w:p w14:paraId="7121980E">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716" w:type="dxa"/>
            <w:noWrap w:val="0"/>
            <w:vAlign w:val="center"/>
          </w:tcPr>
          <w:p w14:paraId="7E1C4A01">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96.88</w:t>
            </w:r>
          </w:p>
        </w:tc>
        <w:tc>
          <w:tcPr>
            <w:tcW w:w="1154" w:type="dxa"/>
            <w:noWrap w:val="0"/>
            <w:vAlign w:val="center"/>
          </w:tcPr>
          <w:p w14:paraId="20978F79">
            <w:pPr>
              <w:keepNext w:val="0"/>
              <w:keepLines w:val="0"/>
              <w:pageBreakBefore w:val="0"/>
              <w:widowControl/>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39FA2A81">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舒辉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2026.6.17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15386271098 </w:t>
      </w:r>
    </w:p>
    <w:p w14:paraId="7FF7D1BE">
      <w:pPr>
        <w:rPr>
          <w:rFonts w:hint="default"/>
          <w:lang w:val="en-US" w:eastAsia="zh-CN"/>
        </w:rPr>
      </w:pPr>
      <w:r>
        <w:rPr>
          <w:rFonts w:hint="default"/>
          <w:lang w:val="en-US" w:eastAsia="zh-CN"/>
        </w:rPr>
        <w:br w:type="page"/>
      </w:r>
    </w:p>
    <w:p w14:paraId="082BD15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附件3-1</w:t>
      </w:r>
    </w:p>
    <w:p w14:paraId="7394163E">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10A24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714941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0E8C983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lang w:eastAsia="zh-CN"/>
              </w:rPr>
              <w:t>的</w:t>
            </w:r>
            <w:r>
              <w:rPr>
                <w:rFonts w:hint="eastAsia" w:ascii="仿宋" w:hAnsi="仿宋" w:eastAsia="仿宋" w:cs="仿宋"/>
                <w:color w:val="000000"/>
                <w:kern w:val="0"/>
                <w:sz w:val="18"/>
                <w:szCs w:val="18"/>
              </w:rPr>
              <w:t>名称</w:t>
            </w:r>
          </w:p>
        </w:tc>
        <w:tc>
          <w:tcPr>
            <w:tcW w:w="8771" w:type="dxa"/>
            <w:gridSpan w:val="8"/>
            <w:noWrap w:val="0"/>
            <w:vAlign w:val="center"/>
          </w:tcPr>
          <w:p w14:paraId="05FECAD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铁路安全整治专项经费　</w:t>
            </w:r>
          </w:p>
        </w:tc>
      </w:tr>
      <w:tr w14:paraId="75DF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71DF23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46C4249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怀化市交通运输局</w:t>
            </w:r>
          </w:p>
        </w:tc>
        <w:tc>
          <w:tcPr>
            <w:tcW w:w="1134" w:type="dxa"/>
            <w:noWrap w:val="0"/>
            <w:vAlign w:val="center"/>
          </w:tcPr>
          <w:p w14:paraId="4E0AD5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6D0A23B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怀化市综合交通运输协调服务中心　</w:t>
            </w:r>
          </w:p>
        </w:tc>
      </w:tr>
      <w:tr w14:paraId="36F8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01F01E5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315DDF2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3DEA5A5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1F876E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283319E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340436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7803C3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708518A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56A8B34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3B5335A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407FA8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08E4B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90E6A7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5916AA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48BDF8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209" w:type="dxa"/>
            <w:noWrap w:val="0"/>
            <w:vAlign w:val="center"/>
          </w:tcPr>
          <w:p w14:paraId="3FBD9DF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134" w:type="dxa"/>
            <w:noWrap w:val="0"/>
            <w:vAlign w:val="center"/>
          </w:tcPr>
          <w:p w14:paraId="3308881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828" w:type="dxa"/>
            <w:noWrap w:val="0"/>
            <w:vAlign w:val="center"/>
          </w:tcPr>
          <w:p w14:paraId="143FCB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B57F24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00043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40897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65A7C87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59F39A6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733C80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209" w:type="dxa"/>
            <w:noWrap w:val="0"/>
            <w:vAlign w:val="center"/>
          </w:tcPr>
          <w:p w14:paraId="3FDF8C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1134" w:type="dxa"/>
            <w:noWrap w:val="0"/>
            <w:vAlign w:val="center"/>
          </w:tcPr>
          <w:p w14:paraId="0DFB80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20</w:t>
            </w:r>
          </w:p>
        </w:tc>
        <w:tc>
          <w:tcPr>
            <w:tcW w:w="828" w:type="dxa"/>
            <w:noWrap w:val="0"/>
            <w:vAlign w:val="center"/>
          </w:tcPr>
          <w:p w14:paraId="1FC36F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1751F1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1E591DC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51F68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CBAAE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53C881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105225A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539FA6B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0B0AE4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13977C4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5AE99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277542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E30E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250AD5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8055734">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134579D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4E737C5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296D470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7E7E0FC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1BD7CD9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64C0FB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CDF9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341A7F4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7A2D859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2BDC5E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7D0B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2CAB80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0A02B883">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目标1：持续开展铁路沿线安全环境常态化宣传和隐患排查治理；</w:t>
            </w:r>
          </w:p>
          <w:p w14:paraId="6F027E5A">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目标2：推进地方政府与铁路运输企业联防工作机制</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遏制铁路路外事故</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营造安全良好外部环境；</w:t>
            </w:r>
          </w:p>
          <w:p w14:paraId="104BC14D">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目标3：组织实施“双段长”制各项工作</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打造铁路沿线“安、畅、绿、美”的风景线。　　</w:t>
            </w:r>
          </w:p>
        </w:tc>
        <w:tc>
          <w:tcPr>
            <w:tcW w:w="4253" w:type="dxa"/>
            <w:gridSpan w:val="4"/>
            <w:noWrap w:val="0"/>
            <w:vAlign w:val="center"/>
          </w:tcPr>
          <w:p w14:paraId="5A2CEDE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一是</w:t>
            </w:r>
            <w:r>
              <w:rPr>
                <w:rFonts w:hint="eastAsia" w:ascii="仿宋" w:hAnsi="仿宋" w:eastAsia="仿宋" w:cs="仿宋"/>
                <w:color w:val="000000"/>
                <w:kern w:val="0"/>
                <w:sz w:val="20"/>
                <w:szCs w:val="20"/>
              </w:rPr>
              <w:t>普速铁路封闭攻坚成效显著：按照广铁集团普铁线路三年封闭规划，我市2025年焦柳铁路封闭任务为116.943km，为全力推进焦柳线路封闭工程，协同铁路部门一道，深入现场，不断优化组织方案，积极协调路地矛盾，督促相关部门按照省办工作部署，主动作为，密切配合，在路地双方的共同努力下，修建连接便道3.5km，完成线路封闭129.224km（其中</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沿线18个重点车站率先完成封闭整治</w:t>
            </w:r>
            <w:r>
              <w:rPr>
                <w:rFonts w:hint="eastAsia" w:ascii="仿宋" w:hAnsi="仿宋" w:eastAsia="仿宋" w:cs="仿宋"/>
                <w:color w:val="000000"/>
                <w:kern w:val="0"/>
                <w:sz w:val="20"/>
                <w:szCs w:val="20"/>
                <w:lang w:eastAsia="zh-CN"/>
              </w:rPr>
              <w:t>；新</w:t>
            </w:r>
            <w:r>
              <w:rPr>
                <w:rFonts w:hint="eastAsia" w:ascii="仿宋" w:hAnsi="仿宋" w:eastAsia="仿宋" w:cs="仿宋"/>
                <w:color w:val="000000"/>
                <w:kern w:val="0"/>
                <w:sz w:val="20"/>
                <w:szCs w:val="20"/>
              </w:rPr>
              <w:t>增交通涵洞11个，已开工10处，其中5处已完成主体工程，5处计划元月完成主体工程，1处因方案变更暂缓），超额完成年度计划。</w:t>
            </w:r>
          </w:p>
          <w:p w14:paraId="6E88D16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二是</w:t>
            </w:r>
            <w:r>
              <w:rPr>
                <w:rFonts w:hint="eastAsia" w:ascii="仿宋" w:hAnsi="仿宋" w:eastAsia="仿宋" w:cs="仿宋"/>
                <w:color w:val="000000"/>
                <w:kern w:val="0"/>
                <w:sz w:val="20"/>
                <w:szCs w:val="20"/>
              </w:rPr>
              <w:t>安全隐患动态清零持续推进：聚焦公铁并行、铁路通道配套连接道路、历史遗留重难点等问题，深入开展排查整治，动真碰硬，综合施策，累计消除违法搭建、乱堆乱放、危树等各类涉铁隐患330余处，完成82处公铁并行</w:t>
            </w:r>
            <w:r>
              <w:rPr>
                <w:rFonts w:hint="eastAsia" w:ascii="仿宋" w:hAnsi="仿宋" w:eastAsia="仿宋" w:cs="仿宋"/>
                <w:color w:val="000000"/>
                <w:kern w:val="0"/>
                <w:sz w:val="20"/>
                <w:szCs w:val="20"/>
                <w:lang w:eastAsia="zh-CN"/>
              </w:rPr>
              <w:t>护栏</w:t>
            </w:r>
            <w:r>
              <w:rPr>
                <w:rFonts w:hint="eastAsia" w:ascii="仿宋" w:hAnsi="仿宋" w:eastAsia="仿宋" w:cs="仿宋"/>
                <w:color w:val="000000"/>
                <w:kern w:val="0"/>
                <w:sz w:val="20"/>
                <w:szCs w:val="20"/>
              </w:rPr>
              <w:t>建设和24处铁路通道配套连接道路任务，铁路沿线安全治理的底板得以进一步夯实。三处重难点整治任务取得实质性突破：鹤城区凉亭坳乡焦柳北线K1172+400米处铁路人行吊桥完成50%；麻阳郭公坪镇渝怀铁路K557+380处人行栈桥建设已正式开工；溆浦沪昆线K1472+960便道已完成了设计工作。</w:t>
            </w:r>
          </w:p>
        </w:tc>
      </w:tr>
      <w:tr w14:paraId="756F7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3BF25AD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3D6882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5D8FE8A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57C70FA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259FE3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618AEF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0C0D86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3C4712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4CF1D9D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52AC483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0A374F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E39151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55852CB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73222F1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4FB88FA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1C1E8E8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2AD4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3E4B072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07BF347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502A29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3FF80F7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铁路安全环境整治工作经费</w:t>
            </w:r>
          </w:p>
        </w:tc>
        <w:tc>
          <w:tcPr>
            <w:tcW w:w="1209" w:type="dxa"/>
            <w:noWrap w:val="0"/>
            <w:vAlign w:val="center"/>
          </w:tcPr>
          <w:p w14:paraId="5D8797D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20万元</w:t>
            </w:r>
          </w:p>
        </w:tc>
        <w:tc>
          <w:tcPr>
            <w:tcW w:w="1134" w:type="dxa"/>
            <w:noWrap w:val="0"/>
            <w:vAlign w:val="center"/>
          </w:tcPr>
          <w:p w14:paraId="258594C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20万元</w:t>
            </w:r>
          </w:p>
        </w:tc>
        <w:tc>
          <w:tcPr>
            <w:tcW w:w="828" w:type="dxa"/>
            <w:noWrap w:val="0"/>
            <w:vAlign w:val="center"/>
          </w:tcPr>
          <w:p w14:paraId="0A606AF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0A2E37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4309BEE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558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29C893F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DF339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2558367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502BEA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6EDF71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62F2AB8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590D74E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3A4EFB4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47502D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61E62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691D36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E3528F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B3B86D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6A3F15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0CC801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56E8068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1A93B45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7B20AC8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550A7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70E34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78561D1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4DBB535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3A956EA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67EF58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2DC0BF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开展铁路安全宣传活动</w:t>
            </w:r>
          </w:p>
        </w:tc>
        <w:tc>
          <w:tcPr>
            <w:tcW w:w="1209" w:type="dxa"/>
            <w:noWrap w:val="0"/>
            <w:vAlign w:val="center"/>
          </w:tcPr>
          <w:p w14:paraId="5A55B05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2次</w:t>
            </w:r>
          </w:p>
        </w:tc>
        <w:tc>
          <w:tcPr>
            <w:tcW w:w="1134" w:type="dxa"/>
            <w:noWrap w:val="0"/>
            <w:vAlign w:val="center"/>
          </w:tcPr>
          <w:p w14:paraId="47F9DC3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2次</w:t>
            </w:r>
          </w:p>
        </w:tc>
        <w:tc>
          <w:tcPr>
            <w:tcW w:w="828" w:type="dxa"/>
            <w:noWrap w:val="0"/>
            <w:vAlign w:val="center"/>
          </w:tcPr>
          <w:p w14:paraId="56EE86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63EB25A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4D4917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3A74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3ED590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F2A30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5C7252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109070F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隐患排查覆盖率</w:t>
            </w:r>
          </w:p>
        </w:tc>
        <w:tc>
          <w:tcPr>
            <w:tcW w:w="1209" w:type="dxa"/>
            <w:noWrap w:val="0"/>
            <w:vAlign w:val="center"/>
          </w:tcPr>
          <w:p w14:paraId="194F17A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2FCBDB7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113D000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9AEFB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FACC73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C31D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7FD96EA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8BC67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4B904B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2FF5FCE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项目完成时间</w:t>
            </w:r>
          </w:p>
        </w:tc>
        <w:tc>
          <w:tcPr>
            <w:tcW w:w="1209" w:type="dxa"/>
            <w:noWrap w:val="0"/>
            <w:vAlign w:val="center"/>
          </w:tcPr>
          <w:p w14:paraId="0E9E796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2025年12月31日前</w:t>
            </w:r>
          </w:p>
        </w:tc>
        <w:tc>
          <w:tcPr>
            <w:tcW w:w="1134" w:type="dxa"/>
            <w:noWrap w:val="0"/>
            <w:vAlign w:val="center"/>
          </w:tcPr>
          <w:p w14:paraId="4DF7B56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43F6BF2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B4F90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07E9FA7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C89D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6E7E81C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2FCD14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5FE926E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F5A798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14E691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5ADEAE4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发挥专项资金使用效益，服务经济发展</w:t>
            </w:r>
          </w:p>
        </w:tc>
        <w:tc>
          <w:tcPr>
            <w:tcW w:w="1209" w:type="dxa"/>
            <w:noWrap w:val="0"/>
            <w:vAlign w:val="center"/>
          </w:tcPr>
          <w:p w14:paraId="5093FEB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243479D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70A0993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247EEEF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7B6FBA5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799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E86C8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D93E7D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56255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5F6E802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277E1B7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遏制铁路路外事故，营造安全良好外部环境</w:t>
            </w:r>
          </w:p>
        </w:tc>
        <w:tc>
          <w:tcPr>
            <w:tcW w:w="1209" w:type="dxa"/>
            <w:noWrap w:val="0"/>
            <w:vAlign w:val="center"/>
          </w:tcPr>
          <w:p w14:paraId="359B39A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75905C5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4DF34F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71ED0F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D23D6A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FBE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4F7336B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F012EA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42A068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61C61D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097FA52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改善铁路沿线生态环境</w:t>
            </w:r>
          </w:p>
        </w:tc>
        <w:tc>
          <w:tcPr>
            <w:tcW w:w="1209" w:type="dxa"/>
            <w:noWrap w:val="0"/>
            <w:vAlign w:val="center"/>
          </w:tcPr>
          <w:p w14:paraId="1F57024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77A349D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3635D09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261329E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0043A5D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275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23111AC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58D30CE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71DB2F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7933512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持续保障道路运输安全</w:t>
            </w:r>
          </w:p>
        </w:tc>
        <w:tc>
          <w:tcPr>
            <w:tcW w:w="1209" w:type="dxa"/>
            <w:noWrap w:val="0"/>
            <w:vAlign w:val="center"/>
          </w:tcPr>
          <w:p w14:paraId="064DAD0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66CD106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1C5C1E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1243118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B1F65B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FAA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6ADC2D1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2340A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26D7CC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4F27DEF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5D9C24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7CE7ED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社会公众满意度</w:t>
            </w:r>
          </w:p>
        </w:tc>
        <w:tc>
          <w:tcPr>
            <w:tcW w:w="1209" w:type="dxa"/>
            <w:noWrap w:val="0"/>
            <w:vAlign w:val="center"/>
          </w:tcPr>
          <w:p w14:paraId="458E705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34" w:type="dxa"/>
            <w:noWrap w:val="0"/>
            <w:vAlign w:val="center"/>
          </w:tcPr>
          <w:p w14:paraId="4405DE7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6F9D3A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C44913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ECCFD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52D64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5E05A60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35D952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6A45BC5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51C7A3F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1250E96">
      <w:pPr>
        <w:widowControl w:val="0"/>
        <w:kinsoku/>
        <w:autoSpaceDE/>
        <w:autoSpaceDN/>
        <w:adjustRightInd/>
        <w:snapToGrid/>
        <w:spacing w:line="600" w:lineRule="exact"/>
        <w:jc w:val="both"/>
        <w:textAlignment w:val="auto"/>
        <w:rPr>
          <w:rFonts w:hint="eastAsia"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舒辉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2026.6.17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15386271098 </w:t>
      </w:r>
    </w:p>
    <w:p w14:paraId="2F09912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4C87623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F2F4CF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616E59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2862F5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E8C3CD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59A27E2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附件3-2</w:t>
      </w:r>
    </w:p>
    <w:p w14:paraId="6280AE8B">
      <w:pPr>
        <w:keepNext w:val="0"/>
        <w:keepLines w:val="0"/>
        <w:pageBreakBefore w:val="0"/>
        <w:widowControl/>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335BE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3247202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18"/>
                <w:szCs w:val="18"/>
              </w:rPr>
            </w:pPr>
            <w:r>
              <w:rPr>
                <w:rFonts w:hint="eastAsia" w:ascii="仿宋" w:hAnsi="仿宋" w:eastAsia="仿宋" w:cs="仿宋"/>
                <w:color w:val="000000"/>
                <w:kern w:val="0"/>
                <w:sz w:val="18"/>
                <w:szCs w:val="18"/>
              </w:rPr>
              <w:t>项目支</w:t>
            </w:r>
          </w:p>
          <w:p w14:paraId="356E5EB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18"/>
                <w:szCs w:val="18"/>
                <w:lang w:eastAsia="zh-CN"/>
              </w:rPr>
              <w:t>的</w:t>
            </w:r>
            <w:r>
              <w:rPr>
                <w:rFonts w:hint="eastAsia" w:ascii="仿宋" w:hAnsi="仿宋" w:eastAsia="仿宋" w:cs="仿宋"/>
                <w:color w:val="000000"/>
                <w:kern w:val="0"/>
                <w:sz w:val="18"/>
                <w:szCs w:val="18"/>
              </w:rPr>
              <w:t>名称</w:t>
            </w:r>
          </w:p>
        </w:tc>
        <w:tc>
          <w:tcPr>
            <w:tcW w:w="8771" w:type="dxa"/>
            <w:gridSpan w:val="8"/>
            <w:noWrap w:val="0"/>
            <w:vAlign w:val="center"/>
          </w:tcPr>
          <w:p w14:paraId="3E86F58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航线专项经费</w:t>
            </w:r>
          </w:p>
        </w:tc>
      </w:tr>
      <w:tr w14:paraId="39C4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58153DF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主管部门</w:t>
            </w:r>
          </w:p>
        </w:tc>
        <w:tc>
          <w:tcPr>
            <w:tcW w:w="4518" w:type="dxa"/>
            <w:gridSpan w:val="4"/>
            <w:noWrap w:val="0"/>
            <w:vAlign w:val="center"/>
          </w:tcPr>
          <w:p w14:paraId="60917F7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eastAsia="zh-CN"/>
              </w:rPr>
              <w:t>怀化市交通运输局</w:t>
            </w:r>
          </w:p>
        </w:tc>
        <w:tc>
          <w:tcPr>
            <w:tcW w:w="1134" w:type="dxa"/>
            <w:noWrap w:val="0"/>
            <w:vAlign w:val="center"/>
          </w:tcPr>
          <w:p w14:paraId="669273B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实施单位</w:t>
            </w:r>
          </w:p>
        </w:tc>
        <w:tc>
          <w:tcPr>
            <w:tcW w:w="3119" w:type="dxa"/>
            <w:gridSpan w:val="3"/>
            <w:noWrap w:val="0"/>
            <w:vAlign w:val="center"/>
          </w:tcPr>
          <w:p w14:paraId="26CC7E9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怀化市综合交通运输协调服务中心　</w:t>
            </w:r>
          </w:p>
        </w:tc>
      </w:tr>
      <w:tr w14:paraId="63F34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27C4DC6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项目资金</w:t>
            </w:r>
            <w:r>
              <w:rPr>
                <w:rFonts w:hint="eastAsia" w:ascii="仿宋" w:hAnsi="仿宋" w:eastAsia="仿宋" w:cs="仿宋"/>
                <w:color w:val="000000"/>
                <w:kern w:val="0"/>
                <w:sz w:val="20"/>
                <w:szCs w:val="20"/>
              </w:rPr>
              <w:br w:type="textWrapping"/>
            </w:r>
            <w:r>
              <w:rPr>
                <w:rFonts w:hint="eastAsia" w:ascii="仿宋" w:hAnsi="仿宋" w:eastAsia="仿宋" w:cs="仿宋"/>
                <w:color w:val="000000"/>
                <w:kern w:val="0"/>
                <w:sz w:val="20"/>
                <w:szCs w:val="20"/>
              </w:rPr>
              <w:t>（万元）</w:t>
            </w:r>
          </w:p>
        </w:tc>
        <w:tc>
          <w:tcPr>
            <w:tcW w:w="2160" w:type="dxa"/>
            <w:gridSpan w:val="2"/>
            <w:noWrap w:val="0"/>
            <w:vAlign w:val="center"/>
          </w:tcPr>
          <w:p w14:paraId="4577D4B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49" w:type="dxa"/>
            <w:noWrap w:val="0"/>
            <w:vAlign w:val="center"/>
          </w:tcPr>
          <w:p w14:paraId="7FCEF6D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年初</w:t>
            </w:r>
          </w:p>
          <w:p w14:paraId="2DF69B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209" w:type="dxa"/>
            <w:noWrap w:val="0"/>
            <w:vAlign w:val="center"/>
          </w:tcPr>
          <w:p w14:paraId="1CEF6AF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全年</w:t>
            </w:r>
          </w:p>
          <w:p w14:paraId="234F7D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预算数</w:t>
            </w:r>
          </w:p>
        </w:tc>
        <w:tc>
          <w:tcPr>
            <w:tcW w:w="1134" w:type="dxa"/>
            <w:noWrap w:val="0"/>
            <w:vAlign w:val="center"/>
          </w:tcPr>
          <w:p w14:paraId="2016CB3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全年</w:t>
            </w:r>
          </w:p>
          <w:p w14:paraId="4AFAFB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执行数</w:t>
            </w:r>
          </w:p>
        </w:tc>
        <w:tc>
          <w:tcPr>
            <w:tcW w:w="828" w:type="dxa"/>
            <w:noWrap w:val="0"/>
            <w:vAlign w:val="center"/>
          </w:tcPr>
          <w:p w14:paraId="73DA9B0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分值</w:t>
            </w:r>
          </w:p>
        </w:tc>
        <w:tc>
          <w:tcPr>
            <w:tcW w:w="873" w:type="dxa"/>
            <w:noWrap w:val="0"/>
            <w:vAlign w:val="center"/>
          </w:tcPr>
          <w:p w14:paraId="18A86C0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执行率</w:t>
            </w:r>
          </w:p>
        </w:tc>
        <w:tc>
          <w:tcPr>
            <w:tcW w:w="1418" w:type="dxa"/>
            <w:noWrap w:val="0"/>
            <w:vAlign w:val="center"/>
          </w:tcPr>
          <w:p w14:paraId="7635199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 w:cs="仿宋"/>
                <w:sz w:val="20"/>
                <w:szCs w:val="20"/>
              </w:rPr>
              <w:t>得分</w:t>
            </w:r>
          </w:p>
        </w:tc>
      </w:tr>
      <w:tr w14:paraId="2C1F0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B30D96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331322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年度资金总额　</w:t>
            </w:r>
          </w:p>
        </w:tc>
        <w:tc>
          <w:tcPr>
            <w:tcW w:w="1149" w:type="dxa"/>
            <w:noWrap w:val="0"/>
            <w:vAlign w:val="center"/>
          </w:tcPr>
          <w:p w14:paraId="44ACD83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p>
        </w:tc>
        <w:tc>
          <w:tcPr>
            <w:tcW w:w="1209" w:type="dxa"/>
            <w:noWrap w:val="0"/>
            <w:vAlign w:val="center"/>
          </w:tcPr>
          <w:p w14:paraId="770058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34" w:type="dxa"/>
            <w:noWrap w:val="0"/>
            <w:vAlign w:val="center"/>
          </w:tcPr>
          <w:p w14:paraId="67C747D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28" w:type="dxa"/>
            <w:noWrap w:val="0"/>
            <w:vAlign w:val="center"/>
          </w:tcPr>
          <w:p w14:paraId="269EC4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33F9B905">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78B8DC7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5DB8E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37A3D19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11F56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其中：当年财政拨款　</w:t>
            </w:r>
          </w:p>
        </w:tc>
        <w:tc>
          <w:tcPr>
            <w:tcW w:w="1149" w:type="dxa"/>
            <w:noWrap w:val="0"/>
            <w:vAlign w:val="center"/>
          </w:tcPr>
          <w:p w14:paraId="19FD63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209" w:type="dxa"/>
            <w:noWrap w:val="0"/>
            <w:vAlign w:val="center"/>
          </w:tcPr>
          <w:p w14:paraId="5EC6FC0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134" w:type="dxa"/>
            <w:noWrap w:val="0"/>
            <w:vAlign w:val="center"/>
          </w:tcPr>
          <w:p w14:paraId="5E39777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28" w:type="dxa"/>
            <w:noWrap w:val="0"/>
            <w:vAlign w:val="center"/>
          </w:tcPr>
          <w:p w14:paraId="2C6103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10</w:t>
            </w:r>
          </w:p>
        </w:tc>
        <w:tc>
          <w:tcPr>
            <w:tcW w:w="873" w:type="dxa"/>
            <w:noWrap w:val="0"/>
            <w:vAlign w:val="center"/>
          </w:tcPr>
          <w:p w14:paraId="217AC76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20028B6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r>
      <w:tr w14:paraId="41057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46C53FD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9F8E0F5">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上年结转资金　</w:t>
            </w:r>
          </w:p>
        </w:tc>
        <w:tc>
          <w:tcPr>
            <w:tcW w:w="1149" w:type="dxa"/>
            <w:noWrap w:val="0"/>
            <w:vAlign w:val="center"/>
          </w:tcPr>
          <w:p w14:paraId="6A40E6E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05FA1D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562A577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77F9C1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5C2398C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3132D46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A9E4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68221FC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6F20B59">
            <w:pPr>
              <w:keepNext w:val="0"/>
              <w:keepLines w:val="0"/>
              <w:pageBreakBefore w:val="0"/>
              <w:widowControl/>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其他资金</w:t>
            </w:r>
          </w:p>
        </w:tc>
        <w:tc>
          <w:tcPr>
            <w:tcW w:w="1149" w:type="dxa"/>
            <w:noWrap w:val="0"/>
            <w:vAlign w:val="center"/>
          </w:tcPr>
          <w:p w14:paraId="17CF598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209" w:type="dxa"/>
            <w:noWrap w:val="0"/>
            <w:vAlign w:val="center"/>
          </w:tcPr>
          <w:p w14:paraId="59D8334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134" w:type="dxa"/>
            <w:noWrap w:val="0"/>
            <w:vAlign w:val="center"/>
          </w:tcPr>
          <w:p w14:paraId="0BFCD7A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28" w:type="dxa"/>
            <w:noWrap w:val="0"/>
            <w:vAlign w:val="center"/>
          </w:tcPr>
          <w:p w14:paraId="612DEEC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873" w:type="dxa"/>
            <w:noWrap w:val="0"/>
            <w:vAlign w:val="center"/>
          </w:tcPr>
          <w:p w14:paraId="6894C87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c>
          <w:tcPr>
            <w:tcW w:w="1418" w:type="dxa"/>
            <w:noWrap w:val="0"/>
            <w:vAlign w:val="center"/>
          </w:tcPr>
          <w:p w14:paraId="42CA8B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26F61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767A3A2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年度总体目标</w:t>
            </w:r>
          </w:p>
        </w:tc>
        <w:tc>
          <w:tcPr>
            <w:tcW w:w="4518" w:type="dxa"/>
            <w:gridSpan w:val="4"/>
            <w:noWrap w:val="0"/>
            <w:vAlign w:val="center"/>
          </w:tcPr>
          <w:p w14:paraId="579CBF0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预期目标</w:t>
            </w:r>
          </w:p>
        </w:tc>
        <w:tc>
          <w:tcPr>
            <w:tcW w:w="4253" w:type="dxa"/>
            <w:gridSpan w:val="4"/>
            <w:noWrap w:val="0"/>
            <w:vAlign w:val="center"/>
          </w:tcPr>
          <w:p w14:paraId="40F4431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实际完成情况　</w:t>
            </w:r>
          </w:p>
        </w:tc>
      </w:tr>
      <w:tr w14:paraId="6FD7F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080" w:type="dxa"/>
            <w:vMerge w:val="continue"/>
            <w:noWrap w:val="0"/>
            <w:vAlign w:val="center"/>
          </w:tcPr>
          <w:p w14:paraId="40BA1F2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15E51808">
            <w:pPr>
              <w:keepNext w:val="0"/>
              <w:keepLines w:val="0"/>
              <w:pageBreakBefore w:val="0"/>
              <w:widowControl/>
              <w:kinsoku/>
              <w:wordWrap/>
              <w:overflowPunct/>
              <w:topLinePunct w:val="0"/>
              <w:autoSpaceDE/>
              <w:autoSpaceDN/>
              <w:bidi w:val="0"/>
              <w:adjustRightInd/>
              <w:snapToGrid/>
              <w:spacing w:line="280" w:lineRule="exact"/>
              <w:jc w:val="both"/>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培育机制不断健全，航线网络持续优化。立足民航有效支撑，着力构建“干支结合、多点辐射”的航线格局，2025年新增“怀化=上海”航线，全年累计运营7条航线，稳定运营4条航线，覆盖北京、上海、西安、三亚、丽江等11个核心枢纽与旅游热点城市，构建了长三角、成渝经济圈的空中通道。完成“杭州=怀化=丽江”“北京大兴=怀化”航线续签工作，并成功洽谈了“杭州=怀化=丽江</w:t>
            </w: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rPr>
              <w:t>西安=怀化=海口”航线补贴标准退坡下浮。截至12月底，完成旅客吞吐量41.7万人次（同比下降5.7%，航线补贴支出9456余万元，同比下降6%）。同时，积极配合市人大开展怀化市2024年度交通事业发展资金（航线补贴）绩效评价工作，经综合评价为“良好”，并以此为契机进一步规范了航线开发培育机制、补贴标准，充分发挥补贴资金最大效益。　</w:t>
            </w:r>
          </w:p>
        </w:tc>
        <w:tc>
          <w:tcPr>
            <w:tcW w:w="4253" w:type="dxa"/>
            <w:gridSpan w:val="4"/>
            <w:noWrap w:val="0"/>
            <w:vAlign w:val="center"/>
          </w:tcPr>
          <w:p w14:paraId="5D493CA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lang w:eastAsia="zh-CN"/>
              </w:rPr>
              <w:t>培育机制不断健全，航线网络持续优化。立足民航有效支撑，着力构建“干支结合、多点辐射”的航线格局，2025年新增“怀化=上海”航线，全年累计运营7条航线，稳定运营4条航线，覆盖北京、上海、西安、三亚、丽江等11个核心枢纽与旅游热点城市，构建了长三角、成渝经济圈的空中通道。完成“杭州=怀化=丽江”“北京大兴=怀化”航线续签工作，并成功洽谈了“杭州=怀化=丽江”“西安=怀化=海口”航线补贴标准退坡下浮。截至12月底，完成旅客吞吐量41.7万人次（同比下降5.7%，航线补贴支出9456余万元，同比下降6%）。同时，积极配合市人大开展怀化市2024年度交通事业发展资金（航线补贴）绩效评价工作，经综合评价为“良好”，并以此为契机进一步规范了航线开发培育机制、补贴标准，充分发挥补贴资金最大效益。</w:t>
            </w:r>
          </w:p>
        </w:tc>
      </w:tr>
      <w:tr w14:paraId="63DCD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80" w:type="dxa"/>
            <w:vMerge w:val="restart"/>
            <w:noWrap w:val="0"/>
            <w:vAlign w:val="center"/>
          </w:tcPr>
          <w:p w14:paraId="5A9C1E0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绩</w:t>
            </w:r>
          </w:p>
          <w:p w14:paraId="22D5E91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w:t>
            </w:r>
          </w:p>
          <w:p w14:paraId="1563097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w:t>
            </w:r>
          </w:p>
          <w:p w14:paraId="21FFF7A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标</w:t>
            </w:r>
          </w:p>
        </w:tc>
        <w:tc>
          <w:tcPr>
            <w:tcW w:w="1080" w:type="dxa"/>
            <w:noWrap w:val="0"/>
            <w:vAlign w:val="center"/>
          </w:tcPr>
          <w:p w14:paraId="0113188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一级指标</w:t>
            </w:r>
          </w:p>
        </w:tc>
        <w:tc>
          <w:tcPr>
            <w:tcW w:w="1080" w:type="dxa"/>
            <w:noWrap w:val="0"/>
            <w:vAlign w:val="center"/>
          </w:tcPr>
          <w:p w14:paraId="6BBB3DF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二级指标</w:t>
            </w:r>
          </w:p>
        </w:tc>
        <w:tc>
          <w:tcPr>
            <w:tcW w:w="1149" w:type="dxa"/>
            <w:noWrap w:val="0"/>
            <w:vAlign w:val="center"/>
          </w:tcPr>
          <w:p w14:paraId="50A49E4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三级指标</w:t>
            </w:r>
          </w:p>
        </w:tc>
        <w:tc>
          <w:tcPr>
            <w:tcW w:w="1209" w:type="dxa"/>
            <w:noWrap w:val="0"/>
            <w:vAlign w:val="center"/>
          </w:tcPr>
          <w:p w14:paraId="41FC80D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年度</w:t>
            </w:r>
          </w:p>
          <w:p w14:paraId="3DD1E6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指标值</w:t>
            </w:r>
          </w:p>
        </w:tc>
        <w:tc>
          <w:tcPr>
            <w:tcW w:w="1134" w:type="dxa"/>
            <w:noWrap w:val="0"/>
            <w:vAlign w:val="center"/>
          </w:tcPr>
          <w:p w14:paraId="762AEA0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实际</w:t>
            </w:r>
          </w:p>
          <w:p w14:paraId="4155DA4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完成值</w:t>
            </w:r>
          </w:p>
        </w:tc>
        <w:tc>
          <w:tcPr>
            <w:tcW w:w="828" w:type="dxa"/>
            <w:noWrap w:val="0"/>
            <w:vAlign w:val="center"/>
          </w:tcPr>
          <w:p w14:paraId="5FC6824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分值</w:t>
            </w:r>
          </w:p>
        </w:tc>
        <w:tc>
          <w:tcPr>
            <w:tcW w:w="873" w:type="dxa"/>
            <w:noWrap w:val="0"/>
            <w:vAlign w:val="center"/>
          </w:tcPr>
          <w:p w14:paraId="69E598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得分</w:t>
            </w:r>
          </w:p>
        </w:tc>
        <w:tc>
          <w:tcPr>
            <w:tcW w:w="1418" w:type="dxa"/>
            <w:noWrap w:val="0"/>
            <w:vAlign w:val="center"/>
          </w:tcPr>
          <w:p w14:paraId="3D931F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偏差原因</w:t>
            </w:r>
          </w:p>
          <w:p w14:paraId="31B03E3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分析及</w:t>
            </w:r>
          </w:p>
          <w:p w14:paraId="31DA00C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改进措施</w:t>
            </w:r>
          </w:p>
        </w:tc>
      </w:tr>
      <w:tr w14:paraId="6445C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080" w:type="dxa"/>
            <w:vMerge w:val="continue"/>
            <w:noWrap w:val="0"/>
            <w:vAlign w:val="center"/>
          </w:tcPr>
          <w:p w14:paraId="1B13031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FE8256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成本指标</w:t>
            </w:r>
          </w:p>
        </w:tc>
        <w:tc>
          <w:tcPr>
            <w:tcW w:w="1080" w:type="dxa"/>
            <w:noWrap w:val="0"/>
            <w:vAlign w:val="center"/>
          </w:tcPr>
          <w:p w14:paraId="0192F30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经济成本指标</w:t>
            </w:r>
          </w:p>
        </w:tc>
        <w:tc>
          <w:tcPr>
            <w:tcW w:w="1149" w:type="dxa"/>
            <w:noWrap w:val="0"/>
            <w:vAlign w:val="center"/>
          </w:tcPr>
          <w:p w14:paraId="6C7208E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rPr>
              <w:t>航线专项经费</w:t>
            </w:r>
          </w:p>
        </w:tc>
        <w:tc>
          <w:tcPr>
            <w:tcW w:w="1209" w:type="dxa"/>
            <w:noWrap w:val="0"/>
            <w:vAlign w:val="center"/>
          </w:tcPr>
          <w:p w14:paraId="6E33704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w:t>
            </w:r>
            <w:r>
              <w:rPr>
                <w:rFonts w:hint="eastAsia" w:ascii="仿宋" w:hAnsi="仿宋" w:eastAsia="仿宋" w:cs="仿宋"/>
                <w:color w:val="000000"/>
                <w:kern w:val="0"/>
                <w:sz w:val="20"/>
                <w:szCs w:val="20"/>
                <w:lang w:val="en-US" w:eastAsia="zh-CN"/>
              </w:rPr>
              <w:t>10万元</w:t>
            </w:r>
          </w:p>
        </w:tc>
        <w:tc>
          <w:tcPr>
            <w:tcW w:w="1134" w:type="dxa"/>
            <w:noWrap w:val="0"/>
            <w:vAlign w:val="center"/>
          </w:tcPr>
          <w:p w14:paraId="3AB3620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10万元</w:t>
            </w:r>
          </w:p>
        </w:tc>
        <w:tc>
          <w:tcPr>
            <w:tcW w:w="828" w:type="dxa"/>
            <w:noWrap w:val="0"/>
            <w:vAlign w:val="center"/>
          </w:tcPr>
          <w:p w14:paraId="1FE7FE1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873" w:type="dxa"/>
            <w:noWrap w:val="0"/>
            <w:vAlign w:val="center"/>
          </w:tcPr>
          <w:p w14:paraId="3A1AB4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10</w:t>
            </w:r>
          </w:p>
        </w:tc>
        <w:tc>
          <w:tcPr>
            <w:tcW w:w="1418" w:type="dxa"/>
            <w:noWrap w:val="0"/>
            <w:vAlign w:val="center"/>
          </w:tcPr>
          <w:p w14:paraId="35EE905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4C78E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1080" w:type="dxa"/>
            <w:vMerge w:val="continue"/>
            <w:noWrap w:val="0"/>
            <w:vAlign w:val="center"/>
          </w:tcPr>
          <w:p w14:paraId="2E406CC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48CE5B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57D85F5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社会成本指标</w:t>
            </w:r>
          </w:p>
        </w:tc>
        <w:tc>
          <w:tcPr>
            <w:tcW w:w="1149" w:type="dxa"/>
            <w:noWrap w:val="0"/>
            <w:vAlign w:val="center"/>
          </w:tcPr>
          <w:p w14:paraId="6FA7B6D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社会成本节约率</w:t>
            </w:r>
          </w:p>
        </w:tc>
        <w:tc>
          <w:tcPr>
            <w:tcW w:w="1209" w:type="dxa"/>
            <w:noWrap w:val="0"/>
            <w:vAlign w:val="center"/>
          </w:tcPr>
          <w:p w14:paraId="7B242A3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2502AE6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375D7AD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69D243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75746FA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5D56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19098E0D">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E68B4CD">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F8825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生态环境成本指标</w:t>
            </w:r>
          </w:p>
        </w:tc>
        <w:tc>
          <w:tcPr>
            <w:tcW w:w="1149" w:type="dxa"/>
            <w:noWrap w:val="0"/>
            <w:vAlign w:val="center"/>
          </w:tcPr>
          <w:p w14:paraId="1990029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生态环境成本节约率</w:t>
            </w:r>
          </w:p>
        </w:tc>
        <w:tc>
          <w:tcPr>
            <w:tcW w:w="1209" w:type="dxa"/>
            <w:noWrap w:val="0"/>
            <w:vAlign w:val="center"/>
          </w:tcPr>
          <w:p w14:paraId="720B35D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1134" w:type="dxa"/>
            <w:noWrap w:val="0"/>
            <w:vAlign w:val="center"/>
          </w:tcPr>
          <w:p w14:paraId="3815D0D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0%</w:t>
            </w:r>
          </w:p>
        </w:tc>
        <w:tc>
          <w:tcPr>
            <w:tcW w:w="828" w:type="dxa"/>
            <w:noWrap w:val="0"/>
            <w:vAlign w:val="center"/>
          </w:tcPr>
          <w:p w14:paraId="3AEE83C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873" w:type="dxa"/>
            <w:noWrap w:val="0"/>
            <w:vAlign w:val="center"/>
          </w:tcPr>
          <w:p w14:paraId="4C6083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5</w:t>
            </w:r>
          </w:p>
        </w:tc>
        <w:tc>
          <w:tcPr>
            <w:tcW w:w="1418" w:type="dxa"/>
            <w:noWrap w:val="0"/>
            <w:vAlign w:val="center"/>
          </w:tcPr>
          <w:p w14:paraId="6AE9F9D6">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B575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080" w:type="dxa"/>
            <w:vMerge w:val="continue"/>
            <w:noWrap w:val="0"/>
            <w:vAlign w:val="center"/>
          </w:tcPr>
          <w:p w14:paraId="13C1107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7FBDB3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产出指标</w:t>
            </w:r>
          </w:p>
          <w:p w14:paraId="03A3B2B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53AA4956">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数量指标</w:t>
            </w:r>
          </w:p>
        </w:tc>
        <w:tc>
          <w:tcPr>
            <w:tcW w:w="1149" w:type="dxa"/>
            <w:noWrap w:val="0"/>
            <w:vAlign w:val="center"/>
          </w:tcPr>
          <w:p w14:paraId="58FB7F1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发现并整改隐患项数</w:t>
            </w:r>
          </w:p>
        </w:tc>
        <w:tc>
          <w:tcPr>
            <w:tcW w:w="1209" w:type="dxa"/>
            <w:noWrap w:val="0"/>
            <w:vAlign w:val="center"/>
          </w:tcPr>
          <w:p w14:paraId="3E8FA2A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28项</w:t>
            </w:r>
          </w:p>
        </w:tc>
        <w:tc>
          <w:tcPr>
            <w:tcW w:w="1134" w:type="dxa"/>
            <w:noWrap w:val="0"/>
            <w:vAlign w:val="center"/>
          </w:tcPr>
          <w:p w14:paraId="2BB5638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28项</w:t>
            </w:r>
          </w:p>
        </w:tc>
        <w:tc>
          <w:tcPr>
            <w:tcW w:w="828" w:type="dxa"/>
            <w:noWrap w:val="0"/>
            <w:vAlign w:val="center"/>
          </w:tcPr>
          <w:p w14:paraId="1EA9CEB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67C034D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F16490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8C9A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24D3816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D55EAF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1BE9A6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质量指标</w:t>
            </w:r>
          </w:p>
        </w:tc>
        <w:tc>
          <w:tcPr>
            <w:tcW w:w="1149" w:type="dxa"/>
            <w:noWrap w:val="0"/>
            <w:vAlign w:val="center"/>
          </w:tcPr>
          <w:p w14:paraId="6F76C30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隐患排查覆盖率</w:t>
            </w:r>
          </w:p>
        </w:tc>
        <w:tc>
          <w:tcPr>
            <w:tcW w:w="1209" w:type="dxa"/>
            <w:noWrap w:val="0"/>
            <w:vAlign w:val="center"/>
          </w:tcPr>
          <w:p w14:paraId="2F429B9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100%</w:t>
            </w:r>
          </w:p>
        </w:tc>
        <w:tc>
          <w:tcPr>
            <w:tcW w:w="1134" w:type="dxa"/>
            <w:noWrap w:val="0"/>
            <w:vAlign w:val="center"/>
          </w:tcPr>
          <w:p w14:paraId="455E6DF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100%</w:t>
            </w:r>
          </w:p>
        </w:tc>
        <w:tc>
          <w:tcPr>
            <w:tcW w:w="828" w:type="dxa"/>
            <w:noWrap w:val="0"/>
            <w:vAlign w:val="center"/>
          </w:tcPr>
          <w:p w14:paraId="53FAF6B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5D039E0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D1735D0">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2FB5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 w:hRule="atLeast"/>
          <w:jc w:val="center"/>
        </w:trPr>
        <w:tc>
          <w:tcPr>
            <w:tcW w:w="1080" w:type="dxa"/>
            <w:vMerge w:val="continue"/>
            <w:noWrap w:val="0"/>
            <w:vAlign w:val="center"/>
          </w:tcPr>
          <w:p w14:paraId="5F6A2FA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60E1668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31B57C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时效指标</w:t>
            </w:r>
          </w:p>
        </w:tc>
        <w:tc>
          <w:tcPr>
            <w:tcW w:w="1149" w:type="dxa"/>
            <w:noWrap w:val="0"/>
            <w:vAlign w:val="center"/>
          </w:tcPr>
          <w:p w14:paraId="57FD433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项目完成时间</w:t>
            </w:r>
          </w:p>
        </w:tc>
        <w:tc>
          <w:tcPr>
            <w:tcW w:w="1209" w:type="dxa"/>
            <w:noWrap w:val="0"/>
            <w:vAlign w:val="center"/>
          </w:tcPr>
          <w:p w14:paraId="5F73870F">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2025年12月31日前</w:t>
            </w:r>
          </w:p>
        </w:tc>
        <w:tc>
          <w:tcPr>
            <w:tcW w:w="1134" w:type="dxa"/>
            <w:noWrap w:val="0"/>
            <w:vAlign w:val="center"/>
          </w:tcPr>
          <w:p w14:paraId="3264444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2025年12月31日前</w:t>
            </w:r>
          </w:p>
        </w:tc>
        <w:tc>
          <w:tcPr>
            <w:tcW w:w="828" w:type="dxa"/>
            <w:noWrap w:val="0"/>
            <w:vAlign w:val="center"/>
          </w:tcPr>
          <w:p w14:paraId="018403D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E85FA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5868346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4096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339BE96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37323C7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效益指标</w:t>
            </w:r>
          </w:p>
          <w:p w14:paraId="137CDA0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7E43EFD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经济效</w:t>
            </w:r>
          </w:p>
          <w:p w14:paraId="7560DE0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774F7F7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发挥专项资金使用效益，服务经济发展</w:t>
            </w:r>
          </w:p>
        </w:tc>
        <w:tc>
          <w:tcPr>
            <w:tcW w:w="1209" w:type="dxa"/>
            <w:noWrap w:val="0"/>
            <w:vAlign w:val="center"/>
          </w:tcPr>
          <w:p w14:paraId="332AEB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5C21774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0BD0746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3893E6B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4A8B096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1DE2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500C77A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E62AB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30ED99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社会效</w:t>
            </w:r>
          </w:p>
          <w:p w14:paraId="752988D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0365A6B9">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遏制航线路外事故</w:t>
            </w:r>
          </w:p>
        </w:tc>
        <w:tc>
          <w:tcPr>
            <w:tcW w:w="1209" w:type="dxa"/>
            <w:noWrap w:val="0"/>
            <w:vAlign w:val="center"/>
          </w:tcPr>
          <w:p w14:paraId="3A15FBE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11E47DF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6DCB005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35B45A1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63EC62EC">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7424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779BB933">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85362D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F8D4265">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生态效</w:t>
            </w:r>
          </w:p>
          <w:p w14:paraId="02ED7548">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益指标</w:t>
            </w:r>
          </w:p>
        </w:tc>
        <w:tc>
          <w:tcPr>
            <w:tcW w:w="1149" w:type="dxa"/>
            <w:noWrap w:val="0"/>
            <w:vAlign w:val="center"/>
          </w:tcPr>
          <w:p w14:paraId="1B20B9D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改善航线沿线生态环境</w:t>
            </w:r>
          </w:p>
        </w:tc>
        <w:tc>
          <w:tcPr>
            <w:tcW w:w="1209" w:type="dxa"/>
            <w:noWrap w:val="0"/>
            <w:vAlign w:val="center"/>
          </w:tcPr>
          <w:p w14:paraId="6CEF7C2A">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1985BBA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68A0192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873" w:type="dxa"/>
            <w:noWrap w:val="0"/>
            <w:vAlign w:val="center"/>
          </w:tcPr>
          <w:p w14:paraId="6E820FA9">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5</w:t>
            </w:r>
          </w:p>
        </w:tc>
        <w:tc>
          <w:tcPr>
            <w:tcW w:w="1418" w:type="dxa"/>
            <w:noWrap w:val="0"/>
            <w:vAlign w:val="center"/>
          </w:tcPr>
          <w:p w14:paraId="0A00413A">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6424A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080" w:type="dxa"/>
            <w:vMerge w:val="continue"/>
            <w:noWrap w:val="0"/>
            <w:vAlign w:val="center"/>
          </w:tcPr>
          <w:p w14:paraId="30E7F00E">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11C8978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3FB942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可持续影响指标</w:t>
            </w:r>
          </w:p>
        </w:tc>
        <w:tc>
          <w:tcPr>
            <w:tcW w:w="1149" w:type="dxa"/>
            <w:noWrap w:val="0"/>
            <w:vAlign w:val="center"/>
          </w:tcPr>
          <w:p w14:paraId="63B03F5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培育机制不断健全，航线网络持续优化</w:t>
            </w:r>
          </w:p>
        </w:tc>
        <w:tc>
          <w:tcPr>
            <w:tcW w:w="1209" w:type="dxa"/>
            <w:noWrap w:val="0"/>
            <w:vAlign w:val="center"/>
          </w:tcPr>
          <w:p w14:paraId="1B9F7294">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1134" w:type="dxa"/>
            <w:noWrap w:val="0"/>
            <w:vAlign w:val="center"/>
          </w:tcPr>
          <w:p w14:paraId="68779FD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效果明显</w:t>
            </w:r>
          </w:p>
        </w:tc>
        <w:tc>
          <w:tcPr>
            <w:tcW w:w="828" w:type="dxa"/>
            <w:noWrap w:val="0"/>
            <w:vAlign w:val="center"/>
          </w:tcPr>
          <w:p w14:paraId="7B7EA917">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202DCDBE">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2A49B28">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37848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2C959C0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16EBAC2B">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满意度</w:t>
            </w:r>
          </w:p>
          <w:p w14:paraId="644D622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指标</w:t>
            </w:r>
          </w:p>
          <w:p w14:paraId="1D8E9EE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noWrap w:val="0"/>
            <w:vAlign w:val="center"/>
          </w:tcPr>
          <w:p w14:paraId="6D080337">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服务对象满意度指标</w:t>
            </w:r>
          </w:p>
        </w:tc>
        <w:tc>
          <w:tcPr>
            <w:tcW w:w="1149" w:type="dxa"/>
            <w:noWrap w:val="0"/>
            <w:vAlign w:val="center"/>
          </w:tcPr>
          <w:p w14:paraId="5055A03C">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 w:cs="仿宋"/>
                <w:color w:val="000000"/>
                <w:kern w:val="0"/>
                <w:sz w:val="20"/>
                <w:szCs w:val="20"/>
                <w:lang w:val="en-US" w:eastAsia="zh-CN"/>
              </w:rPr>
              <w:t>社会公众满意度</w:t>
            </w:r>
          </w:p>
        </w:tc>
        <w:tc>
          <w:tcPr>
            <w:tcW w:w="1209" w:type="dxa"/>
            <w:noWrap w:val="0"/>
            <w:vAlign w:val="center"/>
          </w:tcPr>
          <w:p w14:paraId="0FFBE500">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val="en-US" w:eastAsia="zh-CN"/>
              </w:rPr>
              <w:t>≥90%</w:t>
            </w:r>
          </w:p>
        </w:tc>
        <w:tc>
          <w:tcPr>
            <w:tcW w:w="1134" w:type="dxa"/>
            <w:noWrap w:val="0"/>
            <w:vAlign w:val="center"/>
          </w:tcPr>
          <w:p w14:paraId="3DAAFAE2">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lang w:eastAsia="zh-CN"/>
              </w:rPr>
              <w:t>　</w:t>
            </w:r>
            <w:r>
              <w:rPr>
                <w:rFonts w:hint="eastAsia" w:ascii="仿宋" w:hAnsi="仿宋" w:eastAsia="仿宋" w:cs="仿宋"/>
                <w:color w:val="000000"/>
                <w:kern w:val="0"/>
                <w:sz w:val="20"/>
                <w:szCs w:val="20"/>
                <w:lang w:val="en-US" w:eastAsia="zh-CN"/>
              </w:rPr>
              <w:t>90%</w:t>
            </w:r>
          </w:p>
        </w:tc>
        <w:tc>
          <w:tcPr>
            <w:tcW w:w="828" w:type="dxa"/>
            <w:noWrap w:val="0"/>
            <w:vAlign w:val="center"/>
          </w:tcPr>
          <w:p w14:paraId="2BB57FF2">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873" w:type="dxa"/>
            <w:noWrap w:val="0"/>
            <w:vAlign w:val="center"/>
          </w:tcPr>
          <w:p w14:paraId="03AE78B4">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w:t>
            </w:r>
          </w:p>
        </w:tc>
        <w:tc>
          <w:tcPr>
            <w:tcW w:w="1418" w:type="dxa"/>
            <w:noWrap w:val="0"/>
            <w:vAlign w:val="center"/>
          </w:tcPr>
          <w:p w14:paraId="2681268F">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r w14:paraId="0C38A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2" w:type="dxa"/>
            <w:gridSpan w:val="6"/>
            <w:noWrap w:val="0"/>
            <w:vAlign w:val="center"/>
          </w:tcPr>
          <w:p w14:paraId="2062A2C1">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总分</w:t>
            </w:r>
          </w:p>
        </w:tc>
        <w:tc>
          <w:tcPr>
            <w:tcW w:w="828" w:type="dxa"/>
            <w:noWrap w:val="0"/>
            <w:vAlign w:val="center"/>
          </w:tcPr>
          <w:p w14:paraId="71744333">
            <w:pPr>
              <w:keepNext w:val="0"/>
              <w:keepLines w:val="0"/>
              <w:pageBreakBefore w:val="0"/>
              <w:widowControl/>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100</w:t>
            </w:r>
          </w:p>
        </w:tc>
        <w:tc>
          <w:tcPr>
            <w:tcW w:w="873" w:type="dxa"/>
            <w:noWrap w:val="0"/>
            <w:vAlign w:val="center"/>
          </w:tcPr>
          <w:p w14:paraId="68AB19E1">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 w:cs="仿宋"/>
                <w:color w:val="000000"/>
                <w:kern w:val="0"/>
                <w:sz w:val="20"/>
                <w:szCs w:val="20"/>
              </w:rPr>
              <w:t>　</w:t>
            </w:r>
            <w:r>
              <w:rPr>
                <w:rFonts w:hint="eastAsia" w:ascii="仿宋" w:hAnsi="仿宋" w:eastAsia="仿宋" w:cs="仿宋"/>
                <w:color w:val="000000"/>
                <w:kern w:val="0"/>
                <w:sz w:val="20"/>
                <w:szCs w:val="20"/>
                <w:lang w:val="en-US" w:eastAsia="zh-CN"/>
              </w:rPr>
              <w:t>100</w:t>
            </w:r>
          </w:p>
        </w:tc>
        <w:tc>
          <w:tcPr>
            <w:tcW w:w="1418" w:type="dxa"/>
            <w:noWrap w:val="0"/>
            <w:vAlign w:val="center"/>
          </w:tcPr>
          <w:p w14:paraId="2287813B">
            <w:pPr>
              <w:keepNext w:val="0"/>
              <w:keepLines w:val="0"/>
              <w:pageBreakBefore w:val="0"/>
              <w:widowControl/>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 w:cs="仿宋"/>
                <w:color w:val="000000"/>
                <w:kern w:val="0"/>
                <w:sz w:val="20"/>
                <w:szCs w:val="20"/>
              </w:rPr>
              <w:t>　</w:t>
            </w:r>
          </w:p>
        </w:tc>
      </w:tr>
    </w:tbl>
    <w:p w14:paraId="6E2AC38A">
      <w:pPr>
        <w:widowControl w:val="0"/>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舒辉           </w:t>
      </w:r>
      <w:r>
        <w:rPr>
          <w:rFonts w:hint="default" w:ascii="Times New Roman" w:hAnsi="Times New Roman" w:eastAsia="仿宋_GB2312" w:cs="Times New Roman"/>
          <w:snapToGrid/>
          <w:color w:val="000000"/>
          <w:kern w:val="0"/>
          <w:sz w:val="24"/>
          <w:szCs w:val="24"/>
          <w:lang w:val="en-US" w:eastAsia="zh-CN" w:bidi="ar-SA"/>
        </w:rPr>
        <w:t>填报日期：</w:t>
      </w:r>
      <w:r>
        <w:rPr>
          <w:rFonts w:hint="eastAsia" w:ascii="Times New Roman" w:hAnsi="Times New Roman" w:eastAsia="仿宋_GB2312" w:cs="Times New Roman"/>
          <w:snapToGrid/>
          <w:color w:val="000000"/>
          <w:kern w:val="0"/>
          <w:sz w:val="24"/>
          <w:szCs w:val="24"/>
          <w:lang w:val="en-US" w:eastAsia="zh-CN" w:bidi="ar-SA"/>
        </w:rPr>
        <w:t xml:space="preserve">2026.6.17     </w:t>
      </w:r>
      <w:r>
        <w:rPr>
          <w:rFonts w:hint="default" w:ascii="Times New Roman" w:hAnsi="Times New Roman" w:eastAsia="仿宋_GB2312" w:cs="Times New Roman"/>
          <w:snapToGrid/>
          <w:color w:val="000000"/>
          <w:kern w:val="0"/>
          <w:sz w:val="24"/>
          <w:szCs w:val="24"/>
          <w:lang w:val="en-US" w:eastAsia="zh-CN" w:bidi="ar-SA"/>
        </w:rPr>
        <w:t xml:space="preserve"> </w:t>
      </w:r>
      <w:r>
        <w:rPr>
          <w:rFonts w:hint="eastAsia" w:ascii="Times New Roman" w:hAnsi="Times New Roman" w:eastAsia="仿宋_GB2312" w:cs="Times New Roman"/>
          <w:snapToGrid/>
          <w:color w:val="000000"/>
          <w:kern w:val="0"/>
          <w:sz w:val="24"/>
          <w:szCs w:val="24"/>
          <w:lang w:val="en-US" w:eastAsia="zh-CN" w:bidi="ar-SA"/>
        </w:rPr>
        <w:t xml:space="preserve">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 xml:space="preserve">15386271098 </w:t>
      </w:r>
    </w:p>
    <w:p w14:paraId="7F4A2024">
      <w:pPr>
        <w:widowControl w:val="0"/>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p>
    <w:p w14:paraId="4F0703DD">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72E2A31B">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6395788B">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4983D5CE">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2289D717">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16243351">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5105870D">
      <w:pPr>
        <w:widowControl w:val="0"/>
        <w:kinsoku/>
        <w:autoSpaceDE/>
        <w:autoSpaceDN/>
        <w:adjustRightInd/>
        <w:snapToGrid/>
        <w:spacing w:line="600" w:lineRule="exact"/>
        <w:jc w:val="both"/>
        <w:textAlignment w:val="auto"/>
        <w:rPr>
          <w:rFonts w:hint="eastAsia"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3B83C2D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Regular" w:hAnsi="Times New Roman Regular" w:eastAsia="仿宋_GB2312" w:cs="Times New Roman Regular"/>
          <w:color w:val="auto"/>
          <w:sz w:val="32"/>
          <w:szCs w:val="32"/>
          <w:highlight w:val="none"/>
          <w:lang w:val="en-US" w:eastAsia="zh-CN"/>
        </w:rPr>
      </w:pPr>
    </w:p>
    <w:sectPr>
      <w:pgSz w:w="11906" w:h="16838"/>
      <w:pgMar w:top="2098" w:right="1800"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1" w:fontKey="{F54C0587-6955-4855-BB96-3797A904F66D}"/>
  </w:font>
  <w:font w:name="方正黑体_GBK">
    <w:panose1 w:val="02010600010101010101"/>
    <w:charset w:val="86"/>
    <w:family w:val="auto"/>
    <w:pitch w:val="default"/>
    <w:sig w:usb0="00000001" w:usb1="080E0000" w:usb2="00000000" w:usb3="00000000" w:csb0="00040000" w:csb1="00000000"/>
    <w:embedRegular r:id="rId2" w:fontKey="{19F7DCD2-9F42-416D-A057-15A5B1874A3B}"/>
  </w:font>
  <w:font w:name="Times New Roman Regular">
    <w:altName w:val="Times New Roman"/>
    <w:panose1 w:val="02020603050405020304"/>
    <w:charset w:val="00"/>
    <w:family w:val="auto"/>
    <w:pitch w:val="default"/>
    <w:sig w:usb0="00000000" w:usb1="00000000" w:usb2="00000009" w:usb3="00000000" w:csb0="400001FF" w:csb1="FFFF0000"/>
    <w:embedRegular r:id="rId3" w:fontKey="{35514584-147F-40BF-A8F5-CE8D6D030CA5}"/>
  </w:font>
  <w:font w:name="仿宋_GB2312">
    <w:panose1 w:val="02010609030101010101"/>
    <w:charset w:val="86"/>
    <w:family w:val="auto"/>
    <w:pitch w:val="default"/>
    <w:sig w:usb0="00000001" w:usb1="080E0000" w:usb2="00000000" w:usb3="00000000" w:csb0="00040000" w:csb1="00000000"/>
    <w:embedRegular r:id="rId4" w:fontKey="{E68FF16C-6B20-4453-BDD7-10B84D32FD40}"/>
  </w:font>
  <w:font w:name="仿宋">
    <w:panose1 w:val="02010609060101010101"/>
    <w:charset w:val="86"/>
    <w:family w:val="auto"/>
    <w:pitch w:val="default"/>
    <w:sig w:usb0="800002BF" w:usb1="38CF7CFA" w:usb2="00000016" w:usb3="00000000" w:csb0="00040001" w:csb1="00000000"/>
    <w:embedRegular r:id="rId5" w:fontKey="{5E60A782-6F85-4C2C-B6E4-8D2E98042B75}"/>
  </w:font>
  <w:font w:name="方正小标宋简体">
    <w:panose1 w:val="02010600010101010101"/>
    <w:charset w:val="86"/>
    <w:family w:val="auto"/>
    <w:pitch w:val="default"/>
    <w:sig w:usb0="00000001" w:usb1="080E0000" w:usb2="00000000" w:usb3="00000000" w:csb0="00040000" w:csb1="00000000"/>
    <w:embedRegular r:id="rId6" w:fontKey="{578AB187-A0F6-4D8E-915E-39322B7DCF8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21C083"/>
    <w:multiLevelType w:val="singleLevel"/>
    <w:tmpl w:val="D821C083"/>
    <w:lvl w:ilvl="0" w:tentative="0">
      <w:start w:val="10"/>
      <w:numFmt w:val="chineseCounting"/>
      <w:suff w:val="nothing"/>
      <w:lvlText w:val="%1、"/>
      <w:lvlJc w:val="left"/>
      <w:rPr>
        <w:rFonts w:hint="eastAsia"/>
      </w:rPr>
    </w:lvl>
  </w:abstractNum>
  <w:abstractNum w:abstractNumId="1">
    <w:nsid w:val="EF9ACD88"/>
    <w:multiLevelType w:val="singleLevel"/>
    <w:tmpl w:val="EF9ACD88"/>
    <w:lvl w:ilvl="0" w:tentative="0">
      <w:start w:val="5"/>
      <w:numFmt w:val="chineseCounting"/>
      <w:suff w:val="nothing"/>
      <w:lvlText w:val="%1、"/>
      <w:lvlJc w:val="left"/>
      <w:rPr>
        <w:rFonts w:hint="eastAsia"/>
      </w:rPr>
    </w:lvl>
  </w:abstractNum>
  <w:abstractNum w:abstractNumId="2">
    <w:nsid w:val="7397FF63"/>
    <w:multiLevelType w:val="singleLevel"/>
    <w:tmpl w:val="7397FF63"/>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1176E30"/>
    <w:rsid w:val="022950E4"/>
    <w:rsid w:val="023C4E17"/>
    <w:rsid w:val="02427F54"/>
    <w:rsid w:val="02C646E1"/>
    <w:rsid w:val="037E4FBC"/>
    <w:rsid w:val="038A570F"/>
    <w:rsid w:val="04363AE8"/>
    <w:rsid w:val="04B54A0D"/>
    <w:rsid w:val="04BC3FEE"/>
    <w:rsid w:val="04DA26C6"/>
    <w:rsid w:val="04F75026"/>
    <w:rsid w:val="05E95AA6"/>
    <w:rsid w:val="066C559F"/>
    <w:rsid w:val="07470275"/>
    <w:rsid w:val="08701EAE"/>
    <w:rsid w:val="08FF094D"/>
    <w:rsid w:val="09E518F1"/>
    <w:rsid w:val="0A3E54A5"/>
    <w:rsid w:val="0A6D56A9"/>
    <w:rsid w:val="0C180A78"/>
    <w:rsid w:val="0D276746"/>
    <w:rsid w:val="0D464D9C"/>
    <w:rsid w:val="0DD52794"/>
    <w:rsid w:val="0E8A2A67"/>
    <w:rsid w:val="0E956870"/>
    <w:rsid w:val="0F87169C"/>
    <w:rsid w:val="104135F9"/>
    <w:rsid w:val="10B4201D"/>
    <w:rsid w:val="10C666A5"/>
    <w:rsid w:val="11335637"/>
    <w:rsid w:val="1139344F"/>
    <w:rsid w:val="1223366A"/>
    <w:rsid w:val="122356AC"/>
    <w:rsid w:val="12F72695"/>
    <w:rsid w:val="13AF13FA"/>
    <w:rsid w:val="143877FD"/>
    <w:rsid w:val="14B80712"/>
    <w:rsid w:val="16135A37"/>
    <w:rsid w:val="161377E5"/>
    <w:rsid w:val="1787048B"/>
    <w:rsid w:val="17982698"/>
    <w:rsid w:val="17FCFFF6"/>
    <w:rsid w:val="182201B4"/>
    <w:rsid w:val="1867206B"/>
    <w:rsid w:val="19DC4392"/>
    <w:rsid w:val="19E805B2"/>
    <w:rsid w:val="19E971DB"/>
    <w:rsid w:val="1B656D35"/>
    <w:rsid w:val="1CBF872E"/>
    <w:rsid w:val="1F242A63"/>
    <w:rsid w:val="1F4629DA"/>
    <w:rsid w:val="1FA85442"/>
    <w:rsid w:val="1FDB75C6"/>
    <w:rsid w:val="20875058"/>
    <w:rsid w:val="20BF2615"/>
    <w:rsid w:val="21E64000"/>
    <w:rsid w:val="22FE234B"/>
    <w:rsid w:val="22FE4C9E"/>
    <w:rsid w:val="23046E34"/>
    <w:rsid w:val="26647BE9"/>
    <w:rsid w:val="277E6F02"/>
    <w:rsid w:val="278A3680"/>
    <w:rsid w:val="27D668C5"/>
    <w:rsid w:val="28BA7F95"/>
    <w:rsid w:val="295839C9"/>
    <w:rsid w:val="29990575"/>
    <w:rsid w:val="2A9C22E7"/>
    <w:rsid w:val="2ABF13A7"/>
    <w:rsid w:val="2AF6742D"/>
    <w:rsid w:val="2C2C11A9"/>
    <w:rsid w:val="2C8763E0"/>
    <w:rsid w:val="2D5269EE"/>
    <w:rsid w:val="2D7352E2"/>
    <w:rsid w:val="2E47051C"/>
    <w:rsid w:val="2E8C4181"/>
    <w:rsid w:val="2EFE6E2D"/>
    <w:rsid w:val="3126266B"/>
    <w:rsid w:val="312A2265"/>
    <w:rsid w:val="316867E0"/>
    <w:rsid w:val="32851613"/>
    <w:rsid w:val="32BD0DAD"/>
    <w:rsid w:val="33022C64"/>
    <w:rsid w:val="333F3E43"/>
    <w:rsid w:val="349A13A6"/>
    <w:rsid w:val="34E268A9"/>
    <w:rsid w:val="36235561"/>
    <w:rsid w:val="36FC0F5D"/>
    <w:rsid w:val="371C2AA8"/>
    <w:rsid w:val="375773F8"/>
    <w:rsid w:val="3814146F"/>
    <w:rsid w:val="390C2146"/>
    <w:rsid w:val="393E32BB"/>
    <w:rsid w:val="3B4756B8"/>
    <w:rsid w:val="3B8C756F"/>
    <w:rsid w:val="3BDA477E"/>
    <w:rsid w:val="3C3C0F95"/>
    <w:rsid w:val="3C8A7F52"/>
    <w:rsid w:val="3D6562C9"/>
    <w:rsid w:val="3D8175A7"/>
    <w:rsid w:val="3EFDDE87"/>
    <w:rsid w:val="40167D4F"/>
    <w:rsid w:val="40BF3F42"/>
    <w:rsid w:val="40CD2B03"/>
    <w:rsid w:val="419B2857"/>
    <w:rsid w:val="41D71DA8"/>
    <w:rsid w:val="41FD2F74"/>
    <w:rsid w:val="4226013B"/>
    <w:rsid w:val="431247FD"/>
    <w:rsid w:val="43721740"/>
    <w:rsid w:val="437E00E5"/>
    <w:rsid w:val="4440539A"/>
    <w:rsid w:val="45352A25"/>
    <w:rsid w:val="47541888"/>
    <w:rsid w:val="4A05330E"/>
    <w:rsid w:val="4A791606"/>
    <w:rsid w:val="4AEB42B2"/>
    <w:rsid w:val="4B0D06CC"/>
    <w:rsid w:val="4B75001F"/>
    <w:rsid w:val="4BD72A88"/>
    <w:rsid w:val="4BF90C50"/>
    <w:rsid w:val="4C082C41"/>
    <w:rsid w:val="4C6611ED"/>
    <w:rsid w:val="4CBE77A4"/>
    <w:rsid w:val="4CC0176E"/>
    <w:rsid w:val="4CCE3E8B"/>
    <w:rsid w:val="4D5D3BD3"/>
    <w:rsid w:val="4E1A6C5C"/>
    <w:rsid w:val="4E3F66C2"/>
    <w:rsid w:val="4EB7F892"/>
    <w:rsid w:val="4FE47521"/>
    <w:rsid w:val="4FE92D8A"/>
    <w:rsid w:val="50A078EC"/>
    <w:rsid w:val="51181B78"/>
    <w:rsid w:val="5192701A"/>
    <w:rsid w:val="52281D18"/>
    <w:rsid w:val="52354064"/>
    <w:rsid w:val="54E16725"/>
    <w:rsid w:val="552A0475"/>
    <w:rsid w:val="55517407"/>
    <w:rsid w:val="55BE25C3"/>
    <w:rsid w:val="55BF2BBE"/>
    <w:rsid w:val="57633422"/>
    <w:rsid w:val="578D10CB"/>
    <w:rsid w:val="581B5AAA"/>
    <w:rsid w:val="5A5915AC"/>
    <w:rsid w:val="5A6D1407"/>
    <w:rsid w:val="5ABBC979"/>
    <w:rsid w:val="5BFC7B3B"/>
    <w:rsid w:val="5C180C7F"/>
    <w:rsid w:val="5C8E0F41"/>
    <w:rsid w:val="5CD32DF8"/>
    <w:rsid w:val="5D327B1E"/>
    <w:rsid w:val="5E6934F3"/>
    <w:rsid w:val="5E77C7C6"/>
    <w:rsid w:val="5FFFAAE0"/>
    <w:rsid w:val="61C947C9"/>
    <w:rsid w:val="61FA4982"/>
    <w:rsid w:val="628030DA"/>
    <w:rsid w:val="63035AB9"/>
    <w:rsid w:val="631F0B45"/>
    <w:rsid w:val="636B3D8A"/>
    <w:rsid w:val="648570CD"/>
    <w:rsid w:val="65A16D5F"/>
    <w:rsid w:val="66287D10"/>
    <w:rsid w:val="66347B2F"/>
    <w:rsid w:val="667FD72C"/>
    <w:rsid w:val="676E3E49"/>
    <w:rsid w:val="686D5EAE"/>
    <w:rsid w:val="68866F70"/>
    <w:rsid w:val="689C49E5"/>
    <w:rsid w:val="6A12486A"/>
    <w:rsid w:val="6AA67D9D"/>
    <w:rsid w:val="6ABE64BE"/>
    <w:rsid w:val="6ACE7B92"/>
    <w:rsid w:val="6B106FC5"/>
    <w:rsid w:val="6B5F16C5"/>
    <w:rsid w:val="6CDC1854"/>
    <w:rsid w:val="6CF22E26"/>
    <w:rsid w:val="6CF3EA5A"/>
    <w:rsid w:val="6E9126F0"/>
    <w:rsid w:val="6EE844E0"/>
    <w:rsid w:val="6F2D45E9"/>
    <w:rsid w:val="6FDC1B6B"/>
    <w:rsid w:val="71A32941"/>
    <w:rsid w:val="71A90288"/>
    <w:rsid w:val="72563E57"/>
    <w:rsid w:val="73B9644B"/>
    <w:rsid w:val="74082F2F"/>
    <w:rsid w:val="748C0004"/>
    <w:rsid w:val="74B12652"/>
    <w:rsid w:val="74D15A17"/>
    <w:rsid w:val="753C4E9B"/>
    <w:rsid w:val="7592164A"/>
    <w:rsid w:val="75EF25F8"/>
    <w:rsid w:val="763224E5"/>
    <w:rsid w:val="769B7804"/>
    <w:rsid w:val="76B33626"/>
    <w:rsid w:val="7731279D"/>
    <w:rsid w:val="77444BC6"/>
    <w:rsid w:val="775B5A6C"/>
    <w:rsid w:val="779FCBF0"/>
    <w:rsid w:val="77D870BC"/>
    <w:rsid w:val="77F7E21B"/>
    <w:rsid w:val="781113A7"/>
    <w:rsid w:val="791E6510"/>
    <w:rsid w:val="79E2F975"/>
    <w:rsid w:val="7A434CC1"/>
    <w:rsid w:val="7B3BDBF2"/>
    <w:rsid w:val="7B4056A4"/>
    <w:rsid w:val="7C8D4A41"/>
    <w:rsid w:val="7E462FD2"/>
    <w:rsid w:val="7E540BF3"/>
    <w:rsid w:val="7EBDCBBF"/>
    <w:rsid w:val="7EC74CC1"/>
    <w:rsid w:val="7EE6408F"/>
    <w:rsid w:val="7F3EB32E"/>
    <w:rsid w:val="7F5F3F3B"/>
    <w:rsid w:val="7F5FE5E8"/>
    <w:rsid w:val="7F7FC8C5"/>
    <w:rsid w:val="7F961D37"/>
    <w:rsid w:val="7FF54CAF"/>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0">
    <w:name w:val="Default Paragraph Font"/>
    <w:autoRedefine/>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autoRedefine/>
    <w:unhideWhenUsed/>
    <w:qFormat/>
    <w:uiPriority w:val="0"/>
    <w:pPr>
      <w:spacing w:beforeLines="0" w:afterLines="0"/>
      <w:ind w:firstLine="640" w:firstLineChars="200"/>
    </w:pPr>
    <w:rPr>
      <w:rFonts w:hint="default"/>
      <w:sz w:val="32"/>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autoRedefine/>
    <w:unhideWhenUsed/>
    <w:qFormat/>
    <w:uiPriority w:val="99"/>
    <w:pPr>
      <w:spacing w:beforeLines="0" w:afterLines="0"/>
      <w:ind w:firstLine="420"/>
    </w:pPr>
    <w:rPr>
      <w:rFonts w:hint="default"/>
      <w:sz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1"/>
    <w:basedOn w:val="2"/>
    <w:autoRedefine/>
    <w:qFormat/>
    <w:uiPriority w:val="0"/>
    <w:rPr>
      <w:rFonts w:eastAsia="黑体"/>
    </w:rPr>
  </w:style>
  <w:style w:type="paragraph" w:customStyle="1" w:styleId="12">
    <w:name w:val="首行缩进"/>
    <w:basedOn w:val="1"/>
    <w:autoRedefine/>
    <w:qFormat/>
    <w:uiPriority w:val="0"/>
    <w:pPr>
      <w:ind w:firstLine="480" w:firstLineChars="200"/>
    </w:pPr>
    <w:rPr>
      <w:lang w:val="zh-CN"/>
    </w:rPr>
  </w:style>
  <w:style w:type="paragraph" w:customStyle="1" w:styleId="13">
    <w:name w:val="table of authorities1"/>
    <w:basedOn w:val="1"/>
    <w:next w:val="1"/>
    <w:qFormat/>
    <w:uiPriority w:val="0"/>
    <w:pPr>
      <w:widowControl w:val="0"/>
      <w:ind w:left="200" w:leftChars="200"/>
      <w:jc w:val="both"/>
    </w:pPr>
    <w:rPr>
      <w:rFonts w:ascii="Times New Roman" w:hAnsi="Times New Roman" w:eastAsia="宋体" w:cs="Times New Roman"/>
      <w:kern w:val="2"/>
      <w:sz w:val="21"/>
      <w:szCs w:val="21"/>
      <w:lang w:val="en-US" w:eastAsia="zh-CN"/>
    </w:rPr>
  </w:style>
  <w:style w:type="paragraph" w:customStyle="1" w:styleId="14">
    <w:name w:val="UserStyle_0"/>
    <w:basedOn w:val="1"/>
    <w:qFormat/>
    <w:uiPriority w:val="0"/>
    <w:pPr>
      <w:widowControl/>
      <w:ind w:firstLine="420" w:firstLineChars="200"/>
      <w:jc w:val="left"/>
      <w:textAlignment w:val="baseline"/>
    </w:pPr>
    <w:rPr>
      <w:rFonts w:ascii="宋体" w:hAnsi="宋体"/>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be558116-b9ee-4e6c-8454-e11467ba6af3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32024A56</paraID>
      <start>0</start>
      <end>2</end>
      <status>modified</status>
      <modifiedWord>1.</modifiedWord>
      <trackRevisions>false</trackRevisions>
    </reviewItem>
    <reviewItem>
      <errorID>ec009e6e-307b-473d-abae-cc390ec7c812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51B625C0</paraID>
      <start>0</start>
      <end>2</end>
      <status>modified</status>
      <modifiedWord>2.</modifiedWord>
      <trackRevisions>false</trackRevisions>
    </reviewItem>
    <reviewItem>
      <errorID>abc9aa1c-42b9-470d-b0d6-e428b6014a08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64149C9B</paraID>
      <start>0</start>
      <end>2</end>
      <status>modified</status>
      <modifiedWord>3.</modifiedWord>
      <trackRevisions>false</trackRevisions>
    </reviewItem>
    <reviewItem>
      <errorID>4ca0776f-af73-43cc-9798-83cbd44ae60f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37A21961</paraID>
      <start>0</start>
      <end>2</end>
      <status>modified</status>
      <modifiedWord>4.</modifiedWord>
      <trackRevisions>false</trackRevisions>
    </reviewItem>
    <reviewItem>
      <errorID>488f4cf3-f8e8-404c-8ef8-355b6ba8d66b</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1091DAA7</paraID>
      <start>15</start>
      <end>21</end>
      <status>modified</status>
      <modifiedWord>“三公”经费</modifiedWord>
      <trackRevisions>false</trackRevisions>
    </reviewItem>
    <reviewItem>
      <errorID>77b6e46d-6779-472a-958e-8d0c003f6fcf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2974A3FC</paraID>
      <start>0</start>
      <end>2</end>
      <status>modified</status>
      <modifiedWord>1.</modifiedWord>
      <trackRevisions>false</trackRevisions>
    </reviewItem>
    <reviewItem>
      <errorID>77607888-6827-4882-9ca6-ac1aeb573b80</errorID>
      <errorWord>《怀化市财政局关于批复下达2025年市直部门预算的通知》</errorWord>
      <group>L1_Official</group>
      <groupName>公文格式问题</groupName>
      <ability>L2_Official</ability>
      <abilityName>公文要素检查</abilityName>
      <candidateList/>
      <explain>公文文件引用格式不规范</explain>
      <paraID>2974A3FC</paraID>
      <start>4</start>
      <end>32</end>
      <status>unmodified</status>
      <modifiedWord/>
      <trackRevisions>false</trackRevisions>
    </reviewItem>
    <reviewItem>
      <errorID>56949f5a-30ca-4a0b-ad83-fc64aa4fee2e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31642805</paraID>
      <start>0</start>
      <end>2</end>
      <status>modified</status>
      <modifiedWord>2.</modifiedWord>
      <trackRevisions>false</trackRevisions>
    </reviewItem>
    <reviewItem>
      <errorID>b64eb970-6120-41b4-b844-3ca33fcbc29b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4AEA5366</paraID>
      <start>0</start>
      <end>2</end>
      <status>modified</status>
      <modifiedWord>3.</modifiedWord>
      <trackRevisions>false</trackRevisions>
    </reviewItem>
    <reviewItem>
      <errorID>74dc8612-3989-4379-a9ed-e0ce51becf69</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592C54B4</paraID>
      <start>58</start>
      <end>60</end>
      <status>modified</status>
      <modifiedWord>》《</modifiedWord>
      <trackRevisions>false</trackRevisions>
    </reviewItem>
    <reviewItem>
      <errorID>6a1219e6-83a0-4d19-bb41-e3b06d92fe64</errorID>
      <errorWord>账账</errorWord>
      <group>L1_Word</group>
      <groupName>字词问题</groupName>
      <ability>L2_Typo</ability>
      <abilityName>字词错误</abilityName>
      <candidateList>
        <item>账</item>
      </candidateList>
      <explain/>
      <paraID>468D6A0D</paraID>
      <start>49</start>
      <end>50</end>
      <status>modified</status>
      <modifiedWord>账</modifiedWord>
      <trackRevisions>false</trackRevisions>
    </reviewItem>
    <reviewItem>
      <errorID>ac5fd946-02ce-43a9-b4a3-bc1c182ff898</errorID>
      <errorWord>详实</errorWord>
      <group>L1_Word</group>
      <groupName>字词问题</groupName>
      <ability>L2_Typo</ability>
      <abilityName>字词错误</abilityName>
      <candidateList>
        <item>翔实</item>
      </candidateList>
      <explain/>
      <paraID>20E43EA0</paraID>
      <start>35</start>
      <end>37</end>
      <status>modified</status>
      <modifiedWord>翔实</modifiedWord>
      <trackRevisions>false</trackRevisions>
    </reviewItem>
    <reviewItem>
      <errorID>9a84d234-5d9b-469c-9926-6a0265685f53</errorID>
      <errorWord>位</errorWord>
      <group>L1_Word</group>
      <groupName>字词问题</groupName>
      <ability>L2_Typo</ability>
      <abilityName>字词错误</abilityName>
      <candidateList>
        <item>位在</item>
      </candidateList>
      <explain/>
      <paraID>3B117902</paraID>
      <start>9</start>
      <end>11</end>
      <status>modified</status>
      <modifiedWord>位在</modifiedWord>
      <trackRevisions>false</trackRevisions>
    </reviewItem>
    <reviewItem>
      <errorID>b04723d7-dea9-43f4-a42f-411f083bcea2</errorID>
      <errorWord>的</errorWord>
      <group>L1_Word</group>
      <groupName>字词问题</groupName>
      <ability>L2_DDD</ability>
      <abilityName>的地得用法</abilityName>
      <candidateList>
        <item>地</item>
      </candidateList>
      <explain/>
      <paraID>3B117902</paraID>
      <start>58</start>
      <end>59</end>
      <status>modified</status>
      <modifiedWord>地</modifiedWord>
      <trackRevisions>false</trackRevisions>
    </reviewItem>
    <reviewItem>
      <errorID>7a0b1584-6f7d-48ac-836a-01558f85ec17</errorID>
      <errorWord>:</errorWord>
      <group>L1_Format</group>
      <groupName>格式问题</groupName>
      <ability>L2_HalfPunc_CN</ability>
      <abilityName>全半角检查</abilityName>
      <candidateList>
        <item>：</item>
      </candidateList>
      <explain>文本全半角错误。</explain>
      <paraID>68957CA1</paraID>
      <start>173</start>
      <end>174</end>
      <status>modified</status>
      <modifiedWord>：</modifiedWord>
      <trackRevisions>false</trackRevisions>
    </reviewItem>
    <reviewItem>
      <errorID>ea0b1460-d94d-4751-ba34-4b5a73eddbe6</errorID>
      <errorWord>；</errorWord>
      <group>L1_Word</group>
      <groupName>字词问题</groupName>
      <ability>L2_Typo</ability>
      <abilityName>字词错误</abilityName>
      <candidateList>
        <item>；新</item>
      </candidateList>
      <explain/>
      <paraID>68957CA1</paraID>
      <start>191</start>
      <end>193</end>
      <status>modified</status>
      <modifiedWord>；新</modifiedWord>
      <trackRevisions>false</trackRevisions>
    </reviewItem>
    <reviewItem>
      <errorID>32b0db71-6434-4fd0-af1c-8e7fe1230cc4</errorID>
      <errorWord>护拦</errorWord>
      <group>L1_Word</group>
      <groupName>字词问题</groupName>
      <ability>L2_Typo</ability>
      <abilityName>字词错误</abilityName>
      <candidateList>
        <item>护栏</item>
      </candidateList>
      <explain/>
      <paraID>559BDC54</paraID>
      <start>103</start>
      <end>105</end>
      <status>modified</status>
      <modifiedWord>护栏</modifiedWord>
      <trackRevisions>false</trackRevisions>
    </reviewItem>
    <reviewItem>
      <errorID>eb3ffc0c-f3c5-408d-b335-71e54328073a</errorID>
      <errorWord>年</errorWord>
      <group>L1_Word</group>
      <groupName>字词问题</groupName>
      <ability>L2_Typo</ability>
      <abilityName>字词错误</abilityName>
      <candidateList>
        <item>年以</item>
      </candidateList>
      <explain/>
      <paraID>12FF0444</paraID>
      <start>18</start>
      <end>20</end>
      <status>modified</status>
      <modifiedWord>年以</modifiedWord>
      <trackRevisions>false</trackRevisions>
    </reviewItem>
    <reviewItem>
      <errorID>605c6df9-7ba5-48df-b590-f121ae1b4e77</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6134642B</paraID>
      <start>182</start>
      <end>184</end>
      <status>modified</status>
      <modifiedWord>”“</modifiedWord>
      <trackRevisions>false</trackRevisions>
    </reviewItem>
    <reviewItem>
      <errorID>45a430aa-3531-4580-8c50-4cb4f91a2090</errorID>
      <errorWord>差</errorWord>
      <group>L1_Word</group>
      <groupName>字词问题</groupName>
      <ability>L2_Typo</ability>
      <abilityName>字词错误</abilityName>
      <candidateList>
        <item>差异</item>
      </candidateList>
      <explain/>
      <paraID>46E4BB2A</paraID>
      <start>56</start>
      <end>58</end>
      <status>modified</status>
      <modifiedWord>差异</modifiedWord>
      <trackRevisions>false</trackRevisions>
    </reviewItem>
    <reviewItem>
      <errorID>89259616-4c4e-4233-9318-287624666513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4356D184</paraID>
      <start>0</start>
      <end>2</end>
      <status>modified</status>
      <modifiedWord>1.</modifiedWord>
      <trackRevisions>false</trackRevisions>
    </reviewItem>
    <reviewItem>
      <errorID>54dae3df-21f4-4412-850f-9b2baafea8ca</errorID>
      <errorWord>项目在</errorWord>
      <group>L1_Word</group>
      <groupName>字词问题</groupName>
      <ability>L2_Typo</ability>
      <abilityName>字词错误</abilityName>
      <candidateList>
        <item>项目</item>
      </candidateList>
      <explain/>
      <paraID>4356D184</paraID>
      <start>15</start>
      <end>17</end>
      <status>modified</status>
      <modifiedWord>项目</modifiedWord>
      <trackRevisions>false</trackRevisions>
    </reviewItem>
    <reviewItem>
      <errorID>2949650c-4369-40b1-95f0-d03ba5a60f06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ABA6E4A</paraID>
      <start>0</start>
      <end>2</end>
      <status>modified</status>
      <modifiedWord>2.</modifiedWord>
      <trackRevisions>false</trackRevisions>
    </reviewItem>
    <reviewItem>
      <errorID>75f33028-7590-4cf0-9424-ccde8867db7a</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69EBB952</paraID>
      <start>0</start>
      <end>6</end>
      <status>modified</status>
      <modifiedWord>“三公”经费</modifiedWord>
      <trackRevisions>false</trackRevisions>
    </reviewItem>
    <reviewItem>
      <errorID>f5ca1d43-d83e-42ed-951e-af6c55606bb1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81033C1</paraID>
      <start>3</start>
      <end>5</end>
      <status>modified</status>
      <modifiedWord>1.</modifiedWord>
      <trackRevisions>false</trackRevisions>
    </reviewItem>
    <reviewItem>
      <errorID>c71d1afd-46ef-42fb-96b1-07725694ee31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7B209531</paraID>
      <start>3</start>
      <end>5</end>
      <status>modified</status>
      <modifiedWord>2.</modifiedWord>
      <trackRevisions>false</trackRevisions>
    </reviewItem>
    <reviewItem>
      <errorID>40d90785-82be-48a7-922a-40221aa20ce6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5035AFC8</paraID>
      <start>3</start>
      <end>5</end>
      <status>modified</status>
      <modifiedWord>3.</modifiedWord>
      <trackRevisions>false</trackRevisions>
    </reviewItem>
    <reviewItem>
      <errorID>5a944b0c-cf07-4f5e-87dd-d4ef81f07a68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2E9435C3</paraID>
      <start>4</start>
      <end>6</end>
      <status>modified</status>
      <modifiedWord>1.</modifiedWord>
      <trackRevisions>false</trackRevisions>
    </reviewItem>
    <reviewItem>
      <errorID>33d2fc88-c805-416f-9dde-32344cff869f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794C8CE4</paraID>
      <start>4</start>
      <end>6</end>
      <status>modified</status>
      <modifiedWord>2.</modifiedWord>
      <trackRevisions>false</trackRevisions>
    </reviewItem>
    <reviewItem>
      <errorID>6478fb2b-ef6c-4cd3-bfd3-c1ab136a8f53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1FF7017D</paraID>
      <start>0</start>
      <end>2</end>
      <status>modified</status>
      <modifiedWord>3.</modifiedWord>
      <trackRevisions>false</trackRevisions>
    </reviewItem>
    <reviewItem>
      <errorID>cd8a8efd-5b82-44d7-885b-b7ac06959973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66886809</paraID>
      <start>0</start>
      <end>2</end>
      <status>modified</status>
      <modifiedWord>4.</modifiedWord>
      <trackRevisions>false</trackRevisions>
    </reviewItem>
    <reviewItem>
      <errorID>0227a59b-f11b-4833-b9ec-7478ade400ba</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7C9499E1</paraID>
      <start>1</start>
      <end>4</end>
      <status>modified</status>
      <modifiedWord>（一）</modifiedWord>
      <trackRevisions>false</trackRevisions>
    </reviewItem>
    <reviewItem>
      <errorID>7ed8a9ba-5f40-4de1-bed5-655dfff134ff</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54D54425</paraID>
      <start>0</start>
      <end>3</end>
      <status>modified</status>
      <modifiedWord>（二）</modifiedWord>
      <trackRevisions>false</trackRevisions>
    </reviewItem>
    <reviewItem>
      <errorID>97e58502-7ba4-4897-abdd-2281980bc884</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7551F5A7</paraID>
      <start>0</start>
      <end>3</end>
      <status>modified</status>
      <modifiedWord>（三）</modifiedWord>
      <trackRevisions>false</trackRevisions>
    </reviewItem>
    <reviewItem>
      <errorID>b51a0856-0882-403c-a5b8-7b6f2d48f70c</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2AE6900</paraID>
      <start>0</start>
      <end>3</end>
      <status>modified</status>
      <modifiedWord>（四）</modifiedWord>
      <trackRevisions>false</trackRevisions>
    </reviewItem>
    <reviewItem>
      <errorID>c18710f0-613e-41fc-9a52-d6cd829fd34a</errorID>
      <errorWord>出</errorWord>
      <group>L1_Word</group>
      <groupName>字词问题</groupName>
      <ability>L2_Typo</ability>
      <abilityName>字词错误</abilityName>
      <candidateList>
        <item>的</item>
      </candidateList>
      <explain/>
      <paraID> E8C9838</paraID>
      <start>0</start>
      <end>1</end>
      <status>modified</status>
      <modifiedWord>的</modifiedWord>
      <trackRevisions>false</trackRevisions>
    </reviewItem>
    <reviewItem>
      <errorID>a386375b-c041-4f45-8095-5b694c3ce34f</errorID>
      <errorWord>,</errorWord>
      <group>L1_Format</group>
      <groupName>格式问题</groupName>
      <ability>L2_HalfPunc_CN</ability>
      <abilityName>全半角检查</abilityName>
      <candidateList>
        <item>，</item>
      </candidateList>
      <explain>文本全半角错误。</explain>
      <paraID>6F027E5A</paraID>
      <start>23</start>
      <end>24</end>
      <status>modified</status>
      <modifiedWord>，</modifiedWord>
      <trackRevisions>false</trackRevisions>
    </reviewItem>
    <reviewItem>
      <errorID>7a344456-dccb-46ab-8e79-a457faec6aa3</errorID>
      <errorWord>,</errorWord>
      <group>L1_Format</group>
      <groupName>格式问题</groupName>
      <ability>L2_HalfPunc_CN</ability>
      <abilityName>全半角检查</abilityName>
      <candidateList>
        <item>，</item>
      </candidateList>
      <explain>文本全半角错误。</explain>
      <paraID>6F027E5A</paraID>
      <start>32</start>
      <end>33</end>
      <status>modified</status>
      <modifiedWord>，</modifiedWord>
      <trackRevisions>false</trackRevisions>
    </reviewItem>
    <reviewItem>
      <errorID>4e111658-69b2-403b-b896-35e9083fe46c</errorID>
      <errorWord>,</errorWord>
      <group>L1_Format</group>
      <groupName>格式问题</groupName>
      <ability>L2_HalfPunc_CN</ability>
      <abilityName>全半角检查</abilityName>
      <candidateList>
        <item>，</item>
      </candidateList>
      <explain>文本全半角错误。</explain>
      <paraID>104BC14D</paraID>
      <start>18</start>
      <end>19</end>
      <status>modified</status>
      <modifiedWord>，</modifiedWord>
      <trackRevisions>false</trackRevisions>
    </reviewItem>
    <reviewItem>
      <errorID>c6dde027-2c19-4509-b20a-7b2b091c7d98</errorID>
      <errorWord>:</errorWord>
      <group>L1_Format</group>
      <groupName>格式问题</groupName>
      <ability>L2_HalfPunc_CN</ability>
      <abilityName>全半角检查</abilityName>
      <candidateList>
        <item>：</item>
      </candidateList>
      <explain>文本全半角错误。</explain>
      <paraID>5A2CEDE4</paraID>
      <start>171</start>
      <end>172</end>
      <status>modified</status>
      <modifiedWord>：</modifiedWord>
      <trackRevisions>false</trackRevisions>
    </reviewItem>
    <reviewItem>
      <errorID>b0bddd4e-75af-40a9-b46b-54bfcda8b34b</errorID>
      <errorWord>；</errorWord>
      <group>L1_Word</group>
      <groupName>字词问题</groupName>
      <ability>L2_Typo</ability>
      <abilityName>字词错误</abilityName>
      <candidateList>
        <item>；新</item>
      </candidateList>
      <explain/>
      <paraID>5A2CEDE4</paraID>
      <start>189</start>
      <end>191</end>
      <status>modified</status>
      <modifiedWord>；新</modifiedWord>
      <trackRevisions>false</trackRevisions>
    </reviewItem>
    <reviewItem>
      <errorID>32119eb3-356e-4d89-b4d8-cfc82d0de8b1</errorID>
      <errorWord>护拦</errorWord>
      <group>L1_Word</group>
      <groupName>字词问题</groupName>
      <ability>L2_Typo</ability>
      <abilityName>字词错误</abilityName>
      <candidateList>
        <item>护栏</item>
      </candidateList>
      <explain/>
      <paraID>6E88D161</paraID>
      <start>101</start>
      <end>103</end>
      <status>modified</status>
      <modifiedWord>护栏</modifiedWord>
      <trackRevisions>false</trackRevisions>
    </reviewItem>
    <reviewItem>
      <errorID>a14b13e8-cc2f-42f7-beb0-a58c2424c556</errorID>
      <errorWord>,</errorWord>
      <group>L1_Format</group>
      <groupName>格式问题</groupName>
      <ability>L2_HalfPunc_CN</ability>
      <abilityName>全半角检查</abilityName>
      <candidateList>
        <item>，</item>
      </candidateList>
      <explain>文本全半角错误。</explain>
      <paraID>277E1B73</paraID>
      <start>8</start>
      <end>9</end>
      <status>modified</status>
      <modifiedWord>，</modifiedWord>
      <trackRevisions>false</trackRevisions>
    </reviewItem>
    <reviewItem>
      <errorID>e3b1c8ee-5c62-42fb-996b-2ded83d00d6d</errorID>
      <errorWord>出</errorWord>
      <group>L1_Word</group>
      <groupName>字词问题</groupName>
      <ability>L2_Typo</ability>
      <abilityName>字词错误</abilityName>
      <candidateList>
        <item>的</item>
      </candidateList>
      <explain/>
      <paraID>356E5EB8</paraID>
      <start>0</start>
      <end>1</end>
      <status>modified</status>
      <modifiedWord>的</modifiedWord>
      <trackRevisions>false</trackRevisions>
    </reviewItem>
    <reviewItem>
      <errorID>58b61bbb-aea2-487a-8774-cd5337d00810</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15E51808</paraID>
      <start>178</start>
      <end>180</end>
      <status>modified</status>
      <modifiedWord>”“</modifiedWord>
      <trackRevisions>false</trackRevisions>
    </reviewItem>
    <reviewItem>
      <errorID>e755317c-ffbb-4c76-808e-b46c42338a7d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5D493CA4</paraID>
      <start>178</start>
      <end>180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71c41629-c21e-48d3-9534-807578d47d40}">
  <ds:schemaRefs/>
</ds:datastoreItem>
</file>

<file path=docProps/app.xml><?xml version="1.0" encoding="utf-8"?>
<Properties xmlns="http://schemas.openxmlformats.org/officeDocument/2006/extended-properties" xmlns:vt="http://schemas.openxmlformats.org/officeDocument/2006/docPropsVTypes">
  <Template>Normal.dotm</Template>
  <Pages>18</Pages>
  <Words>80</Words>
  <Characters>83</Characters>
  <Lines>0</Lines>
  <Paragraphs>0</Paragraphs>
  <TotalTime>12</TotalTime>
  <ScaleCrop>false</ScaleCrop>
  <LinksUpToDate>false</LinksUpToDate>
  <CharactersWithSpaces>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2024-02-23T10:03:00Z</dcterms:created>
  <dc:creator>1402836399</dc:creator>
  <cp:lastModifiedBy>罗卜</cp:lastModifiedBy>
  <cp:lastPrinted>2026-03-25T02:10:00Z</cp:lastPrinted>
  <dcterms:modified xsi:type="dcterms:W3CDTF">2026-09-30T01:54:36Z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9E2F48A46C4A439F820F8AE9658F653A_13</vt:lpwstr>
  </property>
  <property fmtid="{D5CDD505-2E9C-101B-9397-08002B2CF9AE}" pid="4" name="KSOTemplateDocerSaveRecord">
    <vt:lpwstr>eyJoZGlkIjoiNDEyYjY0ZDMyZmNjNjhkM2ViNjI5ODY5ZThiMTM5YjMiLCJ1c2VySWQiOiI2Mzg2MTk4NjEifQ==</vt:lpwstr>
  </property>
</Properties>
</file>