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86E65">
      <w:pPr>
        <w:pStyle w:val="14"/>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11BD7861">
      <w:pPr>
        <w:pStyle w:val="14"/>
        <w:jc w:val="center"/>
        <w:rPr>
          <w:rFonts w:ascii="Times New Roman" w:hAnsi="Times New Roman" w:cs="Times New Roman"/>
          <w:sz w:val="56"/>
          <w:szCs w:val="56"/>
        </w:rPr>
      </w:pPr>
    </w:p>
    <w:p w14:paraId="6A8BB23C">
      <w:pPr>
        <w:pStyle w:val="14"/>
        <w:jc w:val="center"/>
        <w:rPr>
          <w:rFonts w:ascii="Times New Roman" w:hAnsi="Times New Roman" w:cs="Times New Roman"/>
          <w:sz w:val="84"/>
          <w:szCs w:val="84"/>
        </w:rPr>
      </w:pPr>
    </w:p>
    <w:p w14:paraId="2E8D2B91">
      <w:pPr>
        <w:pStyle w:val="14"/>
        <w:jc w:val="center"/>
        <w:rPr>
          <w:rFonts w:ascii="Times New Roman" w:hAnsi="Times New Roman" w:cs="Times New Roman"/>
          <w:sz w:val="84"/>
          <w:szCs w:val="84"/>
        </w:rPr>
      </w:pPr>
    </w:p>
    <w:p w14:paraId="6FF437A2">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1F7F49F8">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怀化市道路运输服务中心</w:t>
      </w:r>
      <w:r>
        <w:rPr>
          <w:rFonts w:ascii="Times New Roman" w:hAnsi="Times New Roman" w:eastAsia="方正小标宋简体" w:cs="Times New Roman"/>
          <w:sz w:val="72"/>
          <w:szCs w:val="72"/>
        </w:rPr>
        <w:t>部门决算</w:t>
      </w:r>
    </w:p>
    <w:p w14:paraId="72A3E7D8">
      <w:pPr>
        <w:pStyle w:val="14"/>
        <w:jc w:val="center"/>
        <w:rPr>
          <w:rFonts w:ascii="Times New Roman" w:hAnsi="Times New Roman" w:eastAsia="方正小标宋_GBK" w:cs="Times New Roman"/>
          <w:sz w:val="56"/>
          <w:szCs w:val="56"/>
        </w:rPr>
      </w:pPr>
    </w:p>
    <w:p w14:paraId="2BD3FCAC">
      <w:pPr>
        <w:pStyle w:val="14"/>
        <w:jc w:val="center"/>
        <w:rPr>
          <w:rFonts w:ascii="Times New Roman" w:hAnsi="Times New Roman" w:cs="Times New Roman"/>
          <w:sz w:val="56"/>
          <w:szCs w:val="56"/>
        </w:rPr>
      </w:pPr>
    </w:p>
    <w:p w14:paraId="4E08A9EB">
      <w:pPr>
        <w:pStyle w:val="14"/>
        <w:rPr>
          <w:rFonts w:ascii="Times New Roman" w:hAnsi="Times New Roman" w:cs="Times New Roman"/>
          <w:sz w:val="56"/>
          <w:szCs w:val="56"/>
        </w:rPr>
      </w:pPr>
    </w:p>
    <w:p w14:paraId="6A43C489">
      <w:pPr>
        <w:pStyle w:val="14"/>
        <w:jc w:val="center"/>
        <w:rPr>
          <w:rFonts w:ascii="Times New Roman" w:hAnsi="Times New Roman" w:cs="Times New Roman"/>
          <w:sz w:val="32"/>
          <w:szCs w:val="32"/>
        </w:rPr>
      </w:pPr>
    </w:p>
    <w:p w14:paraId="0C966E83">
      <w:pPr>
        <w:pStyle w:val="14"/>
        <w:jc w:val="center"/>
        <w:rPr>
          <w:rFonts w:ascii="Times New Roman" w:hAnsi="Times New Roman" w:cs="Times New Roman"/>
          <w:sz w:val="32"/>
          <w:szCs w:val="32"/>
        </w:rPr>
      </w:pPr>
    </w:p>
    <w:p w14:paraId="70049102">
      <w:pPr>
        <w:pStyle w:val="14"/>
        <w:jc w:val="center"/>
        <w:rPr>
          <w:rFonts w:ascii="Times New Roman" w:hAnsi="Times New Roman" w:cs="Times New Roman"/>
          <w:sz w:val="32"/>
          <w:szCs w:val="32"/>
        </w:rPr>
      </w:pPr>
    </w:p>
    <w:p w14:paraId="4CFFCD46">
      <w:pPr>
        <w:pStyle w:val="14"/>
        <w:jc w:val="center"/>
        <w:rPr>
          <w:rFonts w:ascii="Times New Roman" w:hAnsi="Times New Roman" w:cs="Times New Roman"/>
          <w:sz w:val="32"/>
          <w:szCs w:val="32"/>
        </w:rPr>
      </w:pPr>
    </w:p>
    <w:p w14:paraId="2148981D">
      <w:pPr>
        <w:pStyle w:val="14"/>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0B6456AE">
      <w:pPr>
        <w:pStyle w:val="14"/>
        <w:spacing w:line="600" w:lineRule="exact"/>
        <w:jc w:val="both"/>
        <w:rPr>
          <w:rFonts w:ascii="Times New Roman" w:hAnsi="Times New Roman" w:cs="Times New Roman"/>
          <w:b/>
          <w:sz w:val="36"/>
          <w:szCs w:val="28"/>
        </w:rPr>
      </w:pPr>
    </w:p>
    <w:p w14:paraId="107C3AE3">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B65FFC4">
      <w:pPr>
        <w:pStyle w:val="14"/>
        <w:spacing w:line="600" w:lineRule="exact"/>
        <w:jc w:val="center"/>
        <w:rPr>
          <w:rFonts w:ascii="Times New Roman" w:hAnsi="Times New Roman" w:cs="Times New Roman"/>
          <w:b/>
          <w:sz w:val="36"/>
          <w:szCs w:val="28"/>
        </w:rPr>
      </w:pPr>
    </w:p>
    <w:p w14:paraId="1A74C7FF">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怀化市道路运输服务中心</w:t>
      </w:r>
      <w:r>
        <w:rPr>
          <w:rFonts w:hint="eastAsia" w:ascii="Times New Roman" w:hAnsi="Times New Roman" w:cs="Times New Roman"/>
          <w:bCs/>
          <w:sz w:val="32"/>
          <w:szCs w:val="32"/>
        </w:rPr>
        <w:t>概况</w:t>
      </w:r>
    </w:p>
    <w:p w14:paraId="03C406A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73F732E">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7B39F3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D5AAA6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0BF1D1C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1F2151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769E416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8EEDCF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B351B8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5B6C2CF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5A4F376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09375D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38EAC4C2">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1E2EAE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5A9741C">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19CDE6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2AC537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42FE5F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20741C4">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2DE1E35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68ECDC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CC052E3">
      <w:pPr>
        <w:autoSpaceDE w:val="0"/>
        <w:autoSpaceDN w:val="0"/>
        <w:adjustRightInd w:val="0"/>
        <w:spacing w:line="600" w:lineRule="exact"/>
        <w:jc w:val="left"/>
        <w:rPr>
          <w:rFonts w:hint="eastAsia" w:ascii="Times New Roman" w:hAnsi="Times New Roman" w:eastAsia="仿宋_GB2312" w:cs="Times New Roman"/>
          <w:color w:val="FF0000"/>
          <w:kern w:val="0"/>
          <w:sz w:val="32"/>
          <w:szCs w:val="32"/>
          <w:lang w:val="en" w:eastAsia="zh-CN"/>
        </w:rPr>
      </w:pPr>
      <w:r>
        <w:rPr>
          <w:rFonts w:ascii="Times New Roman" w:hAnsi="Times New Roman" w:eastAsia="仿宋_GB2312" w:cs="Times New Roman"/>
          <w:color w:val="000000"/>
          <w:kern w:val="0"/>
          <w:sz w:val="32"/>
          <w:szCs w:val="32"/>
        </w:rPr>
        <w:t>八、政府性基金预算收入支出决算情况</w:t>
      </w:r>
    </w:p>
    <w:p w14:paraId="0C90CBC3">
      <w:pPr>
        <w:autoSpaceDE w:val="0"/>
        <w:autoSpaceDN w:val="0"/>
        <w:adjustRightInd w:val="0"/>
        <w:spacing w:line="600" w:lineRule="exact"/>
        <w:jc w:val="left"/>
        <w:rPr>
          <w:color w:val="auto"/>
        </w:rPr>
      </w:pPr>
      <w:r>
        <w:rPr>
          <w:rFonts w:hint="eastAsia" w:ascii="Times New Roman" w:hAnsi="Times New Roman" w:eastAsia="仿宋_GB2312" w:cs="Times New Roman"/>
          <w:color w:val="auto"/>
          <w:kern w:val="0"/>
          <w:sz w:val="32"/>
          <w:szCs w:val="32"/>
          <w:lang w:val="en" w:eastAsia="zh-CN"/>
        </w:rPr>
        <w:t>九、国有资本经营预算收入支出决算情况</w:t>
      </w:r>
      <w:r>
        <w:rPr>
          <w:rFonts w:hint="default" w:ascii="Times New Roman" w:hAnsi="Times New Roman" w:eastAsia="仿宋_GB2312" w:cs="Times New Roman"/>
          <w:color w:val="auto"/>
          <w:kern w:val="0"/>
          <w:sz w:val="32"/>
          <w:szCs w:val="32"/>
          <w:lang w:val="en"/>
        </w:rPr>
        <w:t xml:space="preserve">  </w:t>
      </w:r>
    </w:p>
    <w:p w14:paraId="10313E8F">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hint="eastAsia" w:ascii="Times New Roman" w:hAnsi="Times New Roman" w:eastAsia="仿宋_GB2312" w:cs="Times New Roman"/>
          <w:color w:val="auto"/>
          <w:kern w:val="0"/>
          <w:sz w:val="32"/>
          <w:szCs w:val="32"/>
          <w:lang w:eastAsia="zh-CN"/>
        </w:rPr>
        <w:t>十</w:t>
      </w:r>
      <w:r>
        <w:rPr>
          <w:rFonts w:ascii="Times New Roman" w:hAnsi="Times New Roman" w:eastAsia="仿宋_GB2312" w:cs="Times New Roman"/>
          <w:color w:val="auto"/>
          <w:kern w:val="0"/>
          <w:sz w:val="32"/>
          <w:szCs w:val="32"/>
        </w:rPr>
        <w:t>、关于机关运行经费支出说明</w:t>
      </w:r>
    </w:p>
    <w:p w14:paraId="0B26BD29">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十</w:t>
      </w:r>
      <w:r>
        <w:rPr>
          <w:rFonts w:hint="eastAsia" w:ascii="Times New Roman" w:hAnsi="Times New Roman" w:eastAsia="仿宋_GB2312" w:cs="Times New Roman"/>
          <w:color w:val="auto"/>
          <w:kern w:val="0"/>
          <w:sz w:val="32"/>
          <w:szCs w:val="32"/>
          <w:lang w:eastAsia="zh-CN"/>
        </w:rPr>
        <w:t>一</w:t>
      </w:r>
      <w:r>
        <w:rPr>
          <w:rFonts w:ascii="Times New Roman" w:hAnsi="Times New Roman" w:eastAsia="仿宋_GB2312" w:cs="Times New Roman"/>
          <w:color w:val="auto"/>
          <w:kern w:val="0"/>
          <w:sz w:val="32"/>
          <w:szCs w:val="32"/>
        </w:rPr>
        <w:t>、一般性支出情况说明</w:t>
      </w:r>
    </w:p>
    <w:p w14:paraId="4BD76905">
      <w:pPr>
        <w:autoSpaceDE w:val="0"/>
        <w:autoSpaceDN w:val="0"/>
        <w:adjustRightInd w:val="0"/>
        <w:spacing w:line="600" w:lineRule="exact"/>
        <w:jc w:val="left"/>
        <w:rPr>
          <w:rFonts w:ascii="Times New Roman" w:hAnsi="Times New Roman" w:eastAsia="仿宋_GB2312" w:cs="Times New Roman"/>
          <w:color w:val="auto"/>
          <w:kern w:val="0"/>
          <w:sz w:val="32"/>
          <w:szCs w:val="32"/>
        </w:rPr>
      </w:pPr>
      <w:r>
        <w:rPr>
          <w:rFonts w:ascii="Times New Roman" w:hAnsi="Times New Roman" w:eastAsia="仿宋_GB2312" w:cs="Times New Roman"/>
          <w:color w:val="auto"/>
          <w:kern w:val="0"/>
          <w:sz w:val="32"/>
          <w:szCs w:val="32"/>
        </w:rPr>
        <w:t>十</w:t>
      </w:r>
      <w:r>
        <w:rPr>
          <w:rFonts w:hint="eastAsia" w:ascii="Times New Roman" w:hAnsi="Times New Roman" w:eastAsia="仿宋_GB2312" w:cs="Times New Roman"/>
          <w:color w:val="auto"/>
          <w:kern w:val="0"/>
          <w:sz w:val="32"/>
          <w:szCs w:val="32"/>
          <w:lang w:eastAsia="zh-CN"/>
        </w:rPr>
        <w:t>二</w:t>
      </w:r>
      <w:r>
        <w:rPr>
          <w:rFonts w:ascii="Times New Roman" w:hAnsi="Times New Roman" w:eastAsia="仿宋_GB2312" w:cs="Times New Roman"/>
          <w:color w:val="auto"/>
          <w:kern w:val="0"/>
          <w:sz w:val="32"/>
          <w:szCs w:val="32"/>
        </w:rPr>
        <w:t>、关于政府采购支出说明</w:t>
      </w:r>
    </w:p>
    <w:p w14:paraId="4EA7DC1C">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lang w:eastAsia="zh-CN"/>
        </w:rPr>
        <w:t>三</w:t>
      </w:r>
      <w:r>
        <w:rPr>
          <w:rFonts w:ascii="Times New Roman" w:hAnsi="Times New Roman" w:eastAsia="仿宋_GB2312" w:cs="Times New Roman"/>
          <w:color w:val="auto"/>
          <w:sz w:val="32"/>
          <w:szCs w:val="32"/>
        </w:rPr>
        <w:t>、关于国有资产占用情况说明</w:t>
      </w:r>
    </w:p>
    <w:p w14:paraId="2581AA04">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lang w:eastAsia="zh-CN"/>
        </w:rPr>
        <w:t>四</w:t>
      </w:r>
      <w:r>
        <w:rPr>
          <w:rFonts w:ascii="Times New Roman" w:hAnsi="Times New Roman" w:eastAsia="仿宋_GB2312" w:cs="Times New Roman"/>
          <w:color w:val="auto"/>
          <w:sz w:val="32"/>
          <w:szCs w:val="32"/>
        </w:rPr>
        <w:t>、关于202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年度预算绩效管理情况的说明</w:t>
      </w:r>
    </w:p>
    <w:p w14:paraId="010C3BAB">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7E29665C">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146D719">
      <w:pPr>
        <w:pStyle w:val="14"/>
        <w:spacing w:line="600" w:lineRule="exact"/>
        <w:rPr>
          <w:rFonts w:ascii="Times New Roman" w:hAnsi="Times New Roman" w:cs="Times New Roman"/>
          <w:bCs/>
          <w:sz w:val="28"/>
          <w:szCs w:val="28"/>
        </w:rPr>
      </w:pPr>
    </w:p>
    <w:p w14:paraId="5C407F37">
      <w:pPr>
        <w:jc w:val="center"/>
        <w:rPr>
          <w:rFonts w:ascii="Times New Roman" w:hAnsi="Times New Roman" w:cs="Times New Roman"/>
          <w:sz w:val="72"/>
          <w:szCs w:val="72"/>
        </w:rPr>
      </w:pPr>
    </w:p>
    <w:p w14:paraId="5E0DBB68">
      <w:pPr>
        <w:jc w:val="center"/>
        <w:rPr>
          <w:rFonts w:ascii="Times New Roman" w:hAnsi="Times New Roman" w:cs="Times New Roman"/>
          <w:sz w:val="72"/>
          <w:szCs w:val="72"/>
        </w:rPr>
      </w:pPr>
    </w:p>
    <w:p w14:paraId="74CECAD2">
      <w:pPr>
        <w:jc w:val="center"/>
        <w:rPr>
          <w:rFonts w:ascii="Times New Roman" w:hAnsi="Times New Roman" w:cs="Times New Roman"/>
          <w:sz w:val="72"/>
          <w:szCs w:val="72"/>
        </w:rPr>
      </w:pPr>
    </w:p>
    <w:p w14:paraId="68B0AB5D">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3773E0D9">
      <w:pPr>
        <w:rPr>
          <w:rFonts w:ascii="Times New Roman" w:hAnsi="Times New Roman" w:eastAsia="方正小标宋_GBK" w:cs="Times New Roman"/>
          <w:sz w:val="72"/>
          <w:szCs w:val="72"/>
        </w:rPr>
      </w:pPr>
    </w:p>
    <w:p w14:paraId="300F26C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631D4DD">
      <w:pPr>
        <w:pStyle w:val="14"/>
        <w:spacing w:line="360" w:lineRule="auto"/>
        <w:jc w:val="center"/>
        <w:rPr>
          <w:rFonts w:hint="eastAsia"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怀化市道路运输服务中心</w:t>
      </w:r>
      <w:r>
        <w:rPr>
          <w:rFonts w:hint="eastAsia" w:ascii="Times New Roman" w:hAnsi="Times New Roman" w:eastAsia="方正小标宋_GBK" w:cs="Times New Roman"/>
          <w:sz w:val="52"/>
          <w:szCs w:val="52"/>
        </w:rPr>
        <w:t>概况</w:t>
      </w:r>
    </w:p>
    <w:p w14:paraId="6353321B">
      <w:pPr>
        <w:pStyle w:val="3"/>
        <w:ind w:left="0" w:leftChars="0" w:firstLine="0" w:firstLineChars="0"/>
        <w:rPr>
          <w:rFonts w:ascii="Times New Roman" w:hAnsi="Times New Roman" w:cs="Times New Roman"/>
        </w:rPr>
      </w:pPr>
    </w:p>
    <w:p w14:paraId="01569B8A">
      <w:pPr>
        <w:rPr>
          <w:rFonts w:ascii="Times New Roman" w:hAnsi="Times New Roman" w:cs="Times New Roman"/>
        </w:rPr>
      </w:pPr>
    </w:p>
    <w:p w14:paraId="5F0DC4FC">
      <w:pPr>
        <w:pStyle w:val="2"/>
        <w:rPr>
          <w:rFonts w:ascii="Times New Roman" w:hAnsi="Times New Roman" w:cs="Times New Roman"/>
        </w:rPr>
      </w:pPr>
    </w:p>
    <w:p w14:paraId="2CE5A1D2">
      <w:pPr>
        <w:pStyle w:val="3"/>
        <w:rPr>
          <w:rFonts w:ascii="Times New Roman" w:hAnsi="Times New Roman" w:cs="Times New Roman"/>
        </w:rPr>
      </w:pPr>
    </w:p>
    <w:p w14:paraId="3FEC8E4D">
      <w:pPr>
        <w:rPr>
          <w:rFonts w:ascii="Times New Roman" w:hAnsi="Times New Roman" w:cs="Times New Roman"/>
        </w:rPr>
      </w:pPr>
    </w:p>
    <w:p w14:paraId="1893E3C8">
      <w:pPr>
        <w:pStyle w:val="2"/>
        <w:rPr>
          <w:rFonts w:ascii="Times New Roman" w:hAnsi="Times New Roman" w:cs="Times New Roman"/>
        </w:rPr>
      </w:pPr>
    </w:p>
    <w:p w14:paraId="41D7D3C6">
      <w:pPr>
        <w:pStyle w:val="3"/>
        <w:rPr>
          <w:rFonts w:ascii="Times New Roman" w:hAnsi="Times New Roman" w:cs="Times New Roman"/>
        </w:rPr>
      </w:pPr>
    </w:p>
    <w:p w14:paraId="5F9305CB">
      <w:pPr>
        <w:rPr>
          <w:rFonts w:ascii="Times New Roman" w:hAnsi="Times New Roman" w:cs="Times New Roman"/>
        </w:rPr>
      </w:pPr>
    </w:p>
    <w:p w14:paraId="6B25F924">
      <w:pPr>
        <w:pStyle w:val="2"/>
        <w:rPr>
          <w:rFonts w:ascii="Times New Roman" w:hAnsi="Times New Roman" w:cs="Times New Roman"/>
        </w:rPr>
      </w:pPr>
    </w:p>
    <w:p w14:paraId="7F2C7536">
      <w:pPr>
        <w:pStyle w:val="3"/>
        <w:rPr>
          <w:rFonts w:ascii="Times New Roman" w:hAnsi="Times New Roman" w:cs="Times New Roman"/>
        </w:rPr>
      </w:pPr>
    </w:p>
    <w:p w14:paraId="16F4E7ED">
      <w:pPr>
        <w:rPr>
          <w:rFonts w:ascii="Times New Roman" w:hAnsi="Times New Roman" w:cs="Times New Roman"/>
        </w:rPr>
      </w:pPr>
    </w:p>
    <w:p w14:paraId="42340486">
      <w:pPr>
        <w:pStyle w:val="2"/>
        <w:rPr>
          <w:rFonts w:ascii="Times New Roman" w:hAnsi="Times New Roman" w:cs="Times New Roman"/>
        </w:rPr>
      </w:pPr>
    </w:p>
    <w:p w14:paraId="3EF920DA">
      <w:pPr>
        <w:pStyle w:val="3"/>
        <w:rPr>
          <w:rFonts w:ascii="Times New Roman" w:hAnsi="Times New Roman" w:cs="Times New Roman"/>
        </w:rPr>
      </w:pPr>
    </w:p>
    <w:p w14:paraId="7501DD22">
      <w:pPr>
        <w:rPr>
          <w:rFonts w:ascii="Times New Roman" w:hAnsi="Times New Roman" w:cs="Times New Roman"/>
        </w:rPr>
      </w:pPr>
    </w:p>
    <w:p w14:paraId="4DB323EF">
      <w:pPr>
        <w:pStyle w:val="2"/>
        <w:rPr>
          <w:rFonts w:ascii="Times New Roman" w:hAnsi="Times New Roman" w:cs="Times New Roman"/>
        </w:rPr>
      </w:pPr>
    </w:p>
    <w:p w14:paraId="5310AC3F">
      <w:pPr>
        <w:pStyle w:val="3"/>
        <w:rPr>
          <w:rFonts w:ascii="Times New Roman" w:hAnsi="Times New Roman" w:cs="Times New Roman"/>
        </w:rPr>
      </w:pPr>
    </w:p>
    <w:p w14:paraId="49787CCB">
      <w:pPr>
        <w:rPr>
          <w:rFonts w:ascii="Times New Roman" w:hAnsi="Times New Roman" w:cs="Times New Roman"/>
        </w:rPr>
      </w:pPr>
    </w:p>
    <w:p w14:paraId="2F5F4024">
      <w:pPr>
        <w:pStyle w:val="2"/>
        <w:rPr>
          <w:rFonts w:ascii="Times New Roman" w:hAnsi="Times New Roman" w:cs="Times New Roman"/>
        </w:rPr>
      </w:pPr>
    </w:p>
    <w:p w14:paraId="496A2F30">
      <w:pPr>
        <w:pStyle w:val="3"/>
        <w:rPr>
          <w:rFonts w:ascii="Times New Roman" w:hAnsi="Times New Roman" w:cs="Times New Roman"/>
        </w:rPr>
      </w:pPr>
    </w:p>
    <w:p w14:paraId="0E0BDB84">
      <w:pPr>
        <w:rPr>
          <w:rFonts w:ascii="Times New Roman" w:hAnsi="Times New Roman" w:cs="Times New Roman"/>
        </w:rPr>
      </w:pPr>
    </w:p>
    <w:p w14:paraId="75B043A7">
      <w:pPr>
        <w:pStyle w:val="2"/>
        <w:rPr>
          <w:rFonts w:ascii="Times New Roman" w:hAnsi="Times New Roman" w:cs="Times New Roman"/>
        </w:rPr>
      </w:pPr>
    </w:p>
    <w:p w14:paraId="081BDED8">
      <w:pPr>
        <w:pStyle w:val="3"/>
        <w:rPr>
          <w:rFonts w:ascii="Times New Roman" w:hAnsi="Times New Roman" w:cs="Times New Roman"/>
        </w:rPr>
      </w:pPr>
    </w:p>
    <w:p w14:paraId="55FA53E0">
      <w:pPr>
        <w:rPr>
          <w:rFonts w:ascii="Times New Roman" w:hAnsi="Times New Roman" w:cs="Times New Roman"/>
        </w:rPr>
      </w:pPr>
    </w:p>
    <w:p w14:paraId="3C3B3F7E">
      <w:pPr>
        <w:pStyle w:val="2"/>
        <w:rPr>
          <w:rFonts w:ascii="Times New Roman" w:hAnsi="Times New Roman" w:cs="Times New Roman"/>
        </w:rPr>
      </w:pPr>
    </w:p>
    <w:p w14:paraId="694BFBC6">
      <w:pPr>
        <w:pStyle w:val="3"/>
        <w:rPr>
          <w:rFonts w:ascii="Times New Roman" w:hAnsi="Times New Roman" w:cs="Times New Roman"/>
        </w:rPr>
      </w:pPr>
    </w:p>
    <w:p w14:paraId="42A112A6">
      <w:pPr>
        <w:rPr>
          <w:rFonts w:ascii="Times New Roman" w:hAnsi="Times New Roman" w:cs="Times New Roman"/>
        </w:rPr>
      </w:pPr>
    </w:p>
    <w:p w14:paraId="6657F472">
      <w:pPr>
        <w:pStyle w:val="2"/>
        <w:rPr>
          <w:rFonts w:ascii="Times New Roman" w:hAnsi="Times New Roman" w:cs="Times New Roman"/>
        </w:rPr>
      </w:pPr>
    </w:p>
    <w:p w14:paraId="079E5F82">
      <w:pPr>
        <w:pStyle w:val="3"/>
        <w:rPr>
          <w:rFonts w:ascii="Times New Roman" w:hAnsi="Times New Roman" w:cs="Times New Roman"/>
        </w:rPr>
      </w:pPr>
    </w:p>
    <w:p w14:paraId="7D776C7E">
      <w:pPr>
        <w:rPr>
          <w:rFonts w:ascii="Times New Roman" w:hAnsi="Times New Roman" w:cs="Times New Roman"/>
        </w:rPr>
      </w:pPr>
    </w:p>
    <w:p w14:paraId="06E046E4">
      <w:pPr>
        <w:pStyle w:val="2"/>
        <w:rPr>
          <w:rFonts w:ascii="Times New Roman" w:hAnsi="Times New Roman" w:cs="Times New Roman"/>
        </w:rPr>
      </w:pPr>
    </w:p>
    <w:p w14:paraId="7D1167A5">
      <w:pPr>
        <w:pStyle w:val="3"/>
        <w:rPr>
          <w:rFonts w:ascii="Times New Roman" w:hAnsi="Times New Roman" w:cs="Times New Roman"/>
        </w:rPr>
      </w:pPr>
    </w:p>
    <w:p w14:paraId="127FDBD7">
      <w:pPr>
        <w:rPr>
          <w:rFonts w:ascii="Times New Roman" w:hAnsi="Times New Roman" w:cs="Times New Roman"/>
        </w:rPr>
      </w:pPr>
    </w:p>
    <w:p w14:paraId="7914808C">
      <w:pPr>
        <w:pStyle w:val="2"/>
        <w:rPr>
          <w:rFonts w:ascii="Times New Roman" w:hAnsi="Times New Roman" w:cs="Times New Roman"/>
        </w:rPr>
      </w:pPr>
    </w:p>
    <w:p w14:paraId="545EF6BF">
      <w:pPr>
        <w:pStyle w:val="3"/>
        <w:rPr>
          <w:rFonts w:ascii="Times New Roman" w:hAnsi="Times New Roman" w:cs="Times New Roman"/>
        </w:rPr>
      </w:pPr>
    </w:p>
    <w:p w14:paraId="4327D6AC"/>
    <w:p w14:paraId="64FCF151">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66D83D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4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(一)承担拟订全市道路运输行业发展规划和年度计划编制的事务性工作;负责道路运输有关统计、经济运行分析和信息发布。</w:t>
      </w:r>
    </w:p>
    <w:p w14:paraId="4227401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4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(二)参与协调道路运输与水路、铁路、民航等运输方式的衔接，及城乡客运一体化和综合运输体系建设的事务性工作。</w:t>
      </w:r>
    </w:p>
    <w:p w14:paraId="7297AFB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4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(三)承担道路运输行业从业人员管理的事务性工作;承担全市县际以上班线客运、旅游(包车)客运和危险货物运输企业的服务工作。</w:t>
      </w:r>
    </w:p>
    <w:p w14:paraId="14AECEF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4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(四)承担道路客货运场(站)行业管理的事务性工作，组织实</w:t>
      </w:r>
    </w:p>
    <w:p w14:paraId="28E1E52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4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施道路客运站的站级核定相关事务性工作。</w:t>
      </w:r>
    </w:p>
    <w:p w14:paraId="6F02008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4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(五)指导全市机动车维修行业事务性工作，负责道路运输车辆技术工作。</w:t>
      </w:r>
    </w:p>
    <w:p w14:paraId="26F48FC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4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(六)承担机动车驾驶员培训行业管理的事务性工作。</w:t>
      </w:r>
    </w:p>
    <w:p w14:paraId="21C05A6A">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4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(七)承担道路运输从业人员的资格审查、考试、考核等事务性工作。</w:t>
      </w:r>
    </w:p>
    <w:p w14:paraId="04BF345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4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(八)参与处置道路运输安全生产事故及应急管理工作，参与抢险、救灾、战略物资等紧急道路运输任务和指令性运输的计划、组织、指导和调度，</w:t>
      </w:r>
    </w:p>
    <w:p w14:paraId="7969A02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4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(九)负责全市道路运输行业科技、教育、诚信、节能减排和信息化建设的事务性工作。</w:t>
      </w:r>
    </w:p>
    <w:p w14:paraId="37DB6BA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4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(十)参与农村客运车辆燃油税补贴汇总上报等事务性工作。</w:t>
      </w:r>
    </w:p>
    <w:p w14:paraId="36EDA6D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4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(十一)负责对全市(县市区)道路运输服务机构的业务指导工作。</w:t>
      </w:r>
    </w:p>
    <w:p w14:paraId="7700C734">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4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(十二)承办市交通运输局交办的其他工作。</w:t>
      </w:r>
    </w:p>
    <w:p w14:paraId="067F96AC">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F2CD0B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4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（一）内设机构设置。</w:t>
      </w:r>
    </w:p>
    <w:p w14:paraId="7E5123C0">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60" w:afterAutospacing="0" w:line="408" w:lineRule="atLeast"/>
        <w:ind w:left="0" w:right="0" w:firstLine="320"/>
        <w:jc w:val="both"/>
        <w:rPr>
          <w:rFonts w:hint="eastAsia" w:ascii="宋体" w:hAnsi="宋体" w:eastAsia="宋体" w:cs="宋体"/>
          <w:i w:val="0"/>
          <w:iCs w:val="0"/>
          <w:caps w:val="0"/>
          <w:color w:val="3D3D3D"/>
          <w:spacing w:val="0"/>
          <w:sz w:val="30"/>
          <w:szCs w:val="30"/>
        </w:rPr>
      </w:pPr>
      <w:r>
        <w:rPr>
          <w:rFonts w:hint="eastAsia" w:ascii="宋体" w:hAnsi="宋体" w:eastAsia="宋体" w:cs="宋体"/>
          <w:i w:val="0"/>
          <w:iCs w:val="0"/>
          <w:caps w:val="0"/>
          <w:color w:val="3D3D3D"/>
          <w:spacing w:val="0"/>
          <w:sz w:val="30"/>
          <w:szCs w:val="30"/>
          <w:shd w:val="clear" w:color="auto" w:fill="FFFFFF"/>
        </w:rPr>
        <w:t>怀化市道路运输服务中心属于二级预算单位，主管局为怀化市交通运输局，内设机构包括：1、综合部。2、人事和财务部。3、安全应急部。4、道路客货运部。5、机动车驾驶员服务部。6、从业人员服务部。</w:t>
      </w:r>
    </w:p>
    <w:p w14:paraId="393D4AF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600" w:lineRule="atLeast"/>
        <w:ind w:left="0" w:right="0" w:firstLine="320"/>
        <w:jc w:val="both"/>
        <w:rPr>
          <w:rFonts w:hint="default" w:ascii="宋体" w:hAnsi="宋体" w:eastAsia="宋体" w:cs="宋体"/>
          <w:i w:val="0"/>
          <w:iCs w:val="0"/>
          <w:caps w:val="0"/>
          <w:color w:val="3D3D3D"/>
          <w:spacing w:val="0"/>
          <w:sz w:val="30"/>
          <w:szCs w:val="30"/>
          <w:shd w:val="clear" w:color="auto" w:fill="FFFFFF"/>
        </w:rPr>
      </w:pPr>
      <w:r>
        <w:rPr>
          <w:rFonts w:hint="eastAsia" w:ascii="宋体" w:hAnsi="宋体" w:eastAsia="宋体" w:cs="宋体"/>
          <w:i w:val="0"/>
          <w:iCs w:val="0"/>
          <w:caps w:val="0"/>
          <w:color w:val="3D3D3D"/>
          <w:spacing w:val="0"/>
          <w:sz w:val="30"/>
          <w:szCs w:val="30"/>
          <w:shd w:val="clear" w:color="auto" w:fill="FFFFFF"/>
        </w:rPr>
        <w:t>（二）决算单位构成。怀化市道路运输服务中心202</w:t>
      </w:r>
      <w:r>
        <w:rPr>
          <w:rFonts w:hint="eastAsia" w:ascii="宋体" w:hAnsi="宋体" w:eastAsia="宋体" w:cs="宋体"/>
          <w:i w:val="0"/>
          <w:iCs w:val="0"/>
          <w:caps w:val="0"/>
          <w:color w:val="3D3D3D"/>
          <w:spacing w:val="0"/>
          <w:sz w:val="30"/>
          <w:szCs w:val="30"/>
          <w:shd w:val="clear" w:color="auto" w:fill="FFFFFF"/>
          <w:lang w:val="en-US" w:eastAsia="zh-CN"/>
        </w:rPr>
        <w:t>5</w:t>
      </w:r>
      <w:r>
        <w:rPr>
          <w:rFonts w:hint="eastAsia" w:ascii="宋体" w:hAnsi="宋体" w:eastAsia="宋体" w:cs="宋体"/>
          <w:i w:val="0"/>
          <w:iCs w:val="0"/>
          <w:caps w:val="0"/>
          <w:color w:val="3D3D3D"/>
          <w:spacing w:val="0"/>
          <w:sz w:val="30"/>
          <w:szCs w:val="30"/>
          <w:shd w:val="clear" w:color="auto" w:fill="FFFFFF"/>
        </w:rPr>
        <w:t>年部门决算公开仅含怀化市道路运输服务中心单位本级。</w:t>
      </w:r>
    </w:p>
    <w:p w14:paraId="0F42B6D2">
      <w:pPr>
        <w:jc w:val="center"/>
        <w:rPr>
          <w:rFonts w:ascii="Times New Roman" w:hAnsi="Times New Roman" w:eastAsia="黑体" w:cs="Times New Roman"/>
          <w:sz w:val="28"/>
          <w:szCs w:val="28"/>
        </w:rPr>
      </w:pPr>
    </w:p>
    <w:p w14:paraId="12DF6780">
      <w:pPr>
        <w:jc w:val="center"/>
        <w:rPr>
          <w:rFonts w:ascii="Times New Roman" w:hAnsi="Times New Roman" w:eastAsia="黑体" w:cs="Times New Roman"/>
          <w:sz w:val="28"/>
          <w:szCs w:val="28"/>
        </w:rPr>
      </w:pPr>
    </w:p>
    <w:p w14:paraId="5EF0F983">
      <w:pPr>
        <w:jc w:val="center"/>
        <w:rPr>
          <w:rFonts w:ascii="Times New Roman" w:hAnsi="Times New Roman" w:eastAsia="黑体" w:cs="Times New Roman"/>
          <w:sz w:val="28"/>
          <w:szCs w:val="28"/>
        </w:rPr>
      </w:pPr>
    </w:p>
    <w:p w14:paraId="23518421">
      <w:pPr>
        <w:jc w:val="center"/>
        <w:rPr>
          <w:rFonts w:ascii="Times New Roman" w:hAnsi="Times New Roman" w:eastAsia="黑体" w:cs="Times New Roman"/>
          <w:sz w:val="28"/>
          <w:szCs w:val="28"/>
        </w:rPr>
      </w:pPr>
    </w:p>
    <w:p w14:paraId="165578E2">
      <w:pPr>
        <w:jc w:val="center"/>
        <w:rPr>
          <w:rFonts w:ascii="Times New Roman" w:hAnsi="Times New Roman" w:eastAsia="黑体" w:cs="Times New Roman"/>
          <w:sz w:val="28"/>
          <w:szCs w:val="28"/>
        </w:rPr>
      </w:pPr>
    </w:p>
    <w:p w14:paraId="5C30C388">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0BFCC795">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D50B72E">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05E3F7E3">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95F625B">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怀化市道路运输服务中心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0"/>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6748D931">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12D0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9F701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0244D4B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1835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A05CD">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7486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FDC8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B4F5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A8A6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6121A0D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C2BE0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A2813A">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D9760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7C9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3888B">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6846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71A4D26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28DC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CCE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EB047">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970.18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0ABFE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C664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A368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39.67</w:t>
            </w:r>
          </w:p>
        </w:tc>
      </w:tr>
      <w:tr w14:paraId="7A95387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C2163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618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D67B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9F4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0FF6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11B1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r w14:paraId="1061125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89EA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FDC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0079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E11D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6E40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7862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4D0D5A3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63CD8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CA2C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95E8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2D771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FF53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AE4AC">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4972256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2ABDD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9B490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7B74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8A68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val="en-US" w:eastAsia="zh-CN"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6BED6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86DF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15.06</w:t>
            </w:r>
          </w:p>
        </w:tc>
      </w:tr>
      <w:tr w14:paraId="084745F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83020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CEC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BD19B">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900C5">
            <w:pPr>
              <w:widowControl/>
              <w:jc w:val="left"/>
              <w:textAlignment w:val="center"/>
              <w:rPr>
                <w:rFonts w:hint="default" w:ascii="Times New Roman" w:hAnsi="Times New Roman" w:eastAsia="仿宋_GB2312" w:cs="Times New Roman"/>
                <w:color w:val="000000"/>
                <w:sz w:val="22"/>
                <w:lang w:val="en-US"/>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val="en-US" w:eastAsia="zh-CN"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3B02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280C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6.31</w:t>
            </w:r>
          </w:p>
        </w:tc>
      </w:tr>
      <w:tr w14:paraId="04519C2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540A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A403C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E6F9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4F66F">
            <w:pPr>
              <w:widowControl/>
              <w:jc w:val="left"/>
              <w:textAlignment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kern w:val="0"/>
                <w:sz w:val="24"/>
                <w:szCs w:val="24"/>
                <w:lang w:val="en-US" w:eastAsia="zh-CN" w:bidi="ar"/>
              </w:rPr>
              <w:t>七、交通运输支出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FA6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BE180">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892.60</w:t>
            </w:r>
          </w:p>
        </w:tc>
      </w:tr>
      <w:tr w14:paraId="0582A45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24D4A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230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077D7">
            <w:pPr>
              <w:ind w:firstLine="220" w:firstLineChars="100"/>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437AFF">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八、住房保障支出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536B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E4CFA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16.54</w:t>
            </w:r>
          </w:p>
        </w:tc>
      </w:tr>
      <w:tr w14:paraId="7FC4CF2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4C9F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5CE6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748E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0FECF">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EC65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7FC4EB">
            <w:pPr>
              <w:rPr>
                <w:rFonts w:ascii="Times New Roman" w:hAnsi="Times New Roman" w:eastAsia="仿宋_GB2312" w:cs="Times New Roman"/>
                <w:b/>
                <w:color w:val="000000"/>
                <w:sz w:val="22"/>
              </w:rPr>
            </w:pPr>
          </w:p>
        </w:tc>
      </w:tr>
      <w:tr w14:paraId="785854B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BF82A">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C569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D62AA">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970.18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9F36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AF4C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3F31D">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970.18</w:t>
            </w:r>
          </w:p>
        </w:tc>
      </w:tr>
      <w:tr w14:paraId="5C82212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D46F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C88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0EF3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0EFF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800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57DCB">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4ED0AB9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C7F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D8DA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E8D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205E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CA4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9F37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0.00</w:t>
            </w:r>
          </w:p>
        </w:tc>
      </w:tr>
      <w:tr w14:paraId="148C398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F6A49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FC3C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BBA46">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970.18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7F41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15ABC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CE79C">
            <w:pPr>
              <w:jc w:val="right"/>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970.18</w:t>
            </w:r>
          </w:p>
        </w:tc>
      </w:tr>
    </w:tbl>
    <w:p w14:paraId="30CE9FE3">
      <w:pPr>
        <w:widowControl/>
        <w:jc w:val="left"/>
        <w:textAlignment w:val="center"/>
        <w:rPr>
          <w:rFonts w:ascii="Times New Roman" w:hAnsi="Times New Roman" w:eastAsia="宋体" w:cs="Times New Roman"/>
          <w:color w:val="000000"/>
          <w:kern w:val="0"/>
          <w:sz w:val="24"/>
          <w:szCs w:val="24"/>
          <w:lang w:bidi="ar"/>
        </w:rPr>
      </w:pPr>
    </w:p>
    <w:p w14:paraId="3E01140B">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722B7433">
      <w:pPr>
        <w:rPr>
          <w:rFonts w:ascii="Times New Roman" w:hAnsi="Times New Roman" w:eastAsia="黑体" w:cs="Times New Roman"/>
          <w:color w:val="000000"/>
          <w:kern w:val="0"/>
          <w:sz w:val="32"/>
          <w:szCs w:val="32"/>
          <w:lang w:bidi="ar"/>
        </w:rPr>
      </w:pPr>
    </w:p>
    <w:p w14:paraId="757EFB5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1D045D09">
      <w:pPr>
        <w:tabs>
          <w:tab w:val="left" w:pos="315"/>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color w:val="000000"/>
          <w:sz w:val="20"/>
          <w:szCs w:val="20"/>
        </w:rPr>
      </w:pP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6CBC96E0">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怀化市道路运输服务中心</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387"/>
        <w:gridCol w:w="3612"/>
        <w:gridCol w:w="1068"/>
        <w:gridCol w:w="1476"/>
        <w:gridCol w:w="1368"/>
        <w:gridCol w:w="1440"/>
        <w:gridCol w:w="1440"/>
        <w:gridCol w:w="1492"/>
        <w:gridCol w:w="1383"/>
      </w:tblGrid>
      <w:tr w14:paraId="7F59E929">
        <w:tblPrEx>
          <w:tblCellMar>
            <w:top w:w="0" w:type="dxa"/>
            <w:left w:w="0" w:type="dxa"/>
            <w:bottom w:w="0" w:type="dxa"/>
            <w:right w:w="0" w:type="dxa"/>
          </w:tblCellMar>
        </w:tblPrEx>
        <w:trPr>
          <w:trHeight w:val="256" w:hRule="atLeast"/>
          <w:jc w:val="center"/>
        </w:trPr>
        <w:tc>
          <w:tcPr>
            <w:tcW w:w="4999"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C5F61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06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8072E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7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38D7A4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6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B7394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4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2B48F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4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CCA84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6F0493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24B10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53A7DE75">
        <w:tblPrEx>
          <w:tblCellMar>
            <w:top w:w="0" w:type="dxa"/>
            <w:left w:w="0" w:type="dxa"/>
            <w:bottom w:w="0" w:type="dxa"/>
            <w:right w:w="0" w:type="dxa"/>
          </w:tblCellMar>
        </w:tblPrEx>
        <w:trPr>
          <w:trHeight w:val="334" w:hRule="exact"/>
          <w:jc w:val="center"/>
        </w:trPr>
        <w:tc>
          <w:tcPr>
            <w:tcW w:w="138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C9A095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61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99F41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068" w:type="dxa"/>
            <w:vMerge w:val="continue"/>
            <w:tcBorders>
              <w:top w:val="single" w:color="auto" w:sz="4" w:space="0"/>
              <w:left w:val="single" w:color="auto" w:sz="4" w:space="0"/>
              <w:bottom w:val="single" w:color="auto" w:sz="4" w:space="0"/>
              <w:right w:val="single" w:color="auto" w:sz="4" w:space="0"/>
            </w:tcBorders>
            <w:vAlign w:val="center"/>
          </w:tcPr>
          <w:p w14:paraId="795C3611">
            <w:pPr>
              <w:rPr>
                <w:rFonts w:ascii="Times New Roman" w:hAnsi="Times New Roman" w:eastAsia="仿宋_GB2312" w:cs="Times New Roman"/>
                <w:sz w:val="24"/>
                <w:szCs w:val="24"/>
              </w:rPr>
            </w:pPr>
          </w:p>
        </w:tc>
        <w:tc>
          <w:tcPr>
            <w:tcW w:w="1476" w:type="dxa"/>
            <w:vMerge w:val="continue"/>
            <w:tcBorders>
              <w:top w:val="single" w:color="auto" w:sz="4" w:space="0"/>
              <w:left w:val="single" w:color="auto" w:sz="4" w:space="0"/>
              <w:bottom w:val="single" w:color="auto" w:sz="4" w:space="0"/>
              <w:right w:val="single" w:color="auto" w:sz="4" w:space="0"/>
            </w:tcBorders>
            <w:vAlign w:val="center"/>
          </w:tcPr>
          <w:p w14:paraId="4A1A87BA">
            <w:pPr>
              <w:rPr>
                <w:rFonts w:ascii="Times New Roman" w:hAnsi="Times New Roman" w:eastAsia="仿宋_GB2312" w:cs="Times New Roman"/>
                <w:sz w:val="24"/>
                <w:szCs w:val="24"/>
              </w:rPr>
            </w:pPr>
          </w:p>
        </w:tc>
        <w:tc>
          <w:tcPr>
            <w:tcW w:w="1368" w:type="dxa"/>
            <w:vMerge w:val="continue"/>
            <w:tcBorders>
              <w:top w:val="single" w:color="auto" w:sz="4" w:space="0"/>
              <w:left w:val="single" w:color="auto" w:sz="4" w:space="0"/>
              <w:bottom w:val="single" w:color="auto" w:sz="4" w:space="0"/>
              <w:right w:val="single" w:color="auto" w:sz="4" w:space="0"/>
            </w:tcBorders>
            <w:vAlign w:val="center"/>
          </w:tcPr>
          <w:p w14:paraId="5A0FFDC7">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3047DC86">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01169EB0">
            <w:pPr>
              <w:rPr>
                <w:rFonts w:ascii="Times New Roman" w:hAnsi="Times New Roman" w:eastAsia="仿宋_GB2312" w:cs="Times New Roman"/>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6739979D">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F0B8111">
            <w:pPr>
              <w:rPr>
                <w:rFonts w:ascii="Times New Roman" w:hAnsi="Times New Roman" w:eastAsia="仿宋_GB2312" w:cs="Times New Roman"/>
                <w:sz w:val="24"/>
                <w:szCs w:val="24"/>
              </w:rPr>
            </w:pPr>
          </w:p>
        </w:tc>
      </w:tr>
      <w:tr w14:paraId="47225DB6">
        <w:tblPrEx>
          <w:tblCellMar>
            <w:top w:w="0" w:type="dxa"/>
            <w:left w:w="0" w:type="dxa"/>
            <w:bottom w:w="0" w:type="dxa"/>
            <w:right w:w="0" w:type="dxa"/>
          </w:tblCellMar>
        </w:tblPrEx>
        <w:trPr>
          <w:trHeight w:val="312" w:hRule="atLeast"/>
          <w:jc w:val="center"/>
        </w:trPr>
        <w:tc>
          <w:tcPr>
            <w:tcW w:w="1387" w:type="dxa"/>
            <w:vMerge w:val="continue"/>
            <w:tcBorders>
              <w:top w:val="single" w:color="auto" w:sz="4" w:space="0"/>
              <w:left w:val="single" w:color="auto" w:sz="4" w:space="0"/>
              <w:bottom w:val="single" w:color="auto" w:sz="4" w:space="0"/>
              <w:right w:val="single" w:color="auto" w:sz="4" w:space="0"/>
            </w:tcBorders>
            <w:vAlign w:val="center"/>
          </w:tcPr>
          <w:p w14:paraId="2991457B">
            <w:pPr>
              <w:rPr>
                <w:rFonts w:ascii="Times New Roman" w:hAnsi="Times New Roman" w:eastAsia="仿宋_GB2312" w:cs="Times New Roman"/>
                <w:sz w:val="24"/>
                <w:szCs w:val="24"/>
              </w:rPr>
            </w:pPr>
          </w:p>
        </w:tc>
        <w:tc>
          <w:tcPr>
            <w:tcW w:w="3612" w:type="dxa"/>
            <w:vMerge w:val="continue"/>
            <w:tcBorders>
              <w:top w:val="nil"/>
              <w:left w:val="single" w:color="auto" w:sz="4" w:space="0"/>
              <w:bottom w:val="single" w:color="auto" w:sz="4" w:space="0"/>
              <w:right w:val="single" w:color="auto" w:sz="4" w:space="0"/>
            </w:tcBorders>
            <w:vAlign w:val="center"/>
          </w:tcPr>
          <w:p w14:paraId="23FAC879">
            <w:pPr>
              <w:rPr>
                <w:rFonts w:ascii="Times New Roman" w:hAnsi="Times New Roman" w:eastAsia="仿宋_GB2312" w:cs="Times New Roman"/>
                <w:sz w:val="24"/>
                <w:szCs w:val="24"/>
              </w:rPr>
            </w:pPr>
          </w:p>
        </w:tc>
        <w:tc>
          <w:tcPr>
            <w:tcW w:w="1068" w:type="dxa"/>
            <w:vMerge w:val="continue"/>
            <w:tcBorders>
              <w:top w:val="single" w:color="auto" w:sz="4" w:space="0"/>
              <w:left w:val="single" w:color="auto" w:sz="4" w:space="0"/>
              <w:bottom w:val="single" w:color="auto" w:sz="4" w:space="0"/>
              <w:right w:val="single" w:color="auto" w:sz="4" w:space="0"/>
            </w:tcBorders>
            <w:vAlign w:val="center"/>
          </w:tcPr>
          <w:p w14:paraId="085C1A1D">
            <w:pPr>
              <w:rPr>
                <w:rFonts w:ascii="Times New Roman" w:hAnsi="Times New Roman" w:eastAsia="仿宋_GB2312" w:cs="Times New Roman"/>
                <w:sz w:val="24"/>
                <w:szCs w:val="24"/>
              </w:rPr>
            </w:pPr>
          </w:p>
        </w:tc>
        <w:tc>
          <w:tcPr>
            <w:tcW w:w="1476" w:type="dxa"/>
            <w:vMerge w:val="continue"/>
            <w:tcBorders>
              <w:top w:val="single" w:color="auto" w:sz="4" w:space="0"/>
              <w:left w:val="single" w:color="auto" w:sz="4" w:space="0"/>
              <w:bottom w:val="single" w:color="auto" w:sz="4" w:space="0"/>
              <w:right w:val="single" w:color="auto" w:sz="4" w:space="0"/>
            </w:tcBorders>
            <w:vAlign w:val="center"/>
          </w:tcPr>
          <w:p w14:paraId="73076C39">
            <w:pPr>
              <w:rPr>
                <w:rFonts w:ascii="Times New Roman" w:hAnsi="Times New Roman" w:eastAsia="仿宋_GB2312" w:cs="Times New Roman"/>
                <w:sz w:val="24"/>
                <w:szCs w:val="24"/>
              </w:rPr>
            </w:pPr>
          </w:p>
        </w:tc>
        <w:tc>
          <w:tcPr>
            <w:tcW w:w="1368" w:type="dxa"/>
            <w:vMerge w:val="continue"/>
            <w:tcBorders>
              <w:top w:val="single" w:color="auto" w:sz="4" w:space="0"/>
              <w:left w:val="single" w:color="auto" w:sz="4" w:space="0"/>
              <w:bottom w:val="single" w:color="auto" w:sz="4" w:space="0"/>
              <w:right w:val="single" w:color="auto" w:sz="4" w:space="0"/>
            </w:tcBorders>
            <w:vAlign w:val="center"/>
          </w:tcPr>
          <w:p w14:paraId="443BA4C4">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5474CE05">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77E29CE4">
            <w:pPr>
              <w:rPr>
                <w:rFonts w:ascii="Times New Roman" w:hAnsi="Times New Roman" w:eastAsia="仿宋_GB2312" w:cs="Times New Roman"/>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0B396A55">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9B7AD57">
            <w:pPr>
              <w:rPr>
                <w:rFonts w:ascii="Times New Roman" w:hAnsi="Times New Roman" w:eastAsia="仿宋_GB2312" w:cs="Times New Roman"/>
                <w:sz w:val="24"/>
                <w:szCs w:val="24"/>
              </w:rPr>
            </w:pPr>
          </w:p>
        </w:tc>
      </w:tr>
      <w:tr w14:paraId="2DA4CB73">
        <w:tblPrEx>
          <w:tblCellMar>
            <w:top w:w="0" w:type="dxa"/>
            <w:left w:w="0" w:type="dxa"/>
            <w:bottom w:w="0" w:type="dxa"/>
            <w:right w:w="0" w:type="dxa"/>
          </w:tblCellMar>
        </w:tblPrEx>
        <w:trPr>
          <w:trHeight w:val="291" w:hRule="atLeast"/>
          <w:jc w:val="center"/>
        </w:trPr>
        <w:tc>
          <w:tcPr>
            <w:tcW w:w="499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62A3BC7">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0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1725C23">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7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807669">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97A3916">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4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11D32C">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4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FF8D21">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4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8D4017">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28BFA27">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74026B3E">
        <w:tblPrEx>
          <w:tblCellMar>
            <w:top w:w="0" w:type="dxa"/>
            <w:left w:w="0" w:type="dxa"/>
            <w:bottom w:w="0" w:type="dxa"/>
            <w:right w:w="0" w:type="dxa"/>
          </w:tblCellMar>
        </w:tblPrEx>
        <w:trPr>
          <w:trHeight w:val="255" w:hRule="atLeast"/>
          <w:jc w:val="center"/>
        </w:trPr>
        <w:tc>
          <w:tcPr>
            <w:tcW w:w="499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E9059B">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A1A26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970.18</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FA024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970.18</w:t>
            </w:r>
            <w:r>
              <w:rPr>
                <w:rFonts w:ascii="Times New Roman" w:hAnsi="Times New Roman" w:eastAsia="仿宋_GB2312" w:cs="Times New Roman"/>
              </w:rPr>
              <w:t>　</w:t>
            </w:r>
          </w:p>
        </w:tc>
        <w:tc>
          <w:tcPr>
            <w:tcW w:w="13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854E0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4BCDE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FE3F6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048C0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0A381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407335FC">
        <w:tblPrEx>
          <w:tblCellMar>
            <w:top w:w="0" w:type="dxa"/>
            <w:left w:w="0" w:type="dxa"/>
            <w:bottom w:w="0" w:type="dxa"/>
            <w:right w:w="0" w:type="dxa"/>
          </w:tblCellMar>
        </w:tblPrEx>
        <w:trPr>
          <w:trHeight w:val="243"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4C6D3F">
            <w:pPr>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201</w:t>
            </w:r>
          </w:p>
        </w:tc>
        <w:tc>
          <w:tcPr>
            <w:tcW w:w="3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4604AF">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1068"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0689925">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39.67</w:t>
            </w:r>
          </w:p>
        </w:tc>
        <w:tc>
          <w:tcPr>
            <w:tcW w:w="147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7E61062C">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39.67</w:t>
            </w:r>
          </w:p>
        </w:tc>
        <w:tc>
          <w:tcPr>
            <w:tcW w:w="13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180DA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23A02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8D955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132E9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BE7C1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3C82ABD1">
        <w:tblPrEx>
          <w:tblCellMar>
            <w:top w:w="0" w:type="dxa"/>
            <w:left w:w="0" w:type="dxa"/>
            <w:bottom w:w="0" w:type="dxa"/>
            <w:right w:w="0" w:type="dxa"/>
          </w:tblCellMar>
        </w:tblPrEx>
        <w:trPr>
          <w:trHeight w:val="267"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4CF9F6">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w:t>
            </w:r>
          </w:p>
        </w:tc>
        <w:tc>
          <w:tcPr>
            <w:tcW w:w="3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2C17E68">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5AEF53">
            <w:pPr>
              <w:jc w:val="right"/>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39.67</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B07761">
            <w:pPr>
              <w:jc w:val="right"/>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39.67</w:t>
            </w:r>
            <w:r>
              <w:rPr>
                <w:rFonts w:ascii="Times New Roman" w:hAnsi="Times New Roman" w:eastAsia="仿宋_GB2312" w:cs="Times New Roman"/>
              </w:rPr>
              <w:t>　</w:t>
            </w:r>
          </w:p>
        </w:tc>
        <w:tc>
          <w:tcPr>
            <w:tcW w:w="13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B7F85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244D0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1A140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FF3F5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0A0D1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46C04979">
        <w:tblPrEx>
          <w:tblCellMar>
            <w:top w:w="0" w:type="dxa"/>
            <w:left w:w="0" w:type="dxa"/>
            <w:bottom w:w="0" w:type="dxa"/>
            <w:right w:w="0" w:type="dxa"/>
          </w:tblCellMar>
        </w:tblPrEx>
        <w:trPr>
          <w:trHeight w:val="327"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1C19F3">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3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C31D7E">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E51A84">
            <w:pPr>
              <w:jc w:val="right"/>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39.67</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330564">
            <w:pPr>
              <w:jc w:val="right"/>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39.67</w:t>
            </w:r>
            <w:r>
              <w:rPr>
                <w:rFonts w:ascii="Times New Roman" w:hAnsi="Times New Roman" w:eastAsia="仿宋_GB2312" w:cs="Times New Roman"/>
              </w:rPr>
              <w:t>　</w:t>
            </w:r>
          </w:p>
        </w:tc>
        <w:tc>
          <w:tcPr>
            <w:tcW w:w="13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BCDDC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4F084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6D374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B6080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186DF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0844ADF1">
        <w:tblPrEx>
          <w:tblCellMar>
            <w:top w:w="0" w:type="dxa"/>
            <w:left w:w="0" w:type="dxa"/>
            <w:bottom w:w="0" w:type="dxa"/>
            <w:right w:w="0" w:type="dxa"/>
          </w:tblCellMar>
        </w:tblPrEx>
        <w:trPr>
          <w:trHeight w:val="243"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5847A2">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w:t>
            </w:r>
          </w:p>
        </w:tc>
        <w:tc>
          <w:tcPr>
            <w:tcW w:w="3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CCD2A8">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社会保障和就业支出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08914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15.06</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6A451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15.06</w:t>
            </w:r>
            <w:r>
              <w:rPr>
                <w:rFonts w:ascii="Times New Roman" w:hAnsi="Times New Roman" w:eastAsia="仿宋_GB2312" w:cs="Times New Roman"/>
              </w:rPr>
              <w:t>　</w:t>
            </w:r>
          </w:p>
        </w:tc>
        <w:tc>
          <w:tcPr>
            <w:tcW w:w="13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D636B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74EA7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45DF8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F7EE2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1F4BB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54247B86">
        <w:tblPrEx>
          <w:tblCellMar>
            <w:top w:w="0" w:type="dxa"/>
            <w:left w:w="0" w:type="dxa"/>
            <w:bottom w:w="0" w:type="dxa"/>
            <w:right w:w="0" w:type="dxa"/>
          </w:tblCellMar>
        </w:tblPrEx>
        <w:trPr>
          <w:trHeight w:val="321"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EEFC22">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20802</w:t>
            </w:r>
          </w:p>
        </w:tc>
        <w:tc>
          <w:tcPr>
            <w:tcW w:w="3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E9BA52">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行政事业单位养老支出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5BE28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15.06</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FED7D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15.06</w:t>
            </w:r>
            <w:r>
              <w:rPr>
                <w:rFonts w:ascii="Times New Roman" w:hAnsi="Times New Roman" w:eastAsia="仿宋_GB2312" w:cs="Times New Roman"/>
              </w:rPr>
              <w:t>　</w:t>
            </w:r>
          </w:p>
        </w:tc>
        <w:tc>
          <w:tcPr>
            <w:tcW w:w="13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8321D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D7938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61E26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83D44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30E00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5EE9EDC0">
        <w:tblPrEx>
          <w:tblCellMar>
            <w:top w:w="0" w:type="dxa"/>
            <w:left w:w="0" w:type="dxa"/>
            <w:bottom w:w="0" w:type="dxa"/>
            <w:right w:w="0" w:type="dxa"/>
          </w:tblCellMar>
        </w:tblPrEx>
        <w:trPr>
          <w:trHeight w:val="324"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1FDC86">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3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0042E1">
            <w:pPr>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E54E1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15.06</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A2A2E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15.06</w:t>
            </w:r>
            <w:r>
              <w:rPr>
                <w:rFonts w:ascii="Times New Roman" w:hAnsi="Times New Roman" w:eastAsia="仿宋_GB2312" w:cs="Times New Roman"/>
              </w:rPr>
              <w:t>　</w:t>
            </w:r>
          </w:p>
        </w:tc>
        <w:tc>
          <w:tcPr>
            <w:tcW w:w="13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C918C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32048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DDECA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24402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1E654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216C65F9">
        <w:tblPrEx>
          <w:tblCellMar>
            <w:top w:w="0" w:type="dxa"/>
            <w:left w:w="0" w:type="dxa"/>
            <w:bottom w:w="0" w:type="dxa"/>
            <w:right w:w="0" w:type="dxa"/>
          </w:tblCellMar>
        </w:tblPrEx>
        <w:trPr>
          <w:trHeight w:val="269"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F12345">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FE13B3">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卫生健康支出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C8E71D">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6.31</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55E68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6.31</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6FB8D3">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ECAF19">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726BCB">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BBCEB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D7E94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28FFFB3C">
        <w:tblPrEx>
          <w:tblCellMar>
            <w:top w:w="0" w:type="dxa"/>
            <w:left w:w="0" w:type="dxa"/>
            <w:bottom w:w="0" w:type="dxa"/>
            <w:right w:w="0" w:type="dxa"/>
          </w:tblCellMar>
        </w:tblPrEx>
        <w:trPr>
          <w:trHeight w:val="280"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AC7A70">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8930D9">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行政事业单位医疗</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E744E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6.31</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D3CBE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6.31</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B9C22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3CE46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35459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5F96DF">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D168C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7C1F6698">
        <w:tblPrEx>
          <w:tblCellMar>
            <w:top w:w="0" w:type="dxa"/>
            <w:left w:w="0" w:type="dxa"/>
            <w:bottom w:w="0" w:type="dxa"/>
            <w:right w:w="0" w:type="dxa"/>
          </w:tblCellMar>
        </w:tblPrEx>
        <w:trPr>
          <w:trHeight w:val="304"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7C1AA3">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73B275D">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78CE08E">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1.41</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5EF00D">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1.41</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57DE63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5550B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1A5FB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F977D9D">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CF6D1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7B1F2FA6">
        <w:tblPrEx>
          <w:tblCellMar>
            <w:top w:w="0" w:type="dxa"/>
            <w:left w:w="0" w:type="dxa"/>
            <w:bottom w:w="0" w:type="dxa"/>
            <w:right w:w="0" w:type="dxa"/>
          </w:tblCellMar>
        </w:tblPrEx>
        <w:trPr>
          <w:trHeight w:val="299"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6655B8">
            <w:pPr>
              <w:ind w:firstLine="210" w:firstLineChars="100"/>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2101102</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333627">
            <w:pPr>
              <w:rPr>
                <w:rFonts w:ascii="Times New Roman" w:hAnsi="Times New Roman" w:eastAsia="仿宋_GB2312" w:cs="Times New Roman"/>
              </w:rPr>
            </w:pPr>
            <w:r>
              <w:rPr>
                <w:rFonts w:hint="eastAsia" w:ascii="Times New Roman" w:hAnsi="Times New Roman" w:eastAsia="仿宋_GB2312" w:cs="Times New Roman"/>
                <w:lang w:val="en-US" w:eastAsia="zh-CN"/>
              </w:rPr>
              <w:t>事业单位医疗</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4A882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2D6DC2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4.9</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E3FFE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F27186D">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B07E53">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D6D9BDD">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25C10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0257E776">
        <w:tblPrEx>
          <w:tblCellMar>
            <w:top w:w="0" w:type="dxa"/>
            <w:left w:w="0" w:type="dxa"/>
            <w:bottom w:w="0" w:type="dxa"/>
            <w:right w:w="0" w:type="dxa"/>
          </w:tblCellMar>
        </w:tblPrEx>
        <w:trPr>
          <w:trHeight w:val="311"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5DF27E3">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D89F6FB">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交通运输支出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8AA97D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892.60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DA11BB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892.60</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5972B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E4B1A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FB285F">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6C284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CC941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32F52BCE">
        <w:tblPrEx>
          <w:tblCellMar>
            <w:top w:w="0" w:type="dxa"/>
            <w:left w:w="0" w:type="dxa"/>
            <w:bottom w:w="0" w:type="dxa"/>
            <w:right w:w="0" w:type="dxa"/>
          </w:tblCellMar>
        </w:tblPrEx>
        <w:trPr>
          <w:trHeight w:val="299"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676A0C">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21401</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7A2A329">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公路水路运输</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7E7F5D">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882.60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BBB861">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882.60</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CE9E4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41808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79EE8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EC7426">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7DC75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63FCAF81">
        <w:tblPrEx>
          <w:tblCellMar>
            <w:top w:w="0" w:type="dxa"/>
            <w:left w:w="0" w:type="dxa"/>
            <w:bottom w:w="0" w:type="dxa"/>
            <w:right w:w="0" w:type="dxa"/>
          </w:tblCellMar>
        </w:tblPrEx>
        <w:trPr>
          <w:trHeight w:val="90"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9BFD085">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2140112</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DA3614">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公路运输管理</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9B8FABB">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718.20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9503101">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718.20</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4272B3">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C1B01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4D6FB3">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8EBCC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211CA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7519ED8A">
        <w:tblPrEx>
          <w:tblCellMar>
            <w:top w:w="0" w:type="dxa"/>
            <w:left w:w="0" w:type="dxa"/>
            <w:bottom w:w="0" w:type="dxa"/>
            <w:right w:w="0" w:type="dxa"/>
          </w:tblCellMar>
        </w:tblPrEx>
        <w:trPr>
          <w:trHeight w:val="280"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1FA562">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2140199</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E03A156">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其他公路水路运输支出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AC664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164.41</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9A8609">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164.41</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58CFA1">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05EA1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BB46C5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9D47EC">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24C56B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005E8D3F">
        <w:tblPrEx>
          <w:tblCellMar>
            <w:top w:w="0" w:type="dxa"/>
            <w:left w:w="0" w:type="dxa"/>
            <w:bottom w:w="0" w:type="dxa"/>
            <w:right w:w="0" w:type="dxa"/>
          </w:tblCellMar>
        </w:tblPrEx>
        <w:trPr>
          <w:trHeight w:val="299"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78F34E">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21499</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4C2735">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其他交通运输支出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6F104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67D148F">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10</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DF58D8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87C9D8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A74B3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592DC2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AFC0A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6D8F1030">
        <w:tblPrEx>
          <w:tblCellMar>
            <w:top w:w="0" w:type="dxa"/>
            <w:left w:w="0" w:type="dxa"/>
            <w:bottom w:w="0" w:type="dxa"/>
            <w:right w:w="0" w:type="dxa"/>
          </w:tblCellMar>
        </w:tblPrEx>
        <w:trPr>
          <w:trHeight w:val="335"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666DBC">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2149999</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8E9505F">
            <w:pPr>
              <w:rPr>
                <w:rFonts w:ascii="Times New Roman" w:hAnsi="Times New Roman" w:eastAsia="仿宋_GB2312" w:cs="Times New Roman"/>
              </w:rPr>
            </w:pPr>
            <w:r>
              <w:rPr>
                <w:rFonts w:hint="eastAsia" w:ascii="Times New Roman" w:hAnsi="Times New Roman" w:eastAsia="仿宋_GB2312" w:cs="Times New Roman"/>
                <w:lang w:val="en-US" w:eastAsia="zh-CN"/>
              </w:rPr>
              <w:t>其他交通运输支出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5CF3A7C">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C32A70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10</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6E57B06">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822582">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1A242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95CBE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499698D">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2F4DE9D3">
        <w:tblPrEx>
          <w:tblCellMar>
            <w:top w:w="0" w:type="dxa"/>
            <w:left w:w="0" w:type="dxa"/>
            <w:bottom w:w="0" w:type="dxa"/>
            <w:right w:w="0" w:type="dxa"/>
          </w:tblCellMar>
        </w:tblPrEx>
        <w:trPr>
          <w:trHeight w:val="256"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266114D">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09C89CB">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住房保障支出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6C4977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16.54</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782A0D1">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16.54</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B80312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156AA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8BFE24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6B71B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983BF3">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6731987F">
        <w:tblPrEx>
          <w:tblCellMar>
            <w:top w:w="0" w:type="dxa"/>
            <w:left w:w="0" w:type="dxa"/>
            <w:bottom w:w="0" w:type="dxa"/>
            <w:right w:w="0" w:type="dxa"/>
          </w:tblCellMar>
        </w:tblPrEx>
        <w:trPr>
          <w:trHeight w:val="323"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C241BD9">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22102</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FD9F6D2">
            <w:pPr>
              <w:rPr>
                <w:rFonts w:ascii="Times New Roman" w:hAnsi="Times New Roman" w:eastAsia="仿宋_GB2312" w:cs="Times New Roman"/>
              </w:rPr>
            </w:pPr>
            <w:r>
              <w:rPr>
                <w:rFonts w:hint="eastAsia" w:ascii="Times New Roman" w:hAnsi="Times New Roman" w:eastAsia="仿宋_GB2312" w:cs="Times New Roman"/>
                <w:lang w:val="en-US" w:eastAsia="zh-CN"/>
              </w:rPr>
              <w:t>住房保障支出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53CDB79">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16.54</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0EFE1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16.54</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803DD9D">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F175A3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397DFD2">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B2D14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CCB8F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186E1277">
        <w:tblPrEx>
          <w:tblCellMar>
            <w:top w:w="0" w:type="dxa"/>
            <w:left w:w="0" w:type="dxa"/>
            <w:bottom w:w="0" w:type="dxa"/>
            <w:right w:w="0" w:type="dxa"/>
          </w:tblCellMar>
        </w:tblPrEx>
        <w:trPr>
          <w:trHeight w:val="303"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26AF0E">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2210201</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10B21D">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住房公积金</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37C21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16.54</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1A303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16.54</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AF6627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5EED01">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5E63AF">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99E0E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2FA5E2">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bl>
    <w:p w14:paraId="29D3F999">
      <w:pPr>
        <w:widowControl/>
        <w:jc w:val="left"/>
        <w:rPr>
          <w:rFonts w:ascii="Times New Roman" w:hAnsi="Times New Roman" w:eastAsia="黑体" w:cs="Times New Roman"/>
          <w:color w:val="000000"/>
          <w:kern w:val="0"/>
          <w:sz w:val="36"/>
          <w:szCs w:val="36"/>
          <w:lang w:bidi="ar"/>
        </w:rPr>
      </w:pPr>
      <w:r>
        <w:rPr>
          <w:rFonts w:ascii="Times New Roman" w:hAnsi="Times New Roman" w:eastAsia="黑体" w:cs="Times New Roman"/>
          <w:bCs/>
          <w:kern w:val="0"/>
          <w:sz w:val="32"/>
          <w:szCs w:val="32"/>
        </w:rPr>
        <w:t xml:space="preserve"> </w:t>
      </w:r>
      <w:r>
        <w:rPr>
          <w:rFonts w:hint="eastAsia" w:ascii="Times New Roman" w:hAnsi="Times New Roman" w:eastAsia="黑体" w:cs="Times New Roman"/>
          <w:bCs/>
          <w:kern w:val="0"/>
          <w:sz w:val="32"/>
          <w:szCs w:val="32"/>
          <w:lang w:val="en-US" w:eastAsia="zh-CN"/>
        </w:rPr>
        <w:t xml:space="preserve">                                     </w:t>
      </w:r>
      <w:r>
        <w:rPr>
          <w:rFonts w:ascii="Times New Roman" w:hAnsi="Times New Roman" w:eastAsia="黑体" w:cs="Times New Roman"/>
          <w:color w:val="000000"/>
          <w:kern w:val="0"/>
          <w:sz w:val="36"/>
          <w:szCs w:val="36"/>
          <w:lang w:bidi="ar"/>
        </w:rPr>
        <w:t>支出决算表</w:t>
      </w:r>
    </w:p>
    <w:p w14:paraId="11E9D240">
      <w:pPr>
        <w:tabs>
          <w:tab w:val="left" w:pos="630"/>
          <w:tab w:val="left" w:pos="2100"/>
          <w:tab w:val="left" w:pos="3895"/>
          <w:tab w:val="left" w:pos="5690"/>
          <w:tab w:val="left" w:pos="7485"/>
          <w:tab w:val="left" w:pos="9280"/>
          <w:tab w:val="left" w:pos="11075"/>
          <w:tab w:val="left" w:pos="12870"/>
        </w:tabs>
        <w:jc w:val="both"/>
        <w:rPr>
          <w:rFonts w:ascii="Times New Roman" w:hAnsi="Times New Roman" w:eastAsia="仿宋_GB2312" w:cs="Times New Roman"/>
          <w:color w:val="000000"/>
          <w:sz w:val="20"/>
          <w:szCs w:val="20"/>
        </w:rPr>
      </w:pPr>
      <w:bookmarkStart w:id="0" w:name="RANGE!A1:F16"/>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怀化市道路运输服务中心</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387"/>
        <w:gridCol w:w="3612"/>
        <w:gridCol w:w="1068"/>
        <w:gridCol w:w="1476"/>
        <w:gridCol w:w="1368"/>
        <w:gridCol w:w="1440"/>
        <w:gridCol w:w="1440"/>
        <w:gridCol w:w="1492"/>
        <w:gridCol w:w="1383"/>
      </w:tblGrid>
      <w:tr w14:paraId="0CB7D352">
        <w:tblPrEx>
          <w:tblCellMar>
            <w:top w:w="0" w:type="dxa"/>
            <w:left w:w="0" w:type="dxa"/>
            <w:bottom w:w="0" w:type="dxa"/>
            <w:right w:w="0" w:type="dxa"/>
          </w:tblCellMar>
        </w:tblPrEx>
        <w:trPr>
          <w:trHeight w:val="256" w:hRule="atLeast"/>
          <w:jc w:val="center"/>
        </w:trPr>
        <w:tc>
          <w:tcPr>
            <w:tcW w:w="4999"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2AAAE5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06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779C8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76"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033161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36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29B54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4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8527CD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4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2E0FA9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49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DCAD6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499CC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6AAF7EFB">
        <w:tblPrEx>
          <w:tblCellMar>
            <w:top w:w="0" w:type="dxa"/>
            <w:left w:w="0" w:type="dxa"/>
            <w:bottom w:w="0" w:type="dxa"/>
            <w:right w:w="0" w:type="dxa"/>
          </w:tblCellMar>
        </w:tblPrEx>
        <w:trPr>
          <w:trHeight w:val="334" w:hRule="exact"/>
          <w:jc w:val="center"/>
        </w:trPr>
        <w:tc>
          <w:tcPr>
            <w:tcW w:w="138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88E5E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3612"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553FB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068" w:type="dxa"/>
            <w:vMerge w:val="continue"/>
            <w:tcBorders>
              <w:top w:val="single" w:color="auto" w:sz="4" w:space="0"/>
              <w:left w:val="single" w:color="auto" w:sz="4" w:space="0"/>
              <w:bottom w:val="single" w:color="auto" w:sz="4" w:space="0"/>
              <w:right w:val="single" w:color="auto" w:sz="4" w:space="0"/>
            </w:tcBorders>
            <w:vAlign w:val="center"/>
          </w:tcPr>
          <w:p w14:paraId="023F0DA5">
            <w:pPr>
              <w:rPr>
                <w:rFonts w:ascii="Times New Roman" w:hAnsi="Times New Roman" w:eastAsia="仿宋_GB2312" w:cs="Times New Roman"/>
                <w:sz w:val="24"/>
                <w:szCs w:val="24"/>
              </w:rPr>
            </w:pPr>
          </w:p>
        </w:tc>
        <w:tc>
          <w:tcPr>
            <w:tcW w:w="1476" w:type="dxa"/>
            <w:vMerge w:val="continue"/>
            <w:tcBorders>
              <w:top w:val="single" w:color="auto" w:sz="4" w:space="0"/>
              <w:left w:val="single" w:color="auto" w:sz="4" w:space="0"/>
              <w:bottom w:val="single" w:color="auto" w:sz="4" w:space="0"/>
              <w:right w:val="single" w:color="auto" w:sz="4" w:space="0"/>
            </w:tcBorders>
            <w:vAlign w:val="center"/>
          </w:tcPr>
          <w:p w14:paraId="35C26627">
            <w:pPr>
              <w:rPr>
                <w:rFonts w:ascii="Times New Roman" w:hAnsi="Times New Roman" w:eastAsia="仿宋_GB2312" w:cs="Times New Roman"/>
                <w:sz w:val="24"/>
                <w:szCs w:val="24"/>
              </w:rPr>
            </w:pPr>
          </w:p>
        </w:tc>
        <w:tc>
          <w:tcPr>
            <w:tcW w:w="1368" w:type="dxa"/>
            <w:vMerge w:val="continue"/>
            <w:tcBorders>
              <w:top w:val="single" w:color="auto" w:sz="4" w:space="0"/>
              <w:left w:val="single" w:color="auto" w:sz="4" w:space="0"/>
              <w:bottom w:val="single" w:color="auto" w:sz="4" w:space="0"/>
              <w:right w:val="single" w:color="auto" w:sz="4" w:space="0"/>
            </w:tcBorders>
            <w:vAlign w:val="center"/>
          </w:tcPr>
          <w:p w14:paraId="40D09659">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1B84B014">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0EA1C996">
            <w:pPr>
              <w:rPr>
                <w:rFonts w:ascii="Times New Roman" w:hAnsi="Times New Roman" w:eastAsia="仿宋_GB2312" w:cs="Times New Roman"/>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28529FA2">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10DF89B">
            <w:pPr>
              <w:rPr>
                <w:rFonts w:ascii="Times New Roman" w:hAnsi="Times New Roman" w:eastAsia="仿宋_GB2312" w:cs="Times New Roman"/>
                <w:sz w:val="24"/>
                <w:szCs w:val="24"/>
              </w:rPr>
            </w:pPr>
          </w:p>
        </w:tc>
      </w:tr>
      <w:tr w14:paraId="30E411FE">
        <w:tblPrEx>
          <w:tblCellMar>
            <w:top w:w="0" w:type="dxa"/>
            <w:left w:w="0" w:type="dxa"/>
            <w:bottom w:w="0" w:type="dxa"/>
            <w:right w:w="0" w:type="dxa"/>
          </w:tblCellMar>
        </w:tblPrEx>
        <w:trPr>
          <w:trHeight w:val="312" w:hRule="atLeast"/>
          <w:jc w:val="center"/>
        </w:trPr>
        <w:tc>
          <w:tcPr>
            <w:tcW w:w="1387" w:type="dxa"/>
            <w:vMerge w:val="continue"/>
            <w:tcBorders>
              <w:top w:val="single" w:color="auto" w:sz="4" w:space="0"/>
              <w:left w:val="single" w:color="auto" w:sz="4" w:space="0"/>
              <w:bottom w:val="single" w:color="auto" w:sz="4" w:space="0"/>
              <w:right w:val="single" w:color="auto" w:sz="4" w:space="0"/>
            </w:tcBorders>
            <w:vAlign w:val="center"/>
          </w:tcPr>
          <w:p w14:paraId="336A3FCB">
            <w:pPr>
              <w:rPr>
                <w:rFonts w:ascii="Times New Roman" w:hAnsi="Times New Roman" w:eastAsia="仿宋_GB2312" w:cs="Times New Roman"/>
                <w:sz w:val="24"/>
                <w:szCs w:val="24"/>
              </w:rPr>
            </w:pPr>
          </w:p>
        </w:tc>
        <w:tc>
          <w:tcPr>
            <w:tcW w:w="3612" w:type="dxa"/>
            <w:vMerge w:val="continue"/>
            <w:tcBorders>
              <w:top w:val="nil"/>
              <w:left w:val="single" w:color="auto" w:sz="4" w:space="0"/>
              <w:bottom w:val="single" w:color="auto" w:sz="4" w:space="0"/>
              <w:right w:val="single" w:color="auto" w:sz="4" w:space="0"/>
            </w:tcBorders>
            <w:vAlign w:val="center"/>
          </w:tcPr>
          <w:p w14:paraId="382D2E36">
            <w:pPr>
              <w:rPr>
                <w:rFonts w:ascii="Times New Roman" w:hAnsi="Times New Roman" w:eastAsia="仿宋_GB2312" w:cs="Times New Roman"/>
                <w:sz w:val="24"/>
                <w:szCs w:val="24"/>
              </w:rPr>
            </w:pPr>
          </w:p>
        </w:tc>
        <w:tc>
          <w:tcPr>
            <w:tcW w:w="1068" w:type="dxa"/>
            <w:vMerge w:val="continue"/>
            <w:tcBorders>
              <w:top w:val="single" w:color="auto" w:sz="4" w:space="0"/>
              <w:left w:val="single" w:color="auto" w:sz="4" w:space="0"/>
              <w:bottom w:val="single" w:color="auto" w:sz="4" w:space="0"/>
              <w:right w:val="single" w:color="auto" w:sz="4" w:space="0"/>
            </w:tcBorders>
            <w:vAlign w:val="center"/>
          </w:tcPr>
          <w:p w14:paraId="6448368C">
            <w:pPr>
              <w:rPr>
                <w:rFonts w:ascii="Times New Roman" w:hAnsi="Times New Roman" w:eastAsia="仿宋_GB2312" w:cs="Times New Roman"/>
                <w:sz w:val="24"/>
                <w:szCs w:val="24"/>
              </w:rPr>
            </w:pPr>
          </w:p>
        </w:tc>
        <w:tc>
          <w:tcPr>
            <w:tcW w:w="1476" w:type="dxa"/>
            <w:vMerge w:val="continue"/>
            <w:tcBorders>
              <w:top w:val="single" w:color="auto" w:sz="4" w:space="0"/>
              <w:left w:val="single" w:color="auto" w:sz="4" w:space="0"/>
              <w:bottom w:val="single" w:color="auto" w:sz="4" w:space="0"/>
              <w:right w:val="single" w:color="auto" w:sz="4" w:space="0"/>
            </w:tcBorders>
            <w:vAlign w:val="center"/>
          </w:tcPr>
          <w:p w14:paraId="515E3CBC">
            <w:pPr>
              <w:rPr>
                <w:rFonts w:ascii="Times New Roman" w:hAnsi="Times New Roman" w:eastAsia="仿宋_GB2312" w:cs="Times New Roman"/>
                <w:sz w:val="24"/>
                <w:szCs w:val="24"/>
              </w:rPr>
            </w:pPr>
          </w:p>
        </w:tc>
        <w:tc>
          <w:tcPr>
            <w:tcW w:w="1368" w:type="dxa"/>
            <w:vMerge w:val="continue"/>
            <w:tcBorders>
              <w:top w:val="single" w:color="auto" w:sz="4" w:space="0"/>
              <w:left w:val="single" w:color="auto" w:sz="4" w:space="0"/>
              <w:bottom w:val="single" w:color="auto" w:sz="4" w:space="0"/>
              <w:right w:val="single" w:color="auto" w:sz="4" w:space="0"/>
            </w:tcBorders>
            <w:vAlign w:val="center"/>
          </w:tcPr>
          <w:p w14:paraId="6B377482">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6763CE73">
            <w:pPr>
              <w:rPr>
                <w:rFonts w:ascii="Times New Roman" w:hAnsi="Times New Roman" w:eastAsia="仿宋_GB2312" w:cs="Times New Roman"/>
                <w:sz w:val="24"/>
                <w:szCs w:val="24"/>
              </w:rPr>
            </w:pPr>
          </w:p>
        </w:tc>
        <w:tc>
          <w:tcPr>
            <w:tcW w:w="1440" w:type="dxa"/>
            <w:vMerge w:val="continue"/>
            <w:tcBorders>
              <w:top w:val="single" w:color="auto" w:sz="4" w:space="0"/>
              <w:left w:val="single" w:color="auto" w:sz="4" w:space="0"/>
              <w:bottom w:val="single" w:color="auto" w:sz="4" w:space="0"/>
              <w:right w:val="single" w:color="auto" w:sz="4" w:space="0"/>
            </w:tcBorders>
            <w:vAlign w:val="center"/>
          </w:tcPr>
          <w:p w14:paraId="632F0681">
            <w:pPr>
              <w:rPr>
                <w:rFonts w:ascii="Times New Roman" w:hAnsi="Times New Roman" w:eastAsia="仿宋_GB2312" w:cs="Times New Roman"/>
                <w:sz w:val="24"/>
                <w:szCs w:val="24"/>
              </w:rPr>
            </w:pPr>
          </w:p>
        </w:tc>
        <w:tc>
          <w:tcPr>
            <w:tcW w:w="1492" w:type="dxa"/>
            <w:vMerge w:val="continue"/>
            <w:tcBorders>
              <w:top w:val="single" w:color="auto" w:sz="4" w:space="0"/>
              <w:left w:val="single" w:color="auto" w:sz="4" w:space="0"/>
              <w:bottom w:val="single" w:color="auto" w:sz="4" w:space="0"/>
              <w:right w:val="single" w:color="auto" w:sz="4" w:space="0"/>
            </w:tcBorders>
            <w:vAlign w:val="center"/>
          </w:tcPr>
          <w:p w14:paraId="0546CC3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FC8AF08">
            <w:pPr>
              <w:rPr>
                <w:rFonts w:ascii="Times New Roman" w:hAnsi="Times New Roman" w:eastAsia="仿宋_GB2312" w:cs="Times New Roman"/>
                <w:sz w:val="24"/>
                <w:szCs w:val="24"/>
              </w:rPr>
            </w:pPr>
          </w:p>
        </w:tc>
      </w:tr>
      <w:tr w14:paraId="75C8CBFE">
        <w:tblPrEx>
          <w:tblCellMar>
            <w:top w:w="0" w:type="dxa"/>
            <w:left w:w="0" w:type="dxa"/>
            <w:bottom w:w="0" w:type="dxa"/>
            <w:right w:w="0" w:type="dxa"/>
          </w:tblCellMar>
        </w:tblPrEx>
        <w:trPr>
          <w:trHeight w:val="291" w:hRule="atLeast"/>
          <w:jc w:val="center"/>
        </w:trPr>
        <w:tc>
          <w:tcPr>
            <w:tcW w:w="499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0659F32">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0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9BF3A9">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7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C23EF9">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36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EBEE360">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4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902BAD">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4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F97D08">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49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2D4A717">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427AD8">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650102C">
        <w:tblPrEx>
          <w:tblCellMar>
            <w:top w:w="0" w:type="dxa"/>
            <w:left w:w="0" w:type="dxa"/>
            <w:bottom w:w="0" w:type="dxa"/>
            <w:right w:w="0" w:type="dxa"/>
          </w:tblCellMar>
        </w:tblPrEx>
        <w:trPr>
          <w:trHeight w:val="255" w:hRule="atLeast"/>
          <w:jc w:val="center"/>
        </w:trPr>
        <w:tc>
          <w:tcPr>
            <w:tcW w:w="499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483DBBF">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2B11A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970.18</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B2F60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970.18</w:t>
            </w:r>
            <w:r>
              <w:rPr>
                <w:rFonts w:ascii="Times New Roman" w:hAnsi="Times New Roman" w:eastAsia="仿宋_GB2312" w:cs="Times New Roman"/>
              </w:rPr>
              <w:t>　</w:t>
            </w:r>
          </w:p>
        </w:tc>
        <w:tc>
          <w:tcPr>
            <w:tcW w:w="13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3DF3A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F0AA8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92152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D409B2">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DF49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71ABC7AB">
        <w:tblPrEx>
          <w:tblCellMar>
            <w:top w:w="0" w:type="dxa"/>
            <w:left w:w="0" w:type="dxa"/>
            <w:bottom w:w="0" w:type="dxa"/>
            <w:right w:w="0" w:type="dxa"/>
          </w:tblCellMar>
        </w:tblPrEx>
        <w:trPr>
          <w:trHeight w:val="243"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541E21">
            <w:pPr>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201</w:t>
            </w:r>
          </w:p>
        </w:tc>
        <w:tc>
          <w:tcPr>
            <w:tcW w:w="3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B89FF4">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1068"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A60D866">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39.67</w:t>
            </w:r>
          </w:p>
        </w:tc>
        <w:tc>
          <w:tcPr>
            <w:tcW w:w="1476" w:type="dxa"/>
            <w:tcBorders>
              <w:top w:val="nil"/>
              <w:left w:val="nil"/>
              <w:bottom w:val="single" w:color="auto" w:sz="4" w:space="0"/>
              <w:right w:val="single" w:color="auto" w:sz="4" w:space="0"/>
            </w:tcBorders>
            <w:shd w:val="clear" w:color="auto" w:fill="FFFFFF"/>
            <w:noWrap/>
            <w:tcMar>
              <w:top w:w="15" w:type="dxa"/>
              <w:left w:w="15" w:type="dxa"/>
              <w:bottom w:w="0" w:type="dxa"/>
              <w:right w:w="15" w:type="dxa"/>
            </w:tcMar>
            <w:vAlign w:val="center"/>
          </w:tcPr>
          <w:p w14:paraId="5606D98A">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39.67</w:t>
            </w:r>
          </w:p>
        </w:tc>
        <w:tc>
          <w:tcPr>
            <w:tcW w:w="13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108BDD">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58445D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3E700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40281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4DB34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38F8B2AB">
        <w:tblPrEx>
          <w:tblCellMar>
            <w:top w:w="0" w:type="dxa"/>
            <w:left w:w="0" w:type="dxa"/>
            <w:bottom w:w="0" w:type="dxa"/>
            <w:right w:w="0" w:type="dxa"/>
          </w:tblCellMar>
        </w:tblPrEx>
        <w:trPr>
          <w:trHeight w:val="267"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2FEFC7">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w:t>
            </w:r>
          </w:p>
        </w:tc>
        <w:tc>
          <w:tcPr>
            <w:tcW w:w="3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4EBCD7">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5EA7AB">
            <w:pPr>
              <w:jc w:val="right"/>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39.67</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2A2F67">
            <w:pPr>
              <w:jc w:val="right"/>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39.67</w:t>
            </w:r>
            <w:r>
              <w:rPr>
                <w:rFonts w:ascii="Times New Roman" w:hAnsi="Times New Roman" w:eastAsia="仿宋_GB2312" w:cs="Times New Roman"/>
              </w:rPr>
              <w:t>　</w:t>
            </w:r>
          </w:p>
        </w:tc>
        <w:tc>
          <w:tcPr>
            <w:tcW w:w="13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65401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56DD8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4F0C9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94E71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395B0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6D477FA2">
        <w:tblPrEx>
          <w:tblCellMar>
            <w:top w:w="0" w:type="dxa"/>
            <w:left w:w="0" w:type="dxa"/>
            <w:bottom w:w="0" w:type="dxa"/>
            <w:right w:w="0" w:type="dxa"/>
          </w:tblCellMar>
        </w:tblPrEx>
        <w:trPr>
          <w:trHeight w:val="327"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233A12">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3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9E4278">
            <w:pPr>
              <w:rPr>
                <w:rFonts w:ascii="Times New Roman" w:hAnsi="Times New Roman" w:eastAsia="仿宋_GB2312" w:cs="Times New Roman"/>
                <w:sz w:val="24"/>
                <w:szCs w:val="24"/>
              </w:rPr>
            </w:pPr>
            <w:r>
              <w:rPr>
                <w:rFonts w:hint="eastAsia" w:ascii="Times New Roman" w:hAnsi="Times New Roman" w:eastAsia="仿宋_GB2312" w:cs="Times New Roman"/>
              </w:rPr>
              <w:t>其他一般公共服务支出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B2A516A">
            <w:pPr>
              <w:jc w:val="right"/>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39.67</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446884C">
            <w:pPr>
              <w:jc w:val="right"/>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39.67</w:t>
            </w:r>
            <w:r>
              <w:rPr>
                <w:rFonts w:ascii="Times New Roman" w:hAnsi="Times New Roman" w:eastAsia="仿宋_GB2312" w:cs="Times New Roman"/>
              </w:rPr>
              <w:t>　</w:t>
            </w:r>
          </w:p>
        </w:tc>
        <w:tc>
          <w:tcPr>
            <w:tcW w:w="13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4F8CA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19461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FF8B8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109EF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0C026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4585E3E0">
        <w:tblPrEx>
          <w:tblCellMar>
            <w:top w:w="0" w:type="dxa"/>
            <w:left w:w="0" w:type="dxa"/>
            <w:bottom w:w="0" w:type="dxa"/>
            <w:right w:w="0" w:type="dxa"/>
          </w:tblCellMar>
        </w:tblPrEx>
        <w:trPr>
          <w:trHeight w:val="243"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4D4F8F4">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w:t>
            </w:r>
          </w:p>
        </w:tc>
        <w:tc>
          <w:tcPr>
            <w:tcW w:w="3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CC2D31">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社会保障和就业支出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54FBA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15.06</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16779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15.06</w:t>
            </w:r>
            <w:r>
              <w:rPr>
                <w:rFonts w:ascii="Times New Roman" w:hAnsi="Times New Roman" w:eastAsia="仿宋_GB2312" w:cs="Times New Roman"/>
              </w:rPr>
              <w:t>　</w:t>
            </w:r>
          </w:p>
        </w:tc>
        <w:tc>
          <w:tcPr>
            <w:tcW w:w="13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3432B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9F17DB">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6C824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DC95F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A0EC97">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37A1B371">
        <w:tblPrEx>
          <w:tblCellMar>
            <w:top w:w="0" w:type="dxa"/>
            <w:left w:w="0" w:type="dxa"/>
            <w:bottom w:w="0" w:type="dxa"/>
            <w:right w:w="0" w:type="dxa"/>
          </w:tblCellMar>
        </w:tblPrEx>
        <w:trPr>
          <w:trHeight w:val="321"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940F659">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20802</w:t>
            </w:r>
          </w:p>
        </w:tc>
        <w:tc>
          <w:tcPr>
            <w:tcW w:w="3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820AD3">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行政事业单位养老支出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D6C28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15.06</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260DC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15.06</w:t>
            </w:r>
            <w:r>
              <w:rPr>
                <w:rFonts w:ascii="Times New Roman" w:hAnsi="Times New Roman" w:eastAsia="仿宋_GB2312" w:cs="Times New Roman"/>
              </w:rPr>
              <w:t>　</w:t>
            </w:r>
          </w:p>
        </w:tc>
        <w:tc>
          <w:tcPr>
            <w:tcW w:w="13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1BACF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7CC56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4839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C22CF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702453">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409C5A6B">
        <w:tblPrEx>
          <w:tblCellMar>
            <w:top w:w="0" w:type="dxa"/>
            <w:left w:w="0" w:type="dxa"/>
            <w:bottom w:w="0" w:type="dxa"/>
            <w:right w:w="0" w:type="dxa"/>
          </w:tblCellMar>
        </w:tblPrEx>
        <w:trPr>
          <w:trHeight w:val="324"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9FDBB4E">
            <w:pPr>
              <w:rPr>
                <w:rFonts w:hint="default" w:ascii="Times New Roman" w:hAnsi="Times New Roman" w:eastAsia="仿宋_GB2312" w:cs="Times New Roman"/>
                <w:sz w:val="24"/>
                <w:szCs w:val="24"/>
                <w:lang w:val="en-US" w:eastAsia="zh-CN"/>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3612"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A454D6D">
            <w:pPr>
              <w:rPr>
                <w:rFonts w:ascii="Times New Roman" w:hAnsi="Times New Roman" w:eastAsia="仿宋_GB2312" w:cs="Times New Roman"/>
                <w:sz w:val="24"/>
                <w:szCs w:val="24"/>
              </w:rPr>
            </w:pPr>
            <w:r>
              <w:rPr>
                <w:rFonts w:hint="eastAsia" w:ascii="Times New Roman" w:hAnsi="Times New Roman" w:eastAsia="仿宋_GB2312" w:cs="Times New Roman"/>
              </w:rPr>
              <w:t>机关事业单位基本养老保险缴费支出</w:t>
            </w:r>
          </w:p>
        </w:tc>
        <w:tc>
          <w:tcPr>
            <w:tcW w:w="10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E8040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15.06</w:t>
            </w:r>
            <w:r>
              <w:rPr>
                <w:rFonts w:ascii="Times New Roman" w:hAnsi="Times New Roman" w:eastAsia="仿宋_GB2312" w:cs="Times New Roman"/>
              </w:rPr>
              <w:t>　</w:t>
            </w:r>
          </w:p>
        </w:tc>
        <w:tc>
          <w:tcPr>
            <w:tcW w:w="14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24C271">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15.06</w:t>
            </w:r>
            <w:r>
              <w:rPr>
                <w:rFonts w:ascii="Times New Roman" w:hAnsi="Times New Roman" w:eastAsia="仿宋_GB2312" w:cs="Times New Roman"/>
              </w:rPr>
              <w:t>　</w:t>
            </w:r>
          </w:p>
        </w:tc>
        <w:tc>
          <w:tcPr>
            <w:tcW w:w="1368"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27813E">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E0B95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174B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492"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5A5D10">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DA05B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0.00</w:t>
            </w:r>
            <w:r>
              <w:rPr>
                <w:rFonts w:ascii="Times New Roman" w:hAnsi="Times New Roman" w:eastAsia="仿宋_GB2312" w:cs="Times New Roman"/>
              </w:rPr>
              <w:t>　</w:t>
            </w:r>
          </w:p>
        </w:tc>
      </w:tr>
      <w:tr w14:paraId="2F41CE74">
        <w:tblPrEx>
          <w:tblCellMar>
            <w:top w:w="0" w:type="dxa"/>
            <w:left w:w="0" w:type="dxa"/>
            <w:bottom w:w="0" w:type="dxa"/>
            <w:right w:w="0" w:type="dxa"/>
          </w:tblCellMar>
        </w:tblPrEx>
        <w:trPr>
          <w:trHeight w:val="269"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632320">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2709B3">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卫生健康支出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7F805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6.31</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0B117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6.31</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C795CE2">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A4A29B">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7F5288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0A6FB4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D47432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2D376A45">
        <w:tblPrEx>
          <w:tblCellMar>
            <w:top w:w="0" w:type="dxa"/>
            <w:left w:w="0" w:type="dxa"/>
            <w:bottom w:w="0" w:type="dxa"/>
            <w:right w:w="0" w:type="dxa"/>
          </w:tblCellMar>
        </w:tblPrEx>
        <w:trPr>
          <w:trHeight w:val="280"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3D8BDC">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DC78260">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行政事业单位医疗</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708D9C">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6.31</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C05233">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6.31</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6A9B3D">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245F17B">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3C4C5B">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17FF1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F1D108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5665086E">
        <w:tblPrEx>
          <w:tblCellMar>
            <w:top w:w="0" w:type="dxa"/>
            <w:left w:w="0" w:type="dxa"/>
            <w:bottom w:w="0" w:type="dxa"/>
            <w:right w:w="0" w:type="dxa"/>
          </w:tblCellMar>
        </w:tblPrEx>
        <w:trPr>
          <w:trHeight w:val="304"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5A328A">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2101101</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F2F169A">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行政单位医疗</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8856D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1.41</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E013A1">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1.41</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134467F">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BBB0E3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6DD7FD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B9FDB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D041C2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45DD947F">
        <w:tblPrEx>
          <w:tblCellMar>
            <w:top w:w="0" w:type="dxa"/>
            <w:left w:w="0" w:type="dxa"/>
            <w:bottom w:w="0" w:type="dxa"/>
            <w:right w:w="0" w:type="dxa"/>
          </w:tblCellMar>
        </w:tblPrEx>
        <w:trPr>
          <w:trHeight w:val="299"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4B78EBD">
            <w:pPr>
              <w:ind w:firstLine="210" w:firstLineChars="100"/>
              <w:rPr>
                <w:rFonts w:hint="default" w:ascii="Times New Roman" w:hAnsi="Times New Roman" w:eastAsia="仿宋_GB2312" w:cs="Times New Roman"/>
                <w:lang w:val="en-US"/>
              </w:rPr>
            </w:pPr>
            <w:r>
              <w:rPr>
                <w:rFonts w:hint="eastAsia" w:ascii="Times New Roman" w:hAnsi="Times New Roman" w:eastAsia="仿宋_GB2312" w:cs="Times New Roman"/>
                <w:lang w:val="en-US" w:eastAsia="zh-CN"/>
              </w:rPr>
              <w:t>2101102</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EBD4F66">
            <w:pPr>
              <w:rPr>
                <w:rFonts w:ascii="Times New Roman" w:hAnsi="Times New Roman" w:eastAsia="仿宋_GB2312" w:cs="Times New Roman"/>
              </w:rPr>
            </w:pPr>
            <w:r>
              <w:rPr>
                <w:rFonts w:hint="eastAsia" w:ascii="Times New Roman" w:hAnsi="Times New Roman" w:eastAsia="仿宋_GB2312" w:cs="Times New Roman"/>
                <w:lang w:val="en-US" w:eastAsia="zh-CN"/>
              </w:rPr>
              <w:t>事业单位医疗</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C5192A1">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4.9</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A1B320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4.9</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CA88C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31FC5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63FD16">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3365B1C">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F236916">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152F696A">
        <w:tblPrEx>
          <w:tblCellMar>
            <w:top w:w="0" w:type="dxa"/>
            <w:left w:w="0" w:type="dxa"/>
            <w:bottom w:w="0" w:type="dxa"/>
            <w:right w:w="0" w:type="dxa"/>
          </w:tblCellMar>
        </w:tblPrEx>
        <w:trPr>
          <w:trHeight w:val="311"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1D65124">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326405">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交通运输支出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4342DA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892.60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F1D999">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892.60</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E858F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EA1071">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32E0D0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9E4269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B74919">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09722A2A">
        <w:tblPrEx>
          <w:tblCellMar>
            <w:top w:w="0" w:type="dxa"/>
            <w:left w:w="0" w:type="dxa"/>
            <w:bottom w:w="0" w:type="dxa"/>
            <w:right w:w="0" w:type="dxa"/>
          </w:tblCellMar>
        </w:tblPrEx>
        <w:trPr>
          <w:trHeight w:val="299"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0F4013">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21401</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148C1D">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公路水路运输</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EB98F6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882.60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E57BE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882.60</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743E389">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E67F55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B260904">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D5F2E83">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9B38A79">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09649E7B">
        <w:tblPrEx>
          <w:tblCellMar>
            <w:top w:w="0" w:type="dxa"/>
            <w:left w:w="0" w:type="dxa"/>
            <w:bottom w:w="0" w:type="dxa"/>
            <w:right w:w="0" w:type="dxa"/>
          </w:tblCellMar>
        </w:tblPrEx>
        <w:trPr>
          <w:trHeight w:val="90"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BE1A9A3">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2140112</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804DE7C">
            <w:pPr>
              <w:rPr>
                <w:rFonts w:hint="eastAsia"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公路运输管理</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C6271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718.20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124595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718.20</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4348E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EB37AC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1A0942">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A14B4F8">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F3B806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007F6051">
        <w:trPr>
          <w:trHeight w:val="280"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2FD631">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2140199</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E5F7DA">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其他公路水路运输支出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D9C662">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164.41</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E02FFC3">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164.41</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27015F">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1477AB">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7CC0BA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53808E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A56D836">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1FF19A0E">
        <w:tblPrEx>
          <w:tblCellMar>
            <w:top w:w="0" w:type="dxa"/>
            <w:left w:w="0" w:type="dxa"/>
            <w:bottom w:w="0" w:type="dxa"/>
            <w:right w:w="0" w:type="dxa"/>
          </w:tblCellMar>
        </w:tblPrEx>
        <w:trPr>
          <w:trHeight w:val="299"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081E8B">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21499</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0C06E0">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其他交通运输支出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3AD47F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1A8DDDB">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10</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A1ABD4D">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40310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E8900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00FFFD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3F62A0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79A01EAF">
        <w:tblPrEx>
          <w:tblCellMar>
            <w:top w:w="0" w:type="dxa"/>
            <w:left w:w="0" w:type="dxa"/>
            <w:bottom w:w="0" w:type="dxa"/>
            <w:right w:w="0" w:type="dxa"/>
          </w:tblCellMar>
        </w:tblPrEx>
        <w:trPr>
          <w:trHeight w:val="335"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4F1E4C8">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2149999</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9F2ED7">
            <w:pPr>
              <w:rPr>
                <w:rFonts w:ascii="Times New Roman" w:hAnsi="Times New Roman" w:eastAsia="仿宋_GB2312" w:cs="Times New Roman"/>
              </w:rPr>
            </w:pPr>
            <w:r>
              <w:rPr>
                <w:rFonts w:hint="eastAsia" w:ascii="Times New Roman" w:hAnsi="Times New Roman" w:eastAsia="仿宋_GB2312" w:cs="Times New Roman"/>
                <w:lang w:val="en-US" w:eastAsia="zh-CN"/>
              </w:rPr>
              <w:t>其他交通运输支出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BF5F0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10</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B20C76F">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10</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11FC56D">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14A0C13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817D22C">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58CD14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A86DE7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726D0FCC">
        <w:tblPrEx>
          <w:tblCellMar>
            <w:top w:w="0" w:type="dxa"/>
            <w:left w:w="0" w:type="dxa"/>
            <w:bottom w:w="0" w:type="dxa"/>
            <w:right w:w="0" w:type="dxa"/>
          </w:tblCellMar>
        </w:tblPrEx>
        <w:trPr>
          <w:trHeight w:val="256"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0E2D7D4">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7B8CC4">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住房保障支出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9EC9D84">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16.54</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21419C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16.54</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0AE6FEC">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4E7535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10F16B">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913CCA6">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C01C817">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1605DC11">
        <w:tblPrEx>
          <w:tblCellMar>
            <w:top w:w="0" w:type="dxa"/>
            <w:left w:w="0" w:type="dxa"/>
            <w:bottom w:w="0" w:type="dxa"/>
            <w:right w:w="0" w:type="dxa"/>
          </w:tblCellMar>
        </w:tblPrEx>
        <w:trPr>
          <w:trHeight w:val="323"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D95CE8E">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22102</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46DED7">
            <w:pPr>
              <w:rPr>
                <w:rFonts w:ascii="Times New Roman" w:hAnsi="Times New Roman" w:eastAsia="仿宋_GB2312" w:cs="Times New Roman"/>
              </w:rPr>
            </w:pPr>
            <w:r>
              <w:rPr>
                <w:rFonts w:hint="eastAsia" w:ascii="Times New Roman" w:hAnsi="Times New Roman" w:eastAsia="仿宋_GB2312" w:cs="Times New Roman"/>
                <w:lang w:val="en-US" w:eastAsia="zh-CN"/>
              </w:rPr>
              <w:t>住房保障支出</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4C8C9DB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16.54</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E24F4B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16.54</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72029DA">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4CACD85">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56D452E6">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1021DC1">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C001770">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r w14:paraId="02F0A375">
        <w:tblPrEx>
          <w:tblCellMar>
            <w:top w:w="0" w:type="dxa"/>
            <w:left w:w="0" w:type="dxa"/>
            <w:bottom w:w="0" w:type="dxa"/>
            <w:right w:w="0" w:type="dxa"/>
          </w:tblCellMar>
        </w:tblPrEx>
        <w:trPr>
          <w:trHeight w:val="303" w:hRule="atLeast"/>
          <w:jc w:val="center"/>
        </w:trPr>
        <w:tc>
          <w:tcPr>
            <w:tcW w:w="138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40E73D1">
            <w:pPr>
              <w:ind w:firstLine="210" w:firstLineChars="100"/>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2210201</w:t>
            </w:r>
          </w:p>
        </w:tc>
        <w:tc>
          <w:tcPr>
            <w:tcW w:w="361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1248630">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住房公积金</w:t>
            </w:r>
          </w:p>
        </w:tc>
        <w:tc>
          <w:tcPr>
            <w:tcW w:w="10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4A34ADB">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16.54</w:t>
            </w:r>
          </w:p>
        </w:tc>
        <w:tc>
          <w:tcPr>
            <w:tcW w:w="1476"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43223AB">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16.54</w:t>
            </w:r>
          </w:p>
        </w:tc>
        <w:tc>
          <w:tcPr>
            <w:tcW w:w="1368"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2C6C8621">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33097C7E">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77EA434C">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49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05F09422">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14:paraId="6563E76D">
            <w:pPr>
              <w:jc w:val="right"/>
              <w:rPr>
                <w:rFonts w:ascii="Times New Roman" w:hAnsi="Times New Roman" w:eastAsia="仿宋_GB2312" w:cs="Times New Roman"/>
              </w:rPr>
            </w:pPr>
            <w:r>
              <w:rPr>
                <w:rFonts w:hint="eastAsia" w:ascii="Times New Roman" w:hAnsi="Times New Roman" w:eastAsia="仿宋_GB2312" w:cs="Times New Roman"/>
                <w:lang w:val="en-US" w:eastAsia="zh-CN"/>
              </w:rPr>
              <w:t>0.00</w:t>
            </w:r>
          </w:p>
        </w:tc>
      </w:tr>
    </w:tbl>
    <w:p w14:paraId="77D9DF79">
      <w:pPr>
        <w:widowControl/>
        <w:tabs>
          <w:tab w:val="left" w:pos="3595"/>
          <w:tab w:val="left" w:pos="4031"/>
          <w:tab w:val="left" w:pos="5605"/>
          <w:tab w:val="left" w:pos="9152"/>
          <w:tab w:val="left" w:pos="9587"/>
          <w:tab w:val="left" w:pos="11160"/>
          <w:tab w:val="left" w:pos="12554"/>
          <w:tab w:val="left" w:pos="13948"/>
        </w:tabs>
        <w:jc w:val="right"/>
      </w:pPr>
      <w:r>
        <w:rPr>
          <w:rFonts w:ascii="Times New Roman" w:hAnsi="Times New Roman" w:eastAsia="宋体" w:cs="Times New Roman"/>
          <w:kern w:val="0"/>
          <w:sz w:val="24"/>
          <w:szCs w:val="24"/>
        </w:rPr>
        <w:tab/>
      </w:r>
    </w:p>
    <w:p w14:paraId="636E7FE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2DB1BFD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DFDC5CF">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val="en-US" w:eastAsia="zh-CN"/>
        </w:rPr>
        <w:t>怀化市道路运输服务中心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fixed"/>
        <w:tblCellMar>
          <w:top w:w="0" w:type="dxa"/>
          <w:left w:w="108" w:type="dxa"/>
          <w:bottom w:w="0" w:type="dxa"/>
          <w:right w:w="108" w:type="dxa"/>
        </w:tblCellMar>
      </w:tblPr>
      <w:tblGrid>
        <w:gridCol w:w="3516"/>
        <w:gridCol w:w="616"/>
        <w:gridCol w:w="848"/>
        <w:gridCol w:w="2580"/>
        <w:gridCol w:w="520"/>
        <w:gridCol w:w="944"/>
        <w:gridCol w:w="1468"/>
        <w:gridCol w:w="1815"/>
        <w:gridCol w:w="1913"/>
      </w:tblGrid>
      <w:tr w14:paraId="39E52604">
        <w:tblPrEx>
          <w:tblCellMar>
            <w:top w:w="0" w:type="dxa"/>
            <w:left w:w="108" w:type="dxa"/>
            <w:bottom w:w="0" w:type="dxa"/>
            <w:right w:w="108" w:type="dxa"/>
          </w:tblCellMar>
        </w:tblPrEx>
        <w:trPr>
          <w:trHeight w:val="402" w:hRule="atLeast"/>
          <w:jc w:val="center"/>
        </w:trPr>
        <w:tc>
          <w:tcPr>
            <w:tcW w:w="4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21C684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40" w:type="dxa"/>
            <w:gridSpan w:val="6"/>
            <w:tcBorders>
              <w:top w:val="single" w:color="auto" w:sz="4" w:space="0"/>
              <w:left w:val="nil"/>
              <w:bottom w:val="single" w:color="auto" w:sz="4" w:space="0"/>
              <w:right w:val="single" w:color="auto" w:sz="4" w:space="0"/>
            </w:tcBorders>
            <w:shd w:val="clear" w:color="000000" w:fill="FFFFFF"/>
            <w:noWrap/>
            <w:vAlign w:val="center"/>
          </w:tcPr>
          <w:p w14:paraId="70141D4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46CF754B">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214A22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7D3A870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48" w:type="dxa"/>
            <w:tcBorders>
              <w:top w:val="nil"/>
              <w:left w:val="nil"/>
              <w:bottom w:val="single" w:color="auto" w:sz="4" w:space="0"/>
              <w:right w:val="single" w:color="auto" w:sz="4" w:space="0"/>
            </w:tcBorders>
            <w:shd w:val="clear" w:color="auto" w:fill="auto"/>
            <w:noWrap/>
            <w:vAlign w:val="center"/>
          </w:tcPr>
          <w:p w14:paraId="4709B39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580" w:type="dxa"/>
            <w:tcBorders>
              <w:top w:val="nil"/>
              <w:left w:val="nil"/>
              <w:bottom w:val="single" w:color="auto" w:sz="4" w:space="0"/>
              <w:right w:val="single" w:color="auto" w:sz="4" w:space="0"/>
            </w:tcBorders>
            <w:shd w:val="clear" w:color="auto" w:fill="auto"/>
            <w:noWrap/>
            <w:vAlign w:val="center"/>
          </w:tcPr>
          <w:p w14:paraId="1CC18FB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520" w:type="dxa"/>
            <w:tcBorders>
              <w:top w:val="nil"/>
              <w:left w:val="nil"/>
              <w:bottom w:val="single" w:color="auto" w:sz="4" w:space="0"/>
              <w:right w:val="single" w:color="auto" w:sz="4" w:space="0"/>
            </w:tcBorders>
            <w:shd w:val="clear" w:color="auto" w:fill="auto"/>
            <w:noWrap/>
            <w:vAlign w:val="center"/>
          </w:tcPr>
          <w:p w14:paraId="655F688E">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44" w:type="dxa"/>
            <w:tcBorders>
              <w:top w:val="nil"/>
              <w:left w:val="nil"/>
              <w:bottom w:val="single" w:color="auto" w:sz="4" w:space="0"/>
              <w:right w:val="single" w:color="auto" w:sz="4" w:space="0"/>
            </w:tcBorders>
            <w:shd w:val="clear" w:color="auto" w:fill="auto"/>
            <w:noWrap/>
            <w:vAlign w:val="center"/>
          </w:tcPr>
          <w:p w14:paraId="02375A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68" w:type="dxa"/>
            <w:tcBorders>
              <w:top w:val="nil"/>
              <w:left w:val="nil"/>
              <w:bottom w:val="single" w:color="auto" w:sz="4" w:space="0"/>
              <w:right w:val="single" w:color="auto" w:sz="4" w:space="0"/>
            </w:tcBorders>
            <w:shd w:val="clear" w:color="auto" w:fill="auto"/>
            <w:vAlign w:val="center"/>
          </w:tcPr>
          <w:p w14:paraId="37BAD1F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533AAA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13" w:type="dxa"/>
            <w:tcBorders>
              <w:top w:val="nil"/>
              <w:left w:val="nil"/>
              <w:bottom w:val="single" w:color="auto" w:sz="4" w:space="0"/>
              <w:right w:val="single" w:color="auto" w:sz="4" w:space="0"/>
            </w:tcBorders>
            <w:shd w:val="clear" w:color="auto" w:fill="auto"/>
            <w:vAlign w:val="center"/>
          </w:tcPr>
          <w:p w14:paraId="5C867F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79C780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9DFF87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0557302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48" w:type="dxa"/>
            <w:tcBorders>
              <w:top w:val="nil"/>
              <w:left w:val="nil"/>
              <w:bottom w:val="single" w:color="auto" w:sz="4" w:space="0"/>
              <w:right w:val="single" w:color="auto" w:sz="4" w:space="0"/>
            </w:tcBorders>
            <w:shd w:val="clear" w:color="auto" w:fill="auto"/>
            <w:noWrap/>
            <w:vAlign w:val="center"/>
          </w:tcPr>
          <w:p w14:paraId="4310E5A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580" w:type="dxa"/>
            <w:tcBorders>
              <w:top w:val="nil"/>
              <w:left w:val="nil"/>
              <w:bottom w:val="single" w:color="auto" w:sz="4" w:space="0"/>
              <w:right w:val="single" w:color="auto" w:sz="4" w:space="0"/>
            </w:tcBorders>
            <w:shd w:val="clear" w:color="auto" w:fill="auto"/>
            <w:noWrap/>
            <w:vAlign w:val="center"/>
          </w:tcPr>
          <w:p w14:paraId="6022D42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520" w:type="dxa"/>
            <w:tcBorders>
              <w:top w:val="nil"/>
              <w:left w:val="nil"/>
              <w:bottom w:val="single" w:color="auto" w:sz="4" w:space="0"/>
              <w:right w:val="single" w:color="auto" w:sz="4" w:space="0"/>
            </w:tcBorders>
            <w:shd w:val="clear" w:color="auto" w:fill="auto"/>
            <w:noWrap/>
            <w:vAlign w:val="center"/>
          </w:tcPr>
          <w:p w14:paraId="3E7DAF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4" w:type="dxa"/>
            <w:tcBorders>
              <w:top w:val="nil"/>
              <w:left w:val="nil"/>
              <w:bottom w:val="single" w:color="auto" w:sz="4" w:space="0"/>
              <w:right w:val="single" w:color="auto" w:sz="4" w:space="0"/>
            </w:tcBorders>
            <w:shd w:val="clear" w:color="auto" w:fill="auto"/>
            <w:noWrap/>
            <w:vAlign w:val="center"/>
          </w:tcPr>
          <w:p w14:paraId="6C75F74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68" w:type="dxa"/>
            <w:tcBorders>
              <w:top w:val="nil"/>
              <w:left w:val="nil"/>
              <w:bottom w:val="single" w:color="auto" w:sz="4" w:space="0"/>
              <w:right w:val="single" w:color="auto" w:sz="4" w:space="0"/>
            </w:tcBorders>
            <w:shd w:val="clear" w:color="auto" w:fill="auto"/>
            <w:noWrap/>
            <w:vAlign w:val="center"/>
          </w:tcPr>
          <w:p w14:paraId="0475307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noWrap/>
            <w:vAlign w:val="center"/>
          </w:tcPr>
          <w:p w14:paraId="7F29B95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13" w:type="dxa"/>
            <w:tcBorders>
              <w:top w:val="nil"/>
              <w:left w:val="nil"/>
              <w:bottom w:val="single" w:color="auto" w:sz="4" w:space="0"/>
              <w:right w:val="single" w:color="auto" w:sz="4" w:space="0"/>
            </w:tcBorders>
            <w:shd w:val="clear" w:color="auto" w:fill="auto"/>
            <w:noWrap/>
            <w:vAlign w:val="center"/>
          </w:tcPr>
          <w:p w14:paraId="7BA63F6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63CA8A1">
        <w:tblPrEx>
          <w:tblCellMar>
            <w:top w:w="0" w:type="dxa"/>
            <w:left w:w="108" w:type="dxa"/>
            <w:bottom w:w="0" w:type="dxa"/>
            <w:right w:w="108" w:type="dxa"/>
          </w:tblCellMar>
        </w:tblPrEx>
        <w:trPr>
          <w:trHeight w:val="42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74D42E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540D94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48" w:type="dxa"/>
            <w:tcBorders>
              <w:top w:val="nil"/>
              <w:left w:val="nil"/>
              <w:bottom w:val="single" w:color="auto" w:sz="4" w:space="0"/>
              <w:right w:val="single" w:color="auto" w:sz="4" w:space="0"/>
            </w:tcBorders>
            <w:shd w:val="clear" w:color="auto" w:fill="auto"/>
            <w:noWrap/>
            <w:vAlign w:val="center"/>
          </w:tcPr>
          <w:p w14:paraId="6A9521A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970.18</w:t>
            </w: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14:paraId="4973F34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520" w:type="dxa"/>
            <w:tcBorders>
              <w:top w:val="nil"/>
              <w:left w:val="nil"/>
              <w:bottom w:val="single" w:color="auto" w:sz="4" w:space="0"/>
              <w:right w:val="single" w:color="auto" w:sz="4" w:space="0"/>
            </w:tcBorders>
            <w:shd w:val="clear" w:color="auto" w:fill="auto"/>
            <w:noWrap/>
            <w:vAlign w:val="center"/>
          </w:tcPr>
          <w:p w14:paraId="735332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44" w:type="dxa"/>
            <w:tcBorders>
              <w:top w:val="nil"/>
              <w:left w:val="nil"/>
              <w:bottom w:val="single" w:color="auto" w:sz="4" w:space="0"/>
              <w:right w:val="single" w:color="auto" w:sz="4" w:space="0"/>
            </w:tcBorders>
            <w:shd w:val="clear" w:color="auto" w:fill="auto"/>
            <w:noWrap/>
            <w:vAlign w:val="center"/>
          </w:tcPr>
          <w:p w14:paraId="217439D9">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39.67</w:t>
            </w:r>
          </w:p>
        </w:tc>
        <w:tc>
          <w:tcPr>
            <w:tcW w:w="1468" w:type="dxa"/>
            <w:tcBorders>
              <w:top w:val="nil"/>
              <w:left w:val="nil"/>
              <w:bottom w:val="single" w:color="auto" w:sz="4" w:space="0"/>
              <w:right w:val="single" w:color="auto" w:sz="4" w:space="0"/>
            </w:tcBorders>
            <w:shd w:val="clear" w:color="auto" w:fill="auto"/>
            <w:noWrap/>
            <w:vAlign w:val="center"/>
          </w:tcPr>
          <w:p w14:paraId="1C080D7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39.67</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384B066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5F3B058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r>
      <w:tr w14:paraId="3D0CA4A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87DE1E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2D5647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48" w:type="dxa"/>
            <w:tcBorders>
              <w:top w:val="nil"/>
              <w:left w:val="nil"/>
              <w:bottom w:val="single" w:color="auto" w:sz="4" w:space="0"/>
              <w:right w:val="single" w:color="auto" w:sz="4" w:space="0"/>
            </w:tcBorders>
            <w:shd w:val="clear" w:color="auto" w:fill="auto"/>
            <w:noWrap/>
            <w:vAlign w:val="center"/>
          </w:tcPr>
          <w:p w14:paraId="76AFBBD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14:paraId="072F06D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520" w:type="dxa"/>
            <w:tcBorders>
              <w:top w:val="nil"/>
              <w:left w:val="nil"/>
              <w:bottom w:val="single" w:color="auto" w:sz="4" w:space="0"/>
              <w:right w:val="single" w:color="auto" w:sz="4" w:space="0"/>
            </w:tcBorders>
            <w:shd w:val="clear" w:color="auto" w:fill="auto"/>
            <w:noWrap/>
            <w:vAlign w:val="center"/>
          </w:tcPr>
          <w:p w14:paraId="104265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44" w:type="dxa"/>
            <w:tcBorders>
              <w:top w:val="nil"/>
              <w:left w:val="nil"/>
              <w:bottom w:val="single" w:color="auto" w:sz="4" w:space="0"/>
              <w:right w:val="single" w:color="auto" w:sz="4" w:space="0"/>
            </w:tcBorders>
            <w:shd w:val="clear" w:color="auto" w:fill="auto"/>
            <w:noWrap/>
            <w:vAlign w:val="center"/>
          </w:tcPr>
          <w:p w14:paraId="4EDCC9E0">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0.00</w:t>
            </w:r>
          </w:p>
        </w:tc>
        <w:tc>
          <w:tcPr>
            <w:tcW w:w="1468" w:type="dxa"/>
            <w:tcBorders>
              <w:top w:val="nil"/>
              <w:left w:val="nil"/>
              <w:bottom w:val="single" w:color="auto" w:sz="4" w:space="0"/>
              <w:right w:val="single" w:color="auto" w:sz="4" w:space="0"/>
            </w:tcBorders>
            <w:shd w:val="clear" w:color="auto" w:fill="auto"/>
            <w:noWrap/>
            <w:vAlign w:val="center"/>
          </w:tcPr>
          <w:p w14:paraId="487714F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0.00</w:t>
            </w:r>
          </w:p>
        </w:tc>
        <w:tc>
          <w:tcPr>
            <w:tcW w:w="1815" w:type="dxa"/>
            <w:tcBorders>
              <w:top w:val="nil"/>
              <w:left w:val="nil"/>
              <w:bottom w:val="single" w:color="auto" w:sz="4" w:space="0"/>
              <w:right w:val="single" w:color="auto" w:sz="4" w:space="0"/>
            </w:tcBorders>
            <w:shd w:val="clear" w:color="auto" w:fill="auto"/>
            <w:noWrap/>
            <w:vAlign w:val="center"/>
          </w:tcPr>
          <w:p w14:paraId="07CEC3E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39873AF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r>
      <w:tr w14:paraId="4A6DAF3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55B3C2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780AD79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48" w:type="dxa"/>
            <w:tcBorders>
              <w:top w:val="nil"/>
              <w:left w:val="nil"/>
              <w:bottom w:val="single" w:color="auto" w:sz="4" w:space="0"/>
              <w:right w:val="single" w:color="auto" w:sz="4" w:space="0"/>
            </w:tcBorders>
            <w:shd w:val="clear" w:color="auto" w:fill="auto"/>
            <w:noWrap/>
            <w:vAlign w:val="center"/>
          </w:tcPr>
          <w:p w14:paraId="198A545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14:paraId="13561A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520" w:type="dxa"/>
            <w:tcBorders>
              <w:top w:val="nil"/>
              <w:left w:val="nil"/>
              <w:bottom w:val="single" w:color="auto" w:sz="4" w:space="0"/>
              <w:right w:val="single" w:color="auto" w:sz="4" w:space="0"/>
            </w:tcBorders>
            <w:shd w:val="clear" w:color="auto" w:fill="auto"/>
            <w:noWrap/>
            <w:vAlign w:val="center"/>
          </w:tcPr>
          <w:p w14:paraId="0FD134F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44" w:type="dxa"/>
            <w:tcBorders>
              <w:top w:val="nil"/>
              <w:left w:val="nil"/>
              <w:bottom w:val="single" w:color="auto" w:sz="4" w:space="0"/>
              <w:right w:val="single" w:color="auto" w:sz="4" w:space="0"/>
            </w:tcBorders>
            <w:shd w:val="clear" w:color="auto" w:fill="auto"/>
            <w:noWrap/>
            <w:vAlign w:val="center"/>
          </w:tcPr>
          <w:p w14:paraId="766DD6C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0.00</w:t>
            </w:r>
          </w:p>
        </w:tc>
        <w:tc>
          <w:tcPr>
            <w:tcW w:w="1468" w:type="dxa"/>
            <w:tcBorders>
              <w:top w:val="nil"/>
              <w:left w:val="nil"/>
              <w:bottom w:val="single" w:color="auto" w:sz="4" w:space="0"/>
              <w:right w:val="single" w:color="auto" w:sz="4" w:space="0"/>
            </w:tcBorders>
            <w:shd w:val="clear" w:color="auto" w:fill="auto"/>
            <w:noWrap/>
            <w:vAlign w:val="center"/>
          </w:tcPr>
          <w:p w14:paraId="654A4A84">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69A9E3E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78D2BA3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r>
      <w:tr w14:paraId="61467020">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E253C5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08ED8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48" w:type="dxa"/>
            <w:tcBorders>
              <w:top w:val="nil"/>
              <w:left w:val="nil"/>
              <w:bottom w:val="single" w:color="auto" w:sz="4" w:space="0"/>
              <w:right w:val="single" w:color="auto" w:sz="4" w:space="0"/>
            </w:tcBorders>
            <w:shd w:val="clear" w:color="auto" w:fill="auto"/>
            <w:noWrap/>
            <w:vAlign w:val="center"/>
          </w:tcPr>
          <w:p w14:paraId="68268C9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14:paraId="0C7AFDA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color w:val="000000"/>
                <w:kern w:val="0"/>
                <w:sz w:val="22"/>
                <w:lang w:val="en-US" w:eastAsia="zh-CN" w:bidi="ar"/>
              </w:rPr>
              <w:t>社会保障和就业支出</w:t>
            </w:r>
          </w:p>
        </w:tc>
        <w:tc>
          <w:tcPr>
            <w:tcW w:w="520" w:type="dxa"/>
            <w:tcBorders>
              <w:top w:val="nil"/>
              <w:left w:val="nil"/>
              <w:bottom w:val="single" w:color="auto" w:sz="4" w:space="0"/>
              <w:right w:val="single" w:color="auto" w:sz="4" w:space="0"/>
            </w:tcBorders>
            <w:shd w:val="clear" w:color="auto" w:fill="auto"/>
            <w:noWrap/>
            <w:vAlign w:val="center"/>
          </w:tcPr>
          <w:p w14:paraId="1A8AEA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944" w:type="dxa"/>
            <w:tcBorders>
              <w:top w:val="nil"/>
              <w:left w:val="nil"/>
              <w:bottom w:val="single" w:color="auto" w:sz="4" w:space="0"/>
              <w:right w:val="single" w:color="auto" w:sz="4" w:space="0"/>
            </w:tcBorders>
            <w:shd w:val="clear" w:color="auto" w:fill="auto"/>
            <w:noWrap/>
            <w:vAlign w:val="center"/>
          </w:tcPr>
          <w:p w14:paraId="2C4DC3B3">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15.06</w:t>
            </w:r>
          </w:p>
        </w:tc>
        <w:tc>
          <w:tcPr>
            <w:tcW w:w="1468" w:type="dxa"/>
            <w:tcBorders>
              <w:top w:val="nil"/>
              <w:left w:val="nil"/>
              <w:bottom w:val="single" w:color="auto" w:sz="4" w:space="0"/>
              <w:right w:val="single" w:color="auto" w:sz="4" w:space="0"/>
            </w:tcBorders>
            <w:shd w:val="clear" w:color="auto" w:fill="auto"/>
            <w:noWrap/>
            <w:vAlign w:val="center"/>
          </w:tcPr>
          <w:p w14:paraId="1A9DF208">
            <w:pPr>
              <w:widowControl/>
              <w:jc w:val="righ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15.06</w:t>
            </w:r>
          </w:p>
        </w:tc>
        <w:tc>
          <w:tcPr>
            <w:tcW w:w="1815" w:type="dxa"/>
            <w:tcBorders>
              <w:top w:val="nil"/>
              <w:left w:val="nil"/>
              <w:bottom w:val="single" w:color="auto" w:sz="4" w:space="0"/>
              <w:right w:val="single" w:color="auto" w:sz="4" w:space="0"/>
            </w:tcBorders>
            <w:shd w:val="clear" w:color="auto" w:fill="auto"/>
            <w:noWrap/>
            <w:vAlign w:val="center"/>
          </w:tcPr>
          <w:p w14:paraId="494340D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7B49293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r>
      <w:tr w14:paraId="387B4F0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D39112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688BAE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48" w:type="dxa"/>
            <w:tcBorders>
              <w:top w:val="nil"/>
              <w:left w:val="nil"/>
              <w:bottom w:val="single" w:color="auto" w:sz="4" w:space="0"/>
              <w:right w:val="single" w:color="auto" w:sz="4" w:space="0"/>
            </w:tcBorders>
            <w:shd w:val="clear" w:color="auto" w:fill="auto"/>
            <w:noWrap/>
            <w:vAlign w:val="center"/>
          </w:tcPr>
          <w:p w14:paraId="2E3D8E7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14:paraId="5CEA211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color w:val="000000"/>
                <w:kern w:val="0"/>
                <w:sz w:val="22"/>
                <w:lang w:val="en-US" w:eastAsia="zh-CN" w:bidi="ar"/>
              </w:rPr>
              <w:t>卫生健康支出</w:t>
            </w:r>
          </w:p>
        </w:tc>
        <w:tc>
          <w:tcPr>
            <w:tcW w:w="520" w:type="dxa"/>
            <w:tcBorders>
              <w:top w:val="nil"/>
              <w:left w:val="nil"/>
              <w:bottom w:val="single" w:color="auto" w:sz="4" w:space="0"/>
              <w:right w:val="single" w:color="auto" w:sz="4" w:space="0"/>
            </w:tcBorders>
            <w:shd w:val="clear" w:color="auto" w:fill="auto"/>
            <w:noWrap/>
            <w:vAlign w:val="center"/>
          </w:tcPr>
          <w:p w14:paraId="3F8A672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44" w:type="dxa"/>
            <w:tcBorders>
              <w:top w:val="nil"/>
              <w:left w:val="nil"/>
              <w:bottom w:val="single" w:color="auto" w:sz="4" w:space="0"/>
              <w:right w:val="single" w:color="auto" w:sz="4" w:space="0"/>
            </w:tcBorders>
            <w:shd w:val="clear" w:color="auto" w:fill="auto"/>
            <w:noWrap/>
            <w:vAlign w:val="center"/>
          </w:tcPr>
          <w:p w14:paraId="07609B6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6.31</w:t>
            </w: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auto" w:fill="auto"/>
            <w:noWrap/>
            <w:vAlign w:val="center"/>
          </w:tcPr>
          <w:p w14:paraId="3D13710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6.31</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5DD61AD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5DB148B5">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r>
      <w:tr w14:paraId="38F1230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8E9DC0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DEE561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48" w:type="dxa"/>
            <w:tcBorders>
              <w:top w:val="nil"/>
              <w:left w:val="nil"/>
              <w:bottom w:val="single" w:color="auto" w:sz="4" w:space="0"/>
              <w:right w:val="single" w:color="auto" w:sz="4" w:space="0"/>
            </w:tcBorders>
            <w:shd w:val="clear" w:color="auto" w:fill="auto"/>
            <w:noWrap/>
            <w:vAlign w:val="center"/>
          </w:tcPr>
          <w:p w14:paraId="3C76887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14:paraId="5E1F001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color w:val="000000"/>
                <w:kern w:val="0"/>
                <w:sz w:val="24"/>
                <w:szCs w:val="24"/>
                <w:lang w:val="en-US" w:eastAsia="zh-CN" w:bidi="ar"/>
              </w:rPr>
              <w:t>交通运输支出</w:t>
            </w:r>
          </w:p>
        </w:tc>
        <w:tc>
          <w:tcPr>
            <w:tcW w:w="520" w:type="dxa"/>
            <w:tcBorders>
              <w:top w:val="nil"/>
              <w:left w:val="nil"/>
              <w:bottom w:val="single" w:color="auto" w:sz="4" w:space="0"/>
              <w:right w:val="single" w:color="auto" w:sz="4" w:space="0"/>
            </w:tcBorders>
            <w:shd w:val="clear" w:color="auto" w:fill="auto"/>
            <w:noWrap/>
            <w:vAlign w:val="center"/>
          </w:tcPr>
          <w:p w14:paraId="76F0B3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44" w:type="dxa"/>
            <w:tcBorders>
              <w:top w:val="nil"/>
              <w:left w:val="nil"/>
              <w:bottom w:val="single" w:color="auto" w:sz="4" w:space="0"/>
              <w:right w:val="single" w:color="auto" w:sz="4" w:space="0"/>
            </w:tcBorders>
            <w:shd w:val="clear" w:color="auto" w:fill="auto"/>
            <w:noWrap/>
            <w:vAlign w:val="center"/>
          </w:tcPr>
          <w:p w14:paraId="361B94B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892.60</w:t>
            </w: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auto" w:fill="auto"/>
            <w:noWrap/>
            <w:vAlign w:val="center"/>
          </w:tcPr>
          <w:p w14:paraId="73614AF2">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892.60</w:t>
            </w: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14C8EBAE">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0.00</w:t>
            </w:r>
          </w:p>
        </w:tc>
        <w:tc>
          <w:tcPr>
            <w:tcW w:w="1913" w:type="dxa"/>
            <w:tcBorders>
              <w:top w:val="nil"/>
              <w:left w:val="nil"/>
              <w:bottom w:val="single" w:color="auto" w:sz="4" w:space="0"/>
              <w:right w:val="single" w:color="auto" w:sz="4" w:space="0"/>
            </w:tcBorders>
            <w:shd w:val="clear" w:color="auto" w:fill="auto"/>
            <w:noWrap/>
            <w:vAlign w:val="center"/>
          </w:tcPr>
          <w:p w14:paraId="0259B9C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r>
      <w:tr w14:paraId="4D1A459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E1E333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DA48E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848" w:type="dxa"/>
            <w:tcBorders>
              <w:top w:val="nil"/>
              <w:left w:val="nil"/>
              <w:bottom w:val="single" w:color="auto" w:sz="4" w:space="0"/>
              <w:right w:val="single" w:color="auto" w:sz="4" w:space="0"/>
            </w:tcBorders>
            <w:shd w:val="clear" w:color="auto" w:fill="auto"/>
            <w:noWrap/>
            <w:vAlign w:val="center"/>
          </w:tcPr>
          <w:p w14:paraId="17594AE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14:paraId="637DB28F">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val="en-US" w:eastAsia="zh-CN"/>
              </w:rPr>
              <w:t>七、</w:t>
            </w:r>
            <w:r>
              <w:rPr>
                <w:rFonts w:hint="eastAsia" w:ascii="Times New Roman" w:hAnsi="Times New Roman" w:eastAsia="仿宋_GB2312" w:cs="Times New Roman"/>
                <w:color w:val="000000"/>
                <w:sz w:val="22"/>
                <w:lang w:val="en-US" w:eastAsia="zh-CN"/>
              </w:rPr>
              <w:t>住房保障支出</w:t>
            </w:r>
          </w:p>
        </w:tc>
        <w:tc>
          <w:tcPr>
            <w:tcW w:w="520" w:type="dxa"/>
            <w:tcBorders>
              <w:top w:val="nil"/>
              <w:left w:val="nil"/>
              <w:bottom w:val="single" w:color="auto" w:sz="4" w:space="0"/>
              <w:right w:val="single" w:color="auto" w:sz="4" w:space="0"/>
            </w:tcBorders>
            <w:shd w:val="clear" w:color="auto" w:fill="auto"/>
            <w:noWrap/>
            <w:vAlign w:val="center"/>
          </w:tcPr>
          <w:p w14:paraId="1C514A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44" w:type="dxa"/>
            <w:tcBorders>
              <w:top w:val="nil"/>
              <w:left w:val="nil"/>
              <w:bottom w:val="single" w:color="auto" w:sz="4" w:space="0"/>
              <w:right w:val="single" w:color="auto" w:sz="4" w:space="0"/>
            </w:tcBorders>
            <w:shd w:val="clear" w:color="auto" w:fill="auto"/>
            <w:noWrap/>
            <w:vAlign w:val="center"/>
          </w:tcPr>
          <w:p w14:paraId="6B9D35A3">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16.54</w:t>
            </w:r>
          </w:p>
        </w:tc>
        <w:tc>
          <w:tcPr>
            <w:tcW w:w="1468" w:type="dxa"/>
            <w:tcBorders>
              <w:top w:val="nil"/>
              <w:left w:val="nil"/>
              <w:bottom w:val="single" w:color="auto" w:sz="4" w:space="0"/>
              <w:right w:val="single" w:color="auto" w:sz="4" w:space="0"/>
            </w:tcBorders>
            <w:shd w:val="clear" w:color="auto" w:fill="auto"/>
            <w:noWrap/>
            <w:vAlign w:val="center"/>
          </w:tcPr>
          <w:p w14:paraId="22A34ED2">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16.54</w:t>
            </w:r>
          </w:p>
        </w:tc>
        <w:tc>
          <w:tcPr>
            <w:tcW w:w="1815" w:type="dxa"/>
            <w:tcBorders>
              <w:top w:val="nil"/>
              <w:left w:val="nil"/>
              <w:bottom w:val="single" w:color="auto" w:sz="4" w:space="0"/>
              <w:right w:val="single" w:color="auto" w:sz="4" w:space="0"/>
            </w:tcBorders>
            <w:shd w:val="clear" w:color="auto" w:fill="auto"/>
            <w:noWrap/>
            <w:vAlign w:val="center"/>
          </w:tcPr>
          <w:p w14:paraId="12AE025C">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08A0C7B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r>
      <w:tr w14:paraId="53642783">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B9255D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CA043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848" w:type="dxa"/>
            <w:tcBorders>
              <w:top w:val="nil"/>
              <w:left w:val="nil"/>
              <w:bottom w:val="single" w:color="auto" w:sz="4" w:space="0"/>
              <w:right w:val="single" w:color="auto" w:sz="4" w:space="0"/>
            </w:tcBorders>
            <w:shd w:val="clear" w:color="auto" w:fill="auto"/>
            <w:noWrap/>
            <w:vAlign w:val="center"/>
          </w:tcPr>
          <w:p w14:paraId="54EC365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14:paraId="3F7DEF6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0" w:type="dxa"/>
            <w:tcBorders>
              <w:top w:val="nil"/>
              <w:left w:val="nil"/>
              <w:bottom w:val="single" w:color="auto" w:sz="4" w:space="0"/>
              <w:right w:val="single" w:color="auto" w:sz="4" w:space="0"/>
            </w:tcBorders>
            <w:shd w:val="clear" w:color="auto" w:fill="auto"/>
            <w:noWrap/>
            <w:vAlign w:val="center"/>
          </w:tcPr>
          <w:p w14:paraId="32B75C5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44" w:type="dxa"/>
            <w:tcBorders>
              <w:top w:val="nil"/>
              <w:left w:val="nil"/>
              <w:bottom w:val="single" w:color="auto" w:sz="4" w:space="0"/>
              <w:right w:val="single" w:color="auto" w:sz="4" w:space="0"/>
            </w:tcBorders>
            <w:shd w:val="clear" w:color="auto" w:fill="auto"/>
            <w:noWrap/>
            <w:vAlign w:val="center"/>
          </w:tcPr>
          <w:p w14:paraId="4F78BE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auto" w:fill="auto"/>
            <w:noWrap/>
            <w:vAlign w:val="center"/>
          </w:tcPr>
          <w:p w14:paraId="6C5535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1807F96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48BC0F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B4CE87A">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5A1B0B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1EB9C6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848" w:type="dxa"/>
            <w:tcBorders>
              <w:top w:val="nil"/>
              <w:left w:val="nil"/>
              <w:bottom w:val="single" w:color="auto" w:sz="4" w:space="0"/>
              <w:right w:val="single" w:color="auto" w:sz="4" w:space="0"/>
            </w:tcBorders>
            <w:shd w:val="clear" w:color="auto" w:fill="auto"/>
            <w:noWrap/>
            <w:vAlign w:val="center"/>
          </w:tcPr>
          <w:p w14:paraId="3860B98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970.18</w:t>
            </w: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14:paraId="123A6E9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520" w:type="dxa"/>
            <w:tcBorders>
              <w:top w:val="nil"/>
              <w:left w:val="nil"/>
              <w:bottom w:val="single" w:color="auto" w:sz="4" w:space="0"/>
              <w:right w:val="single" w:color="auto" w:sz="4" w:space="0"/>
            </w:tcBorders>
            <w:shd w:val="clear" w:color="auto" w:fill="auto"/>
            <w:noWrap/>
            <w:vAlign w:val="center"/>
          </w:tcPr>
          <w:p w14:paraId="50315D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44" w:type="dxa"/>
            <w:tcBorders>
              <w:top w:val="nil"/>
              <w:left w:val="nil"/>
              <w:bottom w:val="single" w:color="auto" w:sz="4" w:space="0"/>
              <w:right w:val="single" w:color="auto" w:sz="4" w:space="0"/>
            </w:tcBorders>
            <w:shd w:val="clear" w:color="auto" w:fill="auto"/>
            <w:noWrap/>
            <w:vAlign w:val="center"/>
          </w:tcPr>
          <w:p w14:paraId="7BF4D30D">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970.18</w:t>
            </w:r>
          </w:p>
        </w:tc>
        <w:tc>
          <w:tcPr>
            <w:tcW w:w="1468" w:type="dxa"/>
            <w:tcBorders>
              <w:top w:val="nil"/>
              <w:left w:val="nil"/>
              <w:bottom w:val="single" w:color="auto" w:sz="4" w:space="0"/>
              <w:right w:val="single" w:color="auto" w:sz="4" w:space="0"/>
            </w:tcBorders>
            <w:shd w:val="clear" w:color="auto" w:fill="auto"/>
            <w:noWrap/>
            <w:vAlign w:val="center"/>
          </w:tcPr>
          <w:p w14:paraId="088C7DA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 xml:space="preserve">   970.18</w:t>
            </w:r>
          </w:p>
        </w:tc>
        <w:tc>
          <w:tcPr>
            <w:tcW w:w="1815" w:type="dxa"/>
            <w:tcBorders>
              <w:top w:val="nil"/>
              <w:left w:val="nil"/>
              <w:bottom w:val="single" w:color="auto" w:sz="4" w:space="0"/>
              <w:right w:val="single" w:color="auto" w:sz="4" w:space="0"/>
            </w:tcBorders>
            <w:shd w:val="clear" w:color="auto" w:fill="auto"/>
            <w:noWrap/>
            <w:vAlign w:val="center"/>
          </w:tcPr>
          <w:p w14:paraId="4BEDEACE">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0.00</w:t>
            </w:r>
          </w:p>
        </w:tc>
        <w:tc>
          <w:tcPr>
            <w:tcW w:w="1913" w:type="dxa"/>
            <w:tcBorders>
              <w:top w:val="nil"/>
              <w:left w:val="nil"/>
              <w:bottom w:val="single" w:color="auto" w:sz="4" w:space="0"/>
              <w:right w:val="single" w:color="auto" w:sz="4" w:space="0"/>
            </w:tcBorders>
            <w:shd w:val="clear" w:color="auto" w:fill="auto"/>
            <w:noWrap/>
            <w:vAlign w:val="center"/>
          </w:tcPr>
          <w:p w14:paraId="5A3FD974">
            <w:pPr>
              <w:widowControl/>
              <w:jc w:val="right"/>
              <w:rPr>
                <w:rFonts w:hint="default" w:ascii="Times New Roman" w:hAnsi="Times New Roman" w:eastAsia="仿宋_GB2312" w:cs="Times New Roman"/>
                <w:b/>
                <w:bCs/>
                <w:kern w:val="0"/>
                <w:sz w:val="22"/>
                <w:lang w:val="en-US" w:eastAsia="zh-CN"/>
              </w:rPr>
            </w:pPr>
            <w:r>
              <w:rPr>
                <w:rFonts w:ascii="Times New Roman" w:hAnsi="Times New Roman" w:eastAsia="仿宋_GB2312" w:cs="Times New Roman"/>
                <w:b/>
                <w:bCs/>
                <w:kern w:val="0"/>
                <w:sz w:val="22"/>
              </w:rPr>
              <w:t>　</w:t>
            </w:r>
            <w:r>
              <w:rPr>
                <w:rFonts w:hint="eastAsia" w:ascii="Times New Roman" w:hAnsi="Times New Roman" w:eastAsia="仿宋_GB2312" w:cs="Times New Roman"/>
                <w:kern w:val="0"/>
                <w:sz w:val="22"/>
                <w:lang w:val="en-US" w:eastAsia="zh-CN"/>
              </w:rPr>
              <w:t>0.00</w:t>
            </w:r>
          </w:p>
        </w:tc>
      </w:tr>
      <w:tr w14:paraId="384D3F8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F7647C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4706D0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848" w:type="dxa"/>
            <w:tcBorders>
              <w:top w:val="nil"/>
              <w:left w:val="nil"/>
              <w:bottom w:val="single" w:color="auto" w:sz="4" w:space="0"/>
              <w:right w:val="single" w:color="auto" w:sz="4" w:space="0"/>
            </w:tcBorders>
            <w:shd w:val="clear" w:color="auto" w:fill="auto"/>
            <w:noWrap/>
            <w:vAlign w:val="center"/>
          </w:tcPr>
          <w:p w14:paraId="5262381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14:paraId="2B4708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520" w:type="dxa"/>
            <w:tcBorders>
              <w:top w:val="nil"/>
              <w:left w:val="nil"/>
              <w:bottom w:val="single" w:color="auto" w:sz="4" w:space="0"/>
              <w:right w:val="single" w:color="auto" w:sz="4" w:space="0"/>
            </w:tcBorders>
            <w:shd w:val="clear" w:color="auto" w:fill="auto"/>
            <w:noWrap/>
            <w:vAlign w:val="center"/>
          </w:tcPr>
          <w:p w14:paraId="0712BE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44" w:type="dxa"/>
            <w:tcBorders>
              <w:top w:val="nil"/>
              <w:left w:val="nil"/>
              <w:bottom w:val="single" w:color="auto" w:sz="4" w:space="0"/>
              <w:right w:val="single" w:color="auto" w:sz="4" w:space="0"/>
            </w:tcBorders>
            <w:shd w:val="clear" w:color="auto" w:fill="auto"/>
            <w:noWrap/>
            <w:vAlign w:val="center"/>
          </w:tcPr>
          <w:p w14:paraId="509D1B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auto" w:fill="auto"/>
            <w:noWrap/>
            <w:vAlign w:val="center"/>
          </w:tcPr>
          <w:p w14:paraId="71B391FD">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0.00</w:t>
            </w:r>
          </w:p>
        </w:tc>
        <w:tc>
          <w:tcPr>
            <w:tcW w:w="1815" w:type="dxa"/>
            <w:tcBorders>
              <w:top w:val="nil"/>
              <w:left w:val="nil"/>
              <w:bottom w:val="single" w:color="auto" w:sz="4" w:space="0"/>
              <w:right w:val="single" w:color="auto" w:sz="4" w:space="0"/>
            </w:tcBorders>
            <w:shd w:val="clear" w:color="auto" w:fill="auto"/>
            <w:noWrap/>
            <w:vAlign w:val="center"/>
          </w:tcPr>
          <w:p w14:paraId="37591B21">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0.00</w:t>
            </w:r>
          </w:p>
        </w:tc>
        <w:tc>
          <w:tcPr>
            <w:tcW w:w="1913" w:type="dxa"/>
            <w:tcBorders>
              <w:top w:val="nil"/>
              <w:left w:val="nil"/>
              <w:bottom w:val="single" w:color="auto" w:sz="4" w:space="0"/>
              <w:right w:val="single" w:color="auto" w:sz="4" w:space="0"/>
            </w:tcBorders>
            <w:shd w:val="clear" w:color="auto" w:fill="auto"/>
            <w:noWrap/>
            <w:vAlign w:val="center"/>
          </w:tcPr>
          <w:p w14:paraId="5981CAC4">
            <w:pPr>
              <w:widowControl/>
              <w:jc w:val="righ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　0.00</w:t>
            </w:r>
          </w:p>
        </w:tc>
      </w:tr>
      <w:tr w14:paraId="18F3222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650FB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749E2F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848" w:type="dxa"/>
            <w:tcBorders>
              <w:top w:val="nil"/>
              <w:left w:val="nil"/>
              <w:bottom w:val="single" w:color="auto" w:sz="4" w:space="0"/>
              <w:right w:val="single" w:color="auto" w:sz="4" w:space="0"/>
            </w:tcBorders>
            <w:shd w:val="clear" w:color="auto" w:fill="auto"/>
            <w:noWrap/>
            <w:vAlign w:val="center"/>
          </w:tcPr>
          <w:p w14:paraId="409B5998">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14:paraId="1932303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0" w:type="dxa"/>
            <w:tcBorders>
              <w:top w:val="nil"/>
              <w:left w:val="nil"/>
              <w:bottom w:val="single" w:color="auto" w:sz="4" w:space="0"/>
              <w:right w:val="single" w:color="auto" w:sz="4" w:space="0"/>
            </w:tcBorders>
            <w:shd w:val="clear" w:color="auto" w:fill="auto"/>
            <w:noWrap/>
            <w:vAlign w:val="center"/>
          </w:tcPr>
          <w:p w14:paraId="5E2719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44" w:type="dxa"/>
            <w:tcBorders>
              <w:top w:val="nil"/>
              <w:left w:val="nil"/>
              <w:bottom w:val="single" w:color="auto" w:sz="4" w:space="0"/>
              <w:right w:val="single" w:color="auto" w:sz="4" w:space="0"/>
            </w:tcBorders>
            <w:shd w:val="clear" w:color="auto" w:fill="auto"/>
            <w:noWrap/>
            <w:vAlign w:val="center"/>
          </w:tcPr>
          <w:p w14:paraId="2604D5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auto" w:fill="auto"/>
            <w:noWrap/>
            <w:vAlign w:val="center"/>
          </w:tcPr>
          <w:p w14:paraId="2E1824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547A94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486A26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09E9906">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FCE23F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6B729B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848" w:type="dxa"/>
            <w:tcBorders>
              <w:top w:val="nil"/>
              <w:left w:val="nil"/>
              <w:bottom w:val="single" w:color="auto" w:sz="4" w:space="0"/>
              <w:right w:val="single" w:color="auto" w:sz="4" w:space="0"/>
            </w:tcBorders>
            <w:shd w:val="clear" w:color="auto" w:fill="auto"/>
            <w:noWrap/>
            <w:vAlign w:val="center"/>
          </w:tcPr>
          <w:p w14:paraId="3A55D33E">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14:paraId="1F406AB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0" w:type="dxa"/>
            <w:tcBorders>
              <w:top w:val="nil"/>
              <w:left w:val="nil"/>
              <w:bottom w:val="single" w:color="auto" w:sz="4" w:space="0"/>
              <w:right w:val="single" w:color="auto" w:sz="4" w:space="0"/>
            </w:tcBorders>
            <w:shd w:val="clear" w:color="auto" w:fill="auto"/>
            <w:noWrap/>
            <w:vAlign w:val="center"/>
          </w:tcPr>
          <w:p w14:paraId="4F35F4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944" w:type="dxa"/>
            <w:tcBorders>
              <w:top w:val="nil"/>
              <w:left w:val="nil"/>
              <w:bottom w:val="single" w:color="auto" w:sz="4" w:space="0"/>
              <w:right w:val="single" w:color="auto" w:sz="4" w:space="0"/>
            </w:tcBorders>
            <w:shd w:val="clear" w:color="auto" w:fill="auto"/>
            <w:noWrap/>
            <w:vAlign w:val="center"/>
          </w:tcPr>
          <w:p w14:paraId="1E80ED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auto" w:fill="auto"/>
            <w:noWrap/>
            <w:vAlign w:val="center"/>
          </w:tcPr>
          <w:p w14:paraId="15B722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26A6AE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2DABFAB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72D7C8C">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2392F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581806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848" w:type="dxa"/>
            <w:tcBorders>
              <w:top w:val="nil"/>
              <w:left w:val="nil"/>
              <w:bottom w:val="single" w:color="auto" w:sz="4" w:space="0"/>
              <w:right w:val="single" w:color="auto" w:sz="4" w:space="0"/>
            </w:tcBorders>
            <w:shd w:val="clear" w:color="auto" w:fill="auto"/>
            <w:noWrap/>
            <w:vAlign w:val="center"/>
          </w:tcPr>
          <w:p w14:paraId="3D1F10A0">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0.00</w:t>
            </w: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auto" w:fill="auto"/>
            <w:noWrap/>
            <w:vAlign w:val="center"/>
          </w:tcPr>
          <w:p w14:paraId="079D490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520" w:type="dxa"/>
            <w:tcBorders>
              <w:top w:val="nil"/>
              <w:left w:val="nil"/>
              <w:bottom w:val="single" w:color="auto" w:sz="4" w:space="0"/>
              <w:right w:val="single" w:color="auto" w:sz="4" w:space="0"/>
            </w:tcBorders>
            <w:shd w:val="clear" w:color="auto" w:fill="auto"/>
            <w:noWrap/>
            <w:vAlign w:val="center"/>
          </w:tcPr>
          <w:p w14:paraId="30A4DE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944" w:type="dxa"/>
            <w:tcBorders>
              <w:top w:val="nil"/>
              <w:left w:val="nil"/>
              <w:bottom w:val="single" w:color="auto" w:sz="4" w:space="0"/>
              <w:right w:val="single" w:color="auto" w:sz="4" w:space="0"/>
            </w:tcBorders>
            <w:shd w:val="clear" w:color="auto" w:fill="auto"/>
            <w:noWrap/>
            <w:vAlign w:val="center"/>
          </w:tcPr>
          <w:p w14:paraId="696920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auto" w:fill="auto"/>
            <w:noWrap/>
            <w:vAlign w:val="center"/>
          </w:tcPr>
          <w:p w14:paraId="6BA826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noWrap/>
            <w:vAlign w:val="center"/>
          </w:tcPr>
          <w:p w14:paraId="009DC9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13" w:type="dxa"/>
            <w:tcBorders>
              <w:top w:val="nil"/>
              <w:left w:val="nil"/>
              <w:bottom w:val="single" w:color="auto" w:sz="4" w:space="0"/>
              <w:right w:val="single" w:color="auto" w:sz="4" w:space="0"/>
            </w:tcBorders>
            <w:shd w:val="clear" w:color="auto" w:fill="auto"/>
            <w:noWrap/>
            <w:vAlign w:val="center"/>
          </w:tcPr>
          <w:p w14:paraId="171B7BC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92BD3CD">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724E208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49FCF32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848" w:type="dxa"/>
            <w:tcBorders>
              <w:top w:val="nil"/>
              <w:left w:val="nil"/>
              <w:bottom w:val="single" w:color="auto" w:sz="4" w:space="0"/>
              <w:right w:val="single" w:color="auto" w:sz="4" w:space="0"/>
            </w:tcBorders>
            <w:shd w:val="clear" w:color="auto" w:fill="auto"/>
            <w:noWrap/>
            <w:vAlign w:val="center"/>
          </w:tcPr>
          <w:p w14:paraId="57E9137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970.18</w:t>
            </w:r>
            <w:r>
              <w:rPr>
                <w:rFonts w:ascii="Times New Roman" w:hAnsi="Times New Roman" w:eastAsia="仿宋_GB2312" w:cs="Times New Roman"/>
                <w:kern w:val="0"/>
                <w:sz w:val="22"/>
              </w:rPr>
              <w:t>　</w:t>
            </w:r>
          </w:p>
        </w:tc>
        <w:tc>
          <w:tcPr>
            <w:tcW w:w="2580" w:type="dxa"/>
            <w:tcBorders>
              <w:top w:val="nil"/>
              <w:left w:val="nil"/>
              <w:bottom w:val="single" w:color="auto" w:sz="4" w:space="0"/>
              <w:right w:val="single" w:color="auto" w:sz="4" w:space="0"/>
            </w:tcBorders>
            <w:shd w:val="clear" w:color="000000" w:fill="FFFFFF"/>
            <w:noWrap/>
            <w:vAlign w:val="center"/>
          </w:tcPr>
          <w:p w14:paraId="4E09BBE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520" w:type="dxa"/>
            <w:tcBorders>
              <w:top w:val="nil"/>
              <w:left w:val="nil"/>
              <w:bottom w:val="single" w:color="auto" w:sz="4" w:space="0"/>
              <w:right w:val="single" w:color="auto" w:sz="4" w:space="0"/>
            </w:tcBorders>
            <w:shd w:val="clear" w:color="000000" w:fill="FFFFFF"/>
            <w:noWrap/>
            <w:vAlign w:val="center"/>
          </w:tcPr>
          <w:p w14:paraId="0A4ACD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44" w:type="dxa"/>
            <w:tcBorders>
              <w:top w:val="nil"/>
              <w:left w:val="nil"/>
              <w:bottom w:val="single" w:color="auto" w:sz="4" w:space="0"/>
              <w:right w:val="single" w:color="auto" w:sz="4" w:space="0"/>
            </w:tcBorders>
            <w:shd w:val="clear" w:color="000000" w:fill="FFFFFF"/>
            <w:noWrap/>
            <w:vAlign w:val="center"/>
          </w:tcPr>
          <w:p w14:paraId="61CAE35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970.18</w:t>
            </w:r>
            <w:r>
              <w:rPr>
                <w:rFonts w:ascii="Times New Roman" w:hAnsi="Times New Roman" w:eastAsia="仿宋_GB2312" w:cs="Times New Roman"/>
                <w:kern w:val="0"/>
                <w:sz w:val="22"/>
              </w:rPr>
              <w:t>　</w:t>
            </w:r>
          </w:p>
        </w:tc>
        <w:tc>
          <w:tcPr>
            <w:tcW w:w="1468" w:type="dxa"/>
            <w:tcBorders>
              <w:top w:val="nil"/>
              <w:left w:val="nil"/>
              <w:bottom w:val="single" w:color="auto" w:sz="4" w:space="0"/>
              <w:right w:val="single" w:color="auto" w:sz="4" w:space="0"/>
            </w:tcBorders>
            <w:shd w:val="clear" w:color="000000" w:fill="FFFFFF"/>
            <w:noWrap/>
            <w:vAlign w:val="center"/>
          </w:tcPr>
          <w:p w14:paraId="79E01F3B">
            <w:pPr>
              <w:widowControl/>
              <w:jc w:val="right"/>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970.18</w:t>
            </w:r>
          </w:p>
        </w:tc>
        <w:tc>
          <w:tcPr>
            <w:tcW w:w="1815" w:type="dxa"/>
            <w:tcBorders>
              <w:top w:val="nil"/>
              <w:left w:val="nil"/>
              <w:bottom w:val="single" w:color="auto" w:sz="4" w:space="0"/>
              <w:right w:val="single" w:color="auto" w:sz="4" w:space="0"/>
            </w:tcBorders>
            <w:shd w:val="clear" w:color="auto" w:fill="auto"/>
            <w:noWrap/>
            <w:vAlign w:val="center"/>
          </w:tcPr>
          <w:p w14:paraId="065B4C3F">
            <w:pPr>
              <w:widowControl/>
              <w:jc w:val="righ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r>
              <w:rPr>
                <w:rFonts w:hint="eastAsia" w:ascii="Times New Roman" w:hAnsi="Times New Roman" w:eastAsia="仿宋_GB2312" w:cs="Times New Roman"/>
                <w:kern w:val="0"/>
                <w:sz w:val="22"/>
                <w:lang w:val="en-US" w:eastAsia="zh-CN"/>
              </w:rPr>
              <w:t>　0.00</w:t>
            </w:r>
          </w:p>
        </w:tc>
        <w:tc>
          <w:tcPr>
            <w:tcW w:w="1913" w:type="dxa"/>
            <w:tcBorders>
              <w:top w:val="nil"/>
              <w:left w:val="nil"/>
              <w:bottom w:val="single" w:color="auto" w:sz="4" w:space="0"/>
              <w:right w:val="single" w:color="auto" w:sz="4" w:space="0"/>
            </w:tcBorders>
            <w:shd w:val="clear" w:color="auto" w:fill="auto"/>
            <w:noWrap/>
            <w:vAlign w:val="center"/>
          </w:tcPr>
          <w:p w14:paraId="193F148A">
            <w:pPr>
              <w:widowControl/>
              <w:jc w:val="righ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r>
              <w:rPr>
                <w:rFonts w:hint="eastAsia" w:ascii="Times New Roman" w:hAnsi="Times New Roman" w:eastAsia="仿宋_GB2312" w:cs="Times New Roman"/>
                <w:kern w:val="0"/>
                <w:sz w:val="22"/>
                <w:lang w:val="en-US" w:eastAsia="zh-CN"/>
              </w:rPr>
              <w:t>　0.00</w:t>
            </w:r>
          </w:p>
        </w:tc>
      </w:tr>
    </w:tbl>
    <w:p w14:paraId="0FFD9301">
      <w:pPr>
        <w:widowControl/>
        <w:jc w:val="left"/>
        <w:rPr>
          <w:rFonts w:ascii="Times New Roman" w:hAnsi="Times New Roman" w:eastAsia="方正小标宋_GBK" w:cs="Times New Roman"/>
          <w:kern w:val="0"/>
          <w:sz w:val="36"/>
          <w:szCs w:val="36"/>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3BCE5C7B">
      <w:pPr>
        <w:widowControl/>
        <w:spacing w:after="156" w:afterLines="50"/>
        <w:ind w:firstLine="4680" w:firstLineChars="1300"/>
        <w:jc w:val="both"/>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0"/>
    </w:p>
    <w:p w14:paraId="3F42AE59">
      <w:pPr>
        <w:widowControl/>
        <w:spacing w:before="156" w:beforeLines="50"/>
        <w:ind w:left="12180" w:hanging="12180" w:hangingChars="58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      </w:t>
      </w:r>
    </w:p>
    <w:p w14:paraId="08F65F94">
      <w:pPr>
        <w:widowControl/>
        <w:tabs>
          <w:tab w:val="left" w:pos="3595"/>
          <w:tab w:val="left" w:pos="4031"/>
          <w:tab w:val="left" w:pos="5109"/>
          <w:tab w:val="left" w:pos="9152"/>
          <w:tab w:val="left" w:pos="9587"/>
          <w:tab w:val="left" w:pos="11160"/>
          <w:tab w:val="left" w:pos="12554"/>
          <w:tab w:val="left" w:pos="13948"/>
        </w:tabs>
        <w:jc w:val="both"/>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lang w:val="en-US" w:eastAsia="zh-CN"/>
        </w:rPr>
        <w:t>怀化市道路运输服务中心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r>
        <w:rPr>
          <w:rFonts w:ascii="Times New Roman" w:hAnsi="Times New Roman" w:eastAsia="仿宋_GB2312" w:cs="Times New Roman"/>
          <w:color w:val="000000"/>
          <w:kern w:val="0"/>
          <w:szCs w:val="21"/>
        </w:rPr>
        <w:t xml:space="preserve">                                                                                        </w:t>
      </w:r>
    </w:p>
    <w:tbl>
      <w:tblPr>
        <w:tblStyle w:val="10"/>
        <w:tblW w:w="14219" w:type="dxa"/>
        <w:jc w:val="center"/>
        <w:tblLayout w:type="autofit"/>
        <w:tblCellMar>
          <w:top w:w="0" w:type="dxa"/>
          <w:left w:w="108" w:type="dxa"/>
          <w:bottom w:w="0" w:type="dxa"/>
          <w:right w:w="108" w:type="dxa"/>
        </w:tblCellMar>
      </w:tblPr>
      <w:tblGrid>
        <w:gridCol w:w="1620"/>
        <w:gridCol w:w="3696"/>
        <w:gridCol w:w="2411"/>
        <w:gridCol w:w="3492"/>
        <w:gridCol w:w="3000"/>
      </w:tblGrid>
      <w:tr w14:paraId="3EC6EC5A">
        <w:tblPrEx>
          <w:tblCellMar>
            <w:top w:w="0" w:type="dxa"/>
            <w:left w:w="108" w:type="dxa"/>
            <w:bottom w:w="0" w:type="dxa"/>
            <w:right w:w="108" w:type="dxa"/>
          </w:tblCellMar>
        </w:tblPrEx>
        <w:trPr>
          <w:trHeight w:val="283" w:hRule="atLeast"/>
          <w:jc w:val="center"/>
        </w:trPr>
        <w:tc>
          <w:tcPr>
            <w:tcW w:w="5316"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652979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03" w:type="dxa"/>
            <w:gridSpan w:val="3"/>
            <w:tcBorders>
              <w:top w:val="single" w:color="auto" w:sz="8" w:space="0"/>
              <w:left w:val="nil"/>
              <w:bottom w:val="single" w:color="auto" w:sz="4" w:space="0"/>
              <w:right w:val="single" w:color="000000" w:sz="8" w:space="0"/>
            </w:tcBorders>
            <w:shd w:val="clear" w:color="auto" w:fill="auto"/>
            <w:vAlign w:val="center"/>
          </w:tcPr>
          <w:p w14:paraId="2C49463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52CD790">
        <w:tblPrEx>
          <w:tblCellMar>
            <w:top w:w="0" w:type="dxa"/>
            <w:left w:w="108" w:type="dxa"/>
            <w:bottom w:w="0" w:type="dxa"/>
            <w:right w:w="108" w:type="dxa"/>
          </w:tblCellMar>
        </w:tblPrEx>
        <w:trPr>
          <w:trHeight w:val="312" w:hRule="exact"/>
          <w:jc w:val="center"/>
        </w:trPr>
        <w:tc>
          <w:tcPr>
            <w:tcW w:w="162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6F22E62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696" w:type="dxa"/>
            <w:vMerge w:val="restart"/>
            <w:tcBorders>
              <w:top w:val="nil"/>
              <w:left w:val="single" w:color="auto" w:sz="4" w:space="0"/>
              <w:bottom w:val="single" w:color="auto" w:sz="4" w:space="0"/>
              <w:right w:val="single" w:color="auto" w:sz="4" w:space="0"/>
            </w:tcBorders>
            <w:shd w:val="clear" w:color="auto" w:fill="auto"/>
            <w:vAlign w:val="center"/>
          </w:tcPr>
          <w:p w14:paraId="4A57731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411" w:type="dxa"/>
            <w:vMerge w:val="restart"/>
            <w:tcBorders>
              <w:top w:val="nil"/>
              <w:left w:val="single" w:color="auto" w:sz="4" w:space="0"/>
              <w:bottom w:val="single" w:color="000000" w:sz="4" w:space="0"/>
              <w:right w:val="single" w:color="auto" w:sz="4" w:space="0"/>
            </w:tcBorders>
            <w:shd w:val="clear" w:color="auto" w:fill="auto"/>
            <w:vAlign w:val="center"/>
          </w:tcPr>
          <w:p w14:paraId="2588110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1A68F0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2F8C413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FBE42A8">
        <w:tblPrEx>
          <w:tblCellMar>
            <w:top w:w="0" w:type="dxa"/>
            <w:left w:w="108" w:type="dxa"/>
            <w:bottom w:w="0" w:type="dxa"/>
            <w:right w:w="108" w:type="dxa"/>
          </w:tblCellMar>
        </w:tblPrEx>
        <w:trPr>
          <w:trHeight w:val="360" w:hRule="atLeast"/>
          <w:jc w:val="center"/>
        </w:trPr>
        <w:tc>
          <w:tcPr>
            <w:tcW w:w="1620" w:type="dxa"/>
            <w:vMerge w:val="continue"/>
            <w:tcBorders>
              <w:top w:val="single" w:color="auto" w:sz="4" w:space="0"/>
              <w:left w:val="single" w:color="auto" w:sz="8" w:space="0"/>
              <w:bottom w:val="single" w:color="auto" w:sz="4" w:space="0"/>
              <w:right w:val="single" w:color="auto" w:sz="4" w:space="0"/>
            </w:tcBorders>
            <w:vAlign w:val="center"/>
          </w:tcPr>
          <w:p w14:paraId="68832E5C">
            <w:pPr>
              <w:widowControl/>
              <w:jc w:val="left"/>
              <w:rPr>
                <w:rFonts w:ascii="Times New Roman" w:hAnsi="Times New Roman" w:eastAsia="仿宋_GB2312" w:cs="Times New Roman"/>
                <w:kern w:val="0"/>
                <w:szCs w:val="21"/>
              </w:rPr>
            </w:pPr>
          </w:p>
        </w:tc>
        <w:tc>
          <w:tcPr>
            <w:tcW w:w="3696" w:type="dxa"/>
            <w:vMerge w:val="continue"/>
            <w:tcBorders>
              <w:top w:val="nil"/>
              <w:left w:val="single" w:color="auto" w:sz="4" w:space="0"/>
              <w:bottom w:val="single" w:color="auto" w:sz="4" w:space="0"/>
              <w:right w:val="single" w:color="auto" w:sz="4" w:space="0"/>
            </w:tcBorders>
            <w:vAlign w:val="center"/>
          </w:tcPr>
          <w:p w14:paraId="2A67F78B">
            <w:pPr>
              <w:widowControl/>
              <w:jc w:val="left"/>
              <w:rPr>
                <w:rFonts w:ascii="Times New Roman" w:hAnsi="Times New Roman" w:eastAsia="仿宋_GB2312" w:cs="Times New Roman"/>
                <w:kern w:val="0"/>
                <w:szCs w:val="21"/>
              </w:rPr>
            </w:pPr>
          </w:p>
        </w:tc>
        <w:tc>
          <w:tcPr>
            <w:tcW w:w="2411" w:type="dxa"/>
            <w:vMerge w:val="continue"/>
            <w:tcBorders>
              <w:top w:val="nil"/>
              <w:left w:val="single" w:color="auto" w:sz="4" w:space="0"/>
              <w:bottom w:val="single" w:color="000000" w:sz="4" w:space="0"/>
              <w:right w:val="single" w:color="auto" w:sz="4" w:space="0"/>
            </w:tcBorders>
            <w:vAlign w:val="center"/>
          </w:tcPr>
          <w:p w14:paraId="656EE71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399D15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722CD14">
            <w:pPr>
              <w:widowControl/>
              <w:jc w:val="left"/>
              <w:rPr>
                <w:rFonts w:ascii="Times New Roman" w:hAnsi="Times New Roman" w:eastAsia="仿宋_GB2312" w:cs="Times New Roman"/>
                <w:kern w:val="0"/>
                <w:szCs w:val="21"/>
              </w:rPr>
            </w:pPr>
          </w:p>
        </w:tc>
      </w:tr>
      <w:tr w14:paraId="5343FF2C">
        <w:tblPrEx>
          <w:tblCellMar>
            <w:top w:w="0" w:type="dxa"/>
            <w:left w:w="108" w:type="dxa"/>
            <w:bottom w:w="0" w:type="dxa"/>
            <w:right w:w="108" w:type="dxa"/>
          </w:tblCellMar>
        </w:tblPrEx>
        <w:trPr>
          <w:trHeight w:val="312" w:hRule="atLeast"/>
          <w:jc w:val="center"/>
        </w:trPr>
        <w:tc>
          <w:tcPr>
            <w:tcW w:w="1620" w:type="dxa"/>
            <w:vMerge w:val="continue"/>
            <w:tcBorders>
              <w:top w:val="single" w:color="auto" w:sz="4" w:space="0"/>
              <w:left w:val="single" w:color="auto" w:sz="8" w:space="0"/>
              <w:bottom w:val="single" w:color="auto" w:sz="4" w:space="0"/>
              <w:right w:val="single" w:color="auto" w:sz="4" w:space="0"/>
            </w:tcBorders>
            <w:vAlign w:val="center"/>
          </w:tcPr>
          <w:p w14:paraId="160720FC">
            <w:pPr>
              <w:widowControl/>
              <w:jc w:val="left"/>
              <w:rPr>
                <w:rFonts w:ascii="Times New Roman" w:hAnsi="Times New Roman" w:eastAsia="仿宋_GB2312" w:cs="Times New Roman"/>
                <w:kern w:val="0"/>
                <w:szCs w:val="21"/>
              </w:rPr>
            </w:pPr>
          </w:p>
        </w:tc>
        <w:tc>
          <w:tcPr>
            <w:tcW w:w="3696" w:type="dxa"/>
            <w:vMerge w:val="continue"/>
            <w:tcBorders>
              <w:top w:val="nil"/>
              <w:left w:val="single" w:color="auto" w:sz="4" w:space="0"/>
              <w:bottom w:val="single" w:color="auto" w:sz="4" w:space="0"/>
              <w:right w:val="single" w:color="auto" w:sz="4" w:space="0"/>
            </w:tcBorders>
            <w:vAlign w:val="center"/>
          </w:tcPr>
          <w:p w14:paraId="7FE67837">
            <w:pPr>
              <w:widowControl/>
              <w:jc w:val="left"/>
              <w:rPr>
                <w:rFonts w:ascii="Times New Roman" w:hAnsi="Times New Roman" w:eastAsia="仿宋_GB2312" w:cs="Times New Roman"/>
                <w:kern w:val="0"/>
                <w:szCs w:val="21"/>
              </w:rPr>
            </w:pPr>
          </w:p>
        </w:tc>
        <w:tc>
          <w:tcPr>
            <w:tcW w:w="2411" w:type="dxa"/>
            <w:vMerge w:val="continue"/>
            <w:tcBorders>
              <w:top w:val="nil"/>
              <w:left w:val="single" w:color="auto" w:sz="4" w:space="0"/>
              <w:bottom w:val="single" w:color="000000" w:sz="4" w:space="0"/>
              <w:right w:val="single" w:color="auto" w:sz="4" w:space="0"/>
            </w:tcBorders>
            <w:vAlign w:val="center"/>
          </w:tcPr>
          <w:p w14:paraId="54A7CFE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E67B9B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B3E2348">
            <w:pPr>
              <w:widowControl/>
              <w:jc w:val="left"/>
              <w:rPr>
                <w:rFonts w:ascii="Times New Roman" w:hAnsi="Times New Roman" w:eastAsia="仿宋_GB2312" w:cs="Times New Roman"/>
                <w:kern w:val="0"/>
                <w:szCs w:val="21"/>
              </w:rPr>
            </w:pPr>
          </w:p>
        </w:tc>
      </w:tr>
      <w:tr w14:paraId="426F8BF7">
        <w:tblPrEx>
          <w:tblCellMar>
            <w:top w:w="0" w:type="dxa"/>
            <w:left w:w="108" w:type="dxa"/>
            <w:bottom w:w="0" w:type="dxa"/>
            <w:right w:w="108" w:type="dxa"/>
          </w:tblCellMar>
        </w:tblPrEx>
        <w:trPr>
          <w:trHeight w:val="258" w:hRule="atLeast"/>
          <w:jc w:val="center"/>
        </w:trPr>
        <w:tc>
          <w:tcPr>
            <w:tcW w:w="531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A81017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411" w:type="dxa"/>
            <w:tcBorders>
              <w:top w:val="nil"/>
              <w:left w:val="nil"/>
              <w:bottom w:val="single" w:color="auto" w:sz="4" w:space="0"/>
              <w:right w:val="single" w:color="auto" w:sz="4" w:space="0"/>
            </w:tcBorders>
            <w:shd w:val="clear" w:color="auto" w:fill="auto"/>
            <w:vAlign w:val="center"/>
          </w:tcPr>
          <w:p w14:paraId="22B5518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6BE8AEE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B0AF86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08AB32FC">
        <w:tblPrEx>
          <w:tblCellMar>
            <w:top w:w="0" w:type="dxa"/>
            <w:left w:w="108" w:type="dxa"/>
            <w:bottom w:w="0" w:type="dxa"/>
            <w:right w:w="108" w:type="dxa"/>
          </w:tblCellMar>
        </w:tblPrEx>
        <w:trPr>
          <w:trHeight w:val="246" w:hRule="atLeast"/>
          <w:jc w:val="center"/>
        </w:trPr>
        <w:tc>
          <w:tcPr>
            <w:tcW w:w="5316"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3E0822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411" w:type="dxa"/>
            <w:tcBorders>
              <w:top w:val="nil"/>
              <w:left w:val="nil"/>
              <w:bottom w:val="single" w:color="auto" w:sz="4" w:space="0"/>
              <w:right w:val="single" w:color="auto" w:sz="4" w:space="0"/>
            </w:tcBorders>
            <w:shd w:val="clear" w:color="auto" w:fill="auto"/>
            <w:vAlign w:val="center"/>
          </w:tcPr>
          <w:p w14:paraId="5DB6EAA9">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970.18</w:t>
            </w:r>
          </w:p>
        </w:tc>
        <w:tc>
          <w:tcPr>
            <w:tcW w:w="3492" w:type="dxa"/>
            <w:tcBorders>
              <w:top w:val="nil"/>
              <w:left w:val="nil"/>
              <w:bottom w:val="single" w:color="auto" w:sz="4" w:space="0"/>
              <w:right w:val="single" w:color="auto" w:sz="4" w:space="0"/>
            </w:tcBorders>
            <w:shd w:val="clear" w:color="auto" w:fill="auto"/>
            <w:vAlign w:val="center"/>
          </w:tcPr>
          <w:p w14:paraId="20FB9AC9">
            <w:pPr>
              <w:widowControl/>
              <w:tabs>
                <w:tab w:val="left" w:pos="277"/>
                <w:tab w:val="center" w:pos="1803"/>
              </w:tabs>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715.52</w:t>
            </w:r>
          </w:p>
        </w:tc>
        <w:tc>
          <w:tcPr>
            <w:tcW w:w="3000" w:type="dxa"/>
            <w:tcBorders>
              <w:top w:val="nil"/>
              <w:left w:val="nil"/>
              <w:bottom w:val="single" w:color="auto" w:sz="4" w:space="0"/>
              <w:right w:val="single" w:color="auto" w:sz="8" w:space="0"/>
            </w:tcBorders>
            <w:shd w:val="clear" w:color="auto" w:fill="auto"/>
            <w:vAlign w:val="center"/>
          </w:tcPr>
          <w:p w14:paraId="5207C62A">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 xml:space="preserve">       254.66</w:t>
            </w:r>
          </w:p>
        </w:tc>
      </w:tr>
      <w:tr w14:paraId="26994057">
        <w:tblPrEx>
          <w:tblCellMar>
            <w:top w:w="0" w:type="dxa"/>
            <w:left w:w="108" w:type="dxa"/>
            <w:bottom w:w="0" w:type="dxa"/>
            <w:right w:w="108" w:type="dxa"/>
          </w:tblCellMar>
        </w:tblPrEx>
        <w:trPr>
          <w:trHeight w:val="234"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05F44AC6">
            <w:pPr>
              <w:rPr>
                <w:rFonts w:hint="eastAsia"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rPr>
              <w:t>201</w:t>
            </w:r>
          </w:p>
        </w:tc>
        <w:tc>
          <w:tcPr>
            <w:tcW w:w="3696" w:type="dxa"/>
            <w:tcBorders>
              <w:top w:val="nil"/>
              <w:left w:val="nil"/>
              <w:bottom w:val="single" w:color="auto" w:sz="4" w:space="0"/>
              <w:right w:val="single" w:color="auto" w:sz="4" w:space="0"/>
            </w:tcBorders>
            <w:shd w:val="clear" w:color="000000" w:fill="FFFFFF"/>
            <w:vAlign w:val="center"/>
          </w:tcPr>
          <w:p w14:paraId="3E003C23">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一般公共服务支出</w:t>
            </w:r>
          </w:p>
        </w:tc>
        <w:tc>
          <w:tcPr>
            <w:tcW w:w="2411" w:type="dxa"/>
            <w:tcBorders>
              <w:top w:val="nil"/>
              <w:left w:val="nil"/>
              <w:bottom w:val="single" w:color="auto" w:sz="4" w:space="0"/>
              <w:right w:val="single" w:color="auto" w:sz="4" w:space="0"/>
            </w:tcBorders>
            <w:shd w:val="clear" w:color="auto" w:fill="auto"/>
            <w:vAlign w:val="center"/>
          </w:tcPr>
          <w:p w14:paraId="1FFE87A9">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39.67</w:t>
            </w:r>
          </w:p>
        </w:tc>
        <w:tc>
          <w:tcPr>
            <w:tcW w:w="3492" w:type="dxa"/>
            <w:tcBorders>
              <w:top w:val="nil"/>
              <w:left w:val="nil"/>
              <w:bottom w:val="single" w:color="auto" w:sz="4" w:space="0"/>
              <w:right w:val="single" w:color="auto" w:sz="4" w:space="0"/>
            </w:tcBorders>
            <w:shd w:val="clear" w:color="auto" w:fill="auto"/>
            <w:vAlign w:val="center"/>
          </w:tcPr>
          <w:p w14:paraId="1F22493D">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3000" w:type="dxa"/>
            <w:tcBorders>
              <w:top w:val="nil"/>
              <w:left w:val="nil"/>
              <w:bottom w:val="single" w:color="auto" w:sz="4" w:space="0"/>
              <w:right w:val="single" w:color="auto" w:sz="8" w:space="0"/>
            </w:tcBorders>
            <w:shd w:val="clear" w:color="auto" w:fill="auto"/>
            <w:vAlign w:val="center"/>
          </w:tcPr>
          <w:p w14:paraId="7A4C7567">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39.67</w:t>
            </w:r>
          </w:p>
        </w:tc>
      </w:tr>
      <w:tr w14:paraId="1F45C328">
        <w:tblPrEx>
          <w:tblCellMar>
            <w:top w:w="0" w:type="dxa"/>
            <w:left w:w="108" w:type="dxa"/>
            <w:bottom w:w="0" w:type="dxa"/>
            <w:right w:w="108" w:type="dxa"/>
          </w:tblCellMar>
        </w:tblPrEx>
        <w:trPr>
          <w:trHeight w:val="294"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417A2DAB">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w:t>
            </w:r>
          </w:p>
        </w:tc>
        <w:tc>
          <w:tcPr>
            <w:tcW w:w="3696" w:type="dxa"/>
            <w:tcBorders>
              <w:top w:val="nil"/>
              <w:left w:val="nil"/>
              <w:bottom w:val="single" w:color="auto" w:sz="4" w:space="0"/>
              <w:right w:val="single" w:color="auto" w:sz="4" w:space="0"/>
            </w:tcBorders>
            <w:shd w:val="clear" w:color="000000" w:fill="FFFFFF"/>
            <w:vAlign w:val="center"/>
          </w:tcPr>
          <w:p w14:paraId="28FA7144">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其他一般公共服务支出</w:t>
            </w:r>
          </w:p>
        </w:tc>
        <w:tc>
          <w:tcPr>
            <w:tcW w:w="2411" w:type="dxa"/>
            <w:tcBorders>
              <w:top w:val="nil"/>
              <w:left w:val="nil"/>
              <w:bottom w:val="single" w:color="auto" w:sz="4" w:space="0"/>
              <w:right w:val="single" w:color="auto" w:sz="4" w:space="0"/>
            </w:tcBorders>
            <w:shd w:val="clear" w:color="auto" w:fill="auto"/>
            <w:vAlign w:val="center"/>
          </w:tcPr>
          <w:p w14:paraId="47498BD2">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39.67</w:t>
            </w:r>
          </w:p>
        </w:tc>
        <w:tc>
          <w:tcPr>
            <w:tcW w:w="3492" w:type="dxa"/>
            <w:tcBorders>
              <w:top w:val="nil"/>
              <w:left w:val="nil"/>
              <w:bottom w:val="single" w:color="auto" w:sz="4" w:space="0"/>
              <w:right w:val="single" w:color="auto" w:sz="4" w:space="0"/>
            </w:tcBorders>
            <w:shd w:val="clear" w:color="auto" w:fill="auto"/>
            <w:vAlign w:val="center"/>
          </w:tcPr>
          <w:p w14:paraId="44F0810E">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3000" w:type="dxa"/>
            <w:tcBorders>
              <w:top w:val="nil"/>
              <w:left w:val="nil"/>
              <w:bottom w:val="single" w:color="auto" w:sz="4" w:space="0"/>
              <w:right w:val="single" w:color="auto" w:sz="8" w:space="0"/>
            </w:tcBorders>
            <w:shd w:val="clear" w:color="auto" w:fill="auto"/>
            <w:vAlign w:val="center"/>
          </w:tcPr>
          <w:p w14:paraId="46383E8D">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39.67</w:t>
            </w:r>
          </w:p>
        </w:tc>
      </w:tr>
      <w:tr w14:paraId="6666D79D">
        <w:tblPrEx>
          <w:tblCellMar>
            <w:top w:w="0" w:type="dxa"/>
            <w:left w:w="108" w:type="dxa"/>
            <w:bottom w:w="0" w:type="dxa"/>
            <w:right w:w="108" w:type="dxa"/>
          </w:tblCellMar>
        </w:tblPrEx>
        <w:trPr>
          <w:trHeight w:val="192"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5B50B535">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2019999</w:t>
            </w:r>
          </w:p>
        </w:tc>
        <w:tc>
          <w:tcPr>
            <w:tcW w:w="3696" w:type="dxa"/>
            <w:tcBorders>
              <w:top w:val="nil"/>
              <w:left w:val="nil"/>
              <w:bottom w:val="single" w:color="auto" w:sz="4" w:space="0"/>
              <w:right w:val="single" w:color="auto" w:sz="4" w:space="0"/>
            </w:tcBorders>
            <w:shd w:val="clear" w:color="000000" w:fill="FFFFFF"/>
            <w:vAlign w:val="center"/>
          </w:tcPr>
          <w:p w14:paraId="16DDB6DF">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其他一般公共服务支出</w:t>
            </w:r>
          </w:p>
        </w:tc>
        <w:tc>
          <w:tcPr>
            <w:tcW w:w="2411" w:type="dxa"/>
            <w:tcBorders>
              <w:top w:val="nil"/>
              <w:left w:val="nil"/>
              <w:bottom w:val="single" w:color="auto" w:sz="4" w:space="0"/>
              <w:right w:val="single" w:color="auto" w:sz="4" w:space="0"/>
            </w:tcBorders>
            <w:shd w:val="clear" w:color="auto" w:fill="auto"/>
            <w:vAlign w:val="center"/>
          </w:tcPr>
          <w:p w14:paraId="0F6216BE">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39.67</w:t>
            </w:r>
          </w:p>
        </w:tc>
        <w:tc>
          <w:tcPr>
            <w:tcW w:w="3492" w:type="dxa"/>
            <w:tcBorders>
              <w:top w:val="nil"/>
              <w:left w:val="nil"/>
              <w:bottom w:val="single" w:color="auto" w:sz="4" w:space="0"/>
              <w:right w:val="single" w:color="auto" w:sz="4" w:space="0"/>
            </w:tcBorders>
            <w:shd w:val="clear" w:color="auto" w:fill="auto"/>
            <w:vAlign w:val="center"/>
          </w:tcPr>
          <w:p w14:paraId="0D8E7758">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3000" w:type="dxa"/>
            <w:tcBorders>
              <w:top w:val="nil"/>
              <w:left w:val="nil"/>
              <w:bottom w:val="single" w:color="auto" w:sz="4" w:space="0"/>
              <w:right w:val="single" w:color="auto" w:sz="8" w:space="0"/>
            </w:tcBorders>
            <w:shd w:val="clear" w:color="auto" w:fill="auto"/>
            <w:vAlign w:val="center"/>
          </w:tcPr>
          <w:p w14:paraId="59696C81">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39.67</w:t>
            </w:r>
          </w:p>
        </w:tc>
      </w:tr>
      <w:tr w14:paraId="0EABA656">
        <w:tblPrEx>
          <w:tblCellMar>
            <w:top w:w="0" w:type="dxa"/>
            <w:left w:w="108" w:type="dxa"/>
            <w:bottom w:w="0" w:type="dxa"/>
            <w:right w:w="108" w:type="dxa"/>
          </w:tblCellMar>
        </w:tblPrEx>
        <w:trPr>
          <w:trHeight w:val="234"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435D6798">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w:t>
            </w:r>
          </w:p>
        </w:tc>
        <w:tc>
          <w:tcPr>
            <w:tcW w:w="3696" w:type="dxa"/>
            <w:tcBorders>
              <w:top w:val="nil"/>
              <w:left w:val="nil"/>
              <w:bottom w:val="single" w:color="auto" w:sz="4" w:space="0"/>
              <w:right w:val="single" w:color="auto" w:sz="4" w:space="0"/>
            </w:tcBorders>
            <w:shd w:val="clear" w:color="000000" w:fill="FFFFFF"/>
            <w:vAlign w:val="center"/>
          </w:tcPr>
          <w:p w14:paraId="4D7F54AA">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社会保障和就业支出</w:t>
            </w:r>
          </w:p>
        </w:tc>
        <w:tc>
          <w:tcPr>
            <w:tcW w:w="2411" w:type="dxa"/>
            <w:tcBorders>
              <w:top w:val="nil"/>
              <w:left w:val="nil"/>
              <w:bottom w:val="single" w:color="auto" w:sz="4" w:space="0"/>
              <w:right w:val="single" w:color="auto" w:sz="4" w:space="0"/>
            </w:tcBorders>
            <w:shd w:val="clear" w:color="auto" w:fill="auto"/>
            <w:vAlign w:val="center"/>
          </w:tcPr>
          <w:p w14:paraId="11160EAE">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15.06</w:t>
            </w:r>
          </w:p>
        </w:tc>
        <w:tc>
          <w:tcPr>
            <w:tcW w:w="3492" w:type="dxa"/>
            <w:tcBorders>
              <w:top w:val="nil"/>
              <w:left w:val="nil"/>
              <w:bottom w:val="single" w:color="auto" w:sz="4" w:space="0"/>
              <w:right w:val="single" w:color="auto" w:sz="4" w:space="0"/>
            </w:tcBorders>
            <w:shd w:val="clear" w:color="auto" w:fill="auto"/>
            <w:vAlign w:val="center"/>
          </w:tcPr>
          <w:p w14:paraId="730923D6">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12.02</w:t>
            </w:r>
          </w:p>
        </w:tc>
        <w:tc>
          <w:tcPr>
            <w:tcW w:w="3000" w:type="dxa"/>
            <w:tcBorders>
              <w:top w:val="nil"/>
              <w:left w:val="nil"/>
              <w:bottom w:val="single" w:color="auto" w:sz="4" w:space="0"/>
              <w:right w:val="single" w:color="auto" w:sz="8" w:space="0"/>
            </w:tcBorders>
            <w:shd w:val="clear" w:color="auto" w:fill="auto"/>
            <w:vAlign w:val="center"/>
          </w:tcPr>
          <w:p w14:paraId="56919C28">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3.04</w:t>
            </w:r>
          </w:p>
        </w:tc>
      </w:tr>
      <w:tr w14:paraId="1DB9857A">
        <w:tblPrEx>
          <w:tblCellMar>
            <w:top w:w="0" w:type="dxa"/>
            <w:left w:w="108" w:type="dxa"/>
            <w:bottom w:w="0" w:type="dxa"/>
            <w:right w:w="108" w:type="dxa"/>
          </w:tblCellMar>
        </w:tblPrEx>
        <w:trPr>
          <w:trHeight w:val="252"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3F617FFC">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20802</w:t>
            </w:r>
          </w:p>
        </w:tc>
        <w:tc>
          <w:tcPr>
            <w:tcW w:w="3696" w:type="dxa"/>
            <w:tcBorders>
              <w:top w:val="nil"/>
              <w:left w:val="nil"/>
              <w:bottom w:val="single" w:color="auto" w:sz="4" w:space="0"/>
              <w:right w:val="single" w:color="auto" w:sz="4" w:space="0"/>
            </w:tcBorders>
            <w:shd w:val="clear" w:color="000000" w:fill="FFFFFF"/>
            <w:vAlign w:val="center"/>
          </w:tcPr>
          <w:p w14:paraId="3C1D10C2">
            <w:pPr>
              <w:rPr>
                <w:rFonts w:hint="default"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行政事业单位养老支出</w:t>
            </w:r>
          </w:p>
        </w:tc>
        <w:tc>
          <w:tcPr>
            <w:tcW w:w="2411" w:type="dxa"/>
            <w:tcBorders>
              <w:top w:val="nil"/>
              <w:left w:val="nil"/>
              <w:bottom w:val="single" w:color="auto" w:sz="4" w:space="0"/>
              <w:right w:val="single" w:color="auto" w:sz="4" w:space="0"/>
            </w:tcBorders>
            <w:shd w:val="clear" w:color="auto" w:fill="auto"/>
            <w:vAlign w:val="center"/>
          </w:tcPr>
          <w:p w14:paraId="56A39A75">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15.06</w:t>
            </w:r>
          </w:p>
        </w:tc>
        <w:tc>
          <w:tcPr>
            <w:tcW w:w="3492" w:type="dxa"/>
            <w:tcBorders>
              <w:top w:val="nil"/>
              <w:left w:val="nil"/>
              <w:bottom w:val="single" w:color="auto" w:sz="4" w:space="0"/>
              <w:right w:val="single" w:color="auto" w:sz="4" w:space="0"/>
            </w:tcBorders>
            <w:shd w:val="clear" w:color="auto" w:fill="auto"/>
            <w:vAlign w:val="center"/>
          </w:tcPr>
          <w:p w14:paraId="47A105C0">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12.02</w:t>
            </w:r>
          </w:p>
        </w:tc>
        <w:tc>
          <w:tcPr>
            <w:tcW w:w="3000" w:type="dxa"/>
            <w:tcBorders>
              <w:top w:val="nil"/>
              <w:left w:val="nil"/>
              <w:bottom w:val="single" w:color="auto" w:sz="4" w:space="0"/>
              <w:right w:val="single" w:color="auto" w:sz="8" w:space="0"/>
            </w:tcBorders>
            <w:shd w:val="clear" w:color="auto" w:fill="auto"/>
            <w:vAlign w:val="center"/>
          </w:tcPr>
          <w:p w14:paraId="21C52835">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3.04</w:t>
            </w:r>
          </w:p>
        </w:tc>
      </w:tr>
      <w:tr w14:paraId="0DFAD836">
        <w:tblPrEx>
          <w:tblCellMar>
            <w:top w:w="0" w:type="dxa"/>
            <w:left w:w="108" w:type="dxa"/>
            <w:bottom w:w="0" w:type="dxa"/>
            <w:right w:w="108" w:type="dxa"/>
          </w:tblCellMar>
        </w:tblPrEx>
        <w:trPr>
          <w:trHeight w:val="228" w:hRule="atLeast"/>
          <w:jc w:val="center"/>
        </w:trPr>
        <w:tc>
          <w:tcPr>
            <w:tcW w:w="1620" w:type="dxa"/>
            <w:tcBorders>
              <w:top w:val="single" w:color="auto" w:sz="4" w:space="0"/>
              <w:left w:val="single" w:color="auto" w:sz="8" w:space="0"/>
              <w:bottom w:val="single" w:color="auto" w:sz="4" w:space="0"/>
              <w:right w:val="single" w:color="auto" w:sz="4" w:space="0"/>
            </w:tcBorders>
            <w:shd w:val="clear" w:color="000000" w:fill="FFFFFF"/>
            <w:vAlign w:val="center"/>
          </w:tcPr>
          <w:p w14:paraId="4A506EAB">
            <w:pPr>
              <w:rPr>
                <w:rFonts w:hint="default" w:ascii="Times New Roman" w:hAnsi="Times New Roman" w:eastAsia="仿宋_GB2312" w:cs="Times New Roman"/>
                <w:kern w:val="2"/>
                <w:sz w:val="24"/>
                <w:szCs w:val="24"/>
                <w:lang w:val="en-US" w:eastAsia="zh-CN" w:bidi="ar-SA"/>
              </w:rPr>
            </w:pPr>
            <w:r>
              <w:rPr>
                <w:rFonts w:ascii="Times New Roman" w:hAnsi="Times New Roman" w:eastAsia="仿宋_GB2312" w:cs="Times New Roman"/>
              </w:rPr>
              <w:t>　</w:t>
            </w:r>
            <w:r>
              <w:rPr>
                <w:rFonts w:hint="eastAsia" w:ascii="Times New Roman" w:hAnsi="Times New Roman" w:eastAsia="仿宋_GB2312" w:cs="Times New Roman"/>
                <w:lang w:val="en-US" w:eastAsia="zh-CN"/>
              </w:rPr>
              <w:t>2080505</w:t>
            </w:r>
          </w:p>
        </w:tc>
        <w:tc>
          <w:tcPr>
            <w:tcW w:w="3696" w:type="dxa"/>
            <w:tcBorders>
              <w:top w:val="nil"/>
              <w:left w:val="nil"/>
              <w:bottom w:val="single" w:color="auto" w:sz="4" w:space="0"/>
              <w:right w:val="single" w:color="auto" w:sz="4" w:space="0"/>
            </w:tcBorders>
            <w:shd w:val="clear" w:color="000000" w:fill="FFFFFF"/>
            <w:vAlign w:val="center"/>
          </w:tcPr>
          <w:p w14:paraId="79EC8A7A">
            <w:pPr>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rPr>
              <w:t>机关事业单位基本养老保险缴费支出</w:t>
            </w:r>
          </w:p>
        </w:tc>
        <w:tc>
          <w:tcPr>
            <w:tcW w:w="2411" w:type="dxa"/>
            <w:tcBorders>
              <w:top w:val="nil"/>
              <w:left w:val="nil"/>
              <w:bottom w:val="single" w:color="auto" w:sz="4" w:space="0"/>
              <w:right w:val="single" w:color="auto" w:sz="4" w:space="0"/>
            </w:tcBorders>
            <w:shd w:val="clear" w:color="auto" w:fill="auto"/>
            <w:vAlign w:val="center"/>
          </w:tcPr>
          <w:p w14:paraId="066F5ECF">
            <w:pPr>
              <w:widowControl/>
              <w:jc w:val="righ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15.06</w:t>
            </w:r>
          </w:p>
        </w:tc>
        <w:tc>
          <w:tcPr>
            <w:tcW w:w="3492" w:type="dxa"/>
            <w:tcBorders>
              <w:top w:val="nil"/>
              <w:left w:val="nil"/>
              <w:bottom w:val="single" w:color="auto" w:sz="4" w:space="0"/>
              <w:right w:val="single" w:color="auto" w:sz="4" w:space="0"/>
            </w:tcBorders>
            <w:shd w:val="clear" w:color="auto" w:fill="auto"/>
            <w:vAlign w:val="center"/>
          </w:tcPr>
          <w:p w14:paraId="5708B0C5">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12.02</w:t>
            </w:r>
          </w:p>
        </w:tc>
        <w:tc>
          <w:tcPr>
            <w:tcW w:w="3000" w:type="dxa"/>
            <w:tcBorders>
              <w:top w:val="nil"/>
              <w:left w:val="nil"/>
              <w:bottom w:val="single" w:color="auto" w:sz="4" w:space="0"/>
              <w:right w:val="single" w:color="auto" w:sz="8" w:space="0"/>
            </w:tcBorders>
            <w:shd w:val="clear" w:color="auto" w:fill="auto"/>
            <w:vAlign w:val="center"/>
          </w:tcPr>
          <w:p w14:paraId="24CB047D">
            <w:pPr>
              <w:widowControl/>
              <w:jc w:val="right"/>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3.04</w:t>
            </w:r>
          </w:p>
        </w:tc>
      </w:tr>
      <w:tr w14:paraId="1710F591">
        <w:tblPrEx>
          <w:tblCellMar>
            <w:top w:w="0" w:type="dxa"/>
            <w:left w:w="108" w:type="dxa"/>
            <w:bottom w:w="0" w:type="dxa"/>
            <w:right w:w="108" w:type="dxa"/>
          </w:tblCellMar>
        </w:tblPrEx>
        <w:trPr>
          <w:trHeight w:val="206"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46D7EB82">
            <w:pPr>
              <w:ind w:firstLine="210" w:firstLineChars="100"/>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034C2890">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卫生健康支出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5E8E3C83">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6.31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E48735F">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1AA2A5C">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1.41</w:t>
            </w:r>
          </w:p>
        </w:tc>
      </w:tr>
      <w:tr w14:paraId="7811ABA2">
        <w:tblPrEx>
          <w:tblCellMar>
            <w:top w:w="0" w:type="dxa"/>
            <w:left w:w="108" w:type="dxa"/>
            <w:bottom w:w="0" w:type="dxa"/>
            <w:right w:w="108" w:type="dxa"/>
          </w:tblCellMar>
        </w:tblPrEx>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034E8BCF">
            <w:pPr>
              <w:ind w:firstLine="210" w:firstLineChars="100"/>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14FE69BC">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行政事业单位医疗</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30493BD7">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6.31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39EA954">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771F44FB">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1.41</w:t>
            </w:r>
          </w:p>
        </w:tc>
      </w:tr>
      <w:tr w14:paraId="2300F3CE">
        <w:tblPrEx>
          <w:tblCellMar>
            <w:top w:w="0" w:type="dxa"/>
            <w:left w:w="108" w:type="dxa"/>
            <w:bottom w:w="0" w:type="dxa"/>
            <w:right w:w="108" w:type="dxa"/>
          </w:tblCellMar>
        </w:tblPrEx>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69ED7C92">
            <w:pPr>
              <w:ind w:firstLine="210" w:firstLineChars="100"/>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2101101</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13C74053">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行政单位医疗</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6761FDF2">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1AF573D0">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136774BE">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1.41</w:t>
            </w:r>
          </w:p>
        </w:tc>
      </w:tr>
      <w:tr w14:paraId="10FC488B">
        <w:tblPrEx>
          <w:tblCellMar>
            <w:top w:w="0" w:type="dxa"/>
            <w:left w:w="108" w:type="dxa"/>
            <w:bottom w:w="0" w:type="dxa"/>
            <w:right w:w="108" w:type="dxa"/>
          </w:tblCellMar>
        </w:tblPrEx>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7CD8C25D">
            <w:pPr>
              <w:ind w:firstLine="210" w:firstLineChars="100"/>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2101102</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53CD60E5">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事业单位医疗</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3CE6A5F2">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D3208FD">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55BAF39">
            <w:pPr>
              <w:widowControl/>
              <w:jc w:val="right"/>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w:t>
            </w:r>
          </w:p>
        </w:tc>
      </w:tr>
      <w:tr w14:paraId="5CBA6F36">
        <w:tblPrEx>
          <w:tblCellMar>
            <w:top w:w="0" w:type="dxa"/>
            <w:left w:w="108" w:type="dxa"/>
            <w:bottom w:w="0" w:type="dxa"/>
            <w:right w:w="108" w:type="dxa"/>
          </w:tblCellMar>
        </w:tblPrEx>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72880FE0">
            <w:pPr>
              <w:ind w:firstLine="210" w:firstLineChars="100"/>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214</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16ACC809">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交通运输支出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70633F35">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892.60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33A3DCA">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698.60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AF7DC5F">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194.00</w:t>
            </w:r>
          </w:p>
        </w:tc>
      </w:tr>
      <w:tr w14:paraId="153F81D2">
        <w:tblPrEx>
          <w:tblCellMar>
            <w:top w:w="0" w:type="dxa"/>
            <w:left w:w="108" w:type="dxa"/>
            <w:bottom w:w="0" w:type="dxa"/>
            <w:right w:w="108" w:type="dxa"/>
          </w:tblCellMar>
        </w:tblPrEx>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733E8E7D">
            <w:pPr>
              <w:ind w:firstLine="210" w:firstLineChars="100"/>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21401</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705BC61F">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公路水路运输</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7FF7A4DC">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882.60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A8E38FE">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698.60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2941D18">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184.00</w:t>
            </w:r>
          </w:p>
        </w:tc>
      </w:tr>
      <w:tr w14:paraId="000AA962">
        <w:tblPrEx>
          <w:tblCellMar>
            <w:top w:w="0" w:type="dxa"/>
            <w:left w:w="108" w:type="dxa"/>
            <w:bottom w:w="0" w:type="dxa"/>
            <w:right w:w="108" w:type="dxa"/>
          </w:tblCellMar>
        </w:tblPrEx>
        <w:trPr>
          <w:trHeight w:val="23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5D7F2A5F">
            <w:pPr>
              <w:ind w:firstLine="210" w:firstLineChars="100"/>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2140112</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22652414">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公路运输管理</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060BE94C">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718.20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B750FBA">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690.20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6AE910EE">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28.00</w:t>
            </w:r>
          </w:p>
        </w:tc>
      </w:tr>
      <w:tr w14:paraId="2B265C8C">
        <w:tblPrEx>
          <w:tblCellMar>
            <w:top w:w="0" w:type="dxa"/>
            <w:left w:w="108" w:type="dxa"/>
            <w:bottom w:w="0" w:type="dxa"/>
            <w:right w:w="108" w:type="dxa"/>
          </w:tblCellMar>
        </w:tblPrEx>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65C5981E">
            <w:pPr>
              <w:ind w:firstLine="210" w:firstLineChars="100"/>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2140199</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75581022">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其他公路水路运输支出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292EA339">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164.41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2574D5E">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8.40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0EBEBDDB">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156.01</w:t>
            </w:r>
          </w:p>
        </w:tc>
      </w:tr>
      <w:tr w14:paraId="71E04BA4">
        <w:tblPrEx>
          <w:tblCellMar>
            <w:top w:w="0" w:type="dxa"/>
            <w:left w:w="108" w:type="dxa"/>
            <w:bottom w:w="0" w:type="dxa"/>
            <w:right w:w="108" w:type="dxa"/>
          </w:tblCellMar>
        </w:tblPrEx>
        <w:trPr>
          <w:trHeight w:val="17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650794E1">
            <w:pPr>
              <w:ind w:firstLine="210" w:firstLineChars="100"/>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21499</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3C3786B8">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其他交通运输支出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70B429C1">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63C3A62F">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EBB357A">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10.00</w:t>
            </w:r>
          </w:p>
        </w:tc>
      </w:tr>
      <w:tr w14:paraId="400A2D66">
        <w:tblPrEx>
          <w:tblCellMar>
            <w:top w:w="0" w:type="dxa"/>
            <w:left w:w="108" w:type="dxa"/>
            <w:bottom w:w="0" w:type="dxa"/>
            <w:right w:w="108" w:type="dxa"/>
          </w:tblCellMar>
        </w:tblPrEx>
        <w:trPr>
          <w:trHeight w:val="218"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494BDCC8">
            <w:pPr>
              <w:ind w:firstLine="210" w:firstLineChars="100"/>
              <w:rPr>
                <w:rFonts w:hint="default"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2149999</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3C2FFF2D">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其他交通运输支出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0A2A19FF">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71FBDF76">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2AC33921">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10.00</w:t>
            </w:r>
          </w:p>
        </w:tc>
      </w:tr>
      <w:tr w14:paraId="11609378">
        <w:tblPrEx>
          <w:tblCellMar>
            <w:top w:w="0" w:type="dxa"/>
            <w:left w:w="108" w:type="dxa"/>
            <w:bottom w:w="0" w:type="dxa"/>
            <w:right w:w="108" w:type="dxa"/>
          </w:tblCellMar>
        </w:tblPrEx>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573B2D06">
            <w:pPr>
              <w:ind w:firstLine="210" w:firstLineChars="100"/>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221</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007A221F">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住房保障支出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031C341B">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16.54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0B479222">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52566C5">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16.54</w:t>
            </w:r>
          </w:p>
        </w:tc>
      </w:tr>
      <w:tr w14:paraId="51ABA61E">
        <w:tblPrEx>
          <w:tblCellMar>
            <w:top w:w="0" w:type="dxa"/>
            <w:left w:w="108" w:type="dxa"/>
            <w:bottom w:w="0" w:type="dxa"/>
            <w:right w:w="108" w:type="dxa"/>
          </w:tblCellMar>
        </w:tblPrEx>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0ACA3DE8">
            <w:pPr>
              <w:ind w:firstLine="210" w:firstLineChars="100"/>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22102</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0DF11A41">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住房保障支出</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1DF488F5">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16.54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5A4073B7">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33FC57E5">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16.54</w:t>
            </w:r>
          </w:p>
        </w:tc>
      </w:tr>
      <w:tr w14:paraId="7E2C1D4A">
        <w:tblPrEx>
          <w:tblCellMar>
            <w:top w:w="0" w:type="dxa"/>
            <w:left w:w="108" w:type="dxa"/>
            <w:bottom w:w="0" w:type="dxa"/>
            <w:right w:w="108" w:type="dxa"/>
          </w:tblCellMar>
        </w:tblPrEx>
        <w:trPr>
          <w:trHeight w:val="220" w:hRule="atLeast"/>
          <w:jc w:val="center"/>
        </w:trPr>
        <w:tc>
          <w:tcPr>
            <w:tcW w:w="1620" w:type="dxa"/>
            <w:tcBorders>
              <w:top w:val="single" w:color="auto" w:sz="4" w:space="0"/>
              <w:left w:val="single" w:color="auto" w:sz="4" w:space="0"/>
              <w:bottom w:val="single" w:color="auto" w:sz="4" w:space="0"/>
              <w:right w:val="single" w:color="auto" w:sz="4" w:space="0"/>
            </w:tcBorders>
            <w:shd w:val="clear" w:color="000000" w:fill="FFFFFF"/>
            <w:vAlign w:val="center"/>
          </w:tcPr>
          <w:p w14:paraId="5FE0F0C3">
            <w:pPr>
              <w:ind w:firstLine="210" w:firstLineChars="100"/>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2210201</w:t>
            </w:r>
          </w:p>
        </w:tc>
        <w:tc>
          <w:tcPr>
            <w:tcW w:w="3696" w:type="dxa"/>
            <w:tcBorders>
              <w:top w:val="single" w:color="auto" w:sz="4" w:space="0"/>
              <w:left w:val="single" w:color="auto" w:sz="4" w:space="0"/>
              <w:bottom w:val="single" w:color="auto" w:sz="4" w:space="0"/>
              <w:right w:val="single" w:color="auto" w:sz="4" w:space="0"/>
            </w:tcBorders>
            <w:shd w:val="clear" w:color="000000" w:fill="FFFFFF"/>
            <w:vAlign w:val="center"/>
          </w:tcPr>
          <w:p w14:paraId="1E64046C">
            <w:pPr>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lang w:val="en-US" w:eastAsia="zh-CN"/>
              </w:rPr>
              <w:t>住房公积金</w:t>
            </w:r>
          </w:p>
        </w:tc>
        <w:tc>
          <w:tcPr>
            <w:tcW w:w="2411" w:type="dxa"/>
            <w:tcBorders>
              <w:top w:val="single" w:color="auto" w:sz="4" w:space="0"/>
              <w:left w:val="single" w:color="auto" w:sz="4" w:space="0"/>
              <w:bottom w:val="single" w:color="auto" w:sz="4" w:space="0"/>
              <w:right w:val="single" w:color="auto" w:sz="4" w:space="0"/>
            </w:tcBorders>
            <w:shd w:val="clear" w:color="auto" w:fill="auto"/>
            <w:vAlign w:val="center"/>
          </w:tcPr>
          <w:p w14:paraId="0D4FA92F">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16.54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14:paraId="30EB4B49">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14:paraId="54E73810">
            <w:pPr>
              <w:widowControl/>
              <w:jc w:val="right"/>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16.54</w:t>
            </w:r>
          </w:p>
        </w:tc>
      </w:tr>
    </w:tbl>
    <w:p w14:paraId="50D7BFBB">
      <w:pPr>
        <w:widowControl/>
        <w:jc w:val="left"/>
        <w:rPr>
          <w:rFonts w:ascii="Times New Roman" w:hAnsi="Times New Roman" w:eastAsia="黑体" w:cs="Times New Roman"/>
          <w:color w:val="000000"/>
          <w:kern w:val="0"/>
          <w:sz w:val="36"/>
          <w:szCs w:val="36"/>
          <w:lang w:bidi="ar"/>
        </w:rPr>
      </w:pPr>
      <w:r>
        <w:rPr>
          <w:rFonts w:ascii="Times New Roman" w:hAnsi="Times New Roman" w:eastAsia="仿宋_GB2312" w:cs="Times New Roman"/>
          <w:bCs/>
          <w:kern w:val="0"/>
          <w:szCs w:val="21"/>
        </w:rPr>
        <w:br w:type="page"/>
      </w:r>
      <w:bookmarkStart w:id="1" w:name="RANGE!A1:I34"/>
      <w:r>
        <w:rPr>
          <w:rFonts w:hint="eastAsia" w:ascii="Times New Roman" w:hAnsi="Times New Roman" w:eastAsia="仿宋_GB2312" w:cs="Times New Roman"/>
          <w:bCs/>
          <w:kern w:val="0"/>
          <w:szCs w:val="21"/>
          <w:lang w:val="en-US" w:eastAsia="zh-CN"/>
        </w:rPr>
        <w:t xml:space="preserve">                                </w:t>
      </w:r>
      <w:r>
        <w:rPr>
          <w:rFonts w:ascii="Times New Roman" w:hAnsi="Times New Roman" w:eastAsia="黑体" w:cs="Times New Roman"/>
          <w:color w:val="000000"/>
          <w:kern w:val="0"/>
          <w:sz w:val="36"/>
          <w:szCs w:val="36"/>
          <w:lang w:bidi="ar"/>
        </w:rPr>
        <w:t>一般公共预算财政拨款基本支出决算明细表</w:t>
      </w:r>
      <w:bookmarkEnd w:id="1"/>
    </w:p>
    <w:p w14:paraId="03F90CEC">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怀化市道路运输服务中心</w:t>
      </w:r>
      <w:r>
        <w:rPr>
          <w:rFonts w:ascii="Times New Roman" w:hAnsi="Times New Roman" w:eastAsia="仿宋_GB2312" w:cs="Times New Roman"/>
          <w:color w:val="000000"/>
          <w:kern w:val="0"/>
          <w:szCs w:val="21"/>
        </w:rPr>
        <w:t xml:space="preserve">                                                                                                                公开06表</w:t>
      </w:r>
    </w:p>
    <w:p w14:paraId="5E050263">
      <w:pPr>
        <w:widowControl/>
        <w:spacing w:line="240" w:lineRule="exact"/>
        <w:jc w:val="center"/>
        <w:rPr>
          <w:rFonts w:ascii="Times New Roman" w:hAnsi="Times New Roman" w:eastAsia="华文中宋" w:cs="Times New Roman"/>
          <w:color w:val="000000"/>
          <w:kern w:val="0"/>
          <w:szCs w:val="32"/>
        </w:rPr>
      </w:pP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3CC5C09F">
        <w:tblPrEx>
          <w:tblCellMar>
            <w:top w:w="0" w:type="dxa"/>
            <w:left w:w="108" w:type="dxa"/>
            <w:bottom w:w="0" w:type="dxa"/>
            <w:right w:w="108" w:type="dxa"/>
          </w:tblCellMar>
        </w:tblPrEx>
        <w:trPr>
          <w:trHeight w:val="446"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4445476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DDAB41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3E447AE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3F24C7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60C80E0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2E7A26C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45A81D9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DC4A7FA">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4A68CE8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2D36FD1">
        <w:tblPrEx>
          <w:tblCellMar>
            <w:top w:w="0" w:type="dxa"/>
            <w:left w:w="108" w:type="dxa"/>
            <w:bottom w:w="0" w:type="dxa"/>
            <w:right w:w="108" w:type="dxa"/>
          </w:tblCellMar>
        </w:tblPrEx>
        <w:trPr>
          <w:trHeight w:val="25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C9999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574A42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FFFFFF"/>
            <w:noWrap/>
            <w:vAlign w:val="center"/>
          </w:tcPr>
          <w:p w14:paraId="42A416A0">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589.00</w:t>
            </w:r>
          </w:p>
        </w:tc>
        <w:tc>
          <w:tcPr>
            <w:tcW w:w="1116" w:type="dxa"/>
            <w:tcBorders>
              <w:top w:val="nil"/>
              <w:left w:val="nil"/>
              <w:bottom w:val="single" w:color="auto" w:sz="4" w:space="0"/>
              <w:right w:val="single" w:color="auto" w:sz="4" w:space="0"/>
            </w:tcBorders>
            <w:shd w:val="clear" w:color="auto" w:fill="auto"/>
            <w:noWrap/>
            <w:vAlign w:val="center"/>
          </w:tcPr>
          <w:p w14:paraId="4539C2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3B7A3F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FFFFFF"/>
            <w:noWrap/>
            <w:vAlign w:val="center"/>
          </w:tcPr>
          <w:p w14:paraId="2000EC84">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69.61</w:t>
            </w:r>
          </w:p>
        </w:tc>
        <w:tc>
          <w:tcPr>
            <w:tcW w:w="1217" w:type="dxa"/>
            <w:tcBorders>
              <w:top w:val="nil"/>
              <w:left w:val="nil"/>
              <w:bottom w:val="single" w:color="auto" w:sz="4" w:space="0"/>
              <w:right w:val="single" w:color="auto" w:sz="4" w:space="0"/>
            </w:tcBorders>
            <w:shd w:val="clear" w:color="auto" w:fill="auto"/>
            <w:noWrap/>
            <w:vAlign w:val="center"/>
          </w:tcPr>
          <w:p w14:paraId="630CEB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105B87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506190B0">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2E9226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A30C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7663A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FFFFFF"/>
            <w:noWrap/>
            <w:vAlign w:val="center"/>
          </w:tcPr>
          <w:p w14:paraId="692149BF">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182.65</w:t>
            </w:r>
          </w:p>
        </w:tc>
        <w:tc>
          <w:tcPr>
            <w:tcW w:w="1116" w:type="dxa"/>
            <w:tcBorders>
              <w:top w:val="nil"/>
              <w:left w:val="nil"/>
              <w:bottom w:val="single" w:color="auto" w:sz="4" w:space="0"/>
              <w:right w:val="single" w:color="auto" w:sz="4" w:space="0"/>
            </w:tcBorders>
            <w:shd w:val="clear" w:color="auto" w:fill="auto"/>
            <w:noWrap/>
            <w:vAlign w:val="center"/>
          </w:tcPr>
          <w:p w14:paraId="03A49F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3B81B8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FFFFFF"/>
            <w:noWrap/>
            <w:vAlign w:val="center"/>
          </w:tcPr>
          <w:p w14:paraId="4CABC561">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9.00</w:t>
            </w:r>
          </w:p>
        </w:tc>
        <w:tc>
          <w:tcPr>
            <w:tcW w:w="1217" w:type="dxa"/>
            <w:tcBorders>
              <w:top w:val="nil"/>
              <w:left w:val="nil"/>
              <w:bottom w:val="single" w:color="auto" w:sz="4" w:space="0"/>
              <w:right w:val="single" w:color="auto" w:sz="4" w:space="0"/>
            </w:tcBorders>
            <w:shd w:val="clear" w:color="auto" w:fill="auto"/>
            <w:noWrap/>
            <w:vAlign w:val="center"/>
          </w:tcPr>
          <w:p w14:paraId="4BF39B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4CB2A2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6810CC50">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2EA2FD1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3678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6C08E8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2CD0B784">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70B81B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320D9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25C26159">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74C338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5A0D48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1B1F3CB1">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3AFAF2F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613FC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4A2296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FFFFFF"/>
            <w:noWrap/>
            <w:vAlign w:val="center"/>
          </w:tcPr>
          <w:p w14:paraId="11BCAC9A">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122.77</w:t>
            </w:r>
          </w:p>
        </w:tc>
        <w:tc>
          <w:tcPr>
            <w:tcW w:w="1116" w:type="dxa"/>
            <w:tcBorders>
              <w:top w:val="nil"/>
              <w:left w:val="nil"/>
              <w:bottom w:val="single" w:color="auto" w:sz="4" w:space="0"/>
              <w:right w:val="single" w:color="auto" w:sz="4" w:space="0"/>
            </w:tcBorders>
            <w:shd w:val="clear" w:color="auto" w:fill="auto"/>
            <w:noWrap/>
            <w:vAlign w:val="center"/>
          </w:tcPr>
          <w:p w14:paraId="24719B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37B12A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D2A879D">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292C7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30342B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FFFFFF"/>
            <w:noWrap/>
            <w:vAlign w:val="center"/>
          </w:tcPr>
          <w:p w14:paraId="669063E4">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2.70</w:t>
            </w:r>
          </w:p>
        </w:tc>
      </w:tr>
      <w:tr w14:paraId="64195F0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C30B8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352957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75E2F81A">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70C294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2432FF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228FE119">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07B40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38CFBC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056A6B32">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5131828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D218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8C886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FFFFFF"/>
            <w:noWrap/>
            <w:vAlign w:val="center"/>
          </w:tcPr>
          <w:p w14:paraId="167E39A8">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121.20</w:t>
            </w:r>
          </w:p>
        </w:tc>
        <w:tc>
          <w:tcPr>
            <w:tcW w:w="1116" w:type="dxa"/>
            <w:tcBorders>
              <w:top w:val="nil"/>
              <w:left w:val="nil"/>
              <w:bottom w:val="single" w:color="auto" w:sz="4" w:space="0"/>
              <w:right w:val="single" w:color="auto" w:sz="4" w:space="0"/>
            </w:tcBorders>
            <w:shd w:val="clear" w:color="auto" w:fill="auto"/>
            <w:noWrap/>
            <w:vAlign w:val="center"/>
          </w:tcPr>
          <w:p w14:paraId="55196D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73110C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155BAEDE">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5EFB59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646F3E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FFFFFF"/>
            <w:noWrap/>
            <w:vAlign w:val="center"/>
          </w:tcPr>
          <w:p w14:paraId="7A123B8E">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2.70</w:t>
            </w:r>
          </w:p>
        </w:tc>
      </w:tr>
      <w:tr w14:paraId="488404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8C159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5F4E19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FFFFFF"/>
            <w:noWrap/>
            <w:vAlign w:val="center"/>
          </w:tcPr>
          <w:p w14:paraId="13D46EAC">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74.66</w:t>
            </w:r>
          </w:p>
        </w:tc>
        <w:tc>
          <w:tcPr>
            <w:tcW w:w="1116" w:type="dxa"/>
            <w:tcBorders>
              <w:top w:val="nil"/>
              <w:left w:val="nil"/>
              <w:bottom w:val="single" w:color="auto" w:sz="4" w:space="0"/>
              <w:right w:val="single" w:color="auto" w:sz="4" w:space="0"/>
            </w:tcBorders>
            <w:shd w:val="clear" w:color="auto" w:fill="auto"/>
            <w:noWrap/>
            <w:vAlign w:val="center"/>
          </w:tcPr>
          <w:p w14:paraId="72F1C0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6D0C2B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17EC49E8">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CE7B9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4E320F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37AF8933">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02654B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57CE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7297F7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76958A4F">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634480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344ED3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FFFFFF"/>
            <w:noWrap/>
            <w:vAlign w:val="center"/>
          </w:tcPr>
          <w:p w14:paraId="75CB8BE4">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1.00</w:t>
            </w:r>
          </w:p>
        </w:tc>
        <w:tc>
          <w:tcPr>
            <w:tcW w:w="1217" w:type="dxa"/>
            <w:tcBorders>
              <w:top w:val="nil"/>
              <w:left w:val="nil"/>
              <w:bottom w:val="single" w:color="auto" w:sz="4" w:space="0"/>
              <w:right w:val="single" w:color="auto" w:sz="4" w:space="0"/>
            </w:tcBorders>
            <w:shd w:val="clear" w:color="auto" w:fill="auto"/>
            <w:noWrap/>
            <w:vAlign w:val="center"/>
          </w:tcPr>
          <w:p w14:paraId="7729D0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7A7F66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7D90165B">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7919ADE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8E03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5AA69D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FFFFFF"/>
            <w:noWrap/>
            <w:vAlign w:val="center"/>
          </w:tcPr>
          <w:p w14:paraId="090857EF">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29.61</w:t>
            </w:r>
          </w:p>
        </w:tc>
        <w:tc>
          <w:tcPr>
            <w:tcW w:w="1116" w:type="dxa"/>
            <w:tcBorders>
              <w:top w:val="nil"/>
              <w:left w:val="nil"/>
              <w:bottom w:val="single" w:color="auto" w:sz="4" w:space="0"/>
              <w:right w:val="single" w:color="auto" w:sz="4" w:space="0"/>
            </w:tcBorders>
            <w:shd w:val="clear" w:color="auto" w:fill="auto"/>
            <w:noWrap/>
            <w:vAlign w:val="center"/>
          </w:tcPr>
          <w:p w14:paraId="0EB2F3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3CFC06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0C600CA1">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D6CF7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BAAC5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156F51CE">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716DF0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5D84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30D045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2729F15">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0B638F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41676F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FFFFFF"/>
            <w:noWrap/>
            <w:vAlign w:val="center"/>
          </w:tcPr>
          <w:p w14:paraId="5255432C">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0.00</w:t>
            </w:r>
          </w:p>
        </w:tc>
        <w:tc>
          <w:tcPr>
            <w:tcW w:w="1217" w:type="dxa"/>
            <w:tcBorders>
              <w:top w:val="nil"/>
              <w:left w:val="nil"/>
              <w:bottom w:val="single" w:color="auto" w:sz="4" w:space="0"/>
              <w:right w:val="single" w:color="auto" w:sz="4" w:space="0"/>
            </w:tcBorders>
            <w:shd w:val="clear" w:color="auto" w:fill="auto"/>
            <w:noWrap/>
            <w:vAlign w:val="center"/>
          </w:tcPr>
          <w:p w14:paraId="598669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473A81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4978595B">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4C3DA713">
        <w:tblPrEx>
          <w:tblCellMar>
            <w:top w:w="0" w:type="dxa"/>
            <w:left w:w="108" w:type="dxa"/>
            <w:bottom w:w="0" w:type="dxa"/>
            <w:right w:w="108" w:type="dxa"/>
          </w:tblCellMar>
        </w:tblPrEx>
        <w:trPr>
          <w:trHeight w:val="257"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0C2C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3A0F4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FFFFFF"/>
            <w:noWrap/>
            <w:vAlign w:val="center"/>
          </w:tcPr>
          <w:p w14:paraId="29618A3D">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5.00</w:t>
            </w:r>
          </w:p>
        </w:tc>
        <w:tc>
          <w:tcPr>
            <w:tcW w:w="1116" w:type="dxa"/>
            <w:tcBorders>
              <w:top w:val="nil"/>
              <w:left w:val="nil"/>
              <w:bottom w:val="single" w:color="auto" w:sz="4" w:space="0"/>
              <w:right w:val="single" w:color="auto" w:sz="4" w:space="0"/>
            </w:tcBorders>
            <w:shd w:val="clear" w:color="auto" w:fill="auto"/>
            <w:noWrap/>
            <w:vAlign w:val="center"/>
          </w:tcPr>
          <w:p w14:paraId="525D4F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2C64A5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3A1E4670">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55A094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30C3FB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1A3E8AC1">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6FCD56D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1D31D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018CA0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FFFFFF"/>
            <w:noWrap/>
            <w:vAlign w:val="center"/>
          </w:tcPr>
          <w:p w14:paraId="38AE3598">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53.11</w:t>
            </w:r>
          </w:p>
        </w:tc>
        <w:tc>
          <w:tcPr>
            <w:tcW w:w="1116" w:type="dxa"/>
            <w:tcBorders>
              <w:top w:val="nil"/>
              <w:left w:val="nil"/>
              <w:bottom w:val="single" w:color="auto" w:sz="4" w:space="0"/>
              <w:right w:val="single" w:color="auto" w:sz="4" w:space="0"/>
            </w:tcBorders>
            <w:shd w:val="clear" w:color="auto" w:fill="auto"/>
            <w:noWrap/>
            <w:vAlign w:val="center"/>
          </w:tcPr>
          <w:p w14:paraId="742FCD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4D7FDC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79D1A643">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4B03CE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36A7A7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70DDB766">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1F574C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59CF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7C3954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5750AFDE">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584D8B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0D3C7A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FFFFFF"/>
            <w:noWrap/>
            <w:vAlign w:val="center"/>
          </w:tcPr>
          <w:p w14:paraId="113506C7">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0.00</w:t>
            </w:r>
          </w:p>
        </w:tc>
        <w:tc>
          <w:tcPr>
            <w:tcW w:w="1217" w:type="dxa"/>
            <w:tcBorders>
              <w:top w:val="nil"/>
              <w:left w:val="nil"/>
              <w:bottom w:val="single" w:color="auto" w:sz="4" w:space="0"/>
              <w:right w:val="single" w:color="auto" w:sz="4" w:space="0"/>
            </w:tcBorders>
            <w:shd w:val="clear" w:color="auto" w:fill="auto"/>
            <w:noWrap/>
            <w:vAlign w:val="center"/>
          </w:tcPr>
          <w:p w14:paraId="682989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600CF7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6D26C361">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29816B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D2C2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9649E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6A96812E">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2B74D2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35FF0C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4E466CF9">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07CAE0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328B3E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4D1C8E44">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2997303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DD5E9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3186FF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FFFFFF"/>
            <w:noWrap/>
            <w:vAlign w:val="center"/>
          </w:tcPr>
          <w:p w14:paraId="0AC4C71B">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54.2</w:t>
            </w:r>
          </w:p>
        </w:tc>
        <w:tc>
          <w:tcPr>
            <w:tcW w:w="1116" w:type="dxa"/>
            <w:tcBorders>
              <w:top w:val="nil"/>
              <w:left w:val="nil"/>
              <w:bottom w:val="single" w:color="auto" w:sz="4" w:space="0"/>
              <w:right w:val="single" w:color="auto" w:sz="4" w:space="0"/>
            </w:tcBorders>
            <w:shd w:val="clear" w:color="auto" w:fill="auto"/>
            <w:noWrap/>
            <w:vAlign w:val="center"/>
          </w:tcPr>
          <w:p w14:paraId="45EE6B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17CC49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0F46802E">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2.00</w:t>
            </w:r>
          </w:p>
        </w:tc>
        <w:tc>
          <w:tcPr>
            <w:tcW w:w="1217" w:type="dxa"/>
            <w:tcBorders>
              <w:top w:val="nil"/>
              <w:left w:val="nil"/>
              <w:bottom w:val="single" w:color="auto" w:sz="4" w:space="0"/>
              <w:right w:val="single" w:color="auto" w:sz="4" w:space="0"/>
            </w:tcBorders>
            <w:shd w:val="clear" w:color="auto" w:fill="auto"/>
            <w:noWrap/>
            <w:vAlign w:val="center"/>
          </w:tcPr>
          <w:p w14:paraId="56B56B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A4D67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0953DA87">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4B3E893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6C3A0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2CC0A3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589E7F46">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6CF587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381C85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FFFFFF"/>
            <w:noWrap/>
            <w:vAlign w:val="center"/>
          </w:tcPr>
          <w:p w14:paraId="39657FF3">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1.00</w:t>
            </w:r>
          </w:p>
        </w:tc>
        <w:tc>
          <w:tcPr>
            <w:tcW w:w="1217" w:type="dxa"/>
            <w:tcBorders>
              <w:top w:val="nil"/>
              <w:left w:val="nil"/>
              <w:bottom w:val="single" w:color="auto" w:sz="4" w:space="0"/>
              <w:right w:val="single" w:color="auto" w:sz="4" w:space="0"/>
            </w:tcBorders>
            <w:shd w:val="clear" w:color="auto" w:fill="auto"/>
            <w:noWrap/>
            <w:vAlign w:val="center"/>
          </w:tcPr>
          <w:p w14:paraId="555724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08E282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14C47665">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5E71E0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03175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4721C3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0613EA1A">
            <w:pPr>
              <w:widowControl/>
              <w:jc w:val="righ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2.99</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E4BFE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7477C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FFFFFF"/>
            <w:noWrap/>
            <w:vAlign w:val="center"/>
          </w:tcPr>
          <w:p w14:paraId="45316686">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0.00</w:t>
            </w:r>
          </w:p>
        </w:tc>
        <w:tc>
          <w:tcPr>
            <w:tcW w:w="1217" w:type="dxa"/>
            <w:tcBorders>
              <w:top w:val="nil"/>
              <w:left w:val="nil"/>
              <w:bottom w:val="single" w:color="auto" w:sz="4" w:space="0"/>
              <w:right w:val="single" w:color="auto" w:sz="4" w:space="0"/>
            </w:tcBorders>
            <w:shd w:val="clear" w:color="auto" w:fill="auto"/>
            <w:noWrap/>
            <w:vAlign w:val="center"/>
          </w:tcPr>
          <w:p w14:paraId="15D25D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155577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3002FF31">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1E61F7A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6276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7AC605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3BF5B1E9">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20F093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1768A2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F3430B3">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472B19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14440C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570EE036">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7E5C826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6E3C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35A9F3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5B1BD5B">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0DFB59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0C4390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6AE36BB2">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22B947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2E3C9D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62BECEE6">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6CD1142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B1E89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34EF58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FFFFFF"/>
            <w:noWrap/>
            <w:vAlign w:val="center"/>
          </w:tcPr>
          <w:p w14:paraId="7809B192">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51.21</w:t>
            </w:r>
          </w:p>
        </w:tc>
        <w:tc>
          <w:tcPr>
            <w:tcW w:w="1116" w:type="dxa"/>
            <w:tcBorders>
              <w:top w:val="nil"/>
              <w:left w:val="nil"/>
              <w:bottom w:val="single" w:color="auto" w:sz="4" w:space="0"/>
              <w:right w:val="single" w:color="auto" w:sz="4" w:space="0"/>
            </w:tcBorders>
            <w:shd w:val="clear" w:color="auto" w:fill="auto"/>
            <w:noWrap/>
            <w:vAlign w:val="center"/>
          </w:tcPr>
          <w:p w14:paraId="389712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07A010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B0868B8">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70BF3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31AE97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7B62DCD7">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435F6B0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99B0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2B9C43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5C1FA4CF">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62F0A5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3234A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09884217">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32802C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7F5D04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27DB10F">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0E75E94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58D1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2838E7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187CE01F">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6A750B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5FF521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277B3895">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6A022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4D36FB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7C07ABC1">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776CDC8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CA3B0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5D9CF5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6E16EE88">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24B1B8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7C1484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FFFFFF"/>
            <w:noWrap/>
            <w:vAlign w:val="center"/>
          </w:tcPr>
          <w:p w14:paraId="4EAB07A5">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31.18</w:t>
            </w:r>
          </w:p>
        </w:tc>
        <w:tc>
          <w:tcPr>
            <w:tcW w:w="1217" w:type="dxa"/>
            <w:tcBorders>
              <w:top w:val="nil"/>
              <w:left w:val="nil"/>
              <w:bottom w:val="single" w:color="auto" w:sz="4" w:space="0"/>
              <w:right w:val="single" w:color="auto" w:sz="4" w:space="0"/>
            </w:tcBorders>
            <w:shd w:val="clear" w:color="auto" w:fill="auto"/>
            <w:noWrap/>
            <w:vAlign w:val="center"/>
          </w:tcPr>
          <w:p w14:paraId="2FD9F0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175288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11CDA893">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6FA33A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0DD10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6D582F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2D422B9F">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3B45EC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2AB486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FFFFFF"/>
            <w:noWrap/>
            <w:vAlign w:val="center"/>
          </w:tcPr>
          <w:p w14:paraId="093F66A7">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9.35</w:t>
            </w:r>
          </w:p>
        </w:tc>
        <w:tc>
          <w:tcPr>
            <w:tcW w:w="1217" w:type="dxa"/>
            <w:tcBorders>
              <w:top w:val="nil"/>
              <w:left w:val="nil"/>
              <w:bottom w:val="single" w:color="auto" w:sz="4" w:space="0"/>
              <w:right w:val="single" w:color="auto" w:sz="4" w:space="0"/>
            </w:tcBorders>
            <w:shd w:val="clear" w:color="auto" w:fill="auto"/>
            <w:noWrap/>
            <w:vAlign w:val="center"/>
          </w:tcPr>
          <w:p w14:paraId="793A8E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789FE9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2F19C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5DE04EBF">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3AE5CC75">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F442">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16A9FC34">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5EB75">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890BADB">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14:paraId="243DBD0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B0BB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7BEF537">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454C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15367E1">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4684DD37">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7D455C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8C81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0F634B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0E5E0BD4">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4DF334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41B012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w:t>
            </w:r>
            <w:r>
              <w:rPr>
                <w:rFonts w:hint="eastAsia" w:ascii="Times New Roman" w:hAnsi="Times New Roman" w:eastAsia="仿宋_GB2312" w:cs="Times New Roman"/>
                <w:color w:val="000000"/>
                <w:kern w:val="0"/>
                <w:szCs w:val="20"/>
                <w:lang w:val="en-US" w:eastAsia="zh-CN"/>
              </w:rPr>
              <w:t>维护费</w:t>
            </w:r>
            <w:r>
              <w:rPr>
                <w:rFonts w:ascii="Times New Roman" w:hAnsi="Times New Roman" w:eastAsia="仿宋_GB2312" w:cs="Times New Roman"/>
                <w:color w:val="000000"/>
                <w:kern w:val="0"/>
                <w:szCs w:val="20"/>
              </w:rPr>
              <w:t>护费</w:t>
            </w:r>
          </w:p>
        </w:tc>
        <w:tc>
          <w:tcPr>
            <w:tcW w:w="933" w:type="dxa"/>
            <w:tcBorders>
              <w:top w:val="nil"/>
              <w:left w:val="nil"/>
              <w:bottom w:val="single" w:color="auto" w:sz="4" w:space="0"/>
              <w:right w:val="single" w:color="auto" w:sz="4" w:space="0"/>
            </w:tcBorders>
            <w:shd w:val="clear" w:color="auto" w:fill="auto"/>
            <w:noWrap/>
            <w:vAlign w:val="center"/>
          </w:tcPr>
          <w:p w14:paraId="3143582D">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30C43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4895CB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031C6E28">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7F8FC9E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D149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603285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A9AAF67">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1CF917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3C9ADB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FFFFFF"/>
            <w:noWrap/>
            <w:vAlign w:val="center"/>
          </w:tcPr>
          <w:p w14:paraId="460DCEDD">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1.30</w:t>
            </w:r>
          </w:p>
        </w:tc>
        <w:tc>
          <w:tcPr>
            <w:tcW w:w="1217" w:type="dxa"/>
            <w:tcBorders>
              <w:top w:val="nil"/>
              <w:left w:val="nil"/>
              <w:bottom w:val="single" w:color="auto" w:sz="4" w:space="0"/>
              <w:right w:val="single" w:color="auto" w:sz="4" w:space="0"/>
            </w:tcBorders>
            <w:shd w:val="clear" w:color="auto" w:fill="auto"/>
            <w:noWrap/>
            <w:vAlign w:val="center"/>
          </w:tcPr>
          <w:p w14:paraId="68CB23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23300D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20366745">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r>
      <w:tr w14:paraId="236115B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6FD6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264C11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64FCB6C8">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116" w:type="dxa"/>
            <w:tcBorders>
              <w:top w:val="nil"/>
              <w:left w:val="nil"/>
              <w:bottom w:val="single" w:color="auto" w:sz="4" w:space="0"/>
              <w:right w:val="single" w:color="auto" w:sz="4" w:space="0"/>
            </w:tcBorders>
            <w:shd w:val="clear" w:color="auto" w:fill="auto"/>
            <w:noWrap/>
            <w:vAlign w:val="center"/>
          </w:tcPr>
          <w:p w14:paraId="4CD5E3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53FA84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2587CED6">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0.00</w:t>
            </w:r>
          </w:p>
        </w:tc>
        <w:tc>
          <w:tcPr>
            <w:tcW w:w="1217" w:type="dxa"/>
            <w:tcBorders>
              <w:top w:val="nil"/>
              <w:left w:val="nil"/>
              <w:bottom w:val="single" w:color="auto" w:sz="4" w:space="0"/>
              <w:right w:val="single" w:color="auto" w:sz="4" w:space="0"/>
            </w:tcBorders>
            <w:shd w:val="clear" w:color="auto" w:fill="auto"/>
            <w:noWrap/>
            <w:vAlign w:val="center"/>
          </w:tcPr>
          <w:p w14:paraId="61D7D11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05B2B8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6C1AEB9A">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85FD3A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D437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3A91CE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A9C6F40">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617AD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2F0A49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72848063">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14.79</w:t>
            </w:r>
          </w:p>
        </w:tc>
        <w:tc>
          <w:tcPr>
            <w:tcW w:w="1217" w:type="dxa"/>
            <w:tcBorders>
              <w:top w:val="nil"/>
              <w:left w:val="nil"/>
              <w:bottom w:val="single" w:color="auto" w:sz="4" w:space="0"/>
              <w:right w:val="single" w:color="auto" w:sz="4" w:space="0"/>
            </w:tcBorders>
            <w:shd w:val="clear" w:color="auto" w:fill="auto"/>
            <w:noWrap/>
            <w:vAlign w:val="center"/>
          </w:tcPr>
          <w:p w14:paraId="16CBBFF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2500756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CDE41FD">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7A4F8B">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9F945F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FFFFFF"/>
            <w:noWrap/>
            <w:vAlign w:val="center"/>
          </w:tcPr>
          <w:p w14:paraId="5F4A4C98">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643.21</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D35C85D">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FFFFFF"/>
            <w:noWrap/>
            <w:vAlign w:val="center"/>
          </w:tcPr>
          <w:p w14:paraId="4A6780BA">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72.31</w:t>
            </w:r>
          </w:p>
        </w:tc>
      </w:tr>
    </w:tbl>
    <w:p w14:paraId="1A575F74">
      <w:pPr>
        <w:widowControl/>
        <w:jc w:val="left"/>
        <w:rPr>
          <w:rFonts w:ascii="Times New Roman" w:hAnsi="Times New Roman" w:eastAsia="仿宋_GB2312" w:cs="Times New Roman"/>
          <w:color w:val="000000"/>
          <w:kern w:val="0"/>
          <w:szCs w:val="24"/>
        </w:rPr>
      </w:pPr>
    </w:p>
    <w:p w14:paraId="5AAEA2E7">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75F500D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5FDC353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1E4AE27">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怀化市道路运输服务中心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10"/>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EBB07A4">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EBC2A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7"/>
                <w:rFonts w:hint="default" w:ascii="Times New Roman" w:hAnsi="Times New Roman" w:eastAsia="仿宋_GB2312" w:cs="Times New Roman"/>
                <w:b/>
                <w:bCs/>
                <w:lang w:bidi="ar"/>
              </w:rPr>
              <w:t xml:space="preserve">   </w:t>
            </w:r>
            <w:r>
              <w:rPr>
                <w:rStyle w:val="18"/>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54A0A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F98F6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8226E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CB86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4BB4FAE4">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D5BB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94F0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234FC">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9EB3A">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3397D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CC4AA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B1DA4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EF723">
            <w:pPr>
              <w:widowControl/>
              <w:jc w:val="center"/>
              <w:rPr>
                <w:rFonts w:ascii="Times New Roman" w:hAnsi="Times New Roman" w:eastAsia="仿宋_GB2312" w:cs="Times New Roman"/>
                <w:color w:val="000000"/>
                <w:sz w:val="24"/>
                <w:szCs w:val="24"/>
              </w:rPr>
            </w:pPr>
          </w:p>
        </w:tc>
      </w:tr>
      <w:tr w14:paraId="7C608E24">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0F23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6AF4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C8DFF">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404B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9371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7A11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0DDC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311F3">
            <w:pPr>
              <w:jc w:val="center"/>
              <w:rPr>
                <w:rFonts w:ascii="Times New Roman" w:hAnsi="Times New Roman" w:eastAsia="仿宋_GB2312" w:cs="Times New Roman"/>
                <w:color w:val="000000"/>
                <w:sz w:val="24"/>
                <w:szCs w:val="24"/>
              </w:rPr>
            </w:pPr>
          </w:p>
        </w:tc>
      </w:tr>
      <w:tr w14:paraId="27842A3E">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74546">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790A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78189">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42F6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2C14B">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8CD8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AF64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AEC67">
            <w:pPr>
              <w:jc w:val="center"/>
              <w:rPr>
                <w:rFonts w:ascii="Times New Roman" w:hAnsi="Times New Roman" w:eastAsia="仿宋_GB2312" w:cs="Times New Roman"/>
                <w:color w:val="000000"/>
                <w:sz w:val="24"/>
                <w:szCs w:val="24"/>
              </w:rPr>
            </w:pPr>
          </w:p>
        </w:tc>
      </w:tr>
      <w:tr w14:paraId="39406AE7">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0E85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549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DB6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C14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091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639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24C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2C0404F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53F0B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8D16">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06F1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9C973">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92856">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DAD75">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62387">
            <w:pPr>
              <w:jc w:val="center"/>
              <w:rPr>
                <w:rFonts w:ascii="Times New Roman" w:hAnsi="Times New Roman" w:eastAsia="仿宋_GB2312" w:cs="Times New Roman"/>
                <w:color w:val="000000"/>
                <w:sz w:val="24"/>
                <w:szCs w:val="24"/>
              </w:rPr>
            </w:pPr>
          </w:p>
        </w:tc>
      </w:tr>
      <w:tr w14:paraId="1C03D7CE">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2E0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4B01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EA7A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5249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524A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4AFD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4F8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E60E">
            <w:pPr>
              <w:rPr>
                <w:rFonts w:ascii="Times New Roman" w:hAnsi="Times New Roman" w:eastAsia="仿宋_GB2312" w:cs="Times New Roman"/>
                <w:color w:val="000000"/>
                <w:sz w:val="24"/>
                <w:szCs w:val="24"/>
              </w:rPr>
            </w:pPr>
          </w:p>
        </w:tc>
      </w:tr>
      <w:tr w14:paraId="1C12315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0CB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2BCE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0C51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D99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BEA8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985A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CE49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7F60">
            <w:pPr>
              <w:rPr>
                <w:rFonts w:ascii="Times New Roman" w:hAnsi="Times New Roman" w:eastAsia="仿宋_GB2312" w:cs="Times New Roman"/>
                <w:color w:val="000000"/>
                <w:sz w:val="24"/>
                <w:szCs w:val="24"/>
              </w:rPr>
            </w:pPr>
          </w:p>
        </w:tc>
      </w:tr>
      <w:tr w14:paraId="73419C97">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C382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46B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95DF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42A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0999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15F8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96A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BAF3B">
            <w:pPr>
              <w:rPr>
                <w:rFonts w:ascii="Times New Roman" w:hAnsi="Times New Roman" w:eastAsia="仿宋_GB2312" w:cs="Times New Roman"/>
                <w:color w:val="000000"/>
                <w:sz w:val="24"/>
                <w:szCs w:val="24"/>
              </w:rPr>
            </w:pPr>
          </w:p>
        </w:tc>
      </w:tr>
      <w:tr w14:paraId="6695EDD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4294E">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492C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8DC1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7A29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A24E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9069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E5B5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4BCB">
            <w:pPr>
              <w:rPr>
                <w:rFonts w:ascii="Times New Roman" w:hAnsi="Times New Roman" w:eastAsia="仿宋_GB2312" w:cs="Times New Roman"/>
                <w:color w:val="000000"/>
                <w:sz w:val="24"/>
                <w:szCs w:val="24"/>
              </w:rPr>
            </w:pPr>
          </w:p>
        </w:tc>
      </w:tr>
      <w:tr w14:paraId="453F309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BC3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1AFC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4A61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C4DC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A3F5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1435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F127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B4D08">
            <w:pPr>
              <w:rPr>
                <w:rFonts w:ascii="Times New Roman" w:hAnsi="Times New Roman" w:eastAsia="仿宋_GB2312" w:cs="Times New Roman"/>
                <w:color w:val="000000"/>
                <w:sz w:val="24"/>
                <w:szCs w:val="24"/>
              </w:rPr>
            </w:pPr>
          </w:p>
        </w:tc>
      </w:tr>
      <w:tr w14:paraId="6C88969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F26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E537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090E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89B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1AA9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5D80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B466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89A67">
            <w:pPr>
              <w:rPr>
                <w:rFonts w:ascii="Times New Roman" w:hAnsi="Times New Roman" w:eastAsia="仿宋_GB2312" w:cs="Times New Roman"/>
                <w:color w:val="000000"/>
                <w:sz w:val="24"/>
                <w:szCs w:val="24"/>
              </w:rPr>
            </w:pPr>
          </w:p>
        </w:tc>
      </w:tr>
    </w:tbl>
    <w:p w14:paraId="201C5F22">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773FE4F4">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6FA315A9">
      <w:pPr>
        <w:widowControl/>
        <w:jc w:val="center"/>
        <w:rPr>
          <w:rFonts w:ascii="Times New Roman" w:hAnsi="Times New Roman" w:eastAsia="方正小标宋_GBK" w:cs="Times New Roman"/>
          <w:color w:val="000000"/>
          <w:kern w:val="0"/>
          <w:sz w:val="36"/>
          <w:szCs w:val="36"/>
        </w:rPr>
      </w:pPr>
    </w:p>
    <w:p w14:paraId="25AC8813">
      <w:pPr>
        <w:widowControl/>
        <w:spacing w:line="400" w:lineRule="exact"/>
        <w:textAlignment w:val="center"/>
        <w:rPr>
          <w:rFonts w:ascii="Times New Roman" w:hAnsi="Times New Roman" w:eastAsia="黑体" w:cs="Times New Roman"/>
          <w:color w:val="000000"/>
          <w:kern w:val="0"/>
          <w:sz w:val="36"/>
          <w:szCs w:val="36"/>
          <w:lang w:bidi="ar"/>
        </w:rPr>
      </w:pPr>
    </w:p>
    <w:p w14:paraId="459765A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2621F403">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 xml:space="preserve"> 公开08表</w:t>
      </w:r>
    </w:p>
    <w:p w14:paraId="4BAB5D88">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怀化市道路运输服务中心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06BB0AB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03DE5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9"/>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D8906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45A602A5">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3DC83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08BD7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4801A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940F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F0C3F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9A3CE3B">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3778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64860">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EC72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D175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0D567">
            <w:pPr>
              <w:jc w:val="center"/>
              <w:rPr>
                <w:rFonts w:ascii="Times New Roman" w:hAnsi="Times New Roman" w:eastAsia="仿宋_GB2312" w:cs="Times New Roman"/>
                <w:color w:val="000000"/>
                <w:sz w:val="24"/>
                <w:szCs w:val="24"/>
              </w:rPr>
            </w:pPr>
          </w:p>
        </w:tc>
      </w:tr>
      <w:tr w14:paraId="0EACEC3E">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0ABD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2010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2448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A9B1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4B30F">
            <w:pPr>
              <w:jc w:val="center"/>
              <w:rPr>
                <w:rFonts w:ascii="Times New Roman" w:hAnsi="Times New Roman" w:eastAsia="仿宋_GB2312" w:cs="Times New Roman"/>
                <w:color w:val="000000"/>
                <w:sz w:val="24"/>
                <w:szCs w:val="24"/>
              </w:rPr>
            </w:pPr>
          </w:p>
        </w:tc>
      </w:tr>
      <w:tr w14:paraId="1BEE3BB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04AF4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E306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63C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9C0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531D859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EC35A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9A7F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394C8">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13E76">
            <w:pPr>
              <w:jc w:val="center"/>
              <w:rPr>
                <w:rFonts w:ascii="Times New Roman" w:hAnsi="Times New Roman" w:eastAsia="仿宋_GB2312" w:cs="Times New Roman"/>
                <w:color w:val="000000"/>
                <w:sz w:val="24"/>
                <w:szCs w:val="24"/>
              </w:rPr>
            </w:pPr>
          </w:p>
        </w:tc>
      </w:tr>
      <w:tr w14:paraId="46DBD50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D7A5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37BA1">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EBA1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880A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A99BC">
            <w:pPr>
              <w:rPr>
                <w:rFonts w:ascii="Times New Roman" w:hAnsi="Times New Roman" w:eastAsia="仿宋_GB2312" w:cs="Times New Roman"/>
                <w:color w:val="000000"/>
                <w:sz w:val="24"/>
                <w:szCs w:val="24"/>
              </w:rPr>
            </w:pPr>
          </w:p>
        </w:tc>
      </w:tr>
      <w:tr w14:paraId="3C1FB67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8F06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15D75">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9863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04B4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35D9">
            <w:pPr>
              <w:rPr>
                <w:rFonts w:ascii="Times New Roman" w:hAnsi="Times New Roman" w:eastAsia="仿宋_GB2312" w:cs="Times New Roman"/>
                <w:color w:val="000000"/>
                <w:sz w:val="24"/>
                <w:szCs w:val="24"/>
              </w:rPr>
            </w:pPr>
          </w:p>
        </w:tc>
      </w:tr>
      <w:tr w14:paraId="571F432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F4B3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C0F23">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1C7E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E445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E0E3F">
            <w:pPr>
              <w:rPr>
                <w:rFonts w:ascii="Times New Roman" w:hAnsi="Times New Roman" w:eastAsia="宋体" w:cs="Times New Roman"/>
                <w:color w:val="000000"/>
                <w:sz w:val="24"/>
                <w:szCs w:val="24"/>
              </w:rPr>
            </w:pPr>
          </w:p>
        </w:tc>
      </w:tr>
      <w:tr w14:paraId="097BC777">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B0C2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D368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5B96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DF51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2D054">
            <w:pPr>
              <w:rPr>
                <w:rFonts w:ascii="Times New Roman" w:hAnsi="Times New Roman" w:eastAsia="宋体" w:cs="Times New Roman"/>
                <w:color w:val="000000"/>
                <w:sz w:val="24"/>
                <w:szCs w:val="24"/>
              </w:rPr>
            </w:pPr>
          </w:p>
        </w:tc>
      </w:tr>
      <w:tr w14:paraId="22A55CB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94F8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108B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A3E4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A32E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B36E8">
            <w:pPr>
              <w:rPr>
                <w:rFonts w:ascii="Times New Roman" w:hAnsi="Times New Roman" w:eastAsia="宋体" w:cs="Times New Roman"/>
                <w:color w:val="000000"/>
                <w:sz w:val="24"/>
                <w:szCs w:val="24"/>
              </w:rPr>
            </w:pPr>
          </w:p>
        </w:tc>
      </w:tr>
      <w:tr w14:paraId="0463BC42">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40F3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127C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FDDB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618A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3B212">
            <w:pPr>
              <w:rPr>
                <w:rFonts w:ascii="Times New Roman" w:hAnsi="Times New Roman" w:eastAsia="宋体" w:cs="Times New Roman"/>
                <w:color w:val="000000"/>
                <w:sz w:val="24"/>
                <w:szCs w:val="24"/>
              </w:rPr>
            </w:pPr>
          </w:p>
        </w:tc>
      </w:tr>
    </w:tbl>
    <w:p w14:paraId="302CD453">
      <w:pPr>
        <w:widowControl/>
        <w:spacing w:before="120"/>
        <w:jc w:val="left"/>
        <w:textAlignment w:val="center"/>
        <w:rPr>
          <w:rFonts w:ascii="Times New Roman" w:hAnsi="Times New Roman" w:eastAsia="宋体"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2160427E">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25DEBC9C">
      <w:pPr>
        <w:widowControl/>
        <w:jc w:val="center"/>
        <w:rPr>
          <w:rFonts w:ascii="Times New Roman" w:hAnsi="Times New Roman" w:eastAsia="方正小标宋_GBK" w:cs="Times New Roman"/>
          <w:color w:val="000000"/>
          <w:kern w:val="0"/>
          <w:sz w:val="36"/>
          <w:szCs w:val="36"/>
        </w:rPr>
      </w:pPr>
    </w:p>
    <w:p w14:paraId="24B363F2">
      <w:pPr>
        <w:pStyle w:val="2"/>
        <w:spacing w:line="400" w:lineRule="exact"/>
        <w:rPr>
          <w:rFonts w:ascii="Times New Roman" w:hAnsi="Times New Roman" w:eastAsia="华文中宋" w:cs="Times New Roman"/>
          <w:color w:val="000000"/>
          <w:kern w:val="0"/>
          <w:sz w:val="32"/>
          <w:szCs w:val="32"/>
          <w:lang w:bidi="ar"/>
        </w:rPr>
      </w:pPr>
    </w:p>
    <w:p w14:paraId="31F451B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5DDE6F3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hint="eastAsia" w:ascii="Times New Roman" w:hAnsi="Times New Roman" w:eastAsia="宋体"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公开09表</w:t>
      </w:r>
    </w:p>
    <w:p w14:paraId="5EA58E0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怀化市道路运输服务中心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3E8B1D3">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6B8ABB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BDAF9A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7F27F1DB">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CB2CF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7233D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4A559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C28F2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49FD0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9D040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CE67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6BB7B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D72A0CB">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75795">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B31ED">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CAD7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50DA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02C2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39FDD">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946DD">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2385C">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E6A0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04C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BDA9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D2E0E">
            <w:pPr>
              <w:jc w:val="center"/>
              <w:rPr>
                <w:rFonts w:ascii="Times New Roman" w:hAnsi="Times New Roman" w:eastAsia="仿宋_GB2312" w:cs="Times New Roman"/>
                <w:color w:val="000000"/>
                <w:sz w:val="22"/>
              </w:rPr>
            </w:pPr>
          </w:p>
        </w:tc>
      </w:tr>
      <w:tr w14:paraId="275EFDF8">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4C2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EFA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623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943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BF3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2C5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76EE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5D0C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31B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CB4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F1AB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EF9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3DC04B2C">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4929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370E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79D7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3BCA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27E3A">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4853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D13D6">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066A1">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A69F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1809F">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8F59B">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6.00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B91B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bl>
    <w:p w14:paraId="6EE11EF2">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010C2D4F">
      <w:pPr>
        <w:autoSpaceDE w:val="0"/>
        <w:autoSpaceDN w:val="0"/>
        <w:adjustRightInd w:val="0"/>
        <w:ind w:left="315" w:leftChars="150"/>
        <w:jc w:val="left"/>
        <w:rPr>
          <w:rFonts w:ascii="Times New Roman" w:hAnsi="Times New Roman" w:eastAsia="宋体" w:cs="Times New Roman"/>
          <w:kern w:val="0"/>
          <w:sz w:val="24"/>
          <w:szCs w:val="24"/>
        </w:rPr>
      </w:pPr>
    </w:p>
    <w:p w14:paraId="5D7F8D0E">
      <w:pPr>
        <w:autoSpaceDE w:val="0"/>
        <w:autoSpaceDN w:val="0"/>
        <w:adjustRightInd w:val="0"/>
        <w:ind w:left="315" w:leftChars="150"/>
        <w:jc w:val="left"/>
        <w:rPr>
          <w:rFonts w:ascii="Times New Roman" w:hAnsi="Times New Roman" w:eastAsia="宋体" w:cs="Times New Roman"/>
          <w:kern w:val="0"/>
          <w:sz w:val="24"/>
          <w:szCs w:val="24"/>
        </w:rPr>
      </w:pPr>
    </w:p>
    <w:p w14:paraId="5B8D2746">
      <w:pPr>
        <w:autoSpaceDE w:val="0"/>
        <w:autoSpaceDN w:val="0"/>
        <w:adjustRightInd w:val="0"/>
        <w:ind w:left="315" w:leftChars="150"/>
        <w:jc w:val="left"/>
        <w:rPr>
          <w:rFonts w:ascii="Times New Roman" w:hAnsi="Times New Roman" w:eastAsia="宋体" w:cs="Times New Roman"/>
          <w:kern w:val="0"/>
          <w:sz w:val="24"/>
          <w:szCs w:val="24"/>
        </w:rPr>
      </w:pPr>
    </w:p>
    <w:p w14:paraId="341D4877">
      <w:pPr>
        <w:autoSpaceDE w:val="0"/>
        <w:autoSpaceDN w:val="0"/>
        <w:adjustRightInd w:val="0"/>
        <w:ind w:left="315" w:leftChars="150"/>
        <w:jc w:val="left"/>
        <w:rPr>
          <w:rFonts w:ascii="Times New Roman" w:hAnsi="Times New Roman" w:eastAsia="宋体" w:cs="Times New Roman"/>
          <w:kern w:val="0"/>
          <w:sz w:val="24"/>
          <w:szCs w:val="24"/>
        </w:rPr>
      </w:pPr>
    </w:p>
    <w:p w14:paraId="71914624">
      <w:pPr>
        <w:autoSpaceDE w:val="0"/>
        <w:autoSpaceDN w:val="0"/>
        <w:adjustRightInd w:val="0"/>
        <w:ind w:left="315" w:leftChars="150"/>
        <w:jc w:val="left"/>
        <w:rPr>
          <w:rFonts w:ascii="Times New Roman" w:hAnsi="Times New Roman" w:eastAsia="宋体" w:cs="Times New Roman"/>
          <w:kern w:val="0"/>
          <w:sz w:val="24"/>
          <w:szCs w:val="24"/>
        </w:rPr>
      </w:pPr>
    </w:p>
    <w:p w14:paraId="7644A203">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4BCF88A6">
      <w:pPr>
        <w:pStyle w:val="14"/>
        <w:rPr>
          <w:rFonts w:ascii="Times New Roman" w:hAnsi="Times New Roman" w:cs="Times New Roman"/>
          <w:sz w:val="72"/>
          <w:szCs w:val="72"/>
        </w:rPr>
      </w:pPr>
    </w:p>
    <w:p w14:paraId="57D03DD2">
      <w:pPr>
        <w:pStyle w:val="14"/>
        <w:rPr>
          <w:rFonts w:ascii="Times New Roman" w:hAnsi="Times New Roman" w:cs="Times New Roman"/>
          <w:sz w:val="72"/>
          <w:szCs w:val="72"/>
        </w:rPr>
      </w:pPr>
    </w:p>
    <w:p w14:paraId="11F7277D">
      <w:pPr>
        <w:pStyle w:val="14"/>
        <w:rPr>
          <w:rFonts w:ascii="Times New Roman" w:hAnsi="Times New Roman" w:cs="Times New Roman"/>
          <w:sz w:val="72"/>
          <w:szCs w:val="72"/>
        </w:rPr>
      </w:pPr>
    </w:p>
    <w:p w14:paraId="11C56AF6">
      <w:pPr>
        <w:pStyle w:val="14"/>
        <w:jc w:val="center"/>
        <w:rPr>
          <w:rFonts w:ascii="Times New Roman" w:hAnsi="Times New Roman" w:cs="Times New Roman"/>
          <w:sz w:val="72"/>
          <w:szCs w:val="72"/>
        </w:rPr>
      </w:pPr>
    </w:p>
    <w:p w14:paraId="11CB4555">
      <w:pPr>
        <w:pStyle w:val="14"/>
        <w:jc w:val="center"/>
        <w:rPr>
          <w:rFonts w:ascii="Times New Roman" w:hAnsi="Times New Roman" w:eastAsia="方正小标宋_GBK" w:cs="Times New Roman"/>
          <w:sz w:val="72"/>
          <w:szCs w:val="72"/>
        </w:rPr>
      </w:pPr>
    </w:p>
    <w:p w14:paraId="15AE476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C0E7DB7">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33E7893F">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EA243E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2AB26B8D">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970.18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99.21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11.39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人员工资增长，且因机构改革，单位新增7人导致相关经费增长。</w:t>
      </w:r>
    </w:p>
    <w:p w14:paraId="5D6ACC5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重点支出，体现在有关支出科目中。</w:t>
      </w:r>
    </w:p>
    <w:p w14:paraId="1152EC9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6EB5A6C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970.18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970.18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476C92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04BC56E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970.18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715.52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73.75</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254.66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26.25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19F630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58BE95B">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970.18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99.21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11.39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人员工资增长，且因机构改革，单位新增7人导致相关经费增长。</w:t>
      </w:r>
    </w:p>
    <w:p w14:paraId="5F1C345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95A7746">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79D0156">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970.18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99.21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11.39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人员工资增长，且因机构改革，单位新增7人导致相关经费增长。</w:t>
      </w:r>
    </w:p>
    <w:p w14:paraId="2577CE20">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4B95849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970.18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39.67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4.09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15.06万元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1.55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6.31万元，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0.65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；交通运输支出</w:t>
      </w:r>
      <w:r>
        <w:rPr>
          <w:rFonts w:hint="eastAsia" w:ascii="Times New Roman" w:hAnsi="Times New Roman" w:eastAsia="仿宋_GB2312" w:cs="Times New Roman"/>
          <w:sz w:val="32"/>
          <w:szCs w:val="32"/>
          <w:lang w:val="en-US" w:eastAsia="zh-CN"/>
        </w:rPr>
        <w:t>892.60万元，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92.01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；住房保障支出</w:t>
      </w:r>
      <w:r>
        <w:rPr>
          <w:rFonts w:hint="eastAsia" w:ascii="Times New Roman" w:hAnsi="Times New Roman" w:eastAsia="仿宋_GB2312" w:cs="Times New Roman"/>
          <w:sz w:val="32"/>
          <w:szCs w:val="32"/>
          <w:lang w:val="en-US" w:eastAsia="zh-CN"/>
        </w:rPr>
        <w:t>16.54万元，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1.70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15685443">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1DC52D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 w:cs="Times New Roman"/>
          <w:i w:val="0"/>
          <w:iCs w:val="0"/>
          <w:caps w:val="0"/>
          <w:color w:val="3D3D3D"/>
          <w:spacing w:val="0"/>
          <w:sz w:val="32"/>
          <w:szCs w:val="32"/>
          <w:shd w:val="clear" w:color="auto" w:fill="FFFFFF"/>
          <w:lang w:val="en-US" w:eastAsia="zh-CN"/>
        </w:rPr>
        <w:t>752.79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970.18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61FEF91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val="en-US" w:eastAsia="zh-CN"/>
        </w:rPr>
        <w:t>其他</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val="en-US" w:eastAsia="zh-CN"/>
        </w:rPr>
        <w:t>其他</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lang w:val="en-US" w:eastAsia="zh-CN"/>
        </w:rPr>
        <w:t>支出</w:t>
      </w:r>
      <w:r>
        <w:rPr>
          <w:rFonts w:ascii="Times New Roman" w:hAnsi="Times New Roman" w:eastAsia="仿宋_GB2312" w:cs="Times New Roman"/>
          <w:sz w:val="32"/>
          <w:szCs w:val="32"/>
        </w:rPr>
        <w:t>（项）。</w:t>
      </w:r>
    </w:p>
    <w:p w14:paraId="583CB692">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39.67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val="en-US" w:eastAsia="zh-CN"/>
        </w:rPr>
        <w:t>预算后期追加，导致决算高于预算数。</w:t>
      </w:r>
    </w:p>
    <w:p w14:paraId="65A7D1AE">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cs="Times New Roman"/>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机关事业单位基本养老保险缴费支出</w:t>
      </w:r>
      <w:r>
        <w:rPr>
          <w:rFonts w:hint="eastAsia" w:ascii="Times New Roman" w:hAnsi="Times New Roman" w:eastAsia="仿宋_GB2312"/>
          <w:sz w:val="32"/>
          <w:szCs w:val="32"/>
        </w:rPr>
        <w:t>（项）。</w:t>
      </w:r>
    </w:p>
    <w:p w14:paraId="51EDDCF3">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15.06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val="en-US" w:eastAsia="zh-CN"/>
        </w:rPr>
        <w:t>预算后期追加，导致决算高于预算数。</w:t>
      </w:r>
    </w:p>
    <w:p w14:paraId="13992EF6">
      <w:pPr>
        <w:pStyle w:val="14"/>
        <w:keepNext w:val="0"/>
        <w:keepLines w:val="0"/>
        <w:pageBreakBefore w:val="0"/>
        <w:widowControl w:val="0"/>
        <w:numPr>
          <w:ilvl w:val="0"/>
          <w:numId w:val="0"/>
        </w:numPr>
        <w:kinsoku/>
        <w:wordWrap/>
        <w:overflowPunct/>
        <w:topLinePunct w:val="0"/>
        <w:bidi w:val="0"/>
        <w:snapToGrid/>
        <w:spacing w:line="600" w:lineRule="exact"/>
        <w:ind w:left="630" w:leftChars="0"/>
        <w:textAlignment w:val="auto"/>
        <w:rPr>
          <w:rFonts w:hint="eastAsia" w:ascii="Times New Roman" w:hAnsi="Times New Roman" w:eastAsia="仿宋_GB2312"/>
          <w:sz w:val="32"/>
          <w:szCs w:val="32"/>
        </w:rPr>
      </w:pPr>
      <w:r>
        <w:rPr>
          <w:rFonts w:hint="eastAsia" w:ascii="仿宋_GB2312" w:hAnsi="仿宋" w:eastAsia="仿宋_GB2312" w:cs="仿宋_GB2312"/>
          <w:b w:val="0"/>
          <w:bCs w:val="0"/>
          <w:i w:val="0"/>
          <w:iCs w:val="0"/>
          <w:caps w:val="0"/>
          <w:color w:val="auto"/>
          <w:spacing w:val="0"/>
          <w:sz w:val="32"/>
          <w:szCs w:val="32"/>
          <w:shd w:val="clear" w:color="auto" w:fill="FFFFFF"/>
          <w:lang w:val="en-US" w:eastAsia="zh-CN"/>
        </w:rPr>
        <w:t>3、</w:t>
      </w:r>
      <w:r>
        <w:rPr>
          <w:rFonts w:hint="eastAsia" w:ascii="Times New Roman" w:hAnsi="Times New Roman" w:eastAsia="仿宋_GB2312"/>
          <w:sz w:val="32"/>
          <w:szCs w:val="32"/>
          <w:lang w:val="en-US" w:eastAsia="zh-CN"/>
        </w:rPr>
        <w:t>交通运输支出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公路水路运输支出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公路运输管理支出</w:t>
      </w:r>
      <w:r>
        <w:rPr>
          <w:rFonts w:hint="eastAsia" w:ascii="Times New Roman" w:hAnsi="Times New Roman" w:eastAsia="仿宋_GB2312"/>
          <w:sz w:val="32"/>
          <w:szCs w:val="32"/>
        </w:rPr>
        <w:t>（项）</w:t>
      </w:r>
    </w:p>
    <w:p w14:paraId="75AAD51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lang w:val="en-US" w:eastAsia="zh-CN"/>
        </w:rPr>
        <w:t>752.79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color w:val="auto"/>
          <w:sz w:val="32"/>
          <w:szCs w:val="32"/>
          <w:lang w:val="en-US" w:eastAsia="zh-CN"/>
        </w:rPr>
        <w:t>892.60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val="en-US" w:eastAsia="zh-CN"/>
        </w:rPr>
        <w:t>预算后期追加，导致决算高于预算数。</w:t>
      </w:r>
    </w:p>
    <w:p w14:paraId="5A94EBA1">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p>
    <w:p w14:paraId="329DB49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7F66D43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715.52</w:t>
      </w:r>
      <w:r>
        <w:rPr>
          <w:rFonts w:ascii="Times New Roman" w:hAnsi="Times New Roman" w:eastAsia="仿宋_GB2312" w:cs="Times New Roman"/>
          <w:sz w:val="32"/>
          <w:szCs w:val="32"/>
        </w:rPr>
        <w:t>万元，其中：</w:t>
      </w:r>
    </w:p>
    <w:p w14:paraId="0635A71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643.21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89.89</w:t>
      </w:r>
      <w:r>
        <w:rPr>
          <w:rFonts w:ascii="Times New Roman" w:hAnsi="Times New Roman" w:eastAsia="仿宋_GB2312" w:cs="Times New Roman"/>
          <w:sz w:val="32"/>
          <w:szCs w:val="32"/>
        </w:rPr>
        <w:t>%,主要包括基本工资、奖金、</w:t>
      </w:r>
      <w:r>
        <w:rPr>
          <w:rFonts w:hint="eastAsia" w:ascii="Times New Roman" w:hAnsi="Times New Roman" w:eastAsia="仿宋_GB2312" w:cs="Times New Roman"/>
          <w:sz w:val="32"/>
          <w:szCs w:val="32"/>
          <w:lang w:val="en-US" w:eastAsia="zh-CN"/>
        </w:rPr>
        <w:t>绩效工资等</w:t>
      </w:r>
      <w:r>
        <w:rPr>
          <w:rFonts w:ascii="Times New Roman" w:hAnsi="Times New Roman" w:eastAsia="仿宋_GB2312" w:cs="Times New Roman"/>
          <w:sz w:val="32"/>
          <w:szCs w:val="32"/>
        </w:rPr>
        <w:t>。</w:t>
      </w:r>
    </w:p>
    <w:p w14:paraId="2709EB6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72.31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10.11</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val="en-US" w:eastAsia="zh-CN"/>
        </w:rPr>
        <w:t>商品和服务支出、</w:t>
      </w:r>
      <w:r>
        <w:rPr>
          <w:rFonts w:ascii="Times New Roman" w:hAnsi="Times New Roman" w:eastAsia="仿宋_GB2312" w:cs="Times New Roman"/>
          <w:sz w:val="32"/>
          <w:szCs w:val="32"/>
        </w:rPr>
        <w:t>办公费、印刷费、</w:t>
      </w:r>
      <w:r>
        <w:rPr>
          <w:rFonts w:hint="eastAsia" w:ascii="Times New Roman" w:hAnsi="Times New Roman" w:eastAsia="仿宋_GB2312" w:cs="Times New Roman"/>
          <w:sz w:val="32"/>
          <w:szCs w:val="32"/>
          <w:lang w:val="en-US" w:eastAsia="zh-CN"/>
        </w:rPr>
        <w:t>邮电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val="en-US" w:eastAsia="zh-CN"/>
        </w:rPr>
        <w:t>会议</w:t>
      </w:r>
      <w:r>
        <w:rPr>
          <w:rFonts w:ascii="Times New Roman" w:hAnsi="Times New Roman" w:eastAsia="仿宋_GB2312" w:cs="Times New Roman"/>
          <w:sz w:val="32"/>
          <w:szCs w:val="32"/>
        </w:rPr>
        <w:t>费。</w:t>
      </w:r>
    </w:p>
    <w:p w14:paraId="68CB8B70">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0FA2106B">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3D73039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6.00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0ED15ECD">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1C0BD36E">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69557AF4">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6.00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6.00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持平。</w:t>
      </w:r>
    </w:p>
    <w:p w14:paraId="3D8F174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6.00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持平。</w:t>
      </w:r>
    </w:p>
    <w:p w14:paraId="0F4F35B9">
      <w:pPr>
        <w:pStyle w:val="14"/>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108B4067">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BBFE262">
      <w:pPr>
        <w:pStyle w:val="14"/>
        <w:overflowPunct w:val="0"/>
        <w:autoSpaceDE/>
        <w:autoSpaceDN/>
        <w:spacing w:line="600" w:lineRule="exact"/>
        <w:ind w:firstLine="640" w:firstLineChars="200"/>
        <w:jc w:val="both"/>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2025年本单位无政府性基金收支。</w:t>
      </w:r>
    </w:p>
    <w:p w14:paraId="5AC4AC24">
      <w:pPr>
        <w:pStyle w:val="14"/>
        <w:numPr>
          <w:ilvl w:val="0"/>
          <w:numId w:val="0"/>
        </w:numPr>
        <w:overflowPunct w:val="0"/>
        <w:autoSpaceDE/>
        <w:autoSpaceDN/>
        <w:spacing w:line="600" w:lineRule="exact"/>
        <w:ind w:left="630" w:leftChars="0"/>
        <w:jc w:val="both"/>
        <w:rPr>
          <w:rFonts w:hint="default" w:ascii="Times New Roman" w:hAnsi="Times New Roman" w:eastAsia="仿宋_GB2312"/>
          <w:color w:val="auto"/>
          <w:sz w:val="32"/>
          <w:szCs w:val="32"/>
          <w:lang w:val="en-US" w:eastAsia="zh-CN"/>
        </w:rPr>
      </w:pPr>
      <w:r>
        <w:rPr>
          <w:rFonts w:hint="eastAsia" w:hAnsi="黑体" w:cs="黑体"/>
          <w:b w:val="0"/>
          <w:bCs/>
          <w:color w:val="auto"/>
          <w:sz w:val="32"/>
          <w:szCs w:val="32"/>
          <w:lang w:val="en" w:eastAsia="zh-CN"/>
        </w:rPr>
        <w:t>九、</w:t>
      </w:r>
      <w:r>
        <w:rPr>
          <w:rFonts w:hint="eastAsia" w:ascii="黑体" w:hAnsi="黑体" w:eastAsia="黑体" w:cs="黑体"/>
          <w:b w:val="0"/>
          <w:bCs/>
          <w:color w:val="auto"/>
          <w:sz w:val="32"/>
          <w:szCs w:val="32"/>
          <w:lang w:val="en" w:eastAsia="zh-CN"/>
        </w:rPr>
        <w:t>国有资本经营预算收入支出决算情况</w:t>
      </w:r>
    </w:p>
    <w:p w14:paraId="25217645">
      <w:pPr>
        <w:pStyle w:val="14"/>
        <w:numPr>
          <w:ilvl w:val="0"/>
          <w:numId w:val="0"/>
        </w:numPr>
        <w:overflowPunct w:val="0"/>
        <w:autoSpaceDE/>
        <w:autoSpaceDN/>
        <w:spacing w:line="600" w:lineRule="exact"/>
        <w:jc w:val="both"/>
        <w:rPr>
          <w:rFonts w:hint="default" w:ascii="Times New Roman" w:hAnsi="Times New Roman" w:eastAsia="仿宋_GB2312" w:cs="Times New Roman"/>
          <w:sz w:val="32"/>
          <w:szCs w:val="32"/>
          <w:lang w:val="en-US" w:eastAsia="zh-CN"/>
        </w:rPr>
      </w:pPr>
      <w:r>
        <w:rPr>
          <w:rFonts w:hint="eastAsia" w:hAnsi="黑体" w:cs="黑体"/>
          <w:b w:val="0"/>
          <w:bCs/>
          <w:color w:val="auto"/>
          <w:sz w:val="32"/>
          <w:szCs w:val="32"/>
          <w:lang w:val="en-US" w:eastAsia="zh-CN"/>
        </w:rPr>
        <w:t xml:space="preserve">   </w:t>
      </w:r>
      <w:r>
        <w:rPr>
          <w:rFonts w:hint="eastAsia" w:ascii="Times New Roman" w:hAnsi="Times New Roman" w:eastAsia="仿宋_GB2312"/>
          <w:color w:val="auto"/>
          <w:sz w:val="32"/>
          <w:szCs w:val="32"/>
          <w:lang w:val="en-US" w:eastAsia="zh-CN"/>
        </w:rPr>
        <w:t xml:space="preserve"> </w:t>
      </w:r>
      <w:r>
        <w:rPr>
          <w:rFonts w:hint="eastAsia"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年度国有资本经营收入0万元，支出0万元。</w:t>
      </w:r>
    </w:p>
    <w:p w14:paraId="40889E2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color w:val="auto"/>
          <w:sz w:val="32"/>
          <w:szCs w:val="32"/>
          <w:lang w:eastAsia="zh-CN"/>
        </w:rPr>
        <w:t>十</w:t>
      </w:r>
      <w:r>
        <w:rPr>
          <w:rFonts w:ascii="Times New Roman" w:hAnsi="Times New Roman" w:cs="Times New Roman"/>
          <w:bCs/>
          <w:color w:val="auto"/>
          <w:sz w:val="32"/>
          <w:szCs w:val="32"/>
        </w:rPr>
        <w:t>、</w:t>
      </w:r>
      <w:r>
        <w:rPr>
          <w:rFonts w:ascii="Times New Roman" w:hAnsi="Times New Roman" w:cs="Times New Roman"/>
          <w:bCs/>
          <w:sz w:val="32"/>
          <w:szCs w:val="32"/>
        </w:rPr>
        <w:t>关于机关运行经费支出说明</w:t>
      </w:r>
    </w:p>
    <w:p w14:paraId="79281034">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b/>
          <w:sz w:val="32"/>
          <w:szCs w:val="32"/>
        </w:rPr>
      </w:pPr>
      <w:r>
        <w:rPr>
          <w:rFonts w:hint="eastAsia" w:ascii="Times New Roman" w:hAnsi="Times New Roman" w:eastAsia="仿宋_GB2312" w:cstheme="minorBidi"/>
          <w:color w:val="auto"/>
          <w:kern w:val="2"/>
          <w:sz w:val="32"/>
          <w:szCs w:val="32"/>
          <w:lang w:val="en-US" w:eastAsia="zh-CN" w:bidi="ar-SA"/>
        </w:rPr>
        <w:t>2025年本单位无机关运行经费支出。</w:t>
      </w:r>
    </w:p>
    <w:p w14:paraId="6C4D23C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一</w:t>
      </w:r>
      <w:r>
        <w:rPr>
          <w:rFonts w:ascii="Times New Roman" w:hAnsi="Times New Roman" w:cs="Times New Roman"/>
          <w:bCs/>
          <w:color w:val="auto"/>
          <w:sz w:val="32"/>
          <w:szCs w:val="32"/>
        </w:rPr>
        <w:t>、</w:t>
      </w:r>
      <w:r>
        <w:rPr>
          <w:rFonts w:ascii="Times New Roman" w:hAnsi="Times New Roman" w:cs="Times New Roman"/>
          <w:bCs/>
          <w:sz w:val="32"/>
          <w:szCs w:val="32"/>
        </w:rPr>
        <w:t>一般性支出情况说明</w:t>
      </w:r>
    </w:p>
    <w:p w14:paraId="6A3C53C0">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60" w:afterAutospacing="0" w:line="408" w:lineRule="atLeast"/>
        <w:ind w:right="0" w:firstLine="640" w:firstLineChars="200"/>
        <w:jc w:val="both"/>
        <w:rPr>
          <w:rFonts w:hint="default"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2025年本单位开支会议费2万元，用于召开2025年全省道路运输服务工作会议，人数62人。全年四个季度的安全例会，每年四次，每次</w:t>
      </w:r>
      <w:bookmarkStart w:id="3" w:name="_GoBack"/>
      <w:bookmarkEnd w:id="3"/>
      <w:r>
        <w:rPr>
          <w:rFonts w:hint="eastAsia" w:ascii="Times New Roman" w:hAnsi="Times New Roman" w:eastAsia="仿宋_GB2312" w:cstheme="minorBidi"/>
          <w:color w:val="auto"/>
          <w:kern w:val="2"/>
          <w:sz w:val="32"/>
          <w:szCs w:val="32"/>
          <w:lang w:val="en-US" w:eastAsia="zh-CN" w:bidi="ar-SA"/>
        </w:rPr>
        <w:t>50人左右。内容为对2025年度安全工作进行每季度安排。</w:t>
      </w:r>
    </w:p>
    <w:p w14:paraId="0016BB52">
      <w:pPr>
        <w:pStyle w:val="14"/>
        <w:keepNext w:val="0"/>
        <w:keepLines w:val="0"/>
        <w:pageBreakBefore w:val="0"/>
        <w:widowControl w:val="0"/>
        <w:tabs>
          <w:tab w:val="left" w:pos="8190"/>
        </w:tabs>
        <w:kinsoku/>
        <w:wordWrap/>
        <w:overflowPunct/>
        <w:topLinePunct w:val="0"/>
        <w:bidi w:val="0"/>
        <w:snapToGrid/>
        <w:spacing w:line="600" w:lineRule="exact"/>
        <w:ind w:left="958" w:leftChars="304" w:hanging="320" w:hangingChars="100"/>
        <w:textAlignment w:val="auto"/>
        <w:rPr>
          <w:rFonts w:hint="default"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2025年本部门开支培训费1万元，年初预算1万元。</w:t>
      </w:r>
    </w:p>
    <w:p w14:paraId="0AF8CED2">
      <w:pPr>
        <w:pStyle w:val="14"/>
        <w:overflowPunct w:val="0"/>
        <w:autoSpaceDE/>
        <w:autoSpaceDN/>
        <w:spacing w:line="600" w:lineRule="exact"/>
        <w:ind w:firstLine="640" w:firstLineChars="200"/>
        <w:jc w:val="both"/>
        <w:rPr>
          <w:rFonts w:hint="eastAsia"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2025年本部门无</w:t>
      </w:r>
      <w:r>
        <w:rPr>
          <w:rFonts w:hint="eastAsia" w:ascii="Times New Roman" w:hAnsi="Times New Roman" w:eastAsia="仿宋_GB2312"/>
          <w:color w:val="auto"/>
          <w:sz w:val="32"/>
          <w:szCs w:val="32"/>
        </w:rPr>
        <w:t>节庆、晚会、论坛、赛事活动</w:t>
      </w:r>
      <w:r>
        <w:rPr>
          <w:rFonts w:hint="eastAsia" w:ascii="Times New Roman" w:hAnsi="Times New Roman" w:eastAsia="仿宋_GB2312"/>
          <w:color w:val="auto"/>
          <w:sz w:val="32"/>
          <w:szCs w:val="32"/>
          <w:lang w:eastAsia="zh-CN"/>
        </w:rPr>
        <w:t>开支</w:t>
      </w:r>
      <w:r>
        <w:rPr>
          <w:rFonts w:hint="eastAsia" w:ascii="Times New Roman" w:hAnsi="Times New Roman" w:eastAsia="仿宋_GB2312"/>
          <w:color w:val="auto"/>
          <w:sz w:val="32"/>
          <w:szCs w:val="32"/>
        </w:rPr>
        <w:t>。</w:t>
      </w:r>
    </w:p>
    <w:p w14:paraId="478CACC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二</w:t>
      </w:r>
      <w:r>
        <w:rPr>
          <w:rFonts w:ascii="Times New Roman" w:hAnsi="Times New Roman" w:cs="Times New Roman"/>
          <w:bCs/>
          <w:color w:val="auto"/>
          <w:sz w:val="32"/>
          <w:szCs w:val="32"/>
        </w:rPr>
        <w:t>、</w:t>
      </w:r>
      <w:r>
        <w:rPr>
          <w:rFonts w:ascii="Times New Roman" w:hAnsi="Times New Roman" w:cs="Times New Roman"/>
          <w:bCs/>
          <w:sz w:val="32"/>
          <w:szCs w:val="32"/>
        </w:rPr>
        <w:t>关于政府采购支出说明</w:t>
      </w:r>
    </w:p>
    <w:p w14:paraId="5D6A8289">
      <w:pPr>
        <w:pStyle w:val="14"/>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cstheme="minorBidi"/>
          <w:color w:val="auto"/>
          <w:kern w:val="2"/>
          <w:sz w:val="32"/>
          <w:szCs w:val="32"/>
          <w:lang w:val="en-US" w:eastAsia="zh-CN" w:bidi="ar-SA"/>
        </w:rPr>
      </w:pPr>
      <w:r>
        <w:rPr>
          <w:rFonts w:hint="eastAsia" w:ascii="Times New Roman" w:hAnsi="Times New Roman" w:eastAsia="仿宋_GB2312" w:cstheme="minorBidi"/>
          <w:color w:val="auto"/>
          <w:kern w:val="2"/>
          <w:sz w:val="32"/>
          <w:szCs w:val="32"/>
          <w:lang w:val="en-US" w:eastAsia="zh-CN" w:bidi="ar-SA"/>
        </w:rPr>
        <w:t>2025年本单位无政府采购支出。</w:t>
      </w:r>
    </w:p>
    <w:p w14:paraId="20903475">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6C9A189A">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截至202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年12月31日，本单位共有车辆</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辆，全部为机要通信用车；单位价值50万元以上通用设备</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台（套）；单位价值100万元以上专用设备</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台（套）。</w:t>
      </w:r>
    </w:p>
    <w:p w14:paraId="301F8A83">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75D1816B">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一是绩效自评开展情况。组织对202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970.18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9</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970.18</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p>
    <w:p w14:paraId="549B3A26">
      <w:pPr>
        <w:overflowPunct w:val="0"/>
        <w:spacing w:line="600" w:lineRule="exact"/>
        <w:ind w:firstLine="640" w:firstLineChars="200"/>
        <w:rPr>
          <w:rFonts w:hint="eastAsia" w:ascii="Times New Roman" w:hAnsi="Times New Roman" w:eastAsia="仿宋_GB2312" w:cs="Times New Roman"/>
          <w:kern w:val="0"/>
          <w:sz w:val="32"/>
          <w:szCs w:val="32"/>
          <w:lang w:val="en-US" w:eastAsia="zh-CN"/>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一是绩效自评结果。202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年度本单位整体支出全年预算数</w:t>
      </w:r>
      <w:r>
        <w:rPr>
          <w:rFonts w:hint="eastAsia" w:ascii="Times New Roman" w:hAnsi="Times New Roman" w:eastAsia="仿宋" w:cs="Times New Roman"/>
          <w:i w:val="0"/>
          <w:iCs w:val="0"/>
          <w:caps w:val="0"/>
          <w:color w:val="3D3D3D"/>
          <w:spacing w:val="0"/>
          <w:sz w:val="32"/>
          <w:szCs w:val="32"/>
          <w:shd w:val="clear" w:color="auto" w:fill="FFFFFF"/>
          <w:lang w:val="en-US" w:eastAsia="zh-CN"/>
        </w:rPr>
        <w:t>752.79</w:t>
      </w:r>
      <w:r>
        <w:rPr>
          <w:rFonts w:ascii="Times New Roman" w:hAnsi="Times New Roman" w:eastAsia="仿宋_GB2312" w:cs="Times New Roman"/>
          <w:kern w:val="0"/>
          <w:sz w:val="32"/>
          <w:szCs w:val="32"/>
        </w:rPr>
        <w:t>万元，执行数</w:t>
      </w:r>
      <w:r>
        <w:rPr>
          <w:rFonts w:hint="eastAsia" w:ascii="Times New Roman" w:hAnsi="Times New Roman" w:eastAsia="仿宋_GB2312" w:cs="Times New Roman"/>
          <w:kern w:val="0"/>
          <w:sz w:val="32"/>
          <w:szCs w:val="32"/>
          <w:lang w:val="en-US" w:eastAsia="zh-CN"/>
        </w:rPr>
        <w:t>970.18</w:t>
      </w:r>
      <w:r>
        <w:rPr>
          <w:rFonts w:ascii="Times New Roman" w:hAnsi="Times New Roman" w:eastAsia="仿宋_GB2312" w:cs="Times New Roman"/>
          <w:kern w:val="0"/>
          <w:sz w:val="32"/>
          <w:szCs w:val="32"/>
        </w:rPr>
        <w:t>万元，完成预算的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98</w:t>
      </w:r>
      <w:r>
        <w:rPr>
          <w:rFonts w:ascii="Times New Roman" w:hAnsi="Times New Roman" w:eastAsia="仿宋_GB2312" w:cs="Times New Roman"/>
          <w:kern w:val="0"/>
          <w:sz w:val="32"/>
          <w:szCs w:val="32"/>
        </w:rPr>
        <w:t>分，评价等级为“</w:t>
      </w:r>
      <w:r>
        <w:rPr>
          <w:rFonts w:hint="eastAsia" w:ascii="Times New Roman" w:hAnsi="Times New Roman" w:eastAsia="仿宋_GB2312" w:cs="Times New Roman"/>
          <w:kern w:val="0"/>
          <w:sz w:val="32"/>
          <w:szCs w:val="32"/>
          <w:lang w:val="en-US" w:eastAsia="zh-CN"/>
        </w:rPr>
        <w:t>优秀</w:t>
      </w:r>
      <w:r>
        <w:rPr>
          <w:rFonts w:ascii="Times New Roman" w:hAnsi="Times New Roman" w:eastAsia="仿宋_GB2312" w:cs="Times New Roman"/>
          <w:kern w:val="0"/>
          <w:sz w:val="32"/>
          <w:szCs w:val="32"/>
        </w:rPr>
        <w:t>”。绩效目标完成情况：一是</w:t>
      </w:r>
      <w:r>
        <w:rPr>
          <w:rFonts w:hint="eastAsia" w:ascii="Times New Roman" w:hAnsi="Times New Roman" w:eastAsia="仿宋_GB2312" w:cs="Times New Roman"/>
          <w:kern w:val="0"/>
          <w:sz w:val="32"/>
          <w:szCs w:val="32"/>
          <w:lang w:val="en-US" w:eastAsia="zh-CN"/>
        </w:rPr>
        <w:t>强化服务保障，提升群众出行体验</w:t>
      </w:r>
      <w:r>
        <w:rPr>
          <w:rFonts w:ascii="Times New Roman" w:hAnsi="Times New Roman" w:eastAsia="仿宋_GB2312" w:cs="Times New Roman"/>
          <w:kern w:val="0"/>
          <w:sz w:val="32"/>
          <w:szCs w:val="32"/>
        </w:rPr>
        <w:t>；二是</w:t>
      </w:r>
      <w:r>
        <w:rPr>
          <w:rFonts w:hint="default" w:ascii="Times New Roman" w:hAnsi="Times New Roman" w:eastAsia="仿宋_GB2312" w:cs="Times New Roman"/>
          <w:kern w:val="0"/>
          <w:sz w:val="32"/>
          <w:szCs w:val="32"/>
          <w:lang w:val="en-US" w:eastAsia="zh-CN"/>
        </w:rPr>
        <w:t>坚守安全底线，确保行业平稳运行</w:t>
      </w:r>
      <w:r>
        <w:rPr>
          <w:rFonts w:hint="eastAsia" w:ascii="Times New Roman" w:hAnsi="Times New Roman" w:eastAsia="仿宋_GB2312" w:cs="Times New Roman"/>
          <w:kern w:val="0"/>
          <w:sz w:val="32"/>
          <w:szCs w:val="32"/>
          <w:lang w:val="en-US" w:eastAsia="zh-CN"/>
        </w:rPr>
        <w:t>；三是</w:t>
      </w:r>
      <w:r>
        <w:rPr>
          <w:rFonts w:hint="eastAsia" w:ascii="Times New Roman" w:hAnsi="Times New Roman" w:eastAsia="仿宋_GB2312" w:cs="Times New Roman"/>
          <w:kern w:val="0"/>
          <w:sz w:val="32"/>
          <w:szCs w:val="32"/>
          <w:lang w:eastAsia="zh-CN"/>
        </w:rPr>
        <w:t>强化能力建设，</w:t>
      </w:r>
      <w:r>
        <w:rPr>
          <w:rFonts w:hint="eastAsia" w:ascii="Times New Roman" w:hAnsi="Times New Roman" w:eastAsia="仿宋_GB2312" w:cs="Times New Roman"/>
          <w:kern w:val="0"/>
          <w:sz w:val="32"/>
          <w:szCs w:val="32"/>
        </w:rPr>
        <w:t>提升治理水平</w:t>
      </w:r>
      <w:r>
        <w:rPr>
          <w:rFonts w:hint="eastAsia" w:ascii="Times New Roman" w:hAnsi="Times New Roman" w:eastAsia="仿宋_GB2312" w:cs="Times New Roman"/>
          <w:kern w:val="0"/>
          <w:sz w:val="32"/>
          <w:szCs w:val="32"/>
          <w:lang w:val="en-US" w:eastAsia="zh-CN"/>
        </w:rPr>
        <w:t>;四是</w:t>
      </w:r>
      <w:r>
        <w:rPr>
          <w:rFonts w:hint="eastAsia" w:ascii="Times New Roman" w:hAnsi="Times New Roman" w:eastAsia="仿宋_GB2312" w:cs="Times New Roman"/>
          <w:kern w:val="0"/>
          <w:sz w:val="32"/>
          <w:szCs w:val="32"/>
          <w:lang w:eastAsia="zh-CN"/>
        </w:rPr>
        <w:t>坚持人民至上，服务保障</w:t>
      </w:r>
      <w:r>
        <w:rPr>
          <w:rFonts w:hint="eastAsia" w:ascii="Times New Roman" w:hAnsi="Times New Roman" w:eastAsia="仿宋_GB2312" w:cs="Times New Roman"/>
          <w:kern w:val="0"/>
          <w:sz w:val="32"/>
          <w:szCs w:val="32"/>
        </w:rPr>
        <w:t>民生</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五是党建引领发展</w:t>
      </w:r>
      <w:r>
        <w:rPr>
          <w:rFonts w:hint="default" w:ascii="Times New Roman" w:hAnsi="Times New Roman" w:eastAsia="仿宋_GB2312" w:cs="Times New Roman"/>
          <w:kern w:val="0"/>
          <w:sz w:val="32"/>
          <w:szCs w:val="32"/>
          <w:lang w:val="en-US" w:eastAsia="zh-CN"/>
        </w:rPr>
        <w:t>，</w:t>
      </w:r>
      <w:r>
        <w:rPr>
          <w:rFonts w:hint="eastAsia" w:ascii="Times New Roman" w:hAnsi="Times New Roman" w:eastAsia="仿宋_GB2312" w:cs="Times New Roman"/>
          <w:kern w:val="0"/>
          <w:sz w:val="32"/>
          <w:szCs w:val="32"/>
          <w:lang w:val="en-US" w:eastAsia="zh-CN"/>
        </w:rPr>
        <w:t>振兴示范先行。</w:t>
      </w:r>
    </w:p>
    <w:p w14:paraId="2B192B22">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cs="Times New Roman"/>
          <w:kern w:val="0"/>
          <w:sz w:val="32"/>
          <w:szCs w:val="32"/>
          <w:lang w:val="en-US" w:eastAsia="zh-CN"/>
        </w:rPr>
      </w:pP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kern w:val="0"/>
          <w:sz w:val="32"/>
          <w:szCs w:val="32"/>
          <w:lang w:val="en-US" w:eastAsia="zh-CN"/>
        </w:rPr>
        <w:t>一是安全维稳面临压力；二是部门职责需进一步厘清；三是公路货物周转量指标难以提高；四是巡游出租车、网约车行业管理难度大。下一步改进措施：一是</w:t>
      </w:r>
      <w:r>
        <w:rPr>
          <w:rFonts w:hint="default" w:ascii="Times New Roman" w:hAnsi="Times New Roman" w:eastAsia="仿宋_GB2312" w:cs="Times New Roman"/>
          <w:kern w:val="0"/>
          <w:sz w:val="32"/>
          <w:szCs w:val="32"/>
          <w:lang w:val="en-US" w:eastAsia="zh-CN"/>
        </w:rPr>
        <w:t>聚焦安全</w:t>
      </w:r>
      <w:r>
        <w:rPr>
          <w:rFonts w:hint="eastAsia" w:ascii="Times New Roman" w:hAnsi="Times New Roman" w:eastAsia="仿宋_GB2312" w:cs="Times New Roman"/>
          <w:kern w:val="0"/>
          <w:sz w:val="32"/>
          <w:szCs w:val="32"/>
          <w:lang w:val="en-US" w:eastAsia="zh-CN"/>
        </w:rPr>
        <w:t>生产</w:t>
      </w:r>
      <w:r>
        <w:rPr>
          <w:rFonts w:hint="default" w:ascii="Times New Roman" w:hAnsi="Times New Roman" w:eastAsia="仿宋_GB2312" w:cs="Times New Roman"/>
          <w:kern w:val="0"/>
          <w:sz w:val="32"/>
          <w:szCs w:val="32"/>
          <w:lang w:val="en-US" w:eastAsia="zh-CN"/>
        </w:rPr>
        <w:t>，织密监管网络</w:t>
      </w:r>
      <w:r>
        <w:rPr>
          <w:rFonts w:hint="eastAsia" w:ascii="Times New Roman" w:hAnsi="Times New Roman" w:eastAsia="仿宋_GB2312" w:cs="Times New Roman"/>
          <w:kern w:val="0"/>
          <w:sz w:val="32"/>
          <w:szCs w:val="32"/>
          <w:lang w:val="en-US" w:eastAsia="zh-CN"/>
        </w:rPr>
        <w:t>；二是聚焦</w:t>
      </w:r>
      <w:r>
        <w:rPr>
          <w:rFonts w:hint="default" w:ascii="Times New Roman" w:hAnsi="Times New Roman" w:eastAsia="仿宋_GB2312" w:cs="Times New Roman"/>
          <w:kern w:val="0"/>
          <w:sz w:val="32"/>
          <w:szCs w:val="32"/>
          <w:lang w:val="en-US" w:eastAsia="zh-CN"/>
        </w:rPr>
        <w:t>优化服务，</w:t>
      </w:r>
      <w:r>
        <w:rPr>
          <w:rFonts w:hint="eastAsia" w:ascii="Times New Roman" w:hAnsi="Times New Roman" w:eastAsia="仿宋_GB2312" w:cs="Times New Roman"/>
          <w:kern w:val="0"/>
          <w:sz w:val="32"/>
          <w:szCs w:val="32"/>
          <w:lang w:val="en-US" w:eastAsia="zh-CN"/>
        </w:rPr>
        <w:t>着力改善民生；三是聚焦中心工作</w:t>
      </w:r>
      <w:r>
        <w:rPr>
          <w:rFonts w:hint="default" w:ascii="Times New Roman" w:hAnsi="Times New Roman" w:eastAsia="仿宋_GB2312" w:cs="Times New Roman"/>
          <w:kern w:val="0"/>
          <w:sz w:val="32"/>
          <w:szCs w:val="32"/>
          <w:lang w:val="en-US" w:eastAsia="zh-CN"/>
        </w:rPr>
        <w:t>，提升</w:t>
      </w:r>
      <w:r>
        <w:rPr>
          <w:rFonts w:hint="eastAsia" w:ascii="Times New Roman" w:hAnsi="Times New Roman" w:eastAsia="仿宋_GB2312" w:cs="Times New Roman"/>
          <w:kern w:val="0"/>
          <w:sz w:val="32"/>
          <w:szCs w:val="32"/>
          <w:lang w:val="en-US" w:eastAsia="zh-CN"/>
        </w:rPr>
        <w:t>治理水平；四是聚焦党建引领，强化队伍建设。</w:t>
      </w:r>
    </w:p>
    <w:p w14:paraId="560545D3">
      <w:pPr>
        <w:pStyle w:val="2"/>
        <w:rPr>
          <w:rFonts w:hint="eastAsia"/>
        </w:rPr>
      </w:pPr>
    </w:p>
    <w:p w14:paraId="09FBA4EC">
      <w:pPr>
        <w:overflowPunct w:val="0"/>
        <w:spacing w:line="600" w:lineRule="exact"/>
        <w:ind w:firstLine="640" w:firstLineChars="200"/>
        <w:rPr>
          <w:rFonts w:ascii="Times New Roman" w:hAnsi="Times New Roman" w:eastAsia="仿宋_GB2312" w:cs="Times New Roman"/>
          <w:bCs/>
          <w:sz w:val="32"/>
          <w:szCs w:val="32"/>
        </w:rPr>
      </w:pPr>
    </w:p>
    <w:p w14:paraId="644590A5">
      <w:pPr>
        <w:pStyle w:val="20"/>
        <w:numPr>
          <w:ilvl w:val="0"/>
          <w:numId w:val="0"/>
        </w:numPr>
        <w:spacing w:line="360" w:lineRule="auto"/>
        <w:rPr>
          <w:rFonts w:hint="default" w:ascii="仿宋" w:hAnsi="仿宋" w:eastAsia="仿宋" w:cs="仿宋"/>
          <w:sz w:val="32"/>
          <w:szCs w:val="32"/>
          <w:lang w:val="en-US" w:eastAsia="zh-CN"/>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sz w:val="30"/>
          <w:szCs w:val="30"/>
        </w:rPr>
        <w:t>本年在账务系统和资产系统对固定资产进行了新增，并按月对在用及有净值的资产按规定进行了折旧，并保证资产系统和账务系统核对相符。新增资产严格按规定配置，制定资产制度，办公室管理实物，财务建账建卡，配置处置按财政规定程序办理。</w:t>
      </w:r>
      <w:r>
        <w:rPr>
          <w:rFonts w:hint="eastAsia" w:ascii="仿宋" w:hAnsi="仿宋" w:eastAsia="仿宋" w:cs="仿宋"/>
          <w:sz w:val="32"/>
          <w:szCs w:val="32"/>
          <w:lang w:val="en-US" w:eastAsia="zh-CN"/>
        </w:rPr>
        <w:t>在推进财政业务专项工作中，我们严格规范财政财务和跟踪督导机制，建立起一套完善的申报审批监督工作制度，形成了严格、高效、科学的运行机制，但仍存在项目经费保障力度不够的情况。</w:t>
      </w:r>
      <w:bookmarkStart w:id="2" w:name="OLE_LINK1"/>
      <w:r>
        <w:rPr>
          <w:rFonts w:hint="eastAsia" w:ascii="仿宋" w:hAnsi="仿宋" w:eastAsia="仿宋" w:cs="仿宋"/>
          <w:sz w:val="32"/>
          <w:szCs w:val="32"/>
          <w:lang w:val="en-US" w:eastAsia="zh-CN"/>
        </w:rPr>
        <w:t>建议财政加大财政业务专项资金的年度预算力度，以确保财政工作持续有效开展。</w:t>
      </w:r>
    </w:p>
    <w:bookmarkEnd w:id="2"/>
    <w:p w14:paraId="19148951">
      <w:pPr>
        <w:pStyle w:val="20"/>
        <w:numPr>
          <w:ilvl w:val="0"/>
          <w:numId w:val="0"/>
        </w:numPr>
        <w:spacing w:line="360" w:lineRule="auto"/>
        <w:ind w:firstLine="640" w:firstLineChars="200"/>
        <w:rPr>
          <w:rFonts w:hint="eastAsia" w:ascii="仿宋" w:hAnsi="仿宋" w:eastAsia="仿宋" w:cs="仿宋"/>
          <w:sz w:val="32"/>
          <w:szCs w:val="32"/>
          <w:lang w:val="en-US" w:eastAsia="zh-CN"/>
        </w:rPr>
      </w:pPr>
    </w:p>
    <w:p w14:paraId="260EF417">
      <w:pPr>
        <w:pStyle w:val="14"/>
        <w:overflowPunct w:val="0"/>
        <w:autoSpaceDE/>
        <w:autoSpaceDN/>
        <w:spacing w:line="600" w:lineRule="exact"/>
        <w:ind w:firstLine="1440" w:firstLineChars="200"/>
        <w:jc w:val="both"/>
        <w:rPr>
          <w:rFonts w:ascii="Times New Roman" w:hAnsi="Times New Roman" w:cs="Times New Roman"/>
          <w:sz w:val="72"/>
          <w:szCs w:val="72"/>
        </w:rPr>
      </w:pPr>
    </w:p>
    <w:p w14:paraId="13B1C4E8">
      <w:pPr>
        <w:pStyle w:val="14"/>
        <w:overflowPunct w:val="0"/>
        <w:autoSpaceDE/>
        <w:autoSpaceDN/>
        <w:spacing w:line="600" w:lineRule="exact"/>
        <w:ind w:firstLine="1440" w:firstLineChars="200"/>
        <w:jc w:val="both"/>
        <w:rPr>
          <w:rFonts w:ascii="Times New Roman" w:hAnsi="Times New Roman" w:cs="Times New Roman"/>
          <w:sz w:val="72"/>
          <w:szCs w:val="72"/>
        </w:rPr>
      </w:pPr>
    </w:p>
    <w:p w14:paraId="33576398">
      <w:pPr>
        <w:pStyle w:val="14"/>
        <w:overflowPunct w:val="0"/>
        <w:autoSpaceDE/>
        <w:autoSpaceDN/>
        <w:spacing w:line="600" w:lineRule="exact"/>
        <w:ind w:firstLine="1440" w:firstLineChars="200"/>
        <w:jc w:val="both"/>
        <w:rPr>
          <w:rFonts w:ascii="Times New Roman" w:hAnsi="Times New Roman" w:cs="Times New Roman"/>
          <w:sz w:val="72"/>
          <w:szCs w:val="72"/>
        </w:rPr>
      </w:pPr>
    </w:p>
    <w:p w14:paraId="77A59F42">
      <w:pPr>
        <w:pStyle w:val="14"/>
        <w:overflowPunct w:val="0"/>
        <w:autoSpaceDE/>
        <w:autoSpaceDN/>
        <w:spacing w:line="600" w:lineRule="exact"/>
        <w:ind w:firstLine="1440" w:firstLineChars="200"/>
        <w:jc w:val="both"/>
        <w:rPr>
          <w:rFonts w:ascii="Times New Roman" w:hAnsi="Times New Roman" w:cs="Times New Roman"/>
          <w:sz w:val="72"/>
          <w:szCs w:val="72"/>
        </w:rPr>
      </w:pPr>
    </w:p>
    <w:p w14:paraId="1A555D58">
      <w:pPr>
        <w:pStyle w:val="14"/>
        <w:overflowPunct w:val="0"/>
        <w:autoSpaceDE/>
        <w:autoSpaceDN/>
        <w:spacing w:line="600" w:lineRule="exact"/>
        <w:ind w:firstLine="1440" w:firstLineChars="200"/>
        <w:jc w:val="both"/>
        <w:rPr>
          <w:rFonts w:ascii="Times New Roman" w:hAnsi="Times New Roman" w:cs="Times New Roman"/>
          <w:sz w:val="72"/>
          <w:szCs w:val="72"/>
        </w:rPr>
      </w:pPr>
    </w:p>
    <w:p w14:paraId="7719FEB4">
      <w:pPr>
        <w:pStyle w:val="14"/>
        <w:overflowPunct w:val="0"/>
        <w:autoSpaceDE/>
        <w:autoSpaceDN/>
        <w:spacing w:line="600" w:lineRule="exact"/>
        <w:ind w:firstLine="1440" w:firstLineChars="200"/>
        <w:jc w:val="both"/>
        <w:rPr>
          <w:rFonts w:ascii="Times New Roman" w:hAnsi="Times New Roman" w:cs="Times New Roman"/>
          <w:sz w:val="72"/>
          <w:szCs w:val="72"/>
        </w:rPr>
      </w:pPr>
    </w:p>
    <w:p w14:paraId="169121E2">
      <w:pPr>
        <w:pStyle w:val="14"/>
        <w:overflowPunct w:val="0"/>
        <w:autoSpaceDE/>
        <w:autoSpaceDN/>
        <w:spacing w:line="600" w:lineRule="exact"/>
        <w:ind w:firstLine="1440" w:firstLineChars="200"/>
        <w:jc w:val="both"/>
        <w:rPr>
          <w:rFonts w:ascii="Times New Roman" w:hAnsi="Times New Roman" w:cs="Times New Roman"/>
          <w:sz w:val="72"/>
          <w:szCs w:val="72"/>
        </w:rPr>
      </w:pPr>
    </w:p>
    <w:p w14:paraId="0C349A7B">
      <w:pPr>
        <w:pStyle w:val="14"/>
        <w:overflowPunct w:val="0"/>
        <w:autoSpaceDE/>
        <w:autoSpaceDN/>
        <w:spacing w:line="600" w:lineRule="exact"/>
        <w:ind w:firstLine="1440" w:firstLineChars="200"/>
        <w:jc w:val="both"/>
        <w:rPr>
          <w:rFonts w:ascii="Times New Roman" w:hAnsi="Times New Roman" w:cs="Times New Roman"/>
          <w:sz w:val="72"/>
          <w:szCs w:val="72"/>
        </w:rPr>
      </w:pPr>
    </w:p>
    <w:p w14:paraId="3AD24791">
      <w:pPr>
        <w:pStyle w:val="14"/>
        <w:overflowPunct w:val="0"/>
        <w:autoSpaceDE/>
        <w:autoSpaceDN/>
        <w:spacing w:line="600" w:lineRule="exact"/>
        <w:ind w:firstLine="1440" w:firstLineChars="200"/>
        <w:jc w:val="both"/>
        <w:rPr>
          <w:rFonts w:ascii="Times New Roman" w:hAnsi="Times New Roman" w:cs="Times New Roman"/>
          <w:sz w:val="72"/>
          <w:szCs w:val="72"/>
        </w:rPr>
      </w:pPr>
    </w:p>
    <w:p w14:paraId="4A99574D">
      <w:pPr>
        <w:pStyle w:val="14"/>
        <w:overflowPunct w:val="0"/>
        <w:autoSpaceDE/>
        <w:autoSpaceDN/>
        <w:spacing w:line="600" w:lineRule="exact"/>
        <w:ind w:firstLine="1440" w:firstLineChars="200"/>
        <w:jc w:val="both"/>
        <w:rPr>
          <w:rFonts w:ascii="Times New Roman" w:hAnsi="Times New Roman" w:cs="Times New Roman"/>
          <w:sz w:val="72"/>
          <w:szCs w:val="72"/>
        </w:rPr>
      </w:pPr>
    </w:p>
    <w:p w14:paraId="02089DEF">
      <w:pPr>
        <w:pStyle w:val="14"/>
        <w:overflowPunct w:val="0"/>
        <w:autoSpaceDE/>
        <w:autoSpaceDN/>
        <w:spacing w:line="600" w:lineRule="exact"/>
        <w:ind w:firstLine="1440" w:firstLineChars="200"/>
        <w:jc w:val="both"/>
        <w:rPr>
          <w:rFonts w:ascii="Times New Roman" w:hAnsi="Times New Roman" w:cs="Times New Roman"/>
          <w:sz w:val="72"/>
          <w:szCs w:val="72"/>
        </w:rPr>
      </w:pPr>
    </w:p>
    <w:p w14:paraId="65DD2DD3">
      <w:pPr>
        <w:pStyle w:val="14"/>
        <w:overflowPunct w:val="0"/>
        <w:autoSpaceDE/>
        <w:autoSpaceDN/>
        <w:spacing w:line="600" w:lineRule="exact"/>
        <w:ind w:firstLine="1440" w:firstLineChars="200"/>
        <w:jc w:val="both"/>
        <w:rPr>
          <w:rFonts w:ascii="Times New Roman" w:hAnsi="Times New Roman" w:cs="Times New Roman"/>
          <w:sz w:val="72"/>
          <w:szCs w:val="72"/>
        </w:rPr>
      </w:pPr>
    </w:p>
    <w:p w14:paraId="77A48E7E">
      <w:pPr>
        <w:pStyle w:val="14"/>
        <w:overflowPunct w:val="0"/>
        <w:autoSpaceDE/>
        <w:autoSpaceDN/>
        <w:spacing w:line="600" w:lineRule="exact"/>
        <w:ind w:firstLine="1440" w:firstLineChars="200"/>
        <w:jc w:val="both"/>
        <w:rPr>
          <w:rFonts w:ascii="Times New Roman" w:hAnsi="Times New Roman" w:cs="Times New Roman"/>
          <w:sz w:val="72"/>
          <w:szCs w:val="72"/>
        </w:rPr>
      </w:pPr>
    </w:p>
    <w:p w14:paraId="06A05539">
      <w:pPr>
        <w:pStyle w:val="14"/>
        <w:overflowPunct w:val="0"/>
        <w:autoSpaceDE/>
        <w:autoSpaceDN/>
        <w:spacing w:line="600" w:lineRule="exact"/>
        <w:ind w:firstLine="1440" w:firstLineChars="200"/>
        <w:jc w:val="both"/>
        <w:rPr>
          <w:rFonts w:ascii="Times New Roman" w:hAnsi="Times New Roman" w:cs="Times New Roman"/>
          <w:sz w:val="72"/>
          <w:szCs w:val="72"/>
        </w:rPr>
      </w:pPr>
    </w:p>
    <w:p w14:paraId="39007358">
      <w:pPr>
        <w:pStyle w:val="14"/>
        <w:overflowPunct w:val="0"/>
        <w:autoSpaceDE/>
        <w:autoSpaceDN/>
        <w:spacing w:line="600" w:lineRule="exact"/>
        <w:ind w:firstLine="1440" w:firstLineChars="200"/>
        <w:jc w:val="both"/>
        <w:rPr>
          <w:rFonts w:ascii="Times New Roman" w:hAnsi="Times New Roman" w:cs="Times New Roman"/>
          <w:sz w:val="72"/>
          <w:szCs w:val="72"/>
        </w:rPr>
      </w:pPr>
    </w:p>
    <w:p w14:paraId="373F38BF">
      <w:pPr>
        <w:pStyle w:val="14"/>
        <w:overflowPunct w:val="0"/>
        <w:autoSpaceDE/>
        <w:autoSpaceDN/>
        <w:spacing w:line="600" w:lineRule="exact"/>
        <w:ind w:firstLine="1440" w:firstLineChars="200"/>
        <w:jc w:val="both"/>
        <w:rPr>
          <w:rFonts w:ascii="Times New Roman" w:hAnsi="Times New Roman" w:cs="Times New Roman"/>
          <w:sz w:val="72"/>
          <w:szCs w:val="72"/>
        </w:rPr>
      </w:pPr>
    </w:p>
    <w:p w14:paraId="0DBF021D">
      <w:pPr>
        <w:pStyle w:val="14"/>
        <w:overflowPunct w:val="0"/>
        <w:autoSpaceDE/>
        <w:autoSpaceDN/>
        <w:spacing w:line="600" w:lineRule="exact"/>
        <w:ind w:firstLine="1440" w:firstLineChars="200"/>
        <w:jc w:val="both"/>
        <w:rPr>
          <w:rFonts w:ascii="Times New Roman" w:hAnsi="Times New Roman" w:cs="Times New Roman"/>
          <w:sz w:val="72"/>
          <w:szCs w:val="72"/>
        </w:rPr>
      </w:pPr>
    </w:p>
    <w:p w14:paraId="5A13EAEA">
      <w:pPr>
        <w:pStyle w:val="14"/>
        <w:overflowPunct w:val="0"/>
        <w:autoSpaceDE/>
        <w:autoSpaceDN/>
        <w:spacing w:line="600" w:lineRule="exact"/>
        <w:ind w:firstLine="1440" w:firstLineChars="200"/>
        <w:jc w:val="both"/>
        <w:rPr>
          <w:rFonts w:ascii="Times New Roman" w:hAnsi="Times New Roman" w:cs="Times New Roman"/>
          <w:sz w:val="72"/>
          <w:szCs w:val="72"/>
        </w:rPr>
      </w:pPr>
    </w:p>
    <w:p w14:paraId="502D2696">
      <w:pPr>
        <w:pStyle w:val="14"/>
        <w:overflowPunct w:val="0"/>
        <w:autoSpaceDE/>
        <w:autoSpaceDN/>
        <w:spacing w:line="600" w:lineRule="exact"/>
        <w:ind w:firstLine="1440" w:firstLineChars="200"/>
        <w:jc w:val="both"/>
        <w:rPr>
          <w:rFonts w:ascii="Times New Roman" w:hAnsi="Times New Roman" w:cs="Times New Roman"/>
          <w:sz w:val="72"/>
          <w:szCs w:val="72"/>
        </w:rPr>
      </w:pPr>
    </w:p>
    <w:p w14:paraId="02E2D462">
      <w:pPr>
        <w:pStyle w:val="14"/>
        <w:overflowPunct w:val="0"/>
        <w:autoSpaceDE/>
        <w:autoSpaceDN/>
        <w:spacing w:line="600" w:lineRule="exact"/>
        <w:ind w:firstLine="1440" w:firstLineChars="200"/>
        <w:jc w:val="both"/>
        <w:rPr>
          <w:rFonts w:ascii="Times New Roman" w:hAnsi="Times New Roman" w:cs="Times New Roman"/>
          <w:sz w:val="72"/>
          <w:szCs w:val="72"/>
        </w:rPr>
      </w:pPr>
    </w:p>
    <w:p w14:paraId="21D31D96">
      <w:pPr>
        <w:pStyle w:val="14"/>
        <w:overflowPunct w:val="0"/>
        <w:autoSpaceDE/>
        <w:autoSpaceDN/>
        <w:spacing w:line="600" w:lineRule="exact"/>
        <w:ind w:firstLine="1440" w:firstLineChars="200"/>
        <w:jc w:val="both"/>
        <w:rPr>
          <w:rFonts w:ascii="Times New Roman" w:hAnsi="Times New Roman" w:cs="Times New Roman"/>
          <w:sz w:val="72"/>
          <w:szCs w:val="72"/>
        </w:rPr>
      </w:pPr>
    </w:p>
    <w:p w14:paraId="0A6DD52F">
      <w:pPr>
        <w:pStyle w:val="14"/>
        <w:overflowPunct w:val="0"/>
        <w:autoSpaceDE/>
        <w:autoSpaceDN/>
        <w:spacing w:line="600" w:lineRule="exact"/>
        <w:ind w:firstLine="1440" w:firstLineChars="200"/>
        <w:jc w:val="both"/>
        <w:rPr>
          <w:rFonts w:ascii="Times New Roman" w:hAnsi="Times New Roman" w:cs="Times New Roman"/>
          <w:sz w:val="72"/>
          <w:szCs w:val="72"/>
        </w:rPr>
      </w:pPr>
    </w:p>
    <w:p w14:paraId="38049ED2">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C7DC6EE">
      <w:pPr>
        <w:widowControl/>
        <w:jc w:val="left"/>
        <w:rPr>
          <w:rFonts w:ascii="Times New Roman" w:hAnsi="Times New Roman" w:cs="Times New Roman"/>
          <w:color w:val="000000"/>
          <w:kern w:val="0"/>
          <w:sz w:val="32"/>
          <w:szCs w:val="32"/>
        </w:rPr>
      </w:pPr>
    </w:p>
    <w:p w14:paraId="7E486FB7">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640" w:firstLineChars="200"/>
        <w:jc w:val="left"/>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b/>
          <w:bCs/>
          <w:kern w:val="2"/>
          <w:sz w:val="32"/>
          <w:szCs w:val="32"/>
          <w:lang w:val="en-US" w:eastAsia="zh-CN" w:bidi="ar-SA"/>
        </w:rPr>
        <w:t>一、机关运行经费：</w:t>
      </w:r>
      <w:r>
        <w:rPr>
          <w:rFonts w:hint="eastAsia" w:ascii="仿宋_GB2312" w:hAnsi="Times New Roman" w:eastAsia="仿宋_GB2312" w:cs="Times New Roman"/>
          <w:kern w:val="2"/>
          <w:sz w:val="32"/>
          <w:szCs w:val="32"/>
          <w:lang w:val="en-US" w:eastAsia="zh-CN" w:bidi="ar-SA"/>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6E74D466">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60" w:afterAutospacing="0" w:line="408" w:lineRule="atLeast"/>
        <w:ind w:right="0" w:firstLine="640" w:firstLineChars="200"/>
        <w:jc w:val="both"/>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b/>
          <w:bCs/>
          <w:kern w:val="2"/>
          <w:sz w:val="32"/>
          <w:szCs w:val="32"/>
          <w:lang w:val="en-US" w:eastAsia="zh-CN" w:bidi="ar-SA"/>
        </w:rPr>
        <w:t>二、“三公”经费</w:t>
      </w:r>
      <w:r>
        <w:rPr>
          <w:rFonts w:hint="eastAsia" w:ascii="仿宋_GB2312" w:hAnsi="Times New Roman" w:eastAsia="仿宋_GB2312" w:cs="Times New Roman"/>
          <w:kern w:val="2"/>
          <w:sz w:val="32"/>
          <w:szCs w:val="32"/>
          <w:lang w:val="en-US" w:eastAsia="zh-CN" w:bidi="ar-SA"/>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290EC5C8">
      <w:pPr>
        <w:pStyle w:val="14"/>
        <w:jc w:val="both"/>
        <w:rPr>
          <w:rFonts w:ascii="Times New Roman" w:hAnsi="Times New Roman" w:cs="Times New Roman"/>
          <w:sz w:val="72"/>
          <w:szCs w:val="72"/>
        </w:rPr>
      </w:pPr>
    </w:p>
    <w:p w14:paraId="33994B5E">
      <w:pPr>
        <w:pStyle w:val="14"/>
        <w:jc w:val="center"/>
        <w:rPr>
          <w:rFonts w:ascii="Times New Roman" w:hAnsi="Times New Roman" w:cs="Times New Roman"/>
          <w:sz w:val="72"/>
          <w:szCs w:val="72"/>
        </w:rPr>
      </w:pPr>
    </w:p>
    <w:p w14:paraId="0A815F33">
      <w:pPr>
        <w:pStyle w:val="14"/>
        <w:jc w:val="both"/>
        <w:rPr>
          <w:rFonts w:ascii="Times New Roman" w:hAnsi="Times New Roman" w:cs="Times New Roman"/>
          <w:sz w:val="72"/>
          <w:szCs w:val="72"/>
        </w:rPr>
      </w:pPr>
    </w:p>
    <w:p w14:paraId="18025F0E">
      <w:pPr>
        <w:pStyle w:val="14"/>
        <w:jc w:val="both"/>
        <w:rPr>
          <w:rFonts w:ascii="Times New Roman" w:hAnsi="Times New Roman" w:cs="Times New Roman"/>
          <w:sz w:val="72"/>
          <w:szCs w:val="72"/>
        </w:rPr>
      </w:pPr>
    </w:p>
    <w:p w14:paraId="2C64045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D63CAE8">
      <w:pPr>
        <w:rPr>
          <w:rFonts w:ascii="Times New Roman" w:hAnsi="Times New Roman" w:cs="Times New Roman"/>
          <w:sz w:val="72"/>
          <w:szCs w:val="72"/>
        </w:rPr>
      </w:pPr>
    </w:p>
    <w:p w14:paraId="7B614D9D">
      <w:pPr>
        <w:pStyle w:val="14"/>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7FB558F3">
      <w:pPr>
        <w:pStyle w:val="14"/>
        <w:spacing w:line="600" w:lineRule="exact"/>
        <w:ind w:firstLine="640" w:firstLineChars="200"/>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二、项目自评报告</w:t>
      </w:r>
    </w:p>
    <w:p w14:paraId="0CEE9E51">
      <w:pPr>
        <w:pStyle w:val="14"/>
        <w:spacing w:line="600" w:lineRule="exact"/>
        <w:ind w:firstLine="640" w:firstLineChars="200"/>
        <w:rPr>
          <w:rFonts w:ascii="Times New Roman" w:hAnsi="Times New Roman" w:eastAsia="仿宋_GB2312" w:cs="Times New Roman"/>
          <w:sz w:val="32"/>
          <w:szCs w:val="32"/>
        </w:rPr>
      </w:pPr>
    </w:p>
    <w:p w14:paraId="3E3BB25A">
      <w:pPr>
        <w:pStyle w:val="14"/>
        <w:jc w:val="center"/>
        <w:rPr>
          <w:rFonts w:ascii="Times New Roman" w:hAnsi="Times New Roman" w:cs="Times New Roman"/>
          <w:sz w:val="72"/>
          <w:szCs w:val="72"/>
        </w:rPr>
      </w:pPr>
    </w:p>
    <w:p w14:paraId="5E120D8C">
      <w:pPr>
        <w:pStyle w:val="14"/>
        <w:jc w:val="center"/>
        <w:rPr>
          <w:rFonts w:ascii="Times New Roman" w:hAnsi="Times New Roman" w:cs="Times New Roman"/>
          <w:sz w:val="72"/>
          <w:szCs w:val="72"/>
        </w:rPr>
      </w:pPr>
    </w:p>
    <w:p w14:paraId="33722604">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00000000000000000"/>
    <w:charset w:val="86"/>
    <w:family w:val="auto"/>
    <w:pitch w:val="default"/>
    <w:sig w:usb0="00000000" w:usb1="00000000" w:usb2="00000012" w:usb3="00000000" w:csb0="00040001"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96A76">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3EC19">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44DB1">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080A7">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54B99">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7254B99">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D7CD2F"/>
    <w:multiLevelType w:val="singleLevel"/>
    <w:tmpl w:val="FFD7CD2F"/>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2993D7D"/>
    <w:rsid w:val="0361785F"/>
    <w:rsid w:val="038500F8"/>
    <w:rsid w:val="082C4FE6"/>
    <w:rsid w:val="0AA11026"/>
    <w:rsid w:val="0AAC68B2"/>
    <w:rsid w:val="0E285928"/>
    <w:rsid w:val="0F73174D"/>
    <w:rsid w:val="10390BE8"/>
    <w:rsid w:val="10FE14EA"/>
    <w:rsid w:val="11C445D2"/>
    <w:rsid w:val="12CC1CF3"/>
    <w:rsid w:val="14F275B8"/>
    <w:rsid w:val="1D97DEFF"/>
    <w:rsid w:val="1DE71C83"/>
    <w:rsid w:val="1DFF72E5"/>
    <w:rsid w:val="1EFC6F07"/>
    <w:rsid w:val="1F4B4494"/>
    <w:rsid w:val="23D75C90"/>
    <w:rsid w:val="25394681"/>
    <w:rsid w:val="25D415D6"/>
    <w:rsid w:val="298A5BB9"/>
    <w:rsid w:val="2C0954BB"/>
    <w:rsid w:val="2D7626DC"/>
    <w:rsid w:val="2E905A1F"/>
    <w:rsid w:val="2F3B6F70"/>
    <w:rsid w:val="2FA33530"/>
    <w:rsid w:val="2FDF85B8"/>
    <w:rsid w:val="2FFFEE04"/>
    <w:rsid w:val="34DF85B0"/>
    <w:rsid w:val="37BA1D5F"/>
    <w:rsid w:val="387168C2"/>
    <w:rsid w:val="389E51DD"/>
    <w:rsid w:val="3B1479D8"/>
    <w:rsid w:val="3B8F36BC"/>
    <w:rsid w:val="3C8446EA"/>
    <w:rsid w:val="41781F5F"/>
    <w:rsid w:val="42942407"/>
    <w:rsid w:val="429F402B"/>
    <w:rsid w:val="4453331F"/>
    <w:rsid w:val="44953938"/>
    <w:rsid w:val="44B90869"/>
    <w:rsid w:val="470E1780"/>
    <w:rsid w:val="491FF225"/>
    <w:rsid w:val="4A3E05CE"/>
    <w:rsid w:val="4BD25472"/>
    <w:rsid w:val="4C0A4C0B"/>
    <w:rsid w:val="4C720BDD"/>
    <w:rsid w:val="4E4C150B"/>
    <w:rsid w:val="4FFD214C"/>
    <w:rsid w:val="51EB103B"/>
    <w:rsid w:val="53204D14"/>
    <w:rsid w:val="5540344C"/>
    <w:rsid w:val="56C1680E"/>
    <w:rsid w:val="56E524FD"/>
    <w:rsid w:val="5777D4F5"/>
    <w:rsid w:val="57833AC4"/>
    <w:rsid w:val="59DD8326"/>
    <w:rsid w:val="5D8B36D2"/>
    <w:rsid w:val="5DEF592A"/>
    <w:rsid w:val="5FC6BB1E"/>
    <w:rsid w:val="5FF720F1"/>
    <w:rsid w:val="6057789C"/>
    <w:rsid w:val="61E67B52"/>
    <w:rsid w:val="66846F11"/>
    <w:rsid w:val="67FF5C0B"/>
    <w:rsid w:val="69670B4F"/>
    <w:rsid w:val="69F36887"/>
    <w:rsid w:val="6C3B62C3"/>
    <w:rsid w:val="6EFC0924"/>
    <w:rsid w:val="6FB74722"/>
    <w:rsid w:val="6FEF8B7E"/>
    <w:rsid w:val="70C60851"/>
    <w:rsid w:val="714C6975"/>
    <w:rsid w:val="715C2F64"/>
    <w:rsid w:val="71A6591B"/>
    <w:rsid w:val="72760055"/>
    <w:rsid w:val="72987BC6"/>
    <w:rsid w:val="73397A01"/>
    <w:rsid w:val="737D59BA"/>
    <w:rsid w:val="73E57241"/>
    <w:rsid w:val="75802308"/>
    <w:rsid w:val="75894543"/>
    <w:rsid w:val="75DC3227"/>
    <w:rsid w:val="77C37683"/>
    <w:rsid w:val="77EF68E0"/>
    <w:rsid w:val="79D19834"/>
    <w:rsid w:val="79FF515B"/>
    <w:rsid w:val="7BF549BF"/>
    <w:rsid w:val="7C855A65"/>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DAD3CE"/>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Normal Indent"/>
    <w:basedOn w:val="1"/>
    <w:qFormat/>
    <w:uiPriority w:val="0"/>
    <w:pPr>
      <w:ind w:firstLine="20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styleId="20">
    <w:name w:val="No Spacing"/>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1566</Words>
  <Characters>1683</Characters>
  <Lines>69</Lines>
  <Paragraphs>19</Paragraphs>
  <TotalTime>7</TotalTime>
  <ScaleCrop>false</ScaleCrop>
  <LinksUpToDate>false</LinksUpToDate>
  <CharactersWithSpaces>1804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WPS_1649675476</cp:lastModifiedBy>
  <cp:lastPrinted>2026-09-21T02:53:34Z</cp:lastPrinted>
  <dcterms:modified xsi:type="dcterms:W3CDTF">2026-09-21T02:57:13Z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eyJoZGlkIjoiOWI0MmI3MWVkYTM0Mzg1M2Q1ZGRjN2RlZTBhZjY2ZWQiLCJ1c2VySWQiOiIxMzYxNDA1Mzk3In0=</vt:lpwstr>
  </property>
</Properties>
</file>