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i w:val="0"/>
          <w:iCs w:val="0"/>
          <w:caps w:val="0"/>
          <w:color w:val="auto"/>
          <w:spacing w:val="0"/>
          <w:sz w:val="45"/>
          <w:szCs w:val="45"/>
        </w:rPr>
      </w:pP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i w:val="0"/>
          <w:iCs w:val="0"/>
          <w:caps w:val="0"/>
          <w:color w:val="auto"/>
          <w:spacing w:val="0"/>
          <w:sz w:val="45"/>
          <w:szCs w:val="45"/>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i w:val="0"/>
          <w:iCs w:val="0"/>
          <w:caps w:val="0"/>
          <w:color w:val="auto"/>
          <w:spacing w:val="0"/>
          <w:sz w:val="45"/>
          <w:szCs w:val="45"/>
        </w:rPr>
      </w:pPr>
      <w:r>
        <w:rPr>
          <w:b/>
          <w:bCs/>
          <w:i w:val="0"/>
          <w:iCs w:val="0"/>
          <w:caps w:val="0"/>
          <w:color w:val="auto"/>
          <w:spacing w:val="0"/>
          <w:sz w:val="45"/>
          <w:szCs w:val="45"/>
        </w:rPr>
        <w:t>202</w:t>
      </w:r>
      <w:r>
        <w:rPr>
          <w:rFonts w:hint="eastAsia"/>
          <w:b/>
          <w:bCs/>
          <w:i w:val="0"/>
          <w:iCs w:val="0"/>
          <w:caps w:val="0"/>
          <w:color w:val="auto"/>
          <w:spacing w:val="0"/>
          <w:sz w:val="45"/>
          <w:szCs w:val="45"/>
          <w:lang w:val="en-US" w:eastAsia="zh-CN"/>
        </w:rPr>
        <w:t>5</w:t>
      </w:r>
      <w:r>
        <w:rPr>
          <w:b/>
          <w:bCs/>
          <w:i w:val="0"/>
          <w:iCs w:val="0"/>
          <w:caps w:val="0"/>
          <w:color w:val="auto"/>
          <w:spacing w:val="0"/>
          <w:sz w:val="45"/>
          <w:szCs w:val="45"/>
        </w:rPr>
        <w:t>年度怀化市交通运输局整体支出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b/>
          <w:bCs/>
          <w:i w:val="0"/>
          <w:iCs w:val="0"/>
          <w:caps w:val="0"/>
          <w:color w:val="auto"/>
          <w:spacing w:val="0"/>
          <w:sz w:val="45"/>
          <w:szCs w:val="45"/>
        </w:rPr>
      </w:pPr>
      <w:r>
        <w:rPr>
          <w:b/>
          <w:bCs/>
          <w:i w:val="0"/>
          <w:iCs w:val="0"/>
          <w:caps w:val="0"/>
          <w:color w:val="auto"/>
          <w:spacing w:val="0"/>
          <w:sz w:val="45"/>
          <w:szCs w:val="45"/>
        </w:rPr>
        <w:t>绩效自评报告</w:t>
      </w:r>
    </w:p>
    <w:p>
      <w:pPr>
        <w:rPr>
          <w:b/>
          <w:bCs/>
          <w:i w:val="0"/>
          <w:iCs w:val="0"/>
          <w:caps w:val="0"/>
          <w:color w:val="auto"/>
          <w:spacing w:val="0"/>
          <w:sz w:val="45"/>
          <w:szCs w:val="45"/>
        </w:rPr>
      </w:pPr>
    </w:p>
    <w:p>
      <w:pPr>
        <w:rPr>
          <w:b/>
          <w:bCs/>
          <w:i w:val="0"/>
          <w:iCs w:val="0"/>
          <w:caps w:val="0"/>
          <w:color w:val="auto"/>
          <w:spacing w:val="0"/>
          <w:sz w:val="45"/>
          <w:szCs w:val="45"/>
        </w:rPr>
      </w:pPr>
    </w:p>
    <w:p>
      <w:pPr>
        <w:ind w:firstLine="451" w:firstLineChars="100"/>
        <w:rPr>
          <w:rFonts w:hint="eastAsia"/>
          <w:b/>
          <w:bCs/>
          <w:i w:val="0"/>
          <w:iCs w:val="0"/>
          <w:caps w:val="0"/>
          <w:color w:val="auto"/>
          <w:spacing w:val="0"/>
          <w:sz w:val="45"/>
          <w:szCs w:val="45"/>
          <w:lang w:eastAsia="zh-CN"/>
        </w:rPr>
      </w:pPr>
    </w:p>
    <w:p>
      <w:pPr>
        <w:ind w:firstLine="451" w:firstLineChars="100"/>
        <w:rPr>
          <w:rFonts w:hint="eastAsia"/>
          <w:b/>
          <w:bCs/>
          <w:i w:val="0"/>
          <w:iCs w:val="0"/>
          <w:caps w:val="0"/>
          <w:color w:val="auto"/>
          <w:spacing w:val="0"/>
          <w:sz w:val="45"/>
          <w:szCs w:val="45"/>
          <w:lang w:eastAsia="zh-CN"/>
        </w:rPr>
      </w:pPr>
    </w:p>
    <w:p>
      <w:pPr>
        <w:ind w:firstLine="451" w:firstLineChars="100"/>
        <w:rPr>
          <w:rFonts w:hint="eastAsia"/>
          <w:b/>
          <w:bCs/>
          <w:i w:val="0"/>
          <w:iCs w:val="0"/>
          <w:caps w:val="0"/>
          <w:color w:val="auto"/>
          <w:spacing w:val="0"/>
          <w:sz w:val="45"/>
          <w:szCs w:val="45"/>
          <w:lang w:eastAsia="zh-CN"/>
        </w:rPr>
      </w:pPr>
    </w:p>
    <w:p>
      <w:pPr>
        <w:ind w:firstLine="451" w:firstLineChars="100"/>
        <w:rPr>
          <w:rFonts w:hint="eastAsia"/>
          <w:b/>
          <w:bCs/>
          <w:i w:val="0"/>
          <w:iCs w:val="0"/>
          <w:caps w:val="0"/>
          <w:color w:val="auto"/>
          <w:spacing w:val="0"/>
          <w:sz w:val="45"/>
          <w:szCs w:val="45"/>
          <w:lang w:eastAsia="zh-CN"/>
        </w:rPr>
      </w:pPr>
    </w:p>
    <w:p>
      <w:pPr>
        <w:ind w:firstLine="451" w:firstLineChars="100"/>
        <w:rPr>
          <w:rFonts w:hint="eastAsia"/>
          <w:b/>
          <w:bCs/>
          <w:i w:val="0"/>
          <w:iCs w:val="0"/>
          <w:caps w:val="0"/>
          <w:color w:val="auto"/>
          <w:spacing w:val="0"/>
          <w:sz w:val="45"/>
          <w:szCs w:val="45"/>
          <w:lang w:eastAsia="zh-CN"/>
        </w:rPr>
      </w:pPr>
    </w:p>
    <w:p>
      <w:pPr>
        <w:rPr>
          <w:b/>
          <w:bCs/>
          <w:i w:val="0"/>
          <w:iCs w:val="0"/>
          <w:caps w:val="0"/>
          <w:color w:val="auto"/>
          <w:spacing w:val="0"/>
          <w:sz w:val="45"/>
          <w:szCs w:val="45"/>
        </w:rPr>
      </w:pPr>
    </w:p>
    <w:p>
      <w:pPr>
        <w:rPr>
          <w:b/>
          <w:bCs/>
          <w:i w:val="0"/>
          <w:iCs w:val="0"/>
          <w:caps w:val="0"/>
          <w:color w:val="auto"/>
          <w:spacing w:val="0"/>
          <w:sz w:val="45"/>
          <w:szCs w:val="45"/>
        </w:rPr>
      </w:pPr>
    </w:p>
    <w:p>
      <w:pPr>
        <w:rPr>
          <w:rFonts w:hint="eastAsia" w:ascii="宋体" w:hAnsi="宋体" w:eastAsia="宋体" w:cs="宋体"/>
          <w:b/>
          <w:bCs/>
          <w:i w:val="0"/>
          <w:iCs w:val="0"/>
          <w:caps w:val="0"/>
          <w:color w:val="auto"/>
          <w:spacing w:val="0"/>
          <w:sz w:val="32"/>
          <w:szCs w:val="32"/>
        </w:rPr>
      </w:pPr>
    </w:p>
    <w:p>
      <w:pPr>
        <w:ind w:firstLine="1927" w:firstLineChars="600"/>
        <w:rPr>
          <w:rFonts w:hint="eastAsia" w:ascii="宋体" w:hAnsi="宋体" w:eastAsia="宋体" w:cs="宋体"/>
          <w:b/>
          <w:bCs/>
          <w:i w:val="0"/>
          <w:iCs w:val="0"/>
          <w:caps w:val="0"/>
          <w:color w:val="auto"/>
          <w:spacing w:val="0"/>
          <w:sz w:val="32"/>
          <w:szCs w:val="32"/>
          <w:lang w:eastAsia="zh-CN"/>
        </w:rPr>
      </w:pPr>
      <w:r>
        <w:rPr>
          <w:rFonts w:hint="eastAsia" w:ascii="宋体" w:hAnsi="宋体" w:eastAsia="宋体" w:cs="宋体"/>
          <w:b/>
          <w:bCs/>
          <w:i w:val="0"/>
          <w:iCs w:val="0"/>
          <w:caps w:val="0"/>
          <w:color w:val="auto"/>
          <w:spacing w:val="0"/>
          <w:sz w:val="32"/>
          <w:szCs w:val="32"/>
          <w:lang w:eastAsia="zh-CN"/>
        </w:rPr>
        <w:t>单位名称：怀化市交通运输局</w:t>
      </w:r>
    </w:p>
    <w:p>
      <w:pPr>
        <w:rPr>
          <w:rFonts w:hint="eastAsia" w:ascii="宋体" w:hAnsi="宋体" w:eastAsia="宋体" w:cs="宋体"/>
          <w:b/>
          <w:bCs/>
          <w:i w:val="0"/>
          <w:iCs w:val="0"/>
          <w:caps w:val="0"/>
          <w:color w:val="auto"/>
          <w:spacing w:val="0"/>
          <w:sz w:val="32"/>
          <w:szCs w:val="32"/>
          <w:lang w:val="en-US" w:eastAsia="zh-CN"/>
        </w:rPr>
      </w:pPr>
      <w:r>
        <w:rPr>
          <w:rFonts w:hint="eastAsia" w:ascii="宋体" w:hAnsi="宋体" w:eastAsia="宋体" w:cs="宋体"/>
          <w:b/>
          <w:bCs/>
          <w:i w:val="0"/>
          <w:iCs w:val="0"/>
          <w:caps w:val="0"/>
          <w:color w:val="auto"/>
          <w:spacing w:val="0"/>
          <w:sz w:val="32"/>
          <w:szCs w:val="32"/>
          <w:lang w:val="en-US" w:eastAsia="zh-CN"/>
        </w:rPr>
        <w:t xml:space="preserve"> </w:t>
      </w:r>
    </w:p>
    <w:p>
      <w:pPr>
        <w:rPr>
          <w:rFonts w:hint="eastAsia" w:ascii="宋体" w:hAnsi="宋体" w:eastAsia="宋体" w:cs="宋体"/>
          <w:b/>
          <w:bCs/>
          <w:i w:val="0"/>
          <w:iCs w:val="0"/>
          <w:caps w:val="0"/>
          <w:color w:val="auto"/>
          <w:spacing w:val="0"/>
          <w:sz w:val="32"/>
          <w:szCs w:val="32"/>
          <w:lang w:val="en-US" w:eastAsia="zh-CN"/>
        </w:rPr>
      </w:pPr>
    </w:p>
    <w:p>
      <w:pPr>
        <w:rPr>
          <w:b/>
          <w:bCs/>
          <w:i w:val="0"/>
          <w:iCs w:val="0"/>
          <w:caps w:val="0"/>
          <w:color w:val="auto"/>
          <w:spacing w:val="0"/>
          <w:sz w:val="45"/>
          <w:szCs w:val="45"/>
        </w:rPr>
      </w:pPr>
    </w:p>
    <w:p>
      <w:pPr>
        <w:rPr>
          <w:b/>
          <w:bCs/>
          <w:i w:val="0"/>
          <w:iCs w:val="0"/>
          <w:caps w:val="0"/>
          <w:color w:val="auto"/>
          <w:spacing w:val="0"/>
          <w:sz w:val="45"/>
          <w:szCs w:val="45"/>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ascii="仿宋" w:hAnsi="仿宋" w:eastAsia="仿宋" w:cs="仿宋"/>
          <w:i w:val="0"/>
          <w:iCs w:val="0"/>
          <w:caps w:val="0"/>
          <w:color w:val="auto"/>
          <w:spacing w:val="0"/>
          <w:kern w:val="0"/>
          <w:sz w:val="32"/>
          <w:szCs w:val="32"/>
          <w:lang w:val="en-US" w:eastAsia="zh-CN" w:bidi="ar"/>
        </w:rPr>
        <w:t>根据《怀化市财政局关于开展202</w:t>
      </w:r>
      <w:r>
        <w:rPr>
          <w:rFonts w:hint="eastAsia" w:ascii="仿宋" w:hAnsi="仿宋" w:eastAsia="仿宋" w:cs="仿宋"/>
          <w:i w:val="0"/>
          <w:iCs w:val="0"/>
          <w:caps w:val="0"/>
          <w:color w:val="auto"/>
          <w:spacing w:val="0"/>
          <w:kern w:val="0"/>
          <w:sz w:val="32"/>
          <w:szCs w:val="32"/>
          <w:lang w:val="en-US" w:eastAsia="zh-CN" w:bidi="ar"/>
        </w:rPr>
        <w:t>5</w:t>
      </w:r>
      <w:r>
        <w:rPr>
          <w:rFonts w:ascii="仿宋" w:hAnsi="仿宋" w:eastAsia="仿宋" w:cs="仿宋"/>
          <w:i w:val="0"/>
          <w:iCs w:val="0"/>
          <w:caps w:val="0"/>
          <w:color w:val="auto"/>
          <w:spacing w:val="0"/>
          <w:kern w:val="0"/>
          <w:sz w:val="32"/>
          <w:szCs w:val="32"/>
          <w:lang w:val="en-US" w:eastAsia="zh-CN" w:bidi="ar"/>
        </w:rPr>
        <w:t>年度市级预算部门绩效自评和部门评价的通知》（怀财绩〔202</w:t>
      </w:r>
      <w:r>
        <w:rPr>
          <w:rFonts w:hint="eastAsia" w:ascii="仿宋" w:hAnsi="仿宋" w:eastAsia="仿宋" w:cs="仿宋"/>
          <w:i w:val="0"/>
          <w:iCs w:val="0"/>
          <w:caps w:val="0"/>
          <w:color w:val="auto"/>
          <w:spacing w:val="0"/>
          <w:kern w:val="0"/>
          <w:sz w:val="32"/>
          <w:szCs w:val="32"/>
          <w:lang w:val="en-US" w:eastAsia="zh-CN" w:bidi="ar"/>
        </w:rPr>
        <w:t>6</w:t>
      </w:r>
      <w:r>
        <w:rPr>
          <w:rFonts w:ascii="仿宋" w:hAnsi="仿宋" w:eastAsia="仿宋" w:cs="仿宋"/>
          <w:i w:val="0"/>
          <w:iCs w:val="0"/>
          <w:caps w:val="0"/>
          <w:color w:val="auto"/>
          <w:spacing w:val="0"/>
          <w:kern w:val="0"/>
          <w:sz w:val="32"/>
          <w:szCs w:val="32"/>
          <w:lang w:val="en-US" w:eastAsia="zh-CN" w:bidi="ar"/>
        </w:rPr>
        <w:t>〕</w:t>
      </w:r>
      <w:r>
        <w:rPr>
          <w:rFonts w:hint="eastAsia" w:ascii="仿宋" w:hAnsi="仿宋" w:eastAsia="仿宋" w:cs="仿宋"/>
          <w:i w:val="0"/>
          <w:iCs w:val="0"/>
          <w:caps w:val="0"/>
          <w:color w:val="auto"/>
          <w:spacing w:val="0"/>
          <w:kern w:val="0"/>
          <w:sz w:val="32"/>
          <w:szCs w:val="32"/>
          <w:lang w:val="en-US" w:eastAsia="zh-CN" w:bidi="ar"/>
        </w:rPr>
        <w:t>36</w:t>
      </w:r>
      <w:r>
        <w:rPr>
          <w:rFonts w:ascii="仿宋" w:hAnsi="仿宋" w:eastAsia="仿宋" w:cs="仿宋"/>
          <w:i w:val="0"/>
          <w:iCs w:val="0"/>
          <w:caps w:val="0"/>
          <w:color w:val="auto"/>
          <w:spacing w:val="0"/>
          <w:kern w:val="0"/>
          <w:sz w:val="32"/>
          <w:szCs w:val="32"/>
          <w:lang w:val="en-US" w:eastAsia="zh-CN" w:bidi="ar"/>
        </w:rPr>
        <w:t>号）要求，我局对202</w:t>
      </w:r>
      <w:r>
        <w:rPr>
          <w:rFonts w:hint="eastAsia" w:ascii="仿宋" w:hAnsi="仿宋" w:eastAsia="仿宋" w:cs="仿宋"/>
          <w:i w:val="0"/>
          <w:iCs w:val="0"/>
          <w:caps w:val="0"/>
          <w:color w:val="auto"/>
          <w:spacing w:val="0"/>
          <w:kern w:val="0"/>
          <w:sz w:val="32"/>
          <w:szCs w:val="32"/>
          <w:lang w:val="en-US" w:eastAsia="zh-CN" w:bidi="ar"/>
        </w:rPr>
        <w:t>5</w:t>
      </w:r>
      <w:r>
        <w:rPr>
          <w:rFonts w:ascii="仿宋" w:hAnsi="仿宋" w:eastAsia="仿宋" w:cs="仿宋"/>
          <w:i w:val="0"/>
          <w:iCs w:val="0"/>
          <w:caps w:val="0"/>
          <w:color w:val="auto"/>
          <w:spacing w:val="0"/>
          <w:kern w:val="0"/>
          <w:sz w:val="32"/>
          <w:szCs w:val="32"/>
          <w:lang w:val="en-US" w:eastAsia="zh-CN" w:bidi="ar"/>
        </w:rPr>
        <w:t>年度整体支出情况开展了绩效自评，自评情况如下：</w:t>
      </w:r>
      <w:r>
        <w:rPr>
          <w:rFonts w:hint="eastAsia" w:ascii="仿宋" w:hAnsi="仿宋" w:eastAsia="仿宋" w:cs="仿宋"/>
          <w:i w:val="0"/>
          <w:iCs w:val="0"/>
          <w:caps w:val="0"/>
          <w:color w:val="auto"/>
          <w:spacing w:val="0"/>
          <w:kern w:val="0"/>
          <w:sz w:val="32"/>
          <w:szCs w:val="32"/>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ascii="黑体" w:hAnsi="宋体" w:eastAsia="黑体" w:cs="黑体"/>
          <w:i w:val="0"/>
          <w:iCs w:val="0"/>
          <w:caps w:val="0"/>
          <w:color w:val="auto"/>
          <w:spacing w:val="0"/>
          <w:kern w:val="0"/>
          <w:sz w:val="32"/>
          <w:szCs w:val="32"/>
          <w:lang w:val="en-US" w:eastAsia="zh-CN" w:bidi="ar"/>
        </w:rPr>
        <w:t>一</w:t>
      </w:r>
      <w:r>
        <w:rPr>
          <w:rFonts w:hint="eastAsia" w:ascii="黑体" w:hAnsi="宋体" w:eastAsia="黑体" w:cs="黑体"/>
          <w:i w:val="0"/>
          <w:iCs w:val="0"/>
          <w:caps w:val="0"/>
          <w:color w:val="auto"/>
          <w:spacing w:val="0"/>
          <w:kern w:val="0"/>
          <w:sz w:val="32"/>
          <w:szCs w:val="32"/>
          <w:lang w:val="en-US" w:eastAsia="zh-CN" w:bidi="ar"/>
        </w:rPr>
        <w:t>、部门概况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581"/>
        <w:jc w:val="both"/>
        <w:rPr>
          <w:rFonts w:hint="default" w:ascii="Times New Roman" w:hAnsi="Times New Roman" w:cs="Times New Roman"/>
          <w:color w:val="auto"/>
          <w:sz w:val="21"/>
          <w:szCs w:val="21"/>
        </w:rPr>
      </w:pPr>
      <w:r>
        <w:rPr>
          <w:rFonts w:ascii="方正楷体_GBK" w:hAnsi="方正楷体_GBK" w:eastAsia="方正楷体_GBK" w:cs="方正楷体_GBK"/>
          <w:b/>
          <w:bCs/>
          <w:i w:val="0"/>
          <w:iCs w:val="0"/>
          <w:caps w:val="0"/>
          <w:color w:val="auto"/>
          <w:spacing w:val="0"/>
          <w:kern w:val="0"/>
          <w:sz w:val="32"/>
          <w:szCs w:val="32"/>
          <w:lang w:val="en-US" w:eastAsia="zh-CN" w:bidi="ar"/>
        </w:rPr>
        <w:t>（一）</w:t>
      </w:r>
      <w:r>
        <w:rPr>
          <w:rFonts w:hint="eastAsia" w:ascii="方正楷体_GBK" w:hAnsi="方正楷体_GBK" w:eastAsia="方正楷体_GBK" w:cs="方正楷体_GBK"/>
          <w:b/>
          <w:bCs/>
          <w:i w:val="0"/>
          <w:iCs w:val="0"/>
          <w:caps w:val="0"/>
          <w:color w:val="auto"/>
          <w:spacing w:val="0"/>
          <w:kern w:val="0"/>
          <w:sz w:val="32"/>
          <w:szCs w:val="32"/>
          <w:lang w:val="en-US" w:eastAsia="zh-CN" w:bidi="ar"/>
        </w:rPr>
        <w:t>部门基本情况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ascii="仿宋_GB2312" w:hAnsi="Times New Roman" w:eastAsia="仿宋_GB2312" w:cs="仿宋_GB2312"/>
          <w:b/>
          <w:bCs/>
          <w:i w:val="0"/>
          <w:iCs w:val="0"/>
          <w:caps w:val="0"/>
          <w:color w:val="auto"/>
          <w:spacing w:val="0"/>
          <w:kern w:val="0"/>
          <w:sz w:val="32"/>
          <w:szCs w:val="32"/>
          <w:lang w:val="en-US" w:eastAsia="zh-CN" w:bidi="ar"/>
        </w:rPr>
        <w:t>1.职能职责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贯彻执行国家有关交通运输的政策、法律、法规，负责交通运输执法检查和监督。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承担涉及综合运输体系的规划协调工作，会同有关部门组织编制全市综合运输体系规划，指导交通运输枢纽规划和管理。推进全市综合交通运输体系建设，统筹规划公路、水路及邮政行业发展，建立与综合交通运输体系相适应的制度体制机制,优化交通运输主要通道和重要枢纽节点布局,促进交通运输方式融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组织拟订并监督实施全市公路、水路等行业规划、政策和标准，参与拟订物流业发展战略和规划，拟定有关政策并监督实施。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承担道路、水路运输市场监管责任，渔船检验和监督管理职责，铁路专用线监管职责。指导全市城乡客运及有关设施规划和管理工作，指导出租车行业管理工作。指导全市重要国省道路网运行监测和应急处置协调工作,承担综合交通运输统计工作,监测分析交通运输运行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负责公路路政、运政管理、航政管理，负责道路运输、营业性客货运输站(场)、汽车维修、汽车综合性能检测、搬运装卸、道路运输服务、汽车(含摩托车)驾驶学校和驾驶员培训的行业管理。负责拟订经营性机动车营运安全标准,指导营运车辆综合性能检测管理，参与机动车报废政策、标准制定工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承担水上交通安全监管责任，公路、水路重点基本建设项目的绩效监督和管理工作。负责水上交通管制、船舶及相关水上设施检验、登记和防止污染、水上消防、救助打捞、通信导航、船舶与港口设施保安及危险品运输监督管理等工作。指导船员培训、船员管理等有关工作。负责市级管理水域水上交通安全事故、船舶及相关水上设施污染事故的应急处置，依法组织或参与事故调查处理工作，指导全市水上交通安全监管工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负责提出全市公路、水路固定资产投资规模和方向、资金安排方案，按市政府规定权限审批、核准全市规划内和年度计划规模内固定资产投资项目。负责公路、桥梁、渡口、隧道的行业管理。提出有关财政、土地、价格等政策建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承担全市公路、水路建设市场监管责任，对地方铁路工程质量安全实施监督检查职责。监督实施公路、水路工程建设相关政策、制度和技术标准。组织实施公路、水路交通工程建设，负责公路、水路交通建设工程造价控制和工程质量、安全生产的监督管理。指导交通运输基础设施管理和维护，承担有关重要设施的管理和维护。监督公路、水路有关规费征缴等相关政策的实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指导全市公路、水路行业重要生产和应急管理工作。按规定组织协调全市重要物资和紧急客货运输，承担市国防动员有关工作。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制订全市交通运输行业科技政策、规划和规范并监督实施。指导全市交通运输信息化建设，监测分析运行情况，开展相关统计工作，发布有关信息。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指导交通运输行业开展对外交流工作和交通外经外贸工作。协调铁路、民航、邮政、高速公路管理涉及地方相关工作。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b/>
          <w:bCs/>
          <w:i w:val="0"/>
          <w:iCs w:val="0"/>
          <w:caps w:val="0"/>
          <w:color w:val="auto"/>
          <w:spacing w:val="0"/>
          <w:kern w:val="0"/>
          <w:sz w:val="32"/>
          <w:szCs w:val="32"/>
          <w:lang w:val="en-US" w:eastAsia="zh-CN" w:bidi="ar"/>
        </w:rPr>
        <w:t>2.内设机构及人员情况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eastAsia"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怀化市交通运输局是主管全市公路和水路交通行业的市人民政府工作部门，属于全额拨款的正处级行政单位。局机关内设10个科室：办公室（科技信息科）、人事教育科、财务审计科、法制科（行政审批服务科）、计划基建科、安全监督科、运输管理科（机场铁路科）、港航管理科（海事管理科）、执法科、交通战备科，另设机关党委。纳入本次绩效自评的单位为市交通运输局本级。</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2"/>
        <w:jc w:val="both"/>
        <w:rPr>
          <w:rFonts w:ascii="Arial" w:hAnsi="Arial" w:cs="Arial"/>
          <w:color w:val="auto"/>
          <w:sz w:val="18"/>
          <w:szCs w:val="18"/>
        </w:rPr>
      </w:pPr>
      <w:r>
        <w:rPr>
          <w:rFonts w:ascii="楷体_GB2312" w:hAnsi="Arial" w:eastAsia="楷体_GB2312" w:cs="楷体_GB2312"/>
          <w:b/>
          <w:bCs/>
          <w:i w:val="0"/>
          <w:iCs w:val="0"/>
          <w:caps w:val="0"/>
          <w:color w:val="auto"/>
          <w:spacing w:val="0"/>
          <w:sz w:val="32"/>
          <w:szCs w:val="32"/>
        </w:rPr>
        <w:t>（二）部门整体支出规模、使用方向和主要内容、涉及范围等。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2025年总收入为</w:t>
      </w:r>
      <w:r>
        <w:rPr>
          <w:rFonts w:hint="default" w:ascii="仿宋" w:hAnsi="仿宋" w:eastAsia="仿宋" w:cs="仿宋"/>
          <w:i w:val="0"/>
          <w:iCs w:val="0"/>
          <w:caps w:val="0"/>
          <w:color w:val="auto"/>
          <w:spacing w:val="0"/>
          <w:kern w:val="0"/>
          <w:sz w:val="32"/>
          <w:szCs w:val="32"/>
          <w:lang w:val="en-US" w:eastAsia="zh-CN" w:bidi="ar"/>
        </w:rPr>
        <w:t>1928.29</w:t>
      </w:r>
      <w:r>
        <w:rPr>
          <w:rFonts w:hint="eastAsia" w:ascii="仿宋" w:hAnsi="仿宋" w:eastAsia="仿宋" w:cs="仿宋"/>
          <w:i w:val="0"/>
          <w:iCs w:val="0"/>
          <w:caps w:val="0"/>
          <w:color w:val="auto"/>
          <w:spacing w:val="0"/>
          <w:kern w:val="0"/>
          <w:sz w:val="32"/>
          <w:szCs w:val="32"/>
          <w:lang w:val="en-US" w:eastAsia="zh-CN" w:bidi="ar"/>
        </w:rPr>
        <w:t>万元，其中：一般公共预算财政拨款收入</w:t>
      </w:r>
      <w:r>
        <w:rPr>
          <w:rFonts w:hint="default" w:ascii="仿宋" w:hAnsi="仿宋" w:eastAsia="仿宋" w:cs="仿宋"/>
          <w:i w:val="0"/>
          <w:iCs w:val="0"/>
          <w:caps w:val="0"/>
          <w:color w:val="auto"/>
          <w:spacing w:val="0"/>
          <w:kern w:val="0"/>
          <w:sz w:val="32"/>
          <w:szCs w:val="32"/>
          <w:lang w:val="en-US" w:eastAsia="zh-CN" w:bidi="ar"/>
        </w:rPr>
        <w:t>1637.01</w:t>
      </w:r>
      <w:r>
        <w:rPr>
          <w:rFonts w:hint="eastAsia" w:ascii="仿宋" w:hAnsi="仿宋" w:eastAsia="仿宋" w:cs="仿宋"/>
          <w:i w:val="0"/>
          <w:iCs w:val="0"/>
          <w:caps w:val="0"/>
          <w:color w:val="auto"/>
          <w:spacing w:val="0"/>
          <w:kern w:val="0"/>
          <w:sz w:val="32"/>
          <w:szCs w:val="32"/>
          <w:lang w:val="en-US" w:eastAsia="zh-CN" w:bidi="ar"/>
        </w:rPr>
        <w:t>万元，政府性基金预算财政拨款收入</w:t>
      </w:r>
      <w:r>
        <w:rPr>
          <w:rFonts w:hint="default" w:ascii="仿宋" w:hAnsi="仿宋" w:eastAsia="仿宋" w:cs="仿宋"/>
          <w:i w:val="0"/>
          <w:iCs w:val="0"/>
          <w:caps w:val="0"/>
          <w:color w:val="auto"/>
          <w:spacing w:val="0"/>
          <w:kern w:val="0"/>
          <w:sz w:val="32"/>
          <w:szCs w:val="32"/>
          <w:lang w:val="en-US" w:eastAsia="zh-CN" w:bidi="ar"/>
        </w:rPr>
        <w:t>291.28</w:t>
      </w:r>
      <w:r>
        <w:rPr>
          <w:rFonts w:hint="eastAsia" w:ascii="仿宋" w:hAnsi="仿宋" w:eastAsia="仿宋" w:cs="仿宋"/>
          <w:i w:val="0"/>
          <w:iCs w:val="0"/>
          <w:caps w:val="0"/>
          <w:color w:val="auto"/>
          <w:spacing w:val="0"/>
          <w:kern w:val="0"/>
          <w:sz w:val="32"/>
          <w:szCs w:val="32"/>
          <w:lang w:val="en-US" w:eastAsia="zh-CN" w:bidi="ar"/>
        </w:rPr>
        <w:t>万元。</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rPr>
          <w:color w:val="auto"/>
          <w:sz w:val="27"/>
          <w:szCs w:val="27"/>
        </w:rPr>
      </w:pPr>
      <w:r>
        <w:rPr>
          <w:rFonts w:hint="eastAsia" w:ascii="仿宋" w:hAnsi="仿宋" w:eastAsia="仿宋" w:cs="仿宋"/>
          <w:i w:val="0"/>
          <w:iCs w:val="0"/>
          <w:caps w:val="0"/>
          <w:color w:val="auto"/>
          <w:spacing w:val="0"/>
          <w:sz w:val="32"/>
          <w:szCs w:val="32"/>
        </w:rPr>
        <w:t>   202</w:t>
      </w:r>
      <w:r>
        <w:rPr>
          <w:rFonts w:hint="eastAsia" w:ascii="仿宋" w:hAnsi="仿宋" w:eastAsia="仿宋" w:cs="仿宋"/>
          <w:i w:val="0"/>
          <w:iCs w:val="0"/>
          <w:caps w:val="0"/>
          <w:color w:val="auto"/>
          <w:spacing w:val="0"/>
          <w:sz w:val="32"/>
          <w:szCs w:val="32"/>
          <w:lang w:val="en-US" w:eastAsia="zh-CN"/>
        </w:rPr>
        <w:t>5</w:t>
      </w:r>
      <w:r>
        <w:rPr>
          <w:rFonts w:hint="eastAsia" w:ascii="仿宋" w:hAnsi="仿宋" w:eastAsia="仿宋" w:cs="仿宋"/>
          <w:i w:val="0"/>
          <w:iCs w:val="0"/>
          <w:caps w:val="0"/>
          <w:color w:val="auto"/>
          <w:spacing w:val="0"/>
          <w:sz w:val="32"/>
          <w:szCs w:val="32"/>
        </w:rPr>
        <w:t>年总支出为</w:t>
      </w:r>
      <w:r>
        <w:rPr>
          <w:rFonts w:hint="default" w:ascii="仿宋" w:hAnsi="仿宋" w:eastAsia="仿宋" w:cs="仿宋"/>
          <w:i w:val="0"/>
          <w:iCs w:val="0"/>
          <w:caps w:val="0"/>
          <w:color w:val="auto"/>
          <w:spacing w:val="0"/>
          <w:sz w:val="32"/>
          <w:szCs w:val="32"/>
          <w:lang w:val="en-US" w:eastAsia="zh-CN"/>
        </w:rPr>
        <w:t>1928.29</w:t>
      </w:r>
      <w:r>
        <w:rPr>
          <w:rFonts w:hint="eastAsia" w:ascii="仿宋" w:hAnsi="仿宋" w:eastAsia="仿宋" w:cs="仿宋"/>
          <w:i w:val="0"/>
          <w:iCs w:val="0"/>
          <w:caps w:val="0"/>
          <w:color w:val="auto"/>
          <w:spacing w:val="0"/>
          <w:sz w:val="32"/>
          <w:szCs w:val="32"/>
        </w:rPr>
        <w:t>万元，其中：基本支出</w:t>
      </w:r>
      <w:r>
        <w:rPr>
          <w:rFonts w:hint="default" w:ascii="仿宋" w:hAnsi="仿宋" w:eastAsia="仿宋" w:cs="仿宋"/>
          <w:i w:val="0"/>
          <w:iCs w:val="0"/>
          <w:caps w:val="0"/>
          <w:color w:val="auto"/>
          <w:spacing w:val="0"/>
          <w:sz w:val="32"/>
          <w:szCs w:val="32"/>
          <w:lang w:val="en-US" w:eastAsia="zh-CN"/>
        </w:rPr>
        <w:t>757.72</w:t>
      </w:r>
      <w:r>
        <w:rPr>
          <w:rFonts w:hint="eastAsia" w:ascii="仿宋" w:hAnsi="仿宋" w:eastAsia="仿宋" w:cs="仿宋"/>
          <w:i w:val="0"/>
          <w:iCs w:val="0"/>
          <w:caps w:val="0"/>
          <w:color w:val="auto"/>
          <w:spacing w:val="0"/>
          <w:sz w:val="32"/>
          <w:szCs w:val="32"/>
        </w:rPr>
        <w:t>万元，项目支出</w:t>
      </w:r>
      <w:r>
        <w:rPr>
          <w:rFonts w:hint="default" w:ascii="仿宋" w:hAnsi="仿宋" w:eastAsia="仿宋" w:cs="仿宋"/>
          <w:i w:val="0"/>
          <w:iCs w:val="0"/>
          <w:caps w:val="0"/>
          <w:color w:val="auto"/>
          <w:spacing w:val="0"/>
          <w:sz w:val="32"/>
          <w:szCs w:val="32"/>
          <w:lang w:val="en-US" w:eastAsia="zh-CN"/>
        </w:rPr>
        <w:t>1170.57</w:t>
      </w:r>
      <w:r>
        <w:rPr>
          <w:rFonts w:hint="eastAsia" w:ascii="仿宋" w:hAnsi="仿宋" w:eastAsia="仿宋" w:cs="仿宋"/>
          <w:i w:val="0"/>
          <w:iCs w:val="0"/>
          <w:caps w:val="0"/>
          <w:color w:val="auto"/>
          <w:spacing w:val="0"/>
          <w:sz w:val="32"/>
          <w:szCs w:val="32"/>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本次部门整体支出评价与决算口径保持一致，用于保障日常运转支出以及完成特定行政工作任务或事业发展目标而发生的支出。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黑体" w:hAnsi="宋体" w:eastAsia="黑体" w:cs="黑体"/>
          <w:i w:val="0"/>
          <w:iCs w:val="0"/>
          <w:caps w:val="0"/>
          <w:color w:val="auto"/>
          <w:spacing w:val="0"/>
          <w:kern w:val="0"/>
          <w:sz w:val="32"/>
          <w:szCs w:val="32"/>
          <w:lang w:val="en-US" w:eastAsia="zh-CN" w:bidi="ar"/>
        </w:rPr>
        <w:t> 二、一般公共预算支出情况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2"/>
        <w:jc w:val="both"/>
        <w:rPr>
          <w:rFonts w:hint="default" w:ascii="Arial" w:hAnsi="Arial" w:cs="Arial"/>
          <w:color w:val="auto"/>
          <w:sz w:val="18"/>
          <w:szCs w:val="18"/>
        </w:rPr>
      </w:pPr>
      <w:r>
        <w:rPr>
          <w:rFonts w:hint="default" w:ascii="楷体_GB2312" w:hAnsi="Arial" w:eastAsia="楷体_GB2312" w:cs="楷体_GB2312"/>
          <w:b/>
          <w:bCs/>
          <w:i w:val="0"/>
          <w:iCs w:val="0"/>
          <w:caps w:val="0"/>
          <w:color w:val="auto"/>
          <w:spacing w:val="0"/>
          <w:sz w:val="32"/>
          <w:szCs w:val="32"/>
        </w:rPr>
        <w:t>（一）基本支出</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2"/>
        <w:jc w:val="both"/>
        <w:rPr>
          <w:rFonts w:hint="default" w:ascii="Arial" w:hAnsi="Arial" w:cs="Arial"/>
          <w:color w:val="auto"/>
          <w:sz w:val="18"/>
          <w:szCs w:val="18"/>
        </w:rPr>
      </w:pPr>
      <w:r>
        <w:rPr>
          <w:rFonts w:hint="default" w:ascii="Times New Roman" w:hAnsi="Times New Roman" w:eastAsia="微软雅黑" w:cs="Times New Roman"/>
          <w:b/>
          <w:bCs/>
          <w:i w:val="0"/>
          <w:iCs w:val="0"/>
          <w:caps w:val="0"/>
          <w:color w:val="auto"/>
          <w:spacing w:val="0"/>
          <w:sz w:val="32"/>
          <w:szCs w:val="32"/>
        </w:rPr>
        <w:t>1</w:t>
      </w:r>
      <w:r>
        <w:rPr>
          <w:rFonts w:hint="eastAsia" w:ascii="仿宋_GB2312" w:hAnsi="Arial" w:eastAsia="仿宋_GB2312" w:cs="仿宋_GB2312"/>
          <w:b/>
          <w:bCs/>
          <w:i w:val="0"/>
          <w:iCs w:val="0"/>
          <w:caps w:val="0"/>
          <w:color w:val="auto"/>
          <w:spacing w:val="0"/>
          <w:sz w:val="32"/>
          <w:szCs w:val="32"/>
        </w:rPr>
        <w:t>、基本支出的主要用途、范围及管理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仿宋" w:hAnsi="仿宋" w:eastAsia="仿宋" w:cs="仿宋"/>
          <w:i w:val="0"/>
          <w:iCs w:val="0"/>
          <w:caps w:val="0"/>
          <w:color w:val="auto"/>
          <w:spacing w:val="0"/>
          <w:kern w:val="0"/>
          <w:sz w:val="32"/>
          <w:szCs w:val="32"/>
          <w:lang w:val="en-US" w:eastAsia="zh-CN" w:bidi="ar"/>
        </w:rPr>
      </w:pPr>
      <w:r>
        <w:rPr>
          <w:rFonts w:hint="eastAsia" w:ascii="仿宋" w:hAnsi="仿宋" w:eastAsia="仿宋" w:cs="仿宋"/>
          <w:i w:val="0"/>
          <w:iCs w:val="0"/>
          <w:caps w:val="0"/>
          <w:color w:val="auto"/>
          <w:spacing w:val="0"/>
          <w:kern w:val="0"/>
          <w:sz w:val="32"/>
          <w:szCs w:val="32"/>
          <w:lang w:val="en-US" w:eastAsia="zh-CN" w:bidi="ar"/>
        </w:rPr>
        <w:t>2025年基本支出决算数</w:t>
      </w:r>
      <w:r>
        <w:rPr>
          <w:rFonts w:hint="default" w:ascii="仿宋" w:hAnsi="仿宋" w:eastAsia="仿宋" w:cs="仿宋"/>
          <w:i w:val="0"/>
          <w:iCs w:val="0"/>
          <w:caps w:val="0"/>
          <w:color w:val="auto"/>
          <w:spacing w:val="0"/>
          <w:kern w:val="0"/>
          <w:sz w:val="32"/>
          <w:szCs w:val="32"/>
          <w:lang w:val="en-US" w:eastAsia="zh-CN" w:bidi="ar"/>
        </w:rPr>
        <w:t>757.72</w:t>
      </w:r>
      <w:r>
        <w:rPr>
          <w:rFonts w:hint="eastAsia" w:ascii="仿宋" w:hAnsi="仿宋" w:eastAsia="仿宋" w:cs="仿宋"/>
          <w:i w:val="0"/>
          <w:iCs w:val="0"/>
          <w:caps w:val="0"/>
          <w:color w:val="auto"/>
          <w:spacing w:val="0"/>
          <w:kern w:val="0"/>
          <w:sz w:val="32"/>
          <w:szCs w:val="32"/>
          <w:lang w:val="en-US" w:eastAsia="zh-CN" w:bidi="ar"/>
        </w:rPr>
        <w:t xml:space="preserve"> 万元，是指为保障单位机构正常运转、完成日常工作任务而发生的各项支出。包括用于在职和离退休人员基本工资、津贴补贴等人员经费以及办公费、印刷费、水电费、差旅费、办公设备购置等日常公用经费。主要是人员经费</w:t>
      </w:r>
      <w:r>
        <w:rPr>
          <w:rFonts w:hint="default" w:ascii="仿宋" w:hAnsi="仿宋" w:eastAsia="仿宋" w:cs="仿宋"/>
          <w:i w:val="0"/>
          <w:iCs w:val="0"/>
          <w:caps w:val="0"/>
          <w:color w:val="auto"/>
          <w:spacing w:val="0"/>
          <w:kern w:val="0"/>
          <w:sz w:val="32"/>
          <w:szCs w:val="32"/>
          <w:lang w:val="en-US" w:eastAsia="zh-CN" w:bidi="ar"/>
        </w:rPr>
        <w:t>730.12</w:t>
      </w:r>
      <w:r>
        <w:rPr>
          <w:rFonts w:hint="eastAsia" w:ascii="仿宋" w:hAnsi="仿宋" w:eastAsia="仿宋" w:cs="仿宋"/>
          <w:i w:val="0"/>
          <w:iCs w:val="0"/>
          <w:caps w:val="0"/>
          <w:color w:val="auto"/>
          <w:spacing w:val="0"/>
          <w:kern w:val="0"/>
          <w:sz w:val="32"/>
          <w:szCs w:val="32"/>
          <w:lang w:val="en-US" w:eastAsia="zh-CN" w:bidi="ar"/>
        </w:rPr>
        <w:t>万元，公用经费</w:t>
      </w:r>
      <w:r>
        <w:rPr>
          <w:rFonts w:hint="default" w:ascii="仿宋" w:hAnsi="仿宋" w:eastAsia="仿宋" w:cs="仿宋"/>
          <w:i w:val="0"/>
          <w:iCs w:val="0"/>
          <w:caps w:val="0"/>
          <w:color w:val="auto"/>
          <w:spacing w:val="0"/>
          <w:kern w:val="0"/>
          <w:sz w:val="32"/>
          <w:szCs w:val="32"/>
          <w:lang w:val="en-US" w:eastAsia="zh-CN" w:bidi="ar"/>
        </w:rPr>
        <w:t>27.61</w:t>
      </w:r>
      <w:r>
        <w:rPr>
          <w:rFonts w:hint="eastAsia" w:ascii="仿宋" w:hAnsi="仿宋" w:eastAsia="仿宋" w:cs="仿宋"/>
          <w:i w:val="0"/>
          <w:iCs w:val="0"/>
          <w:caps w:val="0"/>
          <w:color w:val="auto"/>
          <w:spacing w:val="0"/>
          <w:kern w:val="0"/>
          <w:sz w:val="32"/>
          <w:szCs w:val="32"/>
          <w:lang w:val="en-US" w:eastAsia="zh-CN" w:bidi="ar"/>
        </w:rPr>
        <w:t>万元。按照经济科目分类如下：工资福利支出616.95万元，商品和服务支出27.61万元，对家庭和个人的补助113.17万元。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2"/>
        <w:jc w:val="both"/>
        <w:rPr>
          <w:rFonts w:hint="default" w:ascii="Times New Roman" w:hAnsi="Times New Roman" w:cs="Times New Roman"/>
          <w:color w:val="auto"/>
          <w:sz w:val="21"/>
          <w:szCs w:val="21"/>
        </w:rPr>
      </w:pPr>
      <w:r>
        <w:rPr>
          <w:rFonts w:hint="eastAsia" w:ascii="仿宋_GB2312" w:hAnsi="Times New Roman" w:eastAsia="仿宋_GB2312" w:cs="仿宋_GB2312"/>
          <w:b/>
          <w:bCs/>
          <w:i w:val="0"/>
          <w:iCs w:val="0"/>
          <w:caps w:val="0"/>
          <w:color w:val="auto"/>
          <w:spacing w:val="0"/>
          <w:kern w:val="0"/>
          <w:sz w:val="32"/>
          <w:szCs w:val="32"/>
          <w:lang w:val="en-US" w:eastAsia="zh-CN" w:bidi="ar"/>
        </w:rPr>
        <w:t>2、三公”经费的使用和管理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2025年市交通运输局机关“三公”经费预算控制数</w:t>
      </w:r>
      <w:r>
        <w:rPr>
          <w:rFonts w:hint="default" w:ascii="仿宋" w:hAnsi="仿宋" w:eastAsia="仿宋" w:cs="仿宋"/>
          <w:i w:val="0"/>
          <w:iCs w:val="0"/>
          <w:caps w:val="0"/>
          <w:color w:val="auto"/>
          <w:spacing w:val="0"/>
          <w:kern w:val="0"/>
          <w:sz w:val="32"/>
          <w:szCs w:val="32"/>
          <w:lang w:val="en-US" w:eastAsia="zh-CN" w:bidi="ar"/>
        </w:rPr>
        <w:t>12.0</w:t>
      </w:r>
      <w:r>
        <w:rPr>
          <w:rFonts w:hint="eastAsia" w:ascii="仿宋" w:hAnsi="仿宋" w:eastAsia="仿宋" w:cs="仿宋"/>
          <w:i w:val="0"/>
          <w:iCs w:val="0"/>
          <w:caps w:val="0"/>
          <w:color w:val="auto"/>
          <w:spacing w:val="0"/>
          <w:kern w:val="0"/>
          <w:sz w:val="32"/>
          <w:szCs w:val="32"/>
          <w:lang w:val="en-US" w:eastAsia="zh-CN" w:bidi="ar"/>
        </w:rPr>
        <w:t>万元，决算数</w:t>
      </w:r>
      <w:r>
        <w:rPr>
          <w:rFonts w:hint="default" w:ascii="仿宋" w:hAnsi="仿宋" w:eastAsia="仿宋" w:cs="仿宋"/>
          <w:i w:val="0"/>
          <w:iCs w:val="0"/>
          <w:caps w:val="0"/>
          <w:color w:val="auto"/>
          <w:spacing w:val="0"/>
          <w:kern w:val="0"/>
          <w:sz w:val="32"/>
          <w:szCs w:val="32"/>
          <w:lang w:val="en-US" w:eastAsia="zh-CN" w:bidi="ar"/>
        </w:rPr>
        <w:t>25.59</w:t>
      </w:r>
      <w:r>
        <w:rPr>
          <w:rFonts w:hint="eastAsia" w:ascii="仿宋" w:hAnsi="仿宋" w:eastAsia="仿宋" w:cs="仿宋"/>
          <w:i w:val="0"/>
          <w:iCs w:val="0"/>
          <w:caps w:val="0"/>
          <w:color w:val="auto"/>
          <w:spacing w:val="0"/>
          <w:kern w:val="0"/>
          <w:sz w:val="32"/>
          <w:szCs w:val="32"/>
          <w:lang w:val="en-US" w:eastAsia="zh-CN" w:bidi="ar"/>
        </w:rPr>
        <w:t>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2025年公务用车购置及运行维护费支出</w:t>
      </w:r>
      <w:r>
        <w:rPr>
          <w:rFonts w:hint="default" w:ascii="仿宋" w:hAnsi="仿宋" w:eastAsia="仿宋" w:cs="仿宋"/>
          <w:i w:val="0"/>
          <w:iCs w:val="0"/>
          <w:caps w:val="0"/>
          <w:color w:val="auto"/>
          <w:spacing w:val="0"/>
          <w:kern w:val="0"/>
          <w:sz w:val="32"/>
          <w:szCs w:val="32"/>
          <w:lang w:val="en-US" w:eastAsia="zh-CN" w:bidi="ar"/>
        </w:rPr>
        <w:t>24.50</w:t>
      </w:r>
      <w:r>
        <w:rPr>
          <w:rFonts w:hint="eastAsia" w:ascii="仿宋" w:hAnsi="仿宋" w:eastAsia="仿宋" w:cs="仿宋"/>
          <w:i w:val="0"/>
          <w:iCs w:val="0"/>
          <w:caps w:val="0"/>
          <w:color w:val="auto"/>
          <w:spacing w:val="0"/>
          <w:kern w:val="0"/>
          <w:sz w:val="32"/>
          <w:szCs w:val="32"/>
          <w:lang w:val="en-US" w:eastAsia="zh-CN" w:bidi="ar"/>
        </w:rPr>
        <w:t>万元，比年初预算控制数</w:t>
      </w:r>
      <w:r>
        <w:rPr>
          <w:rFonts w:hint="default" w:ascii="仿宋" w:hAnsi="仿宋" w:eastAsia="仿宋" w:cs="仿宋"/>
          <w:i w:val="0"/>
          <w:iCs w:val="0"/>
          <w:caps w:val="0"/>
          <w:color w:val="auto"/>
          <w:spacing w:val="0"/>
          <w:kern w:val="0"/>
          <w:sz w:val="32"/>
          <w:szCs w:val="32"/>
          <w:lang w:val="en-US" w:eastAsia="zh-CN" w:bidi="ar"/>
        </w:rPr>
        <w:t>10.0</w:t>
      </w:r>
      <w:r>
        <w:rPr>
          <w:rFonts w:hint="eastAsia" w:ascii="仿宋" w:hAnsi="仿宋" w:eastAsia="仿宋" w:cs="仿宋"/>
          <w:i w:val="0"/>
          <w:iCs w:val="0"/>
          <w:caps w:val="0"/>
          <w:color w:val="auto"/>
          <w:spacing w:val="0"/>
          <w:kern w:val="0"/>
          <w:sz w:val="32"/>
          <w:szCs w:val="32"/>
          <w:lang w:val="en-US" w:eastAsia="zh-CN" w:bidi="ar"/>
        </w:rPr>
        <w:t>万元增加14.5万元。其中：公务用车运行维护费</w:t>
      </w:r>
      <w:r>
        <w:rPr>
          <w:rFonts w:hint="default" w:ascii="仿宋" w:hAnsi="仿宋" w:eastAsia="仿宋" w:cs="仿宋"/>
          <w:i w:val="0"/>
          <w:iCs w:val="0"/>
          <w:caps w:val="0"/>
          <w:color w:val="auto"/>
          <w:spacing w:val="0"/>
          <w:kern w:val="0"/>
          <w:sz w:val="32"/>
          <w:szCs w:val="32"/>
          <w:lang w:val="en-US" w:eastAsia="zh-CN" w:bidi="ar"/>
        </w:rPr>
        <w:t>24.5</w:t>
      </w:r>
      <w:r>
        <w:rPr>
          <w:rFonts w:hint="eastAsia" w:ascii="仿宋" w:hAnsi="仿宋" w:eastAsia="仿宋" w:cs="仿宋"/>
          <w:i w:val="0"/>
          <w:iCs w:val="0"/>
          <w:caps w:val="0"/>
          <w:color w:val="auto"/>
          <w:spacing w:val="0"/>
          <w:kern w:val="0"/>
          <w:sz w:val="32"/>
          <w:szCs w:val="32"/>
          <w:lang w:val="en-US" w:eastAsia="zh-CN" w:bidi="ar"/>
        </w:rPr>
        <w:t>万元，公务车辆购置费0万元。主要原因是交通系统公务车辆车龄过长、车辆维修成本增加；随着交通机构改革及议事协调机构优化调整工作推进，市交通局成立市级交通运输执法专班、治超工作组，业务工作量增加，从原市交通执法支队调度</w:t>
      </w:r>
      <w:r>
        <w:rPr>
          <w:rFonts w:hint="default" w:ascii="仿宋" w:hAnsi="仿宋" w:eastAsia="仿宋" w:cs="仿宋"/>
          <w:i w:val="0"/>
          <w:iCs w:val="0"/>
          <w:caps w:val="0"/>
          <w:color w:val="auto"/>
          <w:spacing w:val="0"/>
          <w:kern w:val="0"/>
          <w:sz w:val="32"/>
          <w:szCs w:val="32"/>
          <w:lang w:val="en-US" w:eastAsia="zh-CN" w:bidi="ar"/>
        </w:rPr>
        <w:t>4</w:t>
      </w:r>
      <w:r>
        <w:rPr>
          <w:rFonts w:hint="eastAsia" w:ascii="仿宋" w:hAnsi="仿宋" w:eastAsia="仿宋" w:cs="仿宋"/>
          <w:i w:val="0"/>
          <w:iCs w:val="0"/>
          <w:caps w:val="0"/>
          <w:color w:val="auto"/>
          <w:spacing w:val="0"/>
          <w:kern w:val="0"/>
          <w:sz w:val="32"/>
          <w:szCs w:val="32"/>
          <w:lang w:val="en-US" w:eastAsia="zh-CN" w:bidi="ar"/>
        </w:rPr>
        <w:t>台车，公务车辆运行维护费增加。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2025年公务接待费支出</w:t>
      </w:r>
      <w:r>
        <w:rPr>
          <w:rFonts w:hint="default" w:ascii="仿宋" w:hAnsi="仿宋" w:eastAsia="仿宋" w:cs="仿宋"/>
          <w:i w:val="0"/>
          <w:iCs w:val="0"/>
          <w:caps w:val="0"/>
          <w:color w:val="auto"/>
          <w:spacing w:val="0"/>
          <w:kern w:val="0"/>
          <w:sz w:val="32"/>
          <w:szCs w:val="32"/>
          <w:lang w:val="en-US" w:eastAsia="zh-CN" w:bidi="ar"/>
        </w:rPr>
        <w:t>1.09</w:t>
      </w:r>
      <w:r>
        <w:rPr>
          <w:rFonts w:hint="eastAsia" w:ascii="仿宋" w:hAnsi="仿宋" w:eastAsia="仿宋" w:cs="仿宋"/>
          <w:i w:val="0"/>
          <w:iCs w:val="0"/>
          <w:caps w:val="0"/>
          <w:color w:val="auto"/>
          <w:spacing w:val="0"/>
          <w:kern w:val="0"/>
          <w:sz w:val="32"/>
          <w:szCs w:val="32"/>
          <w:lang w:val="en-US" w:eastAsia="zh-CN" w:bidi="ar"/>
        </w:rPr>
        <w:t>万元，比年初预算控制数2.0万元节约</w:t>
      </w:r>
      <w:r>
        <w:rPr>
          <w:rFonts w:hint="default" w:ascii="仿宋" w:hAnsi="仿宋" w:eastAsia="仿宋" w:cs="仿宋"/>
          <w:i w:val="0"/>
          <w:iCs w:val="0"/>
          <w:caps w:val="0"/>
          <w:color w:val="auto"/>
          <w:spacing w:val="0"/>
          <w:kern w:val="0"/>
          <w:sz w:val="32"/>
          <w:szCs w:val="32"/>
          <w:lang w:val="en-US" w:eastAsia="zh-CN" w:bidi="ar"/>
        </w:rPr>
        <w:t>0.91</w:t>
      </w:r>
      <w:r>
        <w:rPr>
          <w:rFonts w:hint="eastAsia" w:ascii="仿宋" w:hAnsi="仿宋" w:eastAsia="仿宋" w:cs="仿宋"/>
          <w:i w:val="0"/>
          <w:iCs w:val="0"/>
          <w:caps w:val="0"/>
          <w:color w:val="auto"/>
          <w:spacing w:val="0"/>
          <w:kern w:val="0"/>
          <w:sz w:val="32"/>
          <w:szCs w:val="32"/>
          <w:lang w:val="en-US" w:eastAsia="zh-CN" w:bidi="ar"/>
        </w:rPr>
        <w:t>万元，节约比例</w:t>
      </w:r>
      <w:r>
        <w:rPr>
          <w:rFonts w:hint="default" w:ascii="仿宋" w:hAnsi="仿宋" w:eastAsia="仿宋" w:cs="仿宋"/>
          <w:i w:val="0"/>
          <w:iCs w:val="0"/>
          <w:caps w:val="0"/>
          <w:color w:val="auto"/>
          <w:spacing w:val="0"/>
          <w:kern w:val="0"/>
          <w:sz w:val="32"/>
          <w:szCs w:val="32"/>
          <w:lang w:val="en-US" w:eastAsia="zh-CN" w:bidi="ar"/>
        </w:rPr>
        <w:t>45.5</w:t>
      </w:r>
      <w:r>
        <w:rPr>
          <w:rFonts w:hint="eastAsia" w:ascii="仿宋" w:hAnsi="仿宋" w:eastAsia="仿宋" w:cs="仿宋"/>
          <w:i w:val="0"/>
          <w:iCs w:val="0"/>
          <w:caps w:val="0"/>
          <w:color w:val="auto"/>
          <w:spacing w:val="0"/>
          <w:kern w:val="0"/>
          <w:sz w:val="32"/>
          <w:szCs w:val="32"/>
          <w:lang w:val="en-US" w:eastAsia="zh-CN" w:bidi="ar"/>
        </w:rPr>
        <w:t>%。严格按照中央和省市关于公务接待的各项规定，严控公务接待标准和范围，坚持厉行节约的原则。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2025年未发生公务出国(境)费，年初也无预算安排。</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我局认真贯彻和执行中央“八项规定”及其实施精神，做到勤俭节约，杜绝了铺张浪费。</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2"/>
        <w:jc w:val="both"/>
        <w:rPr>
          <w:rFonts w:hint="default" w:ascii="Arial" w:hAnsi="Arial" w:cs="Arial"/>
          <w:color w:val="auto"/>
          <w:sz w:val="18"/>
          <w:szCs w:val="18"/>
        </w:rPr>
      </w:pPr>
      <w:r>
        <w:rPr>
          <w:rFonts w:hint="default" w:ascii="楷体_GB2312" w:hAnsi="Arial" w:eastAsia="楷体_GB2312" w:cs="楷体_GB2312"/>
          <w:b/>
          <w:bCs/>
          <w:i w:val="0"/>
          <w:iCs w:val="0"/>
          <w:caps w:val="0"/>
          <w:color w:val="auto"/>
          <w:spacing w:val="0"/>
          <w:sz w:val="32"/>
          <w:szCs w:val="32"/>
        </w:rPr>
        <w:t>（二）项目支出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2"/>
        <w:jc w:val="both"/>
        <w:rPr>
          <w:rFonts w:hint="default" w:ascii="Times New Roman" w:hAnsi="Times New Roman" w:cs="Times New Roman"/>
          <w:color w:val="auto"/>
          <w:sz w:val="21"/>
          <w:szCs w:val="21"/>
        </w:rPr>
      </w:pPr>
      <w:r>
        <w:rPr>
          <w:rFonts w:hint="default" w:ascii="楷体_GB2312" w:hAnsi="Times New Roman" w:eastAsia="楷体_GB2312" w:cs="楷体_GB2312"/>
          <w:b/>
          <w:bCs/>
          <w:i w:val="0"/>
          <w:iCs w:val="0"/>
          <w:caps w:val="0"/>
          <w:color w:val="auto"/>
          <w:spacing w:val="0"/>
          <w:kern w:val="0"/>
          <w:sz w:val="32"/>
          <w:szCs w:val="32"/>
          <w:lang w:val="en-US" w:eastAsia="zh-CN" w:bidi="ar"/>
        </w:rPr>
        <w:t>1.</w:t>
      </w:r>
      <w:r>
        <w:rPr>
          <w:rFonts w:hint="eastAsia" w:ascii="仿宋" w:hAnsi="仿宋" w:eastAsia="仿宋" w:cs="仿宋"/>
          <w:b/>
          <w:bCs/>
          <w:i w:val="0"/>
          <w:iCs w:val="0"/>
          <w:caps w:val="0"/>
          <w:color w:val="auto"/>
          <w:spacing w:val="-2"/>
          <w:kern w:val="0"/>
          <w:sz w:val="32"/>
          <w:szCs w:val="32"/>
          <w:lang w:val="en-US" w:eastAsia="zh-CN" w:bidi="ar"/>
        </w:rPr>
        <w:t>专项资金安排落实、总投入等情况分析。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Arial" w:hAnsi="Arial" w:cs="Arial"/>
          <w:color w:val="auto"/>
          <w:sz w:val="18"/>
          <w:szCs w:val="18"/>
        </w:rPr>
      </w:pPr>
      <w:r>
        <w:rPr>
          <w:rFonts w:hint="eastAsia" w:ascii="仿宋" w:hAnsi="仿宋" w:eastAsia="仿宋" w:cs="仿宋"/>
          <w:i w:val="0"/>
          <w:iCs w:val="0"/>
          <w:caps w:val="0"/>
          <w:color w:val="auto"/>
          <w:spacing w:val="0"/>
          <w:sz w:val="32"/>
          <w:szCs w:val="32"/>
        </w:rPr>
        <w:t>202</w:t>
      </w:r>
      <w:r>
        <w:rPr>
          <w:rFonts w:hint="eastAsia" w:ascii="仿宋" w:hAnsi="仿宋" w:eastAsia="仿宋" w:cs="仿宋"/>
          <w:i w:val="0"/>
          <w:iCs w:val="0"/>
          <w:caps w:val="0"/>
          <w:color w:val="auto"/>
          <w:spacing w:val="0"/>
          <w:sz w:val="32"/>
          <w:szCs w:val="32"/>
          <w:lang w:val="en-US" w:eastAsia="zh-CN"/>
        </w:rPr>
        <w:t>5</w:t>
      </w:r>
      <w:r>
        <w:rPr>
          <w:rFonts w:hint="eastAsia" w:ascii="仿宋" w:hAnsi="仿宋" w:eastAsia="仿宋" w:cs="仿宋"/>
          <w:i w:val="0"/>
          <w:iCs w:val="0"/>
          <w:caps w:val="0"/>
          <w:color w:val="auto"/>
          <w:spacing w:val="0"/>
          <w:sz w:val="32"/>
          <w:szCs w:val="32"/>
        </w:rPr>
        <w:t>年，</w:t>
      </w:r>
      <w:r>
        <w:rPr>
          <w:rFonts w:hint="eastAsia" w:ascii="仿宋" w:hAnsi="仿宋" w:eastAsia="仿宋" w:cs="仿宋"/>
          <w:i w:val="0"/>
          <w:iCs w:val="0"/>
          <w:caps w:val="0"/>
          <w:color w:val="auto"/>
          <w:spacing w:val="0"/>
          <w:sz w:val="32"/>
          <w:szCs w:val="32"/>
          <w:highlight w:val="none"/>
        </w:rPr>
        <w:t>财政年初预算安排项目经费</w:t>
      </w:r>
      <w:r>
        <w:rPr>
          <w:rFonts w:hint="eastAsia" w:ascii="仿宋" w:hAnsi="仿宋" w:eastAsia="仿宋" w:cs="仿宋"/>
          <w:i w:val="0"/>
          <w:iCs w:val="0"/>
          <w:caps w:val="0"/>
          <w:color w:val="auto"/>
          <w:spacing w:val="0"/>
          <w:sz w:val="32"/>
          <w:szCs w:val="32"/>
          <w:highlight w:val="none"/>
          <w:lang w:val="en-US" w:eastAsia="zh-CN"/>
        </w:rPr>
        <w:t>66.9</w:t>
      </w:r>
      <w:r>
        <w:rPr>
          <w:rFonts w:hint="eastAsia" w:ascii="仿宋" w:hAnsi="仿宋" w:eastAsia="仿宋" w:cs="仿宋"/>
          <w:i w:val="0"/>
          <w:iCs w:val="0"/>
          <w:caps w:val="0"/>
          <w:color w:val="auto"/>
          <w:spacing w:val="0"/>
          <w:sz w:val="32"/>
          <w:szCs w:val="32"/>
          <w:highlight w:val="none"/>
        </w:rPr>
        <w:t>万元，</w:t>
      </w:r>
      <w:r>
        <w:rPr>
          <w:rFonts w:hint="eastAsia" w:ascii="仿宋" w:hAnsi="仿宋" w:eastAsia="仿宋" w:cs="仿宋"/>
          <w:i w:val="0"/>
          <w:iCs w:val="0"/>
          <w:caps w:val="0"/>
          <w:color w:val="auto"/>
          <w:spacing w:val="0"/>
          <w:sz w:val="32"/>
          <w:szCs w:val="32"/>
          <w:highlight w:val="none"/>
          <w:lang w:eastAsia="zh-CN"/>
        </w:rPr>
        <w:t>追加</w:t>
      </w:r>
      <w:r>
        <w:rPr>
          <w:rFonts w:hint="eastAsia" w:ascii="仿宋" w:hAnsi="仿宋" w:eastAsia="仿宋" w:cs="仿宋"/>
          <w:bCs/>
          <w:color w:val="auto"/>
          <w:sz w:val="32"/>
          <w:szCs w:val="32"/>
          <w:highlight w:val="none"/>
          <w:shd w:val="clear" w:color="auto" w:fill="auto"/>
          <w:lang w:val="en-US" w:eastAsia="zh-CN"/>
        </w:rPr>
        <w:t>调整预算后项目经费</w:t>
      </w:r>
      <w:r>
        <w:rPr>
          <w:rFonts w:hint="eastAsia" w:ascii="仿宋" w:hAnsi="仿宋" w:eastAsia="仿宋" w:cs="仿宋"/>
          <w:i w:val="0"/>
          <w:iCs w:val="0"/>
          <w:caps w:val="0"/>
          <w:color w:val="auto"/>
          <w:spacing w:val="0"/>
          <w:sz w:val="32"/>
          <w:szCs w:val="32"/>
          <w:highlight w:val="none"/>
          <w:lang w:val="en-US" w:eastAsia="zh-CN"/>
        </w:rPr>
        <w:t>1258.42万元，</w:t>
      </w:r>
      <w:r>
        <w:rPr>
          <w:rFonts w:hint="eastAsia" w:ascii="仿宋" w:hAnsi="仿宋" w:eastAsia="仿宋" w:cs="仿宋"/>
          <w:i w:val="0"/>
          <w:iCs w:val="0"/>
          <w:caps w:val="0"/>
          <w:color w:val="auto"/>
          <w:spacing w:val="0"/>
          <w:sz w:val="32"/>
          <w:szCs w:val="32"/>
          <w:highlight w:val="none"/>
        </w:rPr>
        <w:t>资金</w:t>
      </w:r>
      <w:r>
        <w:rPr>
          <w:rFonts w:hint="eastAsia" w:ascii="仿宋" w:hAnsi="仿宋" w:eastAsia="仿宋" w:cs="仿宋"/>
          <w:i w:val="0"/>
          <w:iCs w:val="0"/>
          <w:caps w:val="0"/>
          <w:color w:val="auto"/>
          <w:spacing w:val="0"/>
          <w:sz w:val="32"/>
          <w:szCs w:val="32"/>
          <w:highlight w:val="none"/>
          <w:lang w:eastAsia="zh-CN"/>
        </w:rPr>
        <w:t>到位</w:t>
      </w:r>
      <w:r>
        <w:rPr>
          <w:rFonts w:hint="eastAsia" w:ascii="仿宋" w:hAnsi="仿宋" w:eastAsia="仿宋" w:cs="仿宋"/>
          <w:i w:val="0"/>
          <w:iCs w:val="0"/>
          <w:caps w:val="0"/>
          <w:color w:val="auto"/>
          <w:spacing w:val="0"/>
          <w:sz w:val="32"/>
          <w:szCs w:val="32"/>
          <w:highlight w:val="none"/>
        </w:rPr>
        <w:t>率</w:t>
      </w:r>
      <w:r>
        <w:rPr>
          <w:rFonts w:hint="eastAsia" w:ascii="仿宋" w:hAnsi="仿宋" w:eastAsia="仿宋" w:cs="仿宋"/>
          <w:i w:val="0"/>
          <w:iCs w:val="0"/>
          <w:caps w:val="0"/>
          <w:color w:val="auto"/>
          <w:spacing w:val="0"/>
          <w:sz w:val="32"/>
          <w:szCs w:val="32"/>
          <w:highlight w:val="none"/>
          <w:lang w:val="en-US" w:eastAsia="zh-CN"/>
        </w:rPr>
        <w:t>100</w:t>
      </w:r>
      <w:r>
        <w:rPr>
          <w:rFonts w:hint="eastAsia" w:ascii="仿宋" w:hAnsi="仿宋" w:eastAsia="仿宋" w:cs="仿宋"/>
          <w:i w:val="0"/>
          <w:iCs w:val="0"/>
          <w:caps w:val="0"/>
          <w:color w:val="auto"/>
          <w:spacing w:val="0"/>
          <w:sz w:val="32"/>
          <w:szCs w:val="32"/>
          <w:highlight w:val="none"/>
        </w:rPr>
        <w:t>%。</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Arial" w:hAnsi="Arial" w:cs="Arial"/>
          <w:color w:val="auto"/>
          <w:sz w:val="18"/>
          <w:szCs w:val="18"/>
        </w:rPr>
      </w:pPr>
      <w:r>
        <w:rPr>
          <w:rFonts w:hint="eastAsia" w:ascii="仿宋" w:hAnsi="仿宋" w:eastAsia="仿宋" w:cs="仿宋"/>
          <w:b/>
          <w:bCs/>
          <w:i w:val="0"/>
          <w:iCs w:val="0"/>
          <w:caps w:val="0"/>
          <w:color w:val="auto"/>
          <w:spacing w:val="-2"/>
          <w:sz w:val="32"/>
          <w:szCs w:val="32"/>
        </w:rPr>
        <w:t>2.专项资金实际使用情况分析。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eastAsia" w:ascii="Arial" w:hAnsi="Arial" w:eastAsia="仿宋" w:cs="Arial"/>
          <w:color w:val="auto"/>
          <w:sz w:val="18"/>
          <w:szCs w:val="18"/>
          <w:lang w:eastAsia="zh-CN"/>
        </w:rPr>
      </w:pPr>
      <w:r>
        <w:rPr>
          <w:rFonts w:hint="eastAsia" w:ascii="仿宋" w:hAnsi="仿宋" w:eastAsia="仿宋" w:cs="仿宋"/>
          <w:i w:val="0"/>
          <w:iCs w:val="0"/>
          <w:caps w:val="0"/>
          <w:color w:val="auto"/>
          <w:spacing w:val="0"/>
          <w:sz w:val="32"/>
          <w:szCs w:val="32"/>
        </w:rPr>
        <w:t>202</w:t>
      </w:r>
      <w:r>
        <w:rPr>
          <w:rFonts w:hint="eastAsia" w:ascii="仿宋" w:hAnsi="仿宋" w:eastAsia="仿宋" w:cs="仿宋"/>
          <w:i w:val="0"/>
          <w:iCs w:val="0"/>
          <w:caps w:val="0"/>
          <w:color w:val="auto"/>
          <w:spacing w:val="0"/>
          <w:sz w:val="32"/>
          <w:szCs w:val="32"/>
          <w:lang w:val="en-US" w:eastAsia="zh-CN"/>
        </w:rPr>
        <w:t>5</w:t>
      </w:r>
      <w:r>
        <w:rPr>
          <w:rFonts w:hint="eastAsia" w:ascii="仿宋" w:hAnsi="仿宋" w:eastAsia="仿宋" w:cs="仿宋"/>
          <w:i w:val="0"/>
          <w:iCs w:val="0"/>
          <w:caps w:val="0"/>
          <w:color w:val="auto"/>
          <w:spacing w:val="0"/>
          <w:sz w:val="32"/>
          <w:szCs w:val="32"/>
        </w:rPr>
        <w:t>年安排专项资金收入</w:t>
      </w:r>
      <w:r>
        <w:rPr>
          <w:rFonts w:hint="eastAsia" w:ascii="仿宋" w:hAnsi="仿宋" w:eastAsia="仿宋" w:cs="仿宋"/>
          <w:i w:val="0"/>
          <w:iCs w:val="0"/>
          <w:caps w:val="0"/>
          <w:color w:val="auto"/>
          <w:spacing w:val="0"/>
          <w:sz w:val="32"/>
          <w:szCs w:val="32"/>
          <w:lang w:val="en-US" w:eastAsia="zh-CN"/>
        </w:rPr>
        <w:t>1258.21</w:t>
      </w:r>
      <w:r>
        <w:rPr>
          <w:rFonts w:hint="eastAsia" w:ascii="仿宋" w:hAnsi="仿宋" w:eastAsia="仿宋" w:cs="仿宋"/>
          <w:i w:val="0"/>
          <w:iCs w:val="0"/>
          <w:caps w:val="0"/>
          <w:color w:val="auto"/>
          <w:spacing w:val="0"/>
          <w:sz w:val="32"/>
          <w:szCs w:val="32"/>
        </w:rPr>
        <w:t>万元，专项资金支出</w:t>
      </w:r>
      <w:r>
        <w:rPr>
          <w:rFonts w:hint="eastAsia" w:ascii="仿宋" w:hAnsi="仿宋" w:eastAsia="仿宋" w:cs="仿宋"/>
          <w:i w:val="0"/>
          <w:iCs w:val="0"/>
          <w:caps w:val="0"/>
          <w:color w:val="auto"/>
          <w:spacing w:val="0"/>
          <w:sz w:val="32"/>
          <w:szCs w:val="32"/>
          <w:lang w:val="en-US" w:eastAsia="zh-CN"/>
        </w:rPr>
        <w:t>1170.57</w:t>
      </w:r>
      <w:r>
        <w:rPr>
          <w:rFonts w:hint="eastAsia" w:ascii="仿宋" w:hAnsi="仿宋" w:eastAsia="仿宋" w:cs="仿宋"/>
          <w:i w:val="0"/>
          <w:iCs w:val="0"/>
          <w:caps w:val="0"/>
          <w:color w:val="auto"/>
          <w:spacing w:val="0"/>
          <w:sz w:val="32"/>
          <w:szCs w:val="32"/>
        </w:rPr>
        <w:t>万元，资金执行率</w:t>
      </w:r>
      <w:r>
        <w:rPr>
          <w:rFonts w:hint="eastAsia" w:ascii="仿宋" w:hAnsi="仿宋" w:eastAsia="仿宋" w:cs="仿宋"/>
          <w:i w:val="0"/>
          <w:iCs w:val="0"/>
          <w:caps w:val="0"/>
          <w:color w:val="auto"/>
          <w:spacing w:val="0"/>
          <w:sz w:val="32"/>
          <w:szCs w:val="32"/>
          <w:lang w:val="en-US" w:eastAsia="zh-CN"/>
        </w:rPr>
        <w:t>93.03</w:t>
      </w:r>
      <w:r>
        <w:rPr>
          <w:rFonts w:hint="eastAsia" w:ascii="仿宋" w:hAnsi="仿宋" w:eastAsia="仿宋" w:cs="仿宋"/>
          <w:i w:val="0"/>
          <w:iCs w:val="0"/>
          <w:caps w:val="0"/>
          <w:color w:val="auto"/>
          <w:spacing w:val="0"/>
          <w:sz w:val="32"/>
          <w:szCs w:val="32"/>
        </w:rPr>
        <w:t>%，</w:t>
      </w:r>
      <w:r>
        <w:rPr>
          <w:rFonts w:hint="eastAsia" w:ascii="仿宋" w:hAnsi="仿宋" w:eastAsia="仿宋" w:cs="仿宋"/>
          <w:i w:val="0"/>
          <w:iCs w:val="0"/>
          <w:caps w:val="0"/>
          <w:color w:val="auto"/>
          <w:spacing w:val="0"/>
          <w:sz w:val="32"/>
          <w:szCs w:val="32"/>
          <w:lang w:eastAsia="zh-CN"/>
        </w:rPr>
        <w:t>结余资金</w:t>
      </w:r>
      <w:r>
        <w:rPr>
          <w:rFonts w:hint="eastAsia" w:ascii="仿宋" w:hAnsi="仿宋" w:eastAsia="仿宋" w:cs="仿宋"/>
          <w:i w:val="0"/>
          <w:iCs w:val="0"/>
          <w:caps w:val="0"/>
          <w:color w:val="auto"/>
          <w:spacing w:val="0"/>
          <w:sz w:val="32"/>
          <w:szCs w:val="32"/>
          <w:lang w:val="en-US" w:eastAsia="zh-CN"/>
        </w:rPr>
        <w:t>87.85万元</w:t>
      </w:r>
      <w:r>
        <w:rPr>
          <w:rFonts w:hint="eastAsia" w:ascii="仿宋" w:hAnsi="仿宋" w:eastAsia="仿宋" w:cs="仿宋"/>
          <w:i w:val="0"/>
          <w:iCs w:val="0"/>
          <w:caps w:val="0"/>
          <w:color w:val="auto"/>
          <w:spacing w:val="0"/>
          <w:sz w:val="32"/>
          <w:szCs w:val="32"/>
        </w:rPr>
        <w:t>市财政局202</w:t>
      </w:r>
      <w:r>
        <w:rPr>
          <w:rFonts w:hint="eastAsia" w:ascii="仿宋" w:hAnsi="仿宋" w:eastAsia="仿宋" w:cs="仿宋"/>
          <w:i w:val="0"/>
          <w:iCs w:val="0"/>
          <w:caps w:val="0"/>
          <w:color w:val="auto"/>
          <w:spacing w:val="0"/>
          <w:sz w:val="32"/>
          <w:szCs w:val="32"/>
          <w:lang w:val="en-US" w:eastAsia="zh-CN"/>
        </w:rPr>
        <w:t>5</w:t>
      </w:r>
      <w:r>
        <w:rPr>
          <w:rFonts w:hint="eastAsia" w:ascii="仿宋" w:hAnsi="仿宋" w:eastAsia="仿宋" w:cs="仿宋"/>
          <w:i w:val="0"/>
          <w:iCs w:val="0"/>
          <w:caps w:val="0"/>
          <w:color w:val="auto"/>
          <w:spacing w:val="0"/>
          <w:sz w:val="32"/>
          <w:szCs w:val="32"/>
        </w:rPr>
        <w:t>年底统筹收回。结余的主要原因</w:t>
      </w:r>
      <w:r>
        <w:rPr>
          <w:rFonts w:hint="eastAsia" w:ascii="仿宋" w:hAnsi="仿宋" w:eastAsia="仿宋" w:cs="仿宋"/>
          <w:i w:val="0"/>
          <w:iCs w:val="0"/>
          <w:caps w:val="0"/>
          <w:color w:val="auto"/>
          <w:spacing w:val="0"/>
          <w:sz w:val="32"/>
          <w:szCs w:val="32"/>
          <w:lang w:eastAsia="zh-CN"/>
        </w:rPr>
        <w:t>一</w:t>
      </w:r>
      <w:r>
        <w:rPr>
          <w:rFonts w:hint="eastAsia" w:ascii="仿宋" w:hAnsi="仿宋" w:eastAsia="仿宋" w:cs="仿宋"/>
          <w:i w:val="0"/>
          <w:iCs w:val="0"/>
          <w:caps w:val="0"/>
          <w:color w:val="auto"/>
          <w:spacing w:val="0"/>
          <w:sz w:val="32"/>
          <w:szCs w:val="32"/>
        </w:rPr>
        <w:t>是“十四五”普通干线公路设计审查、造价咨询费项目按合同</w:t>
      </w:r>
      <w:r>
        <w:rPr>
          <w:rFonts w:hint="eastAsia" w:ascii="仿宋" w:hAnsi="仿宋" w:eastAsia="仿宋" w:cs="仿宋"/>
          <w:i w:val="0"/>
          <w:iCs w:val="0"/>
          <w:caps w:val="0"/>
          <w:color w:val="auto"/>
          <w:spacing w:val="0"/>
          <w:sz w:val="32"/>
          <w:szCs w:val="32"/>
          <w:lang w:eastAsia="zh-CN"/>
        </w:rPr>
        <w:t>支付委托业务费</w:t>
      </w:r>
      <w:r>
        <w:rPr>
          <w:rFonts w:hint="eastAsia" w:ascii="仿宋" w:hAnsi="仿宋" w:eastAsia="仿宋" w:cs="仿宋"/>
          <w:i w:val="0"/>
          <w:iCs w:val="0"/>
          <w:caps w:val="0"/>
          <w:color w:val="auto"/>
          <w:spacing w:val="0"/>
          <w:sz w:val="32"/>
          <w:szCs w:val="32"/>
        </w:rPr>
        <w:t>，个别项目202</w:t>
      </w:r>
      <w:r>
        <w:rPr>
          <w:rFonts w:hint="eastAsia" w:ascii="仿宋" w:hAnsi="仿宋" w:eastAsia="仿宋" w:cs="仿宋"/>
          <w:i w:val="0"/>
          <w:iCs w:val="0"/>
          <w:caps w:val="0"/>
          <w:color w:val="auto"/>
          <w:spacing w:val="0"/>
          <w:sz w:val="32"/>
          <w:szCs w:val="32"/>
          <w:lang w:val="en-US" w:eastAsia="zh-CN"/>
        </w:rPr>
        <w:t>5</w:t>
      </w:r>
      <w:r>
        <w:rPr>
          <w:rFonts w:hint="eastAsia" w:ascii="仿宋" w:hAnsi="仿宋" w:eastAsia="仿宋" w:cs="仿宋"/>
          <w:i w:val="0"/>
          <w:iCs w:val="0"/>
          <w:caps w:val="0"/>
          <w:color w:val="auto"/>
          <w:spacing w:val="0"/>
          <w:sz w:val="32"/>
          <w:szCs w:val="32"/>
        </w:rPr>
        <w:t>年未达到付款条件，结转至202</w:t>
      </w:r>
      <w:r>
        <w:rPr>
          <w:rFonts w:hint="eastAsia" w:ascii="仿宋" w:hAnsi="仿宋" w:eastAsia="仿宋" w:cs="仿宋"/>
          <w:i w:val="0"/>
          <w:iCs w:val="0"/>
          <w:caps w:val="0"/>
          <w:color w:val="auto"/>
          <w:spacing w:val="0"/>
          <w:sz w:val="32"/>
          <w:szCs w:val="32"/>
          <w:lang w:val="en-US" w:eastAsia="zh-CN"/>
        </w:rPr>
        <w:t>6</w:t>
      </w:r>
      <w:r>
        <w:rPr>
          <w:rFonts w:hint="eastAsia" w:ascii="仿宋" w:hAnsi="仿宋" w:eastAsia="仿宋" w:cs="仿宋"/>
          <w:i w:val="0"/>
          <w:iCs w:val="0"/>
          <w:caps w:val="0"/>
          <w:color w:val="auto"/>
          <w:spacing w:val="0"/>
          <w:sz w:val="32"/>
          <w:szCs w:val="32"/>
        </w:rPr>
        <w:t>年</w:t>
      </w:r>
      <w:r>
        <w:rPr>
          <w:rFonts w:hint="eastAsia" w:ascii="仿宋" w:hAnsi="仿宋" w:eastAsia="仿宋" w:cs="仿宋"/>
          <w:i w:val="0"/>
          <w:iCs w:val="0"/>
          <w:caps w:val="0"/>
          <w:color w:val="auto"/>
          <w:spacing w:val="0"/>
          <w:sz w:val="32"/>
          <w:szCs w:val="32"/>
          <w:lang w:eastAsia="zh-CN"/>
        </w:rPr>
        <w:t>；二是部分追加调整的专项经费财政部门未按照序时进度解冻。</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仿宋" w:hAnsi="仿宋" w:eastAsia="仿宋" w:cs="仿宋"/>
          <w:i w:val="0"/>
          <w:iCs w:val="0"/>
          <w:caps w:val="0"/>
          <w:color w:val="auto"/>
          <w:spacing w:val="0"/>
          <w:sz w:val="32"/>
          <w:szCs w:val="32"/>
          <w:lang w:val="en-US" w:eastAsia="zh-CN"/>
        </w:rPr>
      </w:pPr>
      <w:r>
        <w:rPr>
          <w:rFonts w:hint="eastAsia" w:ascii="仿宋" w:hAnsi="仿宋" w:eastAsia="仿宋" w:cs="仿宋"/>
          <w:i w:val="0"/>
          <w:iCs w:val="0"/>
          <w:caps w:val="0"/>
          <w:color w:val="auto"/>
          <w:spacing w:val="0"/>
          <w:sz w:val="32"/>
          <w:szCs w:val="32"/>
        </w:rPr>
        <w:t>主要包括：（</w:t>
      </w:r>
      <w:r>
        <w:rPr>
          <w:rFonts w:hint="eastAsia" w:ascii="仿宋" w:hAnsi="仿宋" w:eastAsia="仿宋" w:cs="仿宋"/>
          <w:i w:val="0"/>
          <w:iCs w:val="0"/>
          <w:caps w:val="0"/>
          <w:color w:val="auto"/>
          <w:spacing w:val="0"/>
          <w:sz w:val="32"/>
          <w:szCs w:val="32"/>
          <w:lang w:val="en-US" w:eastAsia="zh-CN"/>
        </w:rPr>
        <w:t>1</w:t>
      </w:r>
      <w:r>
        <w:rPr>
          <w:rFonts w:hint="eastAsia" w:ascii="仿宋" w:hAnsi="仿宋" w:eastAsia="仿宋" w:cs="仿宋"/>
          <w:i w:val="0"/>
          <w:iCs w:val="0"/>
          <w:caps w:val="0"/>
          <w:color w:val="auto"/>
          <w:spacing w:val="0"/>
          <w:sz w:val="32"/>
          <w:szCs w:val="32"/>
        </w:rPr>
        <w:t>）“十四五”普通干线公路设计审查、造价咨询费用</w:t>
      </w:r>
      <w:r>
        <w:rPr>
          <w:rFonts w:hint="eastAsia" w:ascii="仿宋" w:hAnsi="仿宋" w:eastAsia="仿宋" w:cs="仿宋"/>
          <w:i w:val="0"/>
          <w:iCs w:val="0"/>
          <w:caps w:val="0"/>
          <w:color w:val="auto"/>
          <w:spacing w:val="0"/>
          <w:sz w:val="32"/>
          <w:szCs w:val="32"/>
          <w:lang w:val="en-US" w:eastAsia="zh-CN"/>
        </w:rPr>
        <w:t>61.4</w:t>
      </w:r>
      <w:r>
        <w:rPr>
          <w:rFonts w:hint="eastAsia" w:ascii="仿宋" w:hAnsi="仿宋" w:eastAsia="仿宋" w:cs="仿宋"/>
          <w:i w:val="0"/>
          <w:iCs w:val="0"/>
          <w:caps w:val="0"/>
          <w:color w:val="auto"/>
          <w:spacing w:val="0"/>
          <w:sz w:val="32"/>
          <w:szCs w:val="32"/>
        </w:rPr>
        <w:t>万元，支出</w:t>
      </w:r>
      <w:r>
        <w:rPr>
          <w:rFonts w:hint="eastAsia" w:ascii="仿宋" w:hAnsi="仿宋" w:eastAsia="仿宋" w:cs="仿宋"/>
          <w:i w:val="0"/>
          <w:iCs w:val="0"/>
          <w:caps w:val="0"/>
          <w:color w:val="auto"/>
          <w:spacing w:val="0"/>
          <w:sz w:val="32"/>
          <w:szCs w:val="32"/>
          <w:lang w:val="en-US" w:eastAsia="zh-CN"/>
        </w:rPr>
        <w:t>14.81</w:t>
      </w:r>
      <w:r>
        <w:rPr>
          <w:rFonts w:hint="eastAsia" w:ascii="仿宋" w:hAnsi="仿宋" w:eastAsia="仿宋" w:cs="仿宋"/>
          <w:i w:val="0"/>
          <w:iCs w:val="0"/>
          <w:caps w:val="0"/>
          <w:color w:val="auto"/>
          <w:spacing w:val="0"/>
          <w:sz w:val="32"/>
          <w:szCs w:val="32"/>
        </w:rPr>
        <w:t>万元</w:t>
      </w:r>
      <w:r>
        <w:rPr>
          <w:rFonts w:hint="eastAsia" w:ascii="仿宋" w:hAnsi="仿宋" w:eastAsia="仿宋" w:cs="仿宋"/>
          <w:i w:val="0"/>
          <w:iCs w:val="0"/>
          <w:caps w:val="0"/>
          <w:color w:val="auto"/>
          <w:spacing w:val="0"/>
          <w:sz w:val="32"/>
          <w:szCs w:val="32"/>
          <w:lang w:eastAsia="zh-CN"/>
        </w:rPr>
        <w:t>，</w:t>
      </w:r>
      <w:r>
        <w:rPr>
          <w:rFonts w:hint="eastAsia" w:ascii="仿宋" w:hAnsi="仿宋" w:eastAsia="仿宋" w:cs="仿宋"/>
          <w:i w:val="0"/>
          <w:iCs w:val="0"/>
          <w:caps w:val="0"/>
          <w:color w:val="auto"/>
          <w:spacing w:val="0"/>
          <w:sz w:val="32"/>
          <w:szCs w:val="32"/>
        </w:rPr>
        <w:t>执行率</w:t>
      </w:r>
      <w:r>
        <w:rPr>
          <w:rFonts w:hint="eastAsia" w:ascii="仿宋" w:hAnsi="仿宋" w:eastAsia="仿宋" w:cs="仿宋"/>
          <w:i w:val="0"/>
          <w:iCs w:val="0"/>
          <w:caps w:val="0"/>
          <w:color w:val="auto"/>
          <w:spacing w:val="0"/>
          <w:sz w:val="32"/>
          <w:szCs w:val="32"/>
          <w:lang w:val="en-US" w:eastAsia="zh-CN"/>
        </w:rPr>
        <w:t>24.12</w:t>
      </w:r>
      <w:r>
        <w:rPr>
          <w:rFonts w:hint="eastAsia" w:ascii="仿宋" w:hAnsi="仿宋" w:eastAsia="仿宋" w:cs="仿宋"/>
          <w:i w:val="0"/>
          <w:iCs w:val="0"/>
          <w:caps w:val="0"/>
          <w:color w:val="auto"/>
          <w:spacing w:val="0"/>
          <w:sz w:val="32"/>
          <w:szCs w:val="32"/>
        </w:rPr>
        <w:t>%；（</w:t>
      </w:r>
      <w:r>
        <w:rPr>
          <w:rFonts w:hint="eastAsia" w:ascii="仿宋" w:hAnsi="仿宋" w:eastAsia="仿宋" w:cs="仿宋"/>
          <w:i w:val="0"/>
          <w:iCs w:val="0"/>
          <w:caps w:val="0"/>
          <w:color w:val="auto"/>
          <w:spacing w:val="0"/>
          <w:sz w:val="32"/>
          <w:szCs w:val="32"/>
          <w:lang w:val="en-US" w:eastAsia="zh-CN"/>
        </w:rPr>
        <w:t>2</w:t>
      </w:r>
      <w:r>
        <w:rPr>
          <w:rFonts w:hint="eastAsia" w:ascii="仿宋" w:hAnsi="仿宋" w:eastAsia="仿宋" w:cs="仿宋"/>
          <w:i w:val="0"/>
          <w:iCs w:val="0"/>
          <w:caps w:val="0"/>
          <w:color w:val="auto"/>
          <w:spacing w:val="0"/>
          <w:sz w:val="32"/>
          <w:szCs w:val="32"/>
        </w:rPr>
        <w:t>）干线公路</w:t>
      </w:r>
      <w:r>
        <w:rPr>
          <w:rFonts w:hint="eastAsia" w:ascii="仿宋" w:hAnsi="仿宋" w:eastAsia="仿宋" w:cs="仿宋"/>
          <w:i w:val="0"/>
          <w:iCs w:val="0"/>
          <w:caps w:val="0"/>
          <w:color w:val="auto"/>
          <w:spacing w:val="0"/>
          <w:sz w:val="32"/>
          <w:szCs w:val="32"/>
          <w:lang w:eastAsia="zh-CN"/>
        </w:rPr>
        <w:t>项目清欠</w:t>
      </w:r>
      <w:r>
        <w:rPr>
          <w:rFonts w:hint="eastAsia" w:ascii="仿宋" w:hAnsi="仿宋" w:eastAsia="仿宋" w:cs="仿宋"/>
          <w:i w:val="0"/>
          <w:iCs w:val="0"/>
          <w:caps w:val="0"/>
          <w:color w:val="auto"/>
          <w:spacing w:val="0"/>
          <w:sz w:val="32"/>
          <w:szCs w:val="32"/>
        </w:rPr>
        <w:t>维稳资金</w:t>
      </w:r>
      <w:r>
        <w:rPr>
          <w:rFonts w:hint="eastAsia" w:ascii="仿宋" w:hAnsi="仿宋" w:eastAsia="仿宋" w:cs="仿宋"/>
          <w:i w:val="0"/>
          <w:iCs w:val="0"/>
          <w:caps w:val="0"/>
          <w:color w:val="auto"/>
          <w:spacing w:val="0"/>
          <w:sz w:val="32"/>
          <w:szCs w:val="32"/>
          <w:lang w:val="en-US" w:eastAsia="zh-CN"/>
        </w:rPr>
        <w:t>671.27</w:t>
      </w:r>
      <w:r>
        <w:rPr>
          <w:rFonts w:hint="eastAsia" w:ascii="仿宋" w:hAnsi="仿宋" w:eastAsia="仿宋" w:cs="仿宋"/>
          <w:i w:val="0"/>
          <w:iCs w:val="0"/>
          <w:caps w:val="0"/>
          <w:color w:val="auto"/>
          <w:spacing w:val="0"/>
          <w:sz w:val="32"/>
          <w:szCs w:val="32"/>
        </w:rPr>
        <w:t>万元，支出</w:t>
      </w:r>
      <w:r>
        <w:rPr>
          <w:rFonts w:hint="eastAsia" w:ascii="仿宋" w:hAnsi="仿宋" w:eastAsia="仿宋" w:cs="仿宋"/>
          <w:i w:val="0"/>
          <w:iCs w:val="0"/>
          <w:caps w:val="0"/>
          <w:color w:val="auto"/>
          <w:spacing w:val="0"/>
          <w:sz w:val="32"/>
          <w:szCs w:val="32"/>
          <w:lang w:val="en-US" w:eastAsia="zh-CN"/>
        </w:rPr>
        <w:t>671.27</w:t>
      </w:r>
      <w:r>
        <w:rPr>
          <w:rFonts w:hint="eastAsia" w:ascii="仿宋" w:hAnsi="仿宋" w:eastAsia="仿宋" w:cs="仿宋"/>
          <w:i w:val="0"/>
          <w:iCs w:val="0"/>
          <w:caps w:val="0"/>
          <w:color w:val="auto"/>
          <w:spacing w:val="0"/>
          <w:sz w:val="32"/>
          <w:szCs w:val="32"/>
        </w:rPr>
        <w:t>万元，执行率100%；</w:t>
      </w:r>
      <w:r>
        <w:rPr>
          <w:rFonts w:hint="eastAsia" w:ascii="仿宋" w:hAnsi="仿宋" w:eastAsia="仿宋" w:cs="仿宋"/>
          <w:i w:val="0"/>
          <w:iCs w:val="0"/>
          <w:caps w:val="0"/>
          <w:color w:val="auto"/>
          <w:spacing w:val="0"/>
          <w:sz w:val="32"/>
          <w:szCs w:val="32"/>
          <w:lang w:val="en-US" w:eastAsia="zh-CN"/>
        </w:rPr>
        <w:t>（3）上海-怀化航线营运补助（保证金）300万元，支出300万元，执行率100%；</w:t>
      </w:r>
      <w:r>
        <w:rPr>
          <w:rFonts w:hint="eastAsia" w:ascii="仿宋" w:hAnsi="仿宋" w:eastAsia="仿宋" w:cs="仿宋"/>
          <w:i w:val="0"/>
          <w:iCs w:val="0"/>
          <w:caps w:val="0"/>
          <w:color w:val="auto"/>
          <w:spacing w:val="0"/>
          <w:sz w:val="32"/>
          <w:szCs w:val="32"/>
          <w:lang w:eastAsia="zh-CN"/>
        </w:rPr>
        <w:t>（</w:t>
      </w:r>
      <w:r>
        <w:rPr>
          <w:rFonts w:hint="eastAsia" w:ascii="仿宋" w:hAnsi="仿宋" w:eastAsia="仿宋" w:cs="仿宋"/>
          <w:i w:val="0"/>
          <w:iCs w:val="0"/>
          <w:caps w:val="0"/>
          <w:color w:val="auto"/>
          <w:spacing w:val="0"/>
          <w:sz w:val="32"/>
          <w:szCs w:val="32"/>
          <w:lang w:val="en-US" w:eastAsia="zh-CN"/>
        </w:rPr>
        <w:t>4</w:t>
      </w:r>
      <w:r>
        <w:rPr>
          <w:rFonts w:hint="eastAsia" w:ascii="仿宋" w:hAnsi="仿宋" w:eastAsia="仿宋" w:cs="仿宋"/>
          <w:i w:val="0"/>
          <w:iCs w:val="0"/>
          <w:caps w:val="0"/>
          <w:color w:val="auto"/>
          <w:spacing w:val="0"/>
          <w:sz w:val="32"/>
          <w:szCs w:val="32"/>
          <w:lang w:eastAsia="zh-CN"/>
        </w:rPr>
        <w:t>）防汛物资采购经费</w:t>
      </w:r>
      <w:r>
        <w:rPr>
          <w:rFonts w:hint="eastAsia" w:ascii="仿宋" w:hAnsi="仿宋" w:eastAsia="仿宋" w:cs="仿宋"/>
          <w:i w:val="0"/>
          <w:iCs w:val="0"/>
          <w:caps w:val="0"/>
          <w:color w:val="auto"/>
          <w:spacing w:val="0"/>
          <w:sz w:val="32"/>
          <w:szCs w:val="32"/>
          <w:lang w:val="en-US" w:eastAsia="zh-CN"/>
        </w:rPr>
        <w:t>30万元，</w:t>
      </w:r>
      <w:r>
        <w:rPr>
          <w:rFonts w:hint="eastAsia" w:ascii="仿宋" w:hAnsi="仿宋" w:eastAsia="仿宋" w:cs="仿宋"/>
          <w:i w:val="0"/>
          <w:iCs w:val="0"/>
          <w:caps w:val="0"/>
          <w:color w:val="auto"/>
          <w:spacing w:val="0"/>
          <w:sz w:val="32"/>
          <w:szCs w:val="32"/>
          <w:lang w:eastAsia="zh-CN"/>
        </w:rPr>
        <w:t>支出</w:t>
      </w:r>
      <w:r>
        <w:rPr>
          <w:rFonts w:hint="eastAsia" w:ascii="仿宋" w:hAnsi="仿宋" w:eastAsia="仿宋" w:cs="仿宋"/>
          <w:i w:val="0"/>
          <w:iCs w:val="0"/>
          <w:caps w:val="0"/>
          <w:color w:val="auto"/>
          <w:spacing w:val="0"/>
          <w:sz w:val="32"/>
          <w:szCs w:val="32"/>
          <w:lang w:val="en-US" w:eastAsia="zh-CN"/>
        </w:rPr>
        <w:t>30万元，执行率100% ；</w:t>
      </w:r>
      <w:r>
        <w:rPr>
          <w:rFonts w:hint="eastAsia" w:ascii="仿宋" w:hAnsi="仿宋" w:eastAsia="仿宋" w:cs="仿宋"/>
          <w:i w:val="0"/>
          <w:iCs w:val="0"/>
          <w:caps w:val="0"/>
          <w:color w:val="auto"/>
          <w:spacing w:val="0"/>
          <w:sz w:val="32"/>
          <w:szCs w:val="32"/>
        </w:rPr>
        <w:t>（</w:t>
      </w:r>
      <w:r>
        <w:rPr>
          <w:rFonts w:hint="eastAsia" w:ascii="仿宋" w:hAnsi="仿宋" w:eastAsia="仿宋" w:cs="仿宋"/>
          <w:i w:val="0"/>
          <w:iCs w:val="0"/>
          <w:caps w:val="0"/>
          <w:color w:val="auto"/>
          <w:spacing w:val="0"/>
          <w:sz w:val="32"/>
          <w:szCs w:val="32"/>
          <w:lang w:val="en-US" w:eastAsia="zh-CN"/>
        </w:rPr>
        <w:t>5</w:t>
      </w:r>
      <w:r>
        <w:rPr>
          <w:rFonts w:hint="eastAsia" w:ascii="仿宋" w:hAnsi="仿宋" w:eastAsia="仿宋" w:cs="仿宋"/>
          <w:i w:val="0"/>
          <w:iCs w:val="0"/>
          <w:caps w:val="0"/>
          <w:color w:val="auto"/>
          <w:spacing w:val="0"/>
          <w:sz w:val="32"/>
          <w:szCs w:val="32"/>
        </w:rPr>
        <w:t>）202</w:t>
      </w:r>
      <w:r>
        <w:rPr>
          <w:rFonts w:hint="eastAsia" w:ascii="仿宋" w:hAnsi="仿宋" w:eastAsia="仿宋" w:cs="仿宋"/>
          <w:i w:val="0"/>
          <w:iCs w:val="0"/>
          <w:caps w:val="0"/>
          <w:color w:val="auto"/>
          <w:spacing w:val="0"/>
          <w:sz w:val="32"/>
          <w:szCs w:val="32"/>
          <w:lang w:val="en-US" w:eastAsia="zh-CN"/>
        </w:rPr>
        <w:t>5</w:t>
      </w:r>
      <w:r>
        <w:rPr>
          <w:rFonts w:hint="eastAsia" w:ascii="仿宋" w:hAnsi="仿宋" w:eastAsia="仿宋" w:cs="仿宋"/>
          <w:i w:val="0"/>
          <w:iCs w:val="0"/>
          <w:caps w:val="0"/>
          <w:color w:val="auto"/>
          <w:spacing w:val="0"/>
          <w:sz w:val="32"/>
          <w:szCs w:val="32"/>
        </w:rPr>
        <w:t>年交通运输市级执法专班工作经费</w:t>
      </w:r>
      <w:r>
        <w:rPr>
          <w:rFonts w:hint="eastAsia" w:ascii="仿宋" w:hAnsi="仿宋" w:eastAsia="仿宋" w:cs="仿宋"/>
          <w:i w:val="0"/>
          <w:iCs w:val="0"/>
          <w:caps w:val="0"/>
          <w:color w:val="auto"/>
          <w:spacing w:val="0"/>
          <w:sz w:val="32"/>
          <w:szCs w:val="32"/>
          <w:lang w:val="en-US" w:eastAsia="zh-CN"/>
        </w:rPr>
        <w:t>60</w:t>
      </w:r>
      <w:r>
        <w:rPr>
          <w:rFonts w:hint="eastAsia" w:ascii="仿宋" w:hAnsi="仿宋" w:eastAsia="仿宋" w:cs="仿宋"/>
          <w:i w:val="0"/>
          <w:iCs w:val="0"/>
          <w:caps w:val="0"/>
          <w:color w:val="auto"/>
          <w:spacing w:val="0"/>
          <w:sz w:val="32"/>
          <w:szCs w:val="32"/>
        </w:rPr>
        <w:t>万元，支出</w:t>
      </w:r>
      <w:r>
        <w:rPr>
          <w:rFonts w:hint="eastAsia" w:ascii="仿宋" w:hAnsi="仿宋" w:eastAsia="仿宋" w:cs="仿宋"/>
          <w:i w:val="0"/>
          <w:iCs w:val="0"/>
          <w:caps w:val="0"/>
          <w:color w:val="auto"/>
          <w:spacing w:val="0"/>
          <w:sz w:val="32"/>
          <w:szCs w:val="32"/>
          <w:lang w:val="en-US" w:eastAsia="zh-CN"/>
        </w:rPr>
        <w:t>36</w:t>
      </w:r>
      <w:r>
        <w:rPr>
          <w:rFonts w:hint="eastAsia" w:ascii="仿宋" w:hAnsi="仿宋" w:eastAsia="仿宋" w:cs="仿宋"/>
          <w:i w:val="0"/>
          <w:iCs w:val="0"/>
          <w:caps w:val="0"/>
          <w:color w:val="auto"/>
          <w:spacing w:val="0"/>
          <w:sz w:val="32"/>
          <w:szCs w:val="32"/>
        </w:rPr>
        <w:t>万元，执行率</w:t>
      </w:r>
      <w:r>
        <w:rPr>
          <w:rFonts w:hint="eastAsia" w:ascii="仿宋" w:hAnsi="仿宋" w:eastAsia="仿宋" w:cs="仿宋"/>
          <w:i w:val="0"/>
          <w:iCs w:val="0"/>
          <w:caps w:val="0"/>
          <w:color w:val="auto"/>
          <w:spacing w:val="0"/>
          <w:sz w:val="32"/>
          <w:szCs w:val="32"/>
          <w:lang w:val="en-US" w:eastAsia="zh-CN"/>
        </w:rPr>
        <w:t>60</w:t>
      </w:r>
      <w:r>
        <w:rPr>
          <w:rFonts w:hint="eastAsia" w:ascii="仿宋" w:hAnsi="仿宋" w:eastAsia="仿宋" w:cs="仿宋"/>
          <w:i w:val="0"/>
          <w:iCs w:val="0"/>
          <w:caps w:val="0"/>
          <w:color w:val="auto"/>
          <w:spacing w:val="0"/>
          <w:sz w:val="32"/>
          <w:szCs w:val="32"/>
        </w:rPr>
        <w:t>%；</w:t>
      </w:r>
      <w:r>
        <w:rPr>
          <w:rFonts w:hint="eastAsia" w:ascii="仿宋" w:hAnsi="仿宋" w:eastAsia="仿宋" w:cs="仿宋"/>
          <w:i w:val="0"/>
          <w:iCs w:val="0"/>
          <w:caps w:val="0"/>
          <w:color w:val="auto"/>
          <w:spacing w:val="0"/>
          <w:sz w:val="32"/>
          <w:szCs w:val="32"/>
          <w:lang w:eastAsia="zh-CN"/>
        </w:rPr>
        <w:t>（</w:t>
      </w:r>
      <w:r>
        <w:rPr>
          <w:rFonts w:hint="eastAsia" w:ascii="仿宋" w:hAnsi="仿宋" w:eastAsia="仿宋" w:cs="仿宋"/>
          <w:i w:val="0"/>
          <w:iCs w:val="0"/>
          <w:caps w:val="0"/>
          <w:color w:val="auto"/>
          <w:spacing w:val="0"/>
          <w:sz w:val="32"/>
          <w:szCs w:val="32"/>
          <w:lang w:val="en-US" w:eastAsia="zh-CN"/>
        </w:rPr>
        <w:t>6）治超经费5万元，支出5万元，执行率100%；</w:t>
      </w:r>
      <w:r>
        <w:rPr>
          <w:rFonts w:hint="eastAsia" w:ascii="仿宋" w:hAnsi="仿宋" w:eastAsia="仿宋" w:cs="仿宋"/>
          <w:i w:val="0"/>
          <w:iCs w:val="0"/>
          <w:caps w:val="0"/>
          <w:color w:val="auto"/>
          <w:spacing w:val="0"/>
          <w:sz w:val="32"/>
          <w:szCs w:val="32"/>
        </w:rPr>
        <w:t>（</w:t>
      </w:r>
      <w:r>
        <w:rPr>
          <w:rFonts w:hint="eastAsia" w:ascii="仿宋" w:hAnsi="仿宋" w:eastAsia="仿宋" w:cs="仿宋"/>
          <w:i w:val="0"/>
          <w:iCs w:val="0"/>
          <w:caps w:val="0"/>
          <w:color w:val="auto"/>
          <w:spacing w:val="0"/>
          <w:sz w:val="32"/>
          <w:szCs w:val="32"/>
          <w:lang w:val="en-US" w:eastAsia="zh-CN"/>
        </w:rPr>
        <w:t>7</w:t>
      </w:r>
      <w:r>
        <w:rPr>
          <w:rFonts w:hint="eastAsia" w:ascii="仿宋" w:hAnsi="仿宋" w:eastAsia="仿宋" w:cs="仿宋"/>
          <w:i w:val="0"/>
          <w:iCs w:val="0"/>
          <w:caps w:val="0"/>
          <w:color w:val="auto"/>
          <w:spacing w:val="0"/>
          <w:sz w:val="32"/>
          <w:szCs w:val="32"/>
        </w:rPr>
        <w:t>）交通安全工作经费</w:t>
      </w:r>
      <w:r>
        <w:rPr>
          <w:rFonts w:hint="eastAsia" w:ascii="仿宋" w:hAnsi="仿宋" w:eastAsia="仿宋" w:cs="仿宋"/>
          <w:i w:val="0"/>
          <w:iCs w:val="0"/>
          <w:caps w:val="0"/>
          <w:color w:val="auto"/>
          <w:spacing w:val="0"/>
          <w:sz w:val="32"/>
          <w:szCs w:val="32"/>
          <w:lang w:val="en-US" w:eastAsia="zh-CN"/>
        </w:rPr>
        <w:t>90.0</w:t>
      </w:r>
      <w:r>
        <w:rPr>
          <w:rFonts w:hint="eastAsia" w:ascii="仿宋" w:hAnsi="仿宋" w:eastAsia="仿宋" w:cs="仿宋"/>
          <w:i w:val="0"/>
          <w:iCs w:val="0"/>
          <w:caps w:val="0"/>
          <w:color w:val="auto"/>
          <w:spacing w:val="0"/>
          <w:sz w:val="32"/>
          <w:szCs w:val="32"/>
        </w:rPr>
        <w:t>万元，支出</w:t>
      </w:r>
      <w:r>
        <w:rPr>
          <w:rFonts w:hint="eastAsia" w:ascii="仿宋" w:hAnsi="仿宋" w:eastAsia="仿宋" w:cs="仿宋"/>
          <w:i w:val="0"/>
          <w:iCs w:val="0"/>
          <w:caps w:val="0"/>
          <w:color w:val="auto"/>
          <w:spacing w:val="0"/>
          <w:sz w:val="32"/>
          <w:szCs w:val="32"/>
          <w:lang w:val="en-US" w:eastAsia="zh-CN"/>
        </w:rPr>
        <w:t>72.95</w:t>
      </w:r>
      <w:r>
        <w:rPr>
          <w:rFonts w:hint="eastAsia" w:ascii="仿宋" w:hAnsi="仿宋" w:eastAsia="仿宋" w:cs="仿宋"/>
          <w:i w:val="0"/>
          <w:iCs w:val="0"/>
          <w:caps w:val="0"/>
          <w:color w:val="auto"/>
          <w:spacing w:val="0"/>
          <w:sz w:val="32"/>
          <w:szCs w:val="32"/>
        </w:rPr>
        <w:t>万元，执行率</w:t>
      </w:r>
      <w:r>
        <w:rPr>
          <w:rFonts w:hint="eastAsia" w:ascii="仿宋" w:hAnsi="仿宋" w:eastAsia="仿宋" w:cs="仿宋"/>
          <w:i w:val="0"/>
          <w:iCs w:val="0"/>
          <w:caps w:val="0"/>
          <w:color w:val="auto"/>
          <w:spacing w:val="0"/>
          <w:sz w:val="32"/>
          <w:szCs w:val="32"/>
          <w:lang w:val="en-US" w:eastAsia="zh-CN"/>
        </w:rPr>
        <w:t>81.06</w:t>
      </w:r>
      <w:r>
        <w:rPr>
          <w:rFonts w:hint="eastAsia" w:ascii="仿宋" w:hAnsi="仿宋" w:eastAsia="仿宋" w:cs="仿宋"/>
          <w:i w:val="0"/>
          <w:iCs w:val="0"/>
          <w:caps w:val="0"/>
          <w:color w:val="auto"/>
          <w:spacing w:val="0"/>
          <w:sz w:val="32"/>
          <w:szCs w:val="32"/>
        </w:rPr>
        <w:t>%；（</w:t>
      </w:r>
      <w:r>
        <w:rPr>
          <w:rFonts w:hint="eastAsia" w:ascii="仿宋" w:hAnsi="仿宋" w:eastAsia="仿宋" w:cs="仿宋"/>
          <w:i w:val="0"/>
          <w:iCs w:val="0"/>
          <w:caps w:val="0"/>
          <w:color w:val="auto"/>
          <w:spacing w:val="0"/>
          <w:sz w:val="32"/>
          <w:szCs w:val="32"/>
          <w:lang w:val="en-US" w:eastAsia="zh-CN"/>
        </w:rPr>
        <w:t>8</w:t>
      </w:r>
      <w:r>
        <w:rPr>
          <w:rFonts w:hint="eastAsia" w:ascii="仿宋" w:hAnsi="仿宋" w:eastAsia="仿宋" w:cs="仿宋"/>
          <w:i w:val="0"/>
          <w:iCs w:val="0"/>
          <w:caps w:val="0"/>
          <w:color w:val="auto"/>
          <w:spacing w:val="0"/>
          <w:sz w:val="32"/>
          <w:szCs w:val="32"/>
        </w:rPr>
        <w:t>）春运工作经费39万元，支出39万元，执行率100%；</w:t>
      </w:r>
      <w:r>
        <w:rPr>
          <w:rFonts w:hint="eastAsia" w:ascii="仿宋" w:hAnsi="仿宋" w:eastAsia="仿宋" w:cs="仿宋"/>
          <w:i w:val="0"/>
          <w:iCs w:val="0"/>
          <w:caps w:val="0"/>
          <w:color w:val="auto"/>
          <w:spacing w:val="0"/>
          <w:sz w:val="32"/>
          <w:szCs w:val="32"/>
          <w:lang w:val="en-US" w:eastAsia="zh-CN"/>
        </w:rPr>
        <w:t>（9）交通工程职称评审考务费1.54万元（非税），支出1.54万元，执行率100%；。</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Arial" w:hAnsi="Arial" w:cs="Arial"/>
          <w:color w:val="auto"/>
          <w:sz w:val="18"/>
          <w:szCs w:val="18"/>
        </w:rPr>
      </w:pPr>
      <w:r>
        <w:rPr>
          <w:rFonts w:hint="eastAsia" w:ascii="仿宋" w:hAnsi="仿宋" w:eastAsia="仿宋" w:cs="仿宋"/>
          <w:b/>
          <w:bCs/>
          <w:i w:val="0"/>
          <w:iCs w:val="0"/>
          <w:caps w:val="0"/>
          <w:color w:val="auto"/>
          <w:spacing w:val="0"/>
          <w:sz w:val="32"/>
          <w:szCs w:val="32"/>
        </w:rPr>
        <w:t>3.项目资金管理情况分析。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32"/>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2"/>
          <w:kern w:val="0"/>
          <w:sz w:val="32"/>
          <w:szCs w:val="32"/>
          <w:lang w:val="en-US" w:eastAsia="zh-CN" w:bidi="ar"/>
        </w:rPr>
        <w:t>我局对各项目资金进行专项核算，对项目资金的使用严格按预算执行，坚持“专款专用、量入为出”，并对项目资金支出实行了严格的审批制度。在实际的项目资金使用及管理中，各项制度均得到了有效执行。</w:t>
      </w:r>
      <w:r>
        <w:rPr>
          <w:rFonts w:hint="eastAsia" w:ascii="仿宋" w:hAnsi="仿宋" w:eastAsia="仿宋" w:cs="仿宋"/>
          <w:b/>
          <w:bCs/>
          <w:i w:val="0"/>
          <w:iCs w:val="0"/>
          <w:caps w:val="0"/>
          <w:color w:val="auto"/>
          <w:spacing w:val="0"/>
          <w:kern w:val="0"/>
          <w:sz w:val="32"/>
          <w:szCs w:val="32"/>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黑体" w:hAnsi="宋体" w:eastAsia="黑体" w:cs="黑体"/>
          <w:i w:val="0"/>
          <w:iCs w:val="0"/>
          <w:caps w:val="0"/>
          <w:color w:val="auto"/>
          <w:spacing w:val="0"/>
          <w:kern w:val="0"/>
          <w:sz w:val="32"/>
          <w:szCs w:val="32"/>
          <w:lang w:val="en-US" w:eastAsia="zh-CN" w:bidi="ar"/>
        </w:rPr>
        <w:t>三、项目组织实施情况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2"/>
        <w:jc w:val="both"/>
        <w:rPr>
          <w:rFonts w:hint="default" w:ascii="Arial" w:hAnsi="Arial" w:cs="Arial"/>
          <w:color w:val="auto"/>
          <w:sz w:val="18"/>
          <w:szCs w:val="18"/>
        </w:rPr>
      </w:pPr>
      <w:r>
        <w:rPr>
          <w:rFonts w:hint="eastAsia" w:ascii="仿宋_GB2312" w:hAnsi="Arial" w:eastAsia="仿宋_GB2312" w:cs="仿宋_GB2312"/>
          <w:b/>
          <w:bCs/>
          <w:i w:val="0"/>
          <w:iCs w:val="0"/>
          <w:caps w:val="0"/>
          <w:color w:val="auto"/>
          <w:spacing w:val="0"/>
          <w:sz w:val="32"/>
          <w:szCs w:val="32"/>
        </w:rPr>
        <w:t>（一）专项组织情况</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32"/>
        <w:jc w:val="both"/>
        <w:rPr>
          <w:rFonts w:hint="default" w:ascii="Arial" w:hAnsi="Arial" w:cs="Arial"/>
          <w:color w:val="auto"/>
          <w:sz w:val="18"/>
          <w:szCs w:val="18"/>
        </w:rPr>
      </w:pPr>
      <w:r>
        <w:rPr>
          <w:rFonts w:hint="eastAsia" w:ascii="仿宋" w:hAnsi="仿宋" w:eastAsia="仿宋" w:cs="仿宋"/>
          <w:i w:val="0"/>
          <w:iCs w:val="0"/>
          <w:caps w:val="0"/>
          <w:color w:val="auto"/>
          <w:spacing w:val="-2"/>
          <w:sz w:val="32"/>
          <w:szCs w:val="32"/>
        </w:rPr>
        <w:t>严格依照《中华人民共和国招投标法》《中华人民共和国招投标法实施条例》等相关规定对工程进行招投标管理。加强专项项目组织管理，严格落实项目法人责任制、招投标制、合同管理制等有关制度，确保交通建设项目的规范实施和质量保障。</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2"/>
        <w:jc w:val="both"/>
        <w:rPr>
          <w:rFonts w:hint="default" w:ascii="Arial" w:hAnsi="Arial" w:cs="Arial"/>
          <w:color w:val="auto"/>
          <w:sz w:val="18"/>
          <w:szCs w:val="18"/>
        </w:rPr>
      </w:pPr>
      <w:r>
        <w:rPr>
          <w:rFonts w:hint="eastAsia" w:ascii="仿宋_GB2312" w:hAnsi="Arial" w:eastAsia="仿宋_GB2312" w:cs="仿宋_GB2312"/>
          <w:b/>
          <w:bCs/>
          <w:i w:val="0"/>
          <w:iCs w:val="0"/>
          <w:caps w:val="0"/>
          <w:color w:val="auto"/>
          <w:spacing w:val="0"/>
          <w:sz w:val="32"/>
          <w:szCs w:val="32"/>
        </w:rPr>
        <w:t>（二）专项管理情况分析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Arial" w:hAnsi="Arial" w:cs="Arial"/>
          <w:color w:val="auto"/>
          <w:sz w:val="18"/>
          <w:szCs w:val="18"/>
        </w:rPr>
      </w:pPr>
      <w:r>
        <w:rPr>
          <w:rFonts w:hint="eastAsia" w:ascii="仿宋" w:hAnsi="仿宋" w:eastAsia="仿宋" w:cs="仿宋"/>
          <w:i w:val="0"/>
          <w:iCs w:val="0"/>
          <w:caps w:val="0"/>
          <w:color w:val="auto"/>
          <w:spacing w:val="0"/>
          <w:sz w:val="32"/>
          <w:szCs w:val="32"/>
        </w:rPr>
        <w:t>各单位积极落实专项资金管理制度，严格按照《怀化市本级财政专项资金管理办法》《湖南省交通运输事业发展专项资金管理办法》对专项资金进行管理，重大事项报党组研究决定，日常工作报分管领导决定，督促专项资金根据工作进度落实，保障各项工作稳步推进，接受财政等部门的监督，做到了专款专用，无滞留、截留、挤占和挪用的现象，保障各专项工作顺利开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黑体" w:hAnsi="宋体" w:eastAsia="黑体" w:cs="黑体"/>
          <w:i w:val="0"/>
          <w:iCs w:val="0"/>
          <w:caps w:val="0"/>
          <w:color w:val="auto"/>
          <w:spacing w:val="0"/>
          <w:kern w:val="0"/>
          <w:sz w:val="32"/>
          <w:szCs w:val="32"/>
          <w:lang w:val="en-US" w:eastAsia="zh-CN" w:bidi="ar"/>
        </w:rPr>
        <w:t>四、资产管理情况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2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我局建立健全国有资产使用</w:t>
      </w:r>
      <w:r>
        <w:rPr>
          <w:rFonts w:hint="default" w:ascii="Times New Roman" w:hAnsi="Times New Roman" w:eastAsia="微软雅黑" w:cs="Times New Roman"/>
          <w:i w:val="0"/>
          <w:iCs w:val="0"/>
          <w:caps w:val="0"/>
          <w:color w:val="auto"/>
          <w:spacing w:val="0"/>
          <w:kern w:val="0"/>
          <w:sz w:val="21"/>
          <w:szCs w:val="21"/>
          <w:u w:val="none"/>
          <w:lang w:val="en-US" w:eastAsia="zh-CN" w:bidi="ar"/>
        </w:rPr>
        <w:fldChar w:fldCharType="begin"/>
      </w:r>
      <w:r>
        <w:rPr>
          <w:rFonts w:hint="default" w:ascii="Times New Roman" w:hAnsi="Times New Roman" w:eastAsia="微软雅黑" w:cs="Times New Roman"/>
          <w:i w:val="0"/>
          <w:iCs w:val="0"/>
          <w:caps w:val="0"/>
          <w:color w:val="auto"/>
          <w:spacing w:val="0"/>
          <w:kern w:val="0"/>
          <w:sz w:val="21"/>
          <w:szCs w:val="21"/>
          <w:u w:val="none"/>
          <w:lang w:val="en-US" w:eastAsia="zh-CN" w:bidi="ar"/>
        </w:rPr>
        <w:instrText xml:space="preserve"> HYPERLINK "http://www.so.com/s?q=%E7%AE%A1%E7%90%86%E5%88%B6%E5%BA%A6&amp;ie=utf-8&amp;src=wenda_link" </w:instrText>
      </w:r>
      <w:r>
        <w:rPr>
          <w:rFonts w:hint="default" w:ascii="Times New Roman" w:hAnsi="Times New Roman" w:eastAsia="微软雅黑" w:cs="Times New Roman"/>
          <w:i w:val="0"/>
          <w:iCs w:val="0"/>
          <w:caps w:val="0"/>
          <w:color w:val="auto"/>
          <w:spacing w:val="0"/>
          <w:kern w:val="0"/>
          <w:sz w:val="21"/>
          <w:szCs w:val="21"/>
          <w:u w:val="none"/>
          <w:lang w:val="en-US" w:eastAsia="zh-CN" w:bidi="ar"/>
        </w:rPr>
        <w:fldChar w:fldCharType="separate"/>
      </w:r>
      <w:r>
        <w:rPr>
          <w:rStyle w:val="8"/>
          <w:rFonts w:hint="eastAsia" w:ascii="仿宋" w:hAnsi="仿宋" w:eastAsia="仿宋" w:cs="仿宋"/>
          <w:i w:val="0"/>
          <w:iCs w:val="0"/>
          <w:caps w:val="0"/>
          <w:color w:val="auto"/>
          <w:spacing w:val="0"/>
          <w:sz w:val="32"/>
          <w:szCs w:val="32"/>
          <w:u w:val="none"/>
        </w:rPr>
        <w:t>管理制度</w:t>
      </w:r>
      <w:r>
        <w:rPr>
          <w:rFonts w:hint="default" w:ascii="Times New Roman" w:hAnsi="Times New Roman" w:eastAsia="微软雅黑" w:cs="Times New Roman"/>
          <w:i w:val="0"/>
          <w:iCs w:val="0"/>
          <w:caps w:val="0"/>
          <w:color w:val="auto"/>
          <w:spacing w:val="0"/>
          <w:kern w:val="0"/>
          <w:sz w:val="21"/>
          <w:szCs w:val="21"/>
          <w:u w:val="none"/>
          <w:lang w:val="en-US" w:eastAsia="zh-CN" w:bidi="ar"/>
        </w:rPr>
        <w:fldChar w:fldCharType="end"/>
      </w:r>
      <w:r>
        <w:rPr>
          <w:rFonts w:hint="eastAsia" w:ascii="仿宋" w:hAnsi="仿宋" w:eastAsia="仿宋" w:cs="仿宋"/>
          <w:i w:val="0"/>
          <w:iCs w:val="0"/>
          <w:caps w:val="0"/>
          <w:color w:val="auto"/>
          <w:spacing w:val="0"/>
          <w:kern w:val="0"/>
          <w:sz w:val="32"/>
          <w:szCs w:val="32"/>
          <w:lang w:val="en-US" w:eastAsia="zh-CN" w:bidi="ar"/>
        </w:rPr>
        <w:t>，规范国有资产使用行为。资产配置标准从严控制，合理配备，所有固定资产归口办公室及财务审计科统一管理。财务审计科对固定资产进行建账、建卡和核算，办公室对建账、建卡的固定资产进行日常管理、养护和维修，将国有资产管理责任落实到人。固定资产的购置均按《政府采购法》及《湖南省政府采购电子卖场管理办法》的规定执行。固定资产的处置严格履行审批手续和程序，报市机关事务局、市财政局审批后处置，做好资产清查工作，确保资产账账相符、账实相符。2025年12月底，市交通运输局机关固定资产账面原值余额728.56万元，累计折旧458.08万元，净值270.48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20" w:lineRule="atLeast"/>
        <w:ind w:left="0" w:right="0" w:firstLine="640"/>
        <w:jc w:val="both"/>
        <w:rPr>
          <w:rFonts w:hint="default" w:ascii="Times New Roman" w:hAnsi="Times New Roman" w:cs="Times New Roman"/>
          <w:color w:val="auto"/>
          <w:sz w:val="21"/>
          <w:szCs w:val="21"/>
        </w:rPr>
      </w:pPr>
      <w:r>
        <w:rPr>
          <w:rFonts w:hint="eastAsia" w:ascii="黑体" w:hAnsi="宋体" w:eastAsia="黑体" w:cs="黑体"/>
          <w:i w:val="0"/>
          <w:iCs w:val="0"/>
          <w:caps w:val="0"/>
          <w:color w:val="auto"/>
          <w:spacing w:val="0"/>
          <w:kern w:val="0"/>
          <w:sz w:val="32"/>
          <w:szCs w:val="32"/>
          <w:lang w:val="en-US" w:eastAsia="zh-CN" w:bidi="ar"/>
        </w:rPr>
        <w:t>五、政府性基金预算支出情况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2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2025年政府性基金及对应专项债务支出，用于支付拖欠企业账款清偿资金291.28万元。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20" w:lineRule="atLeast"/>
        <w:ind w:left="0" w:right="0" w:firstLine="640"/>
        <w:jc w:val="both"/>
        <w:rPr>
          <w:rFonts w:hint="default" w:ascii="Times New Roman" w:hAnsi="Times New Roman" w:cs="Times New Roman"/>
          <w:color w:val="auto"/>
          <w:sz w:val="21"/>
          <w:szCs w:val="21"/>
        </w:rPr>
      </w:pPr>
      <w:r>
        <w:rPr>
          <w:rFonts w:hint="eastAsia" w:ascii="黑体" w:hAnsi="宋体" w:eastAsia="黑体" w:cs="黑体"/>
          <w:i w:val="0"/>
          <w:iCs w:val="0"/>
          <w:caps w:val="0"/>
          <w:color w:val="auto"/>
          <w:spacing w:val="0"/>
          <w:kern w:val="0"/>
          <w:sz w:val="32"/>
          <w:szCs w:val="32"/>
          <w:lang w:val="en-US" w:eastAsia="zh-CN" w:bidi="ar"/>
        </w:rPr>
        <w:t>六、国有资本经营预算支出情况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2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2025年无国有资本经营预算支出情况。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20" w:lineRule="atLeast"/>
        <w:ind w:left="0" w:right="0" w:firstLine="640"/>
        <w:jc w:val="both"/>
        <w:rPr>
          <w:rFonts w:hint="default" w:ascii="Times New Roman" w:hAnsi="Times New Roman" w:cs="Times New Roman"/>
          <w:color w:val="auto"/>
          <w:sz w:val="21"/>
          <w:szCs w:val="21"/>
        </w:rPr>
      </w:pPr>
      <w:r>
        <w:rPr>
          <w:rFonts w:hint="eastAsia" w:ascii="黑体" w:hAnsi="宋体" w:eastAsia="黑体" w:cs="黑体"/>
          <w:i w:val="0"/>
          <w:iCs w:val="0"/>
          <w:caps w:val="0"/>
          <w:color w:val="auto"/>
          <w:spacing w:val="0"/>
          <w:kern w:val="0"/>
          <w:sz w:val="32"/>
          <w:szCs w:val="32"/>
          <w:lang w:val="en-US" w:eastAsia="zh-CN" w:bidi="ar"/>
        </w:rPr>
        <w:t>七、社会保险基金预算支出情况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2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2025年无社会保险基金预算支出情况。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20" w:lineRule="atLeast"/>
        <w:ind w:left="0" w:right="0" w:firstLine="640"/>
        <w:jc w:val="both"/>
        <w:rPr>
          <w:rFonts w:hint="default" w:ascii="Times New Roman" w:hAnsi="Times New Roman" w:cs="Times New Roman"/>
          <w:color w:val="auto"/>
          <w:sz w:val="21"/>
          <w:szCs w:val="21"/>
        </w:rPr>
      </w:pPr>
      <w:r>
        <w:rPr>
          <w:rFonts w:hint="eastAsia" w:ascii="黑体" w:hAnsi="宋体" w:eastAsia="黑体" w:cs="黑体"/>
          <w:i w:val="0"/>
          <w:iCs w:val="0"/>
          <w:caps w:val="0"/>
          <w:color w:val="auto"/>
          <w:spacing w:val="0"/>
          <w:kern w:val="0"/>
          <w:sz w:val="32"/>
          <w:szCs w:val="32"/>
          <w:lang w:val="en-US" w:eastAsia="zh-CN" w:bidi="ar"/>
        </w:rPr>
        <w:t>八、部门整体支出绩效情况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20" w:lineRule="atLeast"/>
        <w:ind w:left="0" w:right="0" w:firstLine="640"/>
        <w:jc w:val="both"/>
        <w:rPr>
          <w:rFonts w:hint="default" w:ascii="仿宋" w:hAnsi="Calibri" w:eastAsia="仿宋" w:cs="Times New Roman"/>
          <w:b w:val="0"/>
          <w:bCs/>
          <w:color w:val="auto"/>
          <w:kern w:val="2"/>
          <w:sz w:val="32"/>
          <w:szCs w:val="32"/>
          <w:lang w:val="en-US" w:eastAsia="zh-CN" w:bidi="ar-SA"/>
        </w:rPr>
      </w:pPr>
      <w:r>
        <w:rPr>
          <w:rFonts w:hint="eastAsia" w:ascii="仿宋" w:hAnsi="Calibri" w:eastAsia="仿宋" w:cs="Times New Roman"/>
          <w:b w:val="0"/>
          <w:bCs/>
          <w:color w:val="auto"/>
          <w:kern w:val="2"/>
          <w:sz w:val="32"/>
          <w:szCs w:val="32"/>
          <w:lang w:val="en-US" w:eastAsia="zh-CN" w:bidi="ar-SA"/>
        </w:rPr>
        <w:t>2025年，在市委、市政府的坚强领导和省交通运输厅的精心指导下，我局紧紧围绕交通强国建设战略部署和全市“五新四城”发展定位，攻坚克难、真抓实干，统筹推进交通建设、管理、执法、服务和党风廉政等各项工作，为全市经济社会高质量发展提供了坚实可靠的交通保障。根据《怀化市财政局关于开展2025年度市级预算部门绩效自评和部门评价的通知》（怀财绩〔2026〕36号）要求，我局组织开展绩效自评工作。部门整体支出绩效自评评分,得分96.0分,部门整体支出绩效为“优”。主要绩效如下：</w:t>
      </w:r>
    </w:p>
    <w:p>
      <w:pPr>
        <w:pStyle w:val="4"/>
        <w:pBdr>
          <w:top w:val="none" w:color="auto" w:sz="0" w:space="0"/>
          <w:left w:val="none" w:color="auto" w:sz="0" w:space="0"/>
          <w:bottom w:val="none" w:color="auto" w:sz="0" w:space="0"/>
          <w:right w:val="none" w:color="auto" w:sz="0" w:space="0"/>
        </w:pBdr>
        <w:shd w:val="clear" w:color="auto" w:fill="FFFFFF"/>
        <w:wordWrap/>
        <w:spacing w:line="560" w:lineRule="exact"/>
        <w:ind w:firstLine="642" w:firstLineChars="200"/>
        <w:jc w:val="both"/>
        <w:rPr>
          <w:rFonts w:hint="eastAsia" w:ascii="仿宋_GB2312" w:eastAsia="仿宋_GB2312" w:cs="仿宋_GB2312"/>
          <w:bCs w:val="0"/>
          <w:color w:val="auto"/>
          <w:kern w:val="2"/>
          <w:sz w:val="32"/>
          <w:szCs w:val="32"/>
          <w:lang w:bidi="ar-SA"/>
        </w:rPr>
      </w:pPr>
      <w:r>
        <w:rPr>
          <w:rFonts w:hint="eastAsia" w:ascii="方正楷体_GBK" w:eastAsia="方正楷体_GBK" w:cs="方正楷体_GBK"/>
          <w:b/>
          <w:color w:val="auto"/>
          <w:sz w:val="32"/>
          <w:szCs w:val="32"/>
          <w:lang w:bidi="ar-SA"/>
        </w:rPr>
        <w:t>1.紧扣互联互通，重大项目建设提速推进。</w:t>
      </w:r>
      <w:r>
        <w:rPr>
          <w:rFonts w:hint="eastAsia" w:ascii="仿宋" w:hAnsi="Calibri" w:eastAsia="仿宋" w:cs="Times New Roman"/>
          <w:b w:val="0"/>
          <w:bCs/>
          <w:color w:val="auto"/>
          <w:kern w:val="2"/>
          <w:sz w:val="32"/>
          <w:szCs w:val="32"/>
          <w:lang w:val="en-US" w:eastAsia="zh-CN" w:bidi="ar-SA"/>
        </w:rPr>
        <w:t>交</w:t>
      </w:r>
      <w:r>
        <w:rPr>
          <w:rFonts w:hint="eastAsia" w:ascii="仿宋" w:hAnsi="Calibri" w:eastAsia="仿宋" w:cs="Times New Roman"/>
          <w:b w:val="0"/>
          <w:bCs/>
          <w:color w:val="auto"/>
          <w:kern w:val="2"/>
          <w:sz w:val="32"/>
          <w:szCs w:val="32"/>
          <w:lang w:val="en-US" w:eastAsia="en-US" w:bidi="ar-SA"/>
        </w:rPr>
        <w:t>通投资任务全面完成。</w:t>
      </w:r>
      <w:r>
        <w:rPr>
          <w:rFonts w:hint="eastAsia" w:ascii="仿宋" w:hAnsi="Calibri" w:eastAsia="仿宋" w:cs="Times New Roman"/>
          <w:b w:val="0"/>
          <w:bCs/>
          <w:color w:val="auto"/>
          <w:kern w:val="2"/>
          <w:sz w:val="32"/>
          <w:szCs w:val="32"/>
          <w:lang w:val="en-US" w:eastAsia="zh-CN" w:bidi="ar-SA"/>
        </w:rPr>
        <w:t>全年完成交通固定资产投资53亿元，其中高速公路23亿元、国省干线公路5亿元、农村公路16亿元、站场工程4亿元、水运工程3亿元、其他2亿元。加速推进高速公路、国省干线、航道工程、站场等重点项目建设。张官高速（怀化段）建成通车，</w:t>
      </w:r>
      <w:r>
        <w:rPr>
          <w:rFonts w:hint="eastAsia" w:ascii="仿宋" w:hAnsi="Calibri" w:eastAsia="仿宋" w:cs="Times New Roman"/>
          <w:b w:val="0"/>
          <w:bCs/>
          <w:color w:val="auto"/>
          <w:kern w:val="2"/>
          <w:sz w:val="32"/>
          <w:szCs w:val="32"/>
          <w:lang w:val="en-US" w:eastAsia="en-US" w:bidi="ar-SA"/>
        </w:rPr>
        <w:t>洞天、铜天高速公路实现开工，安溆、溆洞高速公路完成招商，张沅高速公路前期工作全面启动，安江西互通建设稳步推进。</w:t>
      </w:r>
      <w:r>
        <w:rPr>
          <w:rFonts w:hint="eastAsia" w:ascii="仿宋" w:hAnsi="Calibri" w:eastAsia="仿宋" w:cs="Times New Roman"/>
          <w:b w:val="0"/>
          <w:bCs/>
          <w:color w:val="auto"/>
          <w:kern w:val="2"/>
          <w:sz w:val="32"/>
          <w:szCs w:val="32"/>
          <w:lang w:val="en-US" w:eastAsia="zh-CN" w:bidi="ar-SA"/>
        </w:rPr>
        <w:t>溆水溆浦县城至银珍电站航道主体工程已全部完工，</w:t>
      </w:r>
      <w:r>
        <w:rPr>
          <w:rFonts w:hint="eastAsia" w:ascii="仿宋" w:hAnsi="Calibri" w:eastAsia="仿宋" w:cs="Times New Roman"/>
          <w:b w:val="0"/>
          <w:bCs/>
          <w:color w:val="auto"/>
          <w:kern w:val="2"/>
          <w:sz w:val="32"/>
          <w:szCs w:val="32"/>
          <w:lang w:val="en-US" w:eastAsia="en-US" w:bidi="ar-SA"/>
        </w:rPr>
        <w:t>沅水洪江至辰溪航道建设工程项目进度已达96.4%，建成</w:t>
      </w:r>
      <w:r>
        <w:rPr>
          <w:rFonts w:hint="eastAsia" w:ascii="仿宋" w:hAnsi="Calibri" w:eastAsia="仿宋" w:cs="Times New Roman"/>
          <w:b w:val="0"/>
          <w:bCs/>
          <w:color w:val="auto"/>
          <w:kern w:val="2"/>
          <w:sz w:val="32"/>
          <w:szCs w:val="32"/>
          <w:lang w:val="en-US" w:eastAsia="zh-CN" w:bidi="ar-SA"/>
        </w:rPr>
        <w:t>2.6公里舞水旅游航道</w:t>
      </w:r>
      <w:r>
        <w:rPr>
          <w:rFonts w:hint="eastAsia" w:ascii="仿宋" w:hAnsi="Calibri" w:eastAsia="仿宋" w:cs="Times New Roman"/>
          <w:b w:val="0"/>
          <w:bCs/>
          <w:color w:val="auto"/>
          <w:kern w:val="2"/>
          <w:sz w:val="32"/>
          <w:szCs w:val="32"/>
          <w:lang w:val="en-US" w:eastAsia="en-US" w:bidi="ar-SA"/>
        </w:rPr>
        <w:t>。</w:t>
      </w:r>
    </w:p>
    <w:p>
      <w:pPr>
        <w:pStyle w:val="4"/>
        <w:pBdr>
          <w:top w:val="none" w:color="auto" w:sz="0" w:space="0"/>
          <w:left w:val="none" w:color="auto" w:sz="0" w:space="0"/>
          <w:bottom w:val="none" w:color="auto" w:sz="0" w:space="0"/>
          <w:right w:val="none" w:color="auto" w:sz="0" w:space="0"/>
        </w:pBdr>
        <w:shd w:val="clear" w:color="auto" w:fill="FFFFFF"/>
        <w:wordWrap/>
        <w:spacing w:line="560" w:lineRule="exact"/>
        <w:ind w:firstLine="642" w:firstLineChars="200"/>
        <w:jc w:val="both"/>
        <w:rPr>
          <w:rFonts w:hint="eastAsia" w:ascii="仿宋" w:hAnsi="Calibri" w:eastAsia="仿宋" w:cs="Times New Roman"/>
          <w:b w:val="0"/>
          <w:bCs/>
          <w:color w:val="auto"/>
          <w:kern w:val="2"/>
          <w:sz w:val="32"/>
          <w:szCs w:val="32"/>
          <w:lang w:val="en-US" w:eastAsia="en-US" w:bidi="ar-SA"/>
        </w:rPr>
      </w:pPr>
      <w:r>
        <w:rPr>
          <w:rFonts w:hint="eastAsia" w:ascii="方正楷体_GBK" w:eastAsia="方正楷体_GBK" w:cs="方正楷体_GBK"/>
          <w:b/>
          <w:color w:val="auto"/>
          <w:sz w:val="32"/>
          <w:szCs w:val="32"/>
          <w:lang w:bidi="ar-SA"/>
        </w:rPr>
        <w:t>2.</w:t>
      </w:r>
      <w:r>
        <w:rPr>
          <w:rFonts w:hint="eastAsia" w:ascii="方正楷体_GBK" w:eastAsia="方正楷体_GBK" w:cs="方正楷体_GBK"/>
          <w:b/>
          <w:bCs w:val="0"/>
          <w:color w:val="auto"/>
          <w:sz w:val="32"/>
          <w:szCs w:val="32"/>
          <w:lang w:bidi="ar-SA"/>
        </w:rPr>
        <w:t>聚焦人享其行，客运服务能力显著提升。</w:t>
      </w:r>
      <w:r>
        <w:rPr>
          <w:rFonts w:hint="eastAsia" w:ascii="仿宋" w:hAnsi="Calibri" w:eastAsia="仿宋" w:cs="Times New Roman"/>
          <w:b w:val="0"/>
          <w:bCs/>
          <w:color w:val="auto"/>
          <w:kern w:val="2"/>
          <w:sz w:val="32"/>
          <w:szCs w:val="32"/>
          <w:lang w:val="en-US" w:eastAsia="en-US" w:bidi="ar-SA"/>
        </w:rPr>
        <w:t>积极优化城乡客运体系。芷江县</w:t>
      </w:r>
      <w:r>
        <w:rPr>
          <w:rFonts w:hint="eastAsia" w:ascii="仿宋" w:hAnsi="Calibri" w:eastAsia="仿宋" w:cs="Times New Roman"/>
          <w:b w:val="0"/>
          <w:bCs/>
          <w:color w:val="auto"/>
          <w:kern w:val="2"/>
          <w:sz w:val="32"/>
          <w:szCs w:val="32"/>
          <w:lang w:val="en-US" w:eastAsia="zh-CN" w:bidi="ar-SA"/>
        </w:rPr>
        <w:t>、洪江市、新晃县、麻阳县</w:t>
      </w:r>
      <w:r>
        <w:rPr>
          <w:rFonts w:hint="eastAsia" w:ascii="仿宋" w:hAnsi="Calibri" w:eastAsia="仿宋" w:cs="Times New Roman"/>
          <w:b w:val="0"/>
          <w:bCs/>
          <w:color w:val="auto"/>
          <w:kern w:val="2"/>
          <w:sz w:val="32"/>
          <w:szCs w:val="32"/>
          <w:lang w:val="en-US" w:eastAsia="en-US" w:bidi="ar-SA"/>
        </w:rPr>
        <w:t>等获评全省城乡客运一体化改革示范县。大力发展特色定制客运。着力优化多样出行方式。2025年芷江机场累计运营7条航线，稳定运营4条航线，覆盖北京、上海、西安、三亚、丽江等11个核心枢纽与旅游热点城市。2025年芷江机场完成旅客吞吐量41.2万人次、铁路发送旅客1782万人次。积极做好春运服务工作。2025年春运期间，全市日均投入运力1888辆，储备应急运力2624台次，累计发送道路客运人数172万人次，春运期间全市运输组织有序。</w:t>
      </w:r>
      <w:r>
        <w:rPr>
          <w:rFonts w:hint="eastAsia" w:ascii="仿宋" w:hAnsi="Calibri" w:eastAsia="仿宋" w:cs="Times New Roman"/>
          <w:b w:val="0"/>
          <w:bCs/>
          <w:color w:val="auto"/>
          <w:kern w:val="2"/>
          <w:sz w:val="32"/>
          <w:szCs w:val="32"/>
          <w:lang w:val="en-US" w:eastAsia="zh-CN" w:bidi="ar-SA"/>
        </w:rPr>
        <w:t>全力保障旅游发展大会</w:t>
      </w:r>
      <w:r>
        <w:rPr>
          <w:rFonts w:hint="eastAsia" w:ascii="仿宋" w:hAnsi="Calibri" w:eastAsia="仿宋" w:cs="Times New Roman"/>
          <w:b w:val="0"/>
          <w:bCs/>
          <w:color w:val="auto"/>
          <w:kern w:val="2"/>
          <w:sz w:val="32"/>
          <w:szCs w:val="32"/>
          <w:lang w:val="en-US" w:eastAsia="en-US" w:bidi="ar-SA"/>
        </w:rPr>
        <w:t>。先后争取到省交通运输厅关于旅发大会资金11.5亿元，“15+1”交通旅游公共服务提升项目获市委许忠建书记“取得明显成效”的肯定，开通“一轴四点”“三江一湾”特色旅游专线</w:t>
      </w:r>
      <w:r>
        <w:rPr>
          <w:rFonts w:hint="default" w:ascii="仿宋" w:hAnsi="Calibri" w:eastAsia="仿宋" w:cs="Times New Roman"/>
          <w:b w:val="0"/>
          <w:bCs/>
          <w:color w:val="auto"/>
          <w:kern w:val="2"/>
          <w:sz w:val="32"/>
          <w:szCs w:val="32"/>
          <w:lang w:val="en-US" w:eastAsia="en-US" w:bidi="ar-SA"/>
        </w:rPr>
        <w:t>,</w:t>
      </w:r>
      <w:r>
        <w:rPr>
          <w:rFonts w:hint="eastAsia" w:ascii="仿宋" w:hAnsi="Calibri" w:eastAsia="仿宋" w:cs="Times New Roman"/>
          <w:b w:val="0"/>
          <w:bCs/>
          <w:color w:val="auto"/>
          <w:kern w:val="2"/>
          <w:sz w:val="32"/>
          <w:szCs w:val="32"/>
          <w:lang w:val="en-US" w:eastAsia="en-US" w:bidi="ar-SA"/>
        </w:rPr>
        <w:t>成功举办</w:t>
      </w:r>
      <w:r>
        <w:rPr>
          <w:rFonts w:hint="eastAsia" w:ascii="仿宋" w:hAnsi="Calibri" w:eastAsia="仿宋" w:cs="Times New Roman"/>
          <w:b w:val="0"/>
          <w:bCs/>
          <w:color w:val="auto"/>
          <w:kern w:val="2"/>
          <w:sz w:val="32"/>
          <w:szCs w:val="32"/>
          <w:lang w:val="en-US" w:eastAsia="zh-CN" w:bidi="ar-SA"/>
        </w:rPr>
        <w:t>“</w:t>
      </w:r>
      <w:r>
        <w:rPr>
          <w:rFonts w:hint="eastAsia" w:ascii="仿宋" w:hAnsi="Calibri" w:eastAsia="仿宋" w:cs="Times New Roman"/>
          <w:b w:val="0"/>
          <w:bCs/>
          <w:color w:val="auto"/>
          <w:kern w:val="2"/>
          <w:sz w:val="32"/>
          <w:szCs w:val="32"/>
          <w:lang w:val="en-US" w:eastAsia="en-US" w:bidi="ar-SA"/>
        </w:rPr>
        <w:t>京昆古驿道智驾雪峰山</w:t>
      </w:r>
      <w:r>
        <w:rPr>
          <w:rFonts w:hint="eastAsia" w:ascii="仿宋" w:hAnsi="Calibri" w:eastAsia="仿宋" w:cs="Times New Roman"/>
          <w:b w:val="0"/>
          <w:bCs/>
          <w:color w:val="auto"/>
          <w:kern w:val="2"/>
          <w:sz w:val="32"/>
          <w:szCs w:val="32"/>
          <w:lang w:val="en-US" w:eastAsia="zh-CN" w:bidi="ar-SA"/>
        </w:rPr>
        <w:t>”</w:t>
      </w:r>
      <w:r>
        <w:rPr>
          <w:rFonts w:hint="eastAsia" w:ascii="仿宋" w:hAnsi="Calibri" w:eastAsia="仿宋" w:cs="Times New Roman"/>
          <w:b w:val="0"/>
          <w:bCs/>
          <w:color w:val="auto"/>
          <w:kern w:val="2"/>
          <w:sz w:val="32"/>
          <w:szCs w:val="32"/>
          <w:lang w:val="en-US" w:eastAsia="en-US" w:bidi="ar-SA"/>
        </w:rPr>
        <w:t>百城万车自驾游活动。</w:t>
      </w:r>
    </w:p>
    <w:p>
      <w:pPr>
        <w:pStyle w:val="4"/>
        <w:pBdr>
          <w:top w:val="none" w:color="auto" w:sz="0" w:space="0"/>
          <w:left w:val="none" w:color="auto" w:sz="0" w:space="0"/>
          <w:bottom w:val="none" w:color="auto" w:sz="0" w:space="0"/>
          <w:right w:val="none" w:color="auto" w:sz="0" w:space="0"/>
        </w:pBdr>
        <w:shd w:val="clear" w:color="auto" w:fill="FFFFFF"/>
        <w:wordWrap/>
        <w:spacing w:line="560" w:lineRule="exact"/>
        <w:ind w:firstLine="642" w:firstLineChars="200"/>
        <w:jc w:val="both"/>
        <w:rPr>
          <w:rFonts w:hint="eastAsia" w:ascii="仿宋" w:hAnsi="Calibri" w:eastAsia="仿宋" w:cs="Times New Roman"/>
          <w:b w:val="0"/>
          <w:bCs/>
          <w:color w:val="auto"/>
          <w:kern w:val="2"/>
          <w:sz w:val="32"/>
          <w:szCs w:val="32"/>
          <w:lang w:val="en-US" w:eastAsia="zh-CN" w:bidi="ar-SA"/>
        </w:rPr>
      </w:pPr>
      <w:r>
        <w:rPr>
          <w:rFonts w:hint="eastAsia" w:ascii="方正楷体_GBK" w:eastAsia="方正楷体_GBK" w:cs="方正楷体_GBK"/>
          <w:b/>
          <w:bCs w:val="0"/>
          <w:color w:val="auto"/>
          <w:sz w:val="32"/>
          <w:szCs w:val="32"/>
          <w:lang w:bidi="ar-SA"/>
        </w:rPr>
        <w:t>3.服务物畅其流，运输结构调整持续深化。</w:t>
      </w:r>
      <w:r>
        <w:rPr>
          <w:rFonts w:hint="eastAsia" w:ascii="仿宋" w:hAnsi="Calibri" w:eastAsia="仿宋" w:cs="Times New Roman"/>
          <w:b w:val="0"/>
          <w:bCs/>
          <w:color w:val="auto"/>
          <w:kern w:val="2"/>
          <w:sz w:val="32"/>
          <w:szCs w:val="32"/>
          <w:lang w:val="en-US" w:eastAsia="en-US" w:bidi="ar-SA"/>
        </w:rPr>
        <w:t>大力发展多式联运。建成</w:t>
      </w:r>
      <w:r>
        <w:rPr>
          <w:rFonts w:hint="eastAsia" w:ascii="仿宋" w:hAnsi="Calibri" w:eastAsia="仿宋" w:cs="Times New Roman"/>
          <w:b w:val="0"/>
          <w:bCs/>
          <w:color w:val="auto"/>
          <w:kern w:val="2"/>
          <w:sz w:val="32"/>
          <w:szCs w:val="32"/>
          <w:lang w:val="en-US" w:eastAsia="zh-CN" w:bidi="ar-SA"/>
        </w:rPr>
        <w:t>怀化国际陆港多式联运中心并投入使用，</w:t>
      </w:r>
      <w:r>
        <w:rPr>
          <w:rFonts w:hint="eastAsia" w:ascii="仿宋" w:hAnsi="Calibri" w:eastAsia="仿宋" w:cs="Times New Roman"/>
          <w:b w:val="0"/>
          <w:bCs/>
          <w:color w:val="auto"/>
          <w:kern w:val="2"/>
          <w:sz w:val="32"/>
          <w:szCs w:val="32"/>
          <w:lang w:val="en-US" w:eastAsia="en-US" w:bidi="ar-SA"/>
        </w:rPr>
        <w:t>全力推进“一单制”“一箱制”发展，推动大宗货物运输“公转铁”“公转水”，促进运输结构</w:t>
      </w:r>
      <w:r>
        <w:rPr>
          <w:rFonts w:hint="eastAsia" w:ascii="仿宋" w:hAnsi="Calibri" w:eastAsia="仿宋" w:cs="Times New Roman"/>
          <w:b w:val="0"/>
          <w:bCs/>
          <w:color w:val="auto"/>
          <w:kern w:val="2"/>
          <w:sz w:val="32"/>
          <w:szCs w:val="32"/>
          <w:lang w:val="en-US" w:eastAsia="zh-CN" w:bidi="ar-SA"/>
        </w:rPr>
        <w:t>优化</w:t>
      </w:r>
      <w:r>
        <w:rPr>
          <w:rFonts w:hint="eastAsia" w:ascii="仿宋" w:hAnsi="Calibri" w:eastAsia="仿宋" w:cs="Times New Roman"/>
          <w:b w:val="0"/>
          <w:bCs/>
          <w:color w:val="auto"/>
          <w:kern w:val="2"/>
          <w:sz w:val="32"/>
          <w:szCs w:val="32"/>
          <w:lang w:val="en-US" w:eastAsia="en-US" w:bidi="ar-SA"/>
        </w:rPr>
        <w:t>调整，2025年签发陆海新通道“一单制”提单2505单，签发箱量达21576标箱，约占陆海新通道“一单制”提单总签发量的24%，</w:t>
      </w:r>
      <w:r>
        <w:rPr>
          <w:rFonts w:hint="eastAsia" w:ascii="仿宋" w:hAnsi="Calibri" w:eastAsia="仿宋" w:cs="Times New Roman"/>
          <w:b w:val="0"/>
          <w:bCs/>
          <w:color w:val="auto"/>
          <w:kern w:val="2"/>
          <w:sz w:val="32"/>
          <w:szCs w:val="32"/>
          <w:lang w:val="en-US" w:eastAsia="zh-CN" w:bidi="ar-SA"/>
        </w:rPr>
        <w:t>在陆海新通道区域中排名第2</w:t>
      </w:r>
      <w:r>
        <w:rPr>
          <w:rFonts w:hint="eastAsia" w:ascii="仿宋" w:hAnsi="Calibri" w:eastAsia="仿宋" w:cs="Times New Roman"/>
          <w:b w:val="0"/>
          <w:bCs/>
          <w:color w:val="auto"/>
          <w:kern w:val="2"/>
          <w:sz w:val="32"/>
          <w:szCs w:val="32"/>
          <w:lang w:val="en-US" w:eastAsia="en-US" w:bidi="ar-SA"/>
        </w:rPr>
        <w:t>。积极推进农村客货邮融合发展</w:t>
      </w:r>
      <w:r>
        <w:rPr>
          <w:rFonts w:hint="eastAsia" w:ascii="仿宋" w:hAnsi="Calibri" w:eastAsia="仿宋" w:cs="Times New Roman"/>
          <w:b w:val="0"/>
          <w:bCs/>
          <w:color w:val="auto"/>
          <w:kern w:val="2"/>
          <w:sz w:val="32"/>
          <w:szCs w:val="32"/>
          <w:lang w:val="en-US" w:eastAsia="zh-CN" w:bidi="ar-SA"/>
        </w:rPr>
        <w:t>。</w:t>
      </w:r>
      <w:r>
        <w:rPr>
          <w:rFonts w:hint="eastAsia" w:ascii="仿宋" w:hAnsi="Calibri" w:eastAsia="仿宋" w:cs="Times New Roman"/>
          <w:b w:val="0"/>
          <w:bCs/>
          <w:color w:val="auto"/>
          <w:kern w:val="2"/>
          <w:sz w:val="32"/>
          <w:szCs w:val="32"/>
          <w:lang w:val="en-US" w:eastAsia="en-US" w:bidi="ar-SA"/>
        </w:rPr>
        <w:t>加快推进农村寄递物流体系建设，通过采取“快递+公交+邮政+电商”等经营模式，农村物流每单成本平均下降20%以上。会同县</w:t>
      </w:r>
      <w:r>
        <w:rPr>
          <w:rFonts w:hint="eastAsia" w:ascii="仿宋" w:hAnsi="Calibri" w:eastAsia="仿宋" w:cs="Times New Roman"/>
          <w:b w:val="0"/>
          <w:bCs/>
          <w:color w:val="auto"/>
          <w:kern w:val="2"/>
          <w:sz w:val="32"/>
          <w:szCs w:val="32"/>
          <w:lang w:val="en-US" w:eastAsia="zh-CN" w:bidi="ar-SA"/>
        </w:rPr>
        <w:t>成功创建全</w:t>
      </w:r>
      <w:r>
        <w:rPr>
          <w:rFonts w:hint="eastAsia" w:ascii="仿宋" w:hAnsi="Calibri" w:eastAsia="仿宋" w:cs="Times New Roman"/>
          <w:b w:val="0"/>
          <w:bCs/>
          <w:color w:val="auto"/>
          <w:kern w:val="2"/>
          <w:sz w:val="32"/>
          <w:szCs w:val="32"/>
          <w:lang w:val="en-US" w:eastAsia="en-US" w:bidi="ar-SA"/>
        </w:rPr>
        <w:t>省农村客货邮融合发展改革县，通道县、麻阳县、新晃县已接受全省农村客货邮融合发展改革县省级验收。持续深化</w:t>
      </w:r>
      <w:r>
        <w:rPr>
          <w:rFonts w:hint="eastAsia" w:ascii="仿宋" w:hAnsi="Calibri" w:eastAsia="仿宋" w:cs="Times New Roman"/>
          <w:b w:val="0"/>
          <w:bCs/>
          <w:color w:val="auto"/>
          <w:kern w:val="2"/>
          <w:sz w:val="32"/>
          <w:szCs w:val="32"/>
          <w:lang w:val="en-US" w:eastAsia="zh-CN" w:bidi="ar-SA"/>
        </w:rPr>
        <w:t>城市绿色货运配送。启动怀化市城市绿色货运配送示范工程试点企业数据运行动态评估工作，制定《怀化市支持城市绿色货运配送示范工程发展资金使用管理办法(试行)》，支持城市货运配送干支衔接型货运枢纽、公共配送中心建设，通过信息化有效解决碎片化订单、运距短等问题，提升城市货运配送效率。</w:t>
      </w:r>
    </w:p>
    <w:p>
      <w:pPr>
        <w:pStyle w:val="4"/>
        <w:pBdr>
          <w:top w:val="none" w:color="auto" w:sz="0" w:space="0"/>
          <w:left w:val="none" w:color="auto" w:sz="0" w:space="0"/>
          <w:bottom w:val="none" w:color="auto" w:sz="0" w:space="0"/>
          <w:right w:val="none" w:color="auto" w:sz="0" w:space="0"/>
        </w:pBdr>
        <w:shd w:val="clear" w:color="auto" w:fill="FFFFFF"/>
        <w:wordWrap/>
        <w:spacing w:line="560" w:lineRule="exact"/>
        <w:ind w:firstLine="642" w:firstLineChars="200"/>
        <w:jc w:val="both"/>
        <w:rPr>
          <w:rFonts w:hint="eastAsia" w:ascii="仿宋" w:hAnsi="Calibri" w:eastAsia="仿宋" w:cs="Times New Roman"/>
          <w:b w:val="0"/>
          <w:bCs/>
          <w:color w:val="auto"/>
          <w:kern w:val="2"/>
          <w:sz w:val="32"/>
          <w:szCs w:val="32"/>
          <w:lang w:val="en-US" w:eastAsia="zh-CN" w:bidi="ar-SA"/>
        </w:rPr>
      </w:pPr>
      <w:r>
        <w:rPr>
          <w:rFonts w:hint="eastAsia" w:ascii="方正楷体_GBK" w:eastAsia="方正楷体_GBK" w:cs="方正楷体_GBK"/>
          <w:b/>
          <w:bCs w:val="0"/>
          <w:color w:val="auto"/>
          <w:sz w:val="32"/>
          <w:szCs w:val="32"/>
          <w:lang w:bidi="ar-SA"/>
        </w:rPr>
        <w:t>4.注重科技赋能，绿色低碳发展加快转型。</w:t>
      </w:r>
      <w:r>
        <w:rPr>
          <w:rFonts w:hint="eastAsia" w:ascii="仿宋" w:hAnsi="Calibri" w:eastAsia="仿宋" w:cs="Times New Roman"/>
          <w:b w:val="0"/>
          <w:bCs/>
          <w:color w:val="auto"/>
          <w:kern w:val="2"/>
          <w:sz w:val="32"/>
          <w:szCs w:val="32"/>
          <w:lang w:val="en-US" w:eastAsia="zh-CN" w:bidi="ar-SA"/>
        </w:rPr>
        <w:t>积极强化科技支撑。全市2444台“三客一危”重点车辆已全部纳入了智能监管，完成全市1249台农客车辆智能监控设备升级工作，全市已有6706台重载货车、907台城市公交、2174台巡游出租车安装智能监控。在全市</w:t>
      </w:r>
      <w:r>
        <w:rPr>
          <w:rFonts w:hint="eastAsia" w:ascii="仿宋" w:hAnsi="Calibri" w:eastAsia="仿宋" w:cs="Times New Roman"/>
          <w:b w:val="0"/>
          <w:bCs/>
          <w:color w:val="auto"/>
          <w:kern w:val="2"/>
          <w:sz w:val="32"/>
          <w:szCs w:val="32"/>
          <w:lang w:val="en-US" w:eastAsia="en-US" w:bidi="ar-SA"/>
        </w:rPr>
        <w:t>66</w:t>
      </w:r>
      <w:r>
        <w:rPr>
          <w:rFonts w:hint="eastAsia" w:ascii="仿宋" w:hAnsi="Calibri" w:eastAsia="仿宋" w:cs="Times New Roman"/>
          <w:b w:val="0"/>
          <w:bCs/>
          <w:color w:val="auto"/>
          <w:kern w:val="2"/>
          <w:sz w:val="32"/>
          <w:szCs w:val="32"/>
          <w:lang w:val="en-US" w:eastAsia="zh-CN" w:bidi="ar-SA"/>
        </w:rPr>
        <w:t>处重点渡口码头全部安装视频监控，572艘客渡船、旅游客船、货船已全部完成船载视频监控系统安装并接入省级监控平台。</w:t>
      </w:r>
      <w:r>
        <w:rPr>
          <w:rFonts w:hint="eastAsia" w:ascii="仿宋" w:hAnsi="Calibri" w:eastAsia="仿宋" w:cs="Times New Roman"/>
          <w:b w:val="0"/>
          <w:bCs/>
          <w:color w:val="auto"/>
          <w:kern w:val="2"/>
          <w:sz w:val="32"/>
          <w:szCs w:val="32"/>
          <w:lang w:val="en-US" w:eastAsia="en-US" w:bidi="ar-SA"/>
        </w:rPr>
        <w:t>持续推进绿色出行。</w:t>
      </w:r>
      <w:r>
        <w:rPr>
          <w:rFonts w:hint="eastAsia" w:ascii="仿宋" w:hAnsi="Calibri" w:eastAsia="仿宋" w:cs="Times New Roman"/>
          <w:b w:val="0"/>
          <w:bCs/>
          <w:color w:val="auto"/>
          <w:kern w:val="2"/>
          <w:sz w:val="32"/>
          <w:szCs w:val="32"/>
          <w:lang w:val="en-US" w:eastAsia="zh-CN" w:bidi="ar-SA"/>
        </w:rPr>
        <w:t>努力推动城市公共交通领域的</w:t>
      </w:r>
      <w:r>
        <w:rPr>
          <w:rFonts w:hint="eastAsia" w:ascii="仿宋" w:hAnsi="Calibri" w:eastAsia="仿宋" w:cs="Times New Roman"/>
          <w:b w:val="0"/>
          <w:bCs/>
          <w:color w:val="auto"/>
          <w:kern w:val="2"/>
          <w:sz w:val="32"/>
          <w:szCs w:val="32"/>
          <w:lang w:val="en-US" w:eastAsia="en-US" w:bidi="ar-SA"/>
        </w:rPr>
        <w:t>车辆更新和智能化升级，2025年</w:t>
      </w:r>
      <w:r>
        <w:rPr>
          <w:rFonts w:hint="eastAsia" w:ascii="仿宋" w:hAnsi="Calibri" w:eastAsia="仿宋" w:cs="Times New Roman"/>
          <w:b w:val="0"/>
          <w:bCs/>
          <w:color w:val="auto"/>
          <w:kern w:val="2"/>
          <w:sz w:val="32"/>
          <w:szCs w:val="32"/>
          <w:lang w:val="en-US" w:eastAsia="zh-CN" w:bidi="ar-SA"/>
        </w:rPr>
        <w:t>全市</w:t>
      </w:r>
      <w:r>
        <w:rPr>
          <w:rFonts w:hint="eastAsia" w:ascii="仿宋" w:hAnsi="Calibri" w:eastAsia="仿宋" w:cs="Times New Roman"/>
          <w:b w:val="0"/>
          <w:bCs/>
          <w:color w:val="auto"/>
          <w:kern w:val="2"/>
          <w:sz w:val="32"/>
          <w:szCs w:val="32"/>
          <w:lang w:val="en-US" w:eastAsia="en-US" w:bidi="ar-SA"/>
        </w:rPr>
        <w:t>更新新能源公交车162台，动力电池93套。打好污染防治攻坚战。</w:t>
      </w:r>
      <w:r>
        <w:rPr>
          <w:rFonts w:hint="eastAsia" w:ascii="仿宋" w:hAnsi="Calibri" w:eastAsia="仿宋" w:cs="Times New Roman"/>
          <w:b w:val="0"/>
          <w:bCs/>
          <w:color w:val="auto"/>
          <w:kern w:val="2"/>
          <w:sz w:val="32"/>
          <w:szCs w:val="32"/>
          <w:lang w:val="en-US" w:eastAsia="zh-CN" w:bidi="ar-SA"/>
        </w:rPr>
        <w:t>完成中央、省环保督查问题整改销号10个，完成1087辆国三及以下老旧营运柴油货车淘汰工作，完成国、省补政策老旧船舶拆解139艘，为433艘客渡船安装油水分离器及相关收集箱柜。</w:t>
      </w:r>
    </w:p>
    <w:p>
      <w:pPr>
        <w:pBdr>
          <w:top w:val="none" w:color="auto" w:sz="0" w:space="0"/>
          <w:left w:val="none" w:color="auto" w:sz="0" w:space="0"/>
          <w:bottom w:val="none" w:color="auto" w:sz="0" w:space="0"/>
          <w:right w:val="none" w:color="auto" w:sz="0" w:space="0"/>
        </w:pBdr>
        <w:wordWrap/>
        <w:spacing w:line="560" w:lineRule="exact"/>
        <w:ind w:firstLine="642" w:firstLineChars="200"/>
        <w:rPr>
          <w:rFonts w:hint="default" w:ascii="仿宋" w:hAnsi="仿宋" w:eastAsia="仿宋" w:cs="仿宋"/>
          <w:i w:val="0"/>
          <w:iCs w:val="0"/>
          <w:caps w:val="0"/>
          <w:color w:val="auto"/>
          <w:spacing w:val="0"/>
          <w:kern w:val="0"/>
          <w:sz w:val="32"/>
          <w:szCs w:val="32"/>
          <w:lang w:val="en-US" w:eastAsia="zh-CN" w:bidi="ar"/>
        </w:rPr>
      </w:pPr>
      <w:r>
        <w:rPr>
          <w:rFonts w:hint="eastAsia" w:ascii="方正楷体_GBK" w:eastAsia="方正楷体_GBK" w:cs="方正楷体_GBK"/>
          <w:b/>
          <w:color w:val="auto"/>
          <w:sz w:val="32"/>
          <w:szCs w:val="32"/>
          <w:lang w:val="en-US" w:eastAsia="zh-CN" w:bidi="ar-SA"/>
        </w:rPr>
        <w:t>5</w:t>
      </w:r>
      <w:r>
        <w:rPr>
          <w:rFonts w:hint="eastAsia" w:ascii="方正楷体_GBK" w:eastAsia="方正楷体_GBK" w:cs="方正楷体_GBK"/>
          <w:b/>
          <w:color w:val="auto"/>
          <w:sz w:val="32"/>
          <w:szCs w:val="32"/>
          <w:lang w:bidi="ar-SA"/>
        </w:rPr>
        <w:t>.</w:t>
      </w:r>
      <w:r>
        <w:rPr>
          <w:rFonts w:hint="eastAsia" w:ascii="方正楷体_GBK" w:eastAsia="方正楷体_GBK" w:cs="方正楷体_GBK"/>
          <w:b/>
          <w:color w:val="auto"/>
          <w:sz w:val="32"/>
          <w:szCs w:val="32"/>
          <w:lang w:eastAsia="zh-CN" w:bidi="ar-SA"/>
        </w:rPr>
        <w:t>坚持统筹协调</w:t>
      </w:r>
      <w:r>
        <w:rPr>
          <w:rFonts w:hint="eastAsia" w:ascii="方正楷体_GBK" w:eastAsia="方正楷体_GBK" w:cs="方正楷体_GBK"/>
          <w:b/>
          <w:color w:val="auto"/>
          <w:sz w:val="32"/>
          <w:szCs w:val="32"/>
          <w:lang w:bidi="ar-SA"/>
        </w:rPr>
        <w:t>，本质安全基础不断夯实。</w:t>
      </w:r>
      <w:r>
        <w:rPr>
          <w:rFonts w:hint="eastAsia" w:ascii="仿宋" w:eastAsia="仿宋"/>
          <w:b w:val="0"/>
          <w:bCs/>
          <w:color w:val="auto"/>
          <w:sz w:val="32"/>
          <w:szCs w:val="32"/>
        </w:rPr>
        <w:t>扎</w:t>
      </w:r>
      <w:r>
        <w:rPr>
          <w:rFonts w:hint="eastAsia" w:ascii="仿宋" w:hAnsi="仿宋" w:eastAsia="仿宋" w:cs="仿宋"/>
          <w:i w:val="0"/>
          <w:iCs w:val="0"/>
          <w:caps w:val="0"/>
          <w:color w:val="auto"/>
          <w:spacing w:val="0"/>
          <w:kern w:val="0"/>
          <w:sz w:val="32"/>
          <w:szCs w:val="32"/>
          <w:lang w:val="en-US" w:eastAsia="zh-CN" w:bidi="ar"/>
        </w:rPr>
        <w:t>实开展水运专项整治。深刻汲取沅陵“2·25”水上交通事故教训，在全市开展水上交通安全隐患大排查大整治工作，对344名船舶驾驶员进行了履职能力评估，对104条渡运航线、39条客运航线、8条旅游航线进行了安全评估；深入开展渡口整治，对全市128道255个渡点进行逐一排查，撤销渡口共计13道26个渡点；全力推进“三无”船舶处置，全市共排查出“三无”船舶251艘，已处置176艘。全面开展重大风险隐患排查。按照“企业自查+行业管理部门排查+市局抽查”的方式排查行业安全风险隐患，累计检查生产经营单位1845家次，排查整治安全风险隐患2642处，有效防范应对了多轮次低温雨雪冰冻灾害和强降雨天气。持续开展行业专项整治。加强在建工程质量监管，全年共抽检25443个（或组）数据，总合格率达97.49%。强力整治铁路沿线环境，累计消除涉铁隐患330处，完成82处公铁并行护栏和24处铁路通道配套连接道建设，封闭焦柳铁路129公里，超年度计划10.5%。持续推进高速公路“三保三大一创”工作，完成高速公路路域环境问题整治700余处。开展省市边界治理货运车辆违法超限超载、“百吨王”等多个专项行动，全市共查处违法超限超载车辆900余台次、卸载货物13266吨，查处非法改拼装货运车辆47台次。增强应急救援能力。修订完善突发事件综合应急预案等9项行业应急预案，进一步明确各类突发事件应急处置流程，集中开展了道路救援、水上搜救、防汛抢险、消防疏散等系列演练活动，有力提升应急处置能力和水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黑体" w:hAnsi="宋体" w:eastAsia="黑体" w:cs="黑体"/>
          <w:i w:val="0"/>
          <w:iCs w:val="0"/>
          <w:caps w:val="0"/>
          <w:color w:val="auto"/>
          <w:spacing w:val="0"/>
          <w:kern w:val="0"/>
          <w:sz w:val="32"/>
          <w:szCs w:val="32"/>
          <w:lang w:val="en-US" w:eastAsia="zh-CN" w:bidi="ar"/>
        </w:rPr>
        <w:t>九、存在的问题及原因分析</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Arial" w:hAnsi="Arial" w:cs="Arial"/>
          <w:color w:val="auto"/>
          <w:sz w:val="18"/>
          <w:szCs w:val="18"/>
        </w:rPr>
      </w:pPr>
      <w:r>
        <w:rPr>
          <w:rFonts w:hint="eastAsia" w:ascii="仿宋" w:hAnsi="仿宋" w:eastAsia="仿宋" w:cs="仿宋"/>
          <w:i w:val="0"/>
          <w:iCs w:val="0"/>
          <w:caps w:val="0"/>
          <w:color w:val="auto"/>
          <w:spacing w:val="0"/>
          <w:sz w:val="32"/>
          <w:szCs w:val="32"/>
        </w:rPr>
        <w:t>1.日常工作及省市两级任务完成难保障。市财政下拨的公用经费年初预算只按平均每人1.2万元的标准安排单位公用经费，远远小于人员的实际支出以及公用支出的刚性需求，必须使用其他拨款予以弥补。而部分省市两级安排的工作任务重又无经费来源，很多工作无法正常开展实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2.绩效管理的水平和业务能力还需进一步提升，项目计划任务配置与项目资金预算没有同步，导致预算控制率完成情况不理想，绩效评价结果有待进一步加强应用。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黑体" w:hAnsi="宋体" w:eastAsia="黑体" w:cs="黑体"/>
          <w:i w:val="0"/>
          <w:iCs w:val="0"/>
          <w:caps w:val="0"/>
          <w:color w:val="auto"/>
          <w:spacing w:val="0"/>
          <w:kern w:val="0"/>
          <w:sz w:val="32"/>
          <w:szCs w:val="32"/>
          <w:lang w:val="en-US" w:eastAsia="zh-CN" w:bidi="ar"/>
        </w:rPr>
        <w:t> 十、下一步改进措施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default" w:ascii="楷体_GB2312" w:hAnsi="Times New Roman" w:eastAsia="楷体_GB2312" w:cs="楷体_GB2312"/>
          <w:b/>
          <w:bCs/>
          <w:i w:val="0"/>
          <w:iCs w:val="0"/>
          <w:caps w:val="0"/>
          <w:color w:val="auto"/>
          <w:spacing w:val="0"/>
          <w:kern w:val="0"/>
          <w:sz w:val="32"/>
          <w:szCs w:val="32"/>
          <w:lang w:val="en-US" w:eastAsia="zh-CN" w:bidi="ar"/>
        </w:rPr>
        <w:t>（一）加强预算资金管理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进一步加强预算资金管理，减少预算资金使用的随意性，对预算的事前、事中、事后进行过程控制，加大预算监督管理力度，提高预算资金使用效率。同时，提高对预算资金使用效益的认识，把预算资金是否发挥使用效益作为对单位工作考评的重要内容之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default" w:ascii="楷体_GB2312" w:hAnsi="Times New Roman" w:eastAsia="楷体_GB2312" w:cs="楷体_GB2312"/>
          <w:b/>
          <w:bCs/>
          <w:i w:val="0"/>
          <w:iCs w:val="0"/>
          <w:caps w:val="0"/>
          <w:color w:val="auto"/>
          <w:spacing w:val="0"/>
          <w:kern w:val="0"/>
          <w:sz w:val="32"/>
          <w:szCs w:val="32"/>
          <w:lang w:val="en-US" w:eastAsia="zh-CN" w:bidi="ar"/>
        </w:rPr>
        <w:t>（二）严格控制预算调整</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预算执行过程中，对于需要进行预算调整的项目，严格按照相关规定，审核其调整原因、调整方案，履行调整手续，未经审核不得私自调剂使用预算资金。</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default" w:ascii="楷体_GB2312" w:hAnsi="Times New Roman" w:eastAsia="楷体_GB2312" w:cs="楷体_GB2312"/>
          <w:b/>
          <w:bCs/>
          <w:i w:val="0"/>
          <w:iCs w:val="0"/>
          <w:caps w:val="0"/>
          <w:color w:val="auto"/>
          <w:spacing w:val="0"/>
          <w:kern w:val="0"/>
          <w:sz w:val="32"/>
          <w:szCs w:val="32"/>
          <w:lang w:val="en-US" w:eastAsia="zh-CN" w:bidi="ar"/>
        </w:rPr>
        <w:t>（三）加强会计基础工作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进一步建立、健全各项会计核算和内控制度，强化会计监督职能和审批责任；加强对财务人员培训和继续教育工作，提高财务人员的整体专业技术水平。</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right="0" w:firstLine="640" w:firstLineChars="200"/>
        <w:jc w:val="both"/>
        <w:rPr>
          <w:rFonts w:hint="default" w:ascii="Times New Roman" w:hAnsi="Times New Roman" w:cs="Times New Roman"/>
          <w:color w:val="auto"/>
          <w:sz w:val="21"/>
          <w:szCs w:val="21"/>
        </w:rPr>
      </w:pPr>
      <w:r>
        <w:rPr>
          <w:rFonts w:hint="eastAsia" w:ascii="黑体" w:hAnsi="宋体" w:eastAsia="黑体" w:cs="黑体"/>
          <w:i w:val="0"/>
          <w:iCs w:val="0"/>
          <w:caps w:val="0"/>
          <w:color w:val="auto"/>
          <w:spacing w:val="0"/>
          <w:kern w:val="0"/>
          <w:sz w:val="32"/>
          <w:szCs w:val="32"/>
          <w:lang w:val="en-US" w:eastAsia="zh-CN" w:bidi="ar"/>
        </w:rPr>
        <w:t>十一、绩效自评结果拟应用和公开情况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我局将绩效自评结果作为本单位完善政策和改进管理的重要依据,同时将绩效评价结果作为下年度资金安排的参考依据，落实绩效信息的公开，本报告在市交通运输局及市财政局门户网站进行公示。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黑体" w:hAnsi="宋体" w:eastAsia="黑体" w:cs="黑体"/>
          <w:i w:val="0"/>
          <w:iCs w:val="0"/>
          <w:caps w:val="0"/>
          <w:color w:val="auto"/>
          <w:spacing w:val="0"/>
          <w:kern w:val="0"/>
          <w:sz w:val="32"/>
          <w:szCs w:val="32"/>
          <w:lang w:val="en-US" w:eastAsia="zh-CN" w:bidi="ar"/>
        </w:rPr>
        <w:t>十二、其他需要说明的情况</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无</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rPr>
          <w:color w:val="auto"/>
          <w:sz w:val="27"/>
          <w:szCs w:val="27"/>
        </w:rPr>
      </w:pPr>
      <w:r>
        <w:rPr>
          <w:rFonts w:hint="eastAsia" w:ascii="仿宋" w:hAnsi="仿宋" w:eastAsia="仿宋" w:cs="仿宋"/>
          <w:i w:val="0"/>
          <w:iCs w:val="0"/>
          <w:caps w:val="0"/>
          <w:color w:val="auto"/>
          <w:spacing w:val="0"/>
          <w:sz w:val="32"/>
          <w:szCs w:val="32"/>
        </w:rPr>
        <w:t>    整体支出报告需要以下附件：</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color w:val="auto"/>
          <w:sz w:val="27"/>
          <w:szCs w:val="27"/>
        </w:rPr>
      </w:pPr>
      <w:r>
        <w:rPr>
          <w:rFonts w:hint="eastAsia" w:ascii="仿宋" w:hAnsi="仿宋" w:eastAsia="仿宋" w:cs="仿宋"/>
          <w:i w:val="0"/>
          <w:iCs w:val="0"/>
          <w:caps w:val="0"/>
          <w:color w:val="auto"/>
          <w:spacing w:val="0"/>
          <w:sz w:val="32"/>
          <w:szCs w:val="32"/>
        </w:rPr>
        <w:t>1.部门整体支出绩效评价基础数据表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color w:val="auto"/>
          <w:sz w:val="27"/>
          <w:szCs w:val="27"/>
        </w:rPr>
      </w:pPr>
      <w:r>
        <w:rPr>
          <w:rFonts w:hint="eastAsia" w:ascii="仿宋" w:hAnsi="仿宋" w:eastAsia="仿宋" w:cs="仿宋"/>
          <w:i w:val="0"/>
          <w:iCs w:val="0"/>
          <w:caps w:val="0"/>
          <w:color w:val="auto"/>
          <w:spacing w:val="0"/>
          <w:sz w:val="32"/>
          <w:szCs w:val="32"/>
        </w:rPr>
        <w:t>2.部门整体支出绩效自评表</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640"/>
        <w:rPr>
          <w:color w:val="auto"/>
          <w:sz w:val="27"/>
          <w:szCs w:val="27"/>
        </w:rPr>
      </w:pPr>
      <w:r>
        <w:rPr>
          <w:rFonts w:hint="eastAsia" w:ascii="仿宋" w:hAnsi="仿宋" w:eastAsia="仿宋" w:cs="仿宋"/>
          <w:i w:val="0"/>
          <w:iCs w:val="0"/>
          <w:caps w:val="0"/>
          <w:color w:val="auto"/>
          <w:spacing w:val="0"/>
          <w:sz w:val="32"/>
          <w:szCs w:val="32"/>
        </w:rPr>
        <w:t>3.项目支出绩效自评表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jc w:val="both"/>
        <w:rPr>
          <w:rFonts w:hint="default" w:ascii="Times New Roman" w:hAnsi="Times New Roman" w:cs="Times New Roman"/>
          <w:color w:val="auto"/>
          <w:sz w:val="21"/>
          <w:szCs w:val="21"/>
        </w:rPr>
      </w:pPr>
      <w:r>
        <w:rPr>
          <w:rFonts w:hint="eastAsia" w:ascii="仿宋" w:hAnsi="仿宋" w:eastAsia="仿宋" w:cs="仿宋"/>
          <w:i w:val="0"/>
          <w:iCs w:val="0"/>
          <w:caps w:val="0"/>
          <w:color w:val="auto"/>
          <w:spacing w:val="0"/>
          <w:kern w:val="0"/>
          <w:sz w:val="32"/>
          <w:szCs w:val="32"/>
          <w:lang w:val="en-US" w:eastAsia="zh-CN" w:bidi="ar"/>
        </w:rPr>
        <w:t>    4.政府性基金预算支出情况表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jc w:val="right"/>
        <w:rPr>
          <w:rFonts w:hint="default" w:ascii="Times New Roman" w:hAnsi="Times New Roman" w:cs="Times New Roman"/>
          <w:color w:val="FF0000"/>
          <w:sz w:val="21"/>
          <w:szCs w:val="21"/>
        </w:rPr>
      </w:pPr>
      <w:r>
        <w:rPr>
          <w:rFonts w:hint="eastAsia" w:ascii="仿宋" w:hAnsi="仿宋" w:eastAsia="仿宋" w:cs="仿宋"/>
          <w:i w:val="0"/>
          <w:iCs w:val="0"/>
          <w:caps w:val="0"/>
          <w:color w:val="3D3D3D"/>
          <w:spacing w:val="0"/>
          <w:sz w:val="32"/>
          <w:szCs w:val="32"/>
        </w:rPr>
        <w:t>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楷体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40001" w:csb1="00000000"/>
  </w:font>
  <w:font w:name="Arial">
    <w:altName w:val="Nimbus Roman No9 L"/>
    <w:panose1 w:val="020B0604020202020204"/>
    <w:charset w:val="00"/>
    <w:family w:val="auto"/>
    <w:pitch w:val="default"/>
    <w:sig w:usb0="E0002AFF" w:usb1="C0007843" w:usb2="00000009" w:usb3="00000000" w:csb0="400001FF" w:csb1="FFFF0000"/>
  </w:font>
  <w:font w:name="微软雅黑">
    <w:altName w:val="黑体"/>
    <w:panose1 w:val="020B0503020204020204"/>
    <w:charset w:val="00"/>
    <w:family w:val="auto"/>
    <w:pitch w:val="default"/>
    <w:sig w:usb0="80000287" w:usb1="280F3C52"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DejaVu Math TeX Gyre">
    <w:panose1 w:val="02000503000000000000"/>
    <w:charset w:val="00"/>
    <w:family w:val="auto"/>
    <w:pitch w:val="default"/>
    <w:sig w:usb0="A10000EF" w:usb1="4201F9EE" w:usb2="02000000" w:usb3="00000000" w:csb0="60000193" w:csb1="0DD4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87CF48CC"/>
    <w:rsid w:val="15FF04AD"/>
    <w:rsid w:val="17E65E31"/>
    <w:rsid w:val="2FF52524"/>
    <w:rsid w:val="3CCB4F7D"/>
    <w:rsid w:val="402D03B4"/>
    <w:rsid w:val="4FFF215F"/>
    <w:rsid w:val="5BDEFC1F"/>
    <w:rsid w:val="5EF5877E"/>
    <w:rsid w:val="5F5DF2E7"/>
    <w:rsid w:val="6BFDBD4D"/>
    <w:rsid w:val="71EF58E3"/>
    <w:rsid w:val="7402252A"/>
    <w:rsid w:val="770A0286"/>
    <w:rsid w:val="77DD95FF"/>
    <w:rsid w:val="77F7AC12"/>
    <w:rsid w:val="793F6E82"/>
    <w:rsid w:val="7962F6C8"/>
    <w:rsid w:val="860F3C0F"/>
    <w:rsid w:val="87CF48CC"/>
    <w:rsid w:val="ABEF6BFC"/>
    <w:rsid w:val="BEB9508C"/>
    <w:rsid w:val="BF3FEB97"/>
    <w:rsid w:val="BFCDB5A9"/>
    <w:rsid w:val="F2FF790C"/>
    <w:rsid w:val="F6DF9B90"/>
    <w:rsid w:val="FB3CAC62"/>
    <w:rsid w:val="FBFFD706"/>
    <w:rsid w:val="FD4CEB6B"/>
    <w:rsid w:val="FFAEA163"/>
    <w:rsid w:val="FFBB8E21"/>
    <w:rsid w:val="FFF777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Style w:val="6"/>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TML Preformatted"/>
    <w:basedOn w:val="1"/>
    <w:next w:val="3"/>
    <w:qFormat/>
    <w:uiPriority w:val="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bCs/>
      <w:kern w:val="0"/>
      <w:sz w:val="24"/>
      <w:szCs w:val="24"/>
      <w:lang w:val="en-US" w:eastAsia="zh-CN" w:bidi="ar-SA"/>
    </w:rPr>
  </w:style>
  <w:style w:type="paragraph" w:styleId="5">
    <w:name w:val="Normal (Web)"/>
    <w:basedOn w:val="1"/>
    <w:uiPriority w:val="0"/>
    <w:pPr>
      <w:spacing w:before="100" w:beforeAutospacing="1" w:after="100" w:afterAutospacing="1"/>
      <w:ind w:left="0" w:right="0"/>
      <w:jc w:val="left"/>
    </w:pPr>
    <w:rPr>
      <w:kern w:val="0"/>
      <w:sz w:val="24"/>
      <w:lang w:val="en-US" w:eastAsia="zh-CN" w:bidi="ar"/>
    </w:rPr>
  </w:style>
  <w:style w:type="character" w:styleId="8">
    <w:name w:val="Hyperlink"/>
    <w:basedOn w:val="7"/>
    <w:uiPriority w:val="0"/>
    <w:rPr>
      <w:color w:val="0000FF"/>
      <w:u w:val="single"/>
    </w:rPr>
  </w:style>
  <w:style w:type="paragraph" w:customStyle="1" w:styleId="9">
    <w:name w:val="ToCaption"/>
    <w:basedOn w:val="1"/>
    <w:next w:val="1"/>
    <w:qFormat/>
    <w:uiPriority w:val="0"/>
    <w:pPr>
      <w:spacing w:before="100" w:beforeAutospacing="1" w:after="100" w:afterAutospacing="1"/>
      <w:ind w:left="200" w:hanging="200"/>
    </w:pPr>
    <w:rPr>
      <w:rFonts w:ascii="Times New Roman" w:hAnsi="Times New Roman" w:eastAsia="宋体" w:cs="Times New Roman"/>
      <w:lang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6309</Words>
  <Characters>6772</Characters>
  <Lines>0</Lines>
  <Paragraphs>0</Paragraphs>
  <TotalTime>36</TotalTime>
  <ScaleCrop>false</ScaleCrop>
  <LinksUpToDate>false</LinksUpToDate>
  <CharactersWithSpaces>6775</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2026-06-21T18:17:00Z</dcterms:created>
  <dc:creator>kylin</dc:creator>
  <cp:lastModifiedBy>greatwall</cp:lastModifiedBy>
  <dcterms:modified xsi:type="dcterms:W3CDTF">2026-09-21T11:25:42Z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D9E1FBFD4212425B9A7825524D54FD13_13</vt:lpwstr>
  </property>
  <property fmtid="{D5CDD505-2E9C-101B-9397-08002B2CF9AE}" pid="4" name="KSOTemplateDocerSaveRecord">
    <vt:lpwstr>eyJoZGlkIjoiNGU4NmRhN2EwYzhhZWZlY2Q4MWMwZjBhOGMyYjQ3NjkiLCJ1c2VySWQiOiI1NDQ2MTQyODkifQ==</vt:lpwstr>
  </property>
</Properties>
</file>