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6B26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14:paraId="3C97A12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323504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2025年度怀化市人民政府办公室整体支出</w:t>
      </w:r>
    </w:p>
    <w:p w14:paraId="5AD8FC5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790C8D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14:paraId="3EB9AEA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7C409F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C39CE2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14B0ABDB">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eastAsia="zh-CN"/>
        </w:rPr>
        <w:t>怀化市人民政府办公室作为一级部门预算单位，内科室为</w:t>
      </w:r>
      <w:r>
        <w:rPr>
          <w:rFonts w:hint="eastAsia" w:ascii="Times New Roman" w:hAnsi="Times New Roman" w:eastAsia="方正仿宋_GB2312" w:cs="Times New Roman"/>
          <w:kern w:val="2"/>
          <w:sz w:val="32"/>
          <w:szCs w:val="32"/>
          <w:lang w:val="en-US" w:eastAsia="zh-CN" w:bidi="ar-SA"/>
        </w:rPr>
        <w:t>20</w:t>
      </w:r>
      <w:r>
        <w:rPr>
          <w:rFonts w:hint="eastAsia" w:ascii="方正仿宋_GB2312" w:hAnsi="方正仿宋_GB2312" w:eastAsia="方正仿宋_GB2312" w:cs="方正仿宋_GB2312"/>
          <w:sz w:val="32"/>
          <w:szCs w:val="32"/>
          <w:lang w:eastAsia="zh-CN"/>
        </w:rPr>
        <w:t>个：文电科、</w:t>
      </w:r>
      <w:r>
        <w:rPr>
          <w:rFonts w:hint="eastAsia" w:ascii="方正仿宋_GB2312" w:hAnsi="方正仿宋_GB2312" w:eastAsia="方正仿宋_GB2312" w:cs="方正仿宋_GB2312"/>
          <w:sz w:val="32"/>
          <w:szCs w:val="32"/>
          <w:lang w:val="en-US" w:eastAsia="zh-CN"/>
        </w:rPr>
        <w:t>行政科</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秘书</w:t>
      </w:r>
      <w:r>
        <w:rPr>
          <w:rFonts w:hint="eastAsia" w:ascii="方正仿宋_GB2312" w:hAnsi="方正仿宋_GB2312" w:eastAsia="方正仿宋_GB2312" w:cs="方正仿宋_GB2312"/>
          <w:sz w:val="32"/>
          <w:szCs w:val="32"/>
          <w:lang w:eastAsia="zh-CN"/>
        </w:rPr>
        <w:t>科、综合科、秘书一科、秘书二科、秘书三科、秘书四科、秘书五科、秘书六科、秘书七科、</w:t>
      </w:r>
      <w:r>
        <w:rPr>
          <w:rFonts w:hint="eastAsia" w:ascii="方正仿宋_GB2312" w:hAnsi="方正仿宋_GB2312" w:eastAsia="方正仿宋_GB2312" w:cs="方正仿宋_GB2312"/>
          <w:sz w:val="32"/>
          <w:szCs w:val="32"/>
          <w:lang w:val="en-US" w:eastAsia="zh-CN"/>
        </w:rPr>
        <w:t>秘书八科、市政府</w:t>
      </w:r>
      <w:r>
        <w:rPr>
          <w:rFonts w:hint="eastAsia" w:ascii="方正仿宋_GB2312" w:hAnsi="方正仿宋_GB2312" w:eastAsia="方正仿宋_GB2312" w:cs="方正仿宋_GB2312"/>
          <w:sz w:val="32"/>
          <w:szCs w:val="32"/>
          <w:lang w:eastAsia="zh-CN"/>
        </w:rPr>
        <w:t>督查室（市政府督查室设督查一科、督查二科）、市优化经济发展环境工作</w:t>
      </w:r>
      <w:r>
        <w:rPr>
          <w:rFonts w:hint="eastAsia" w:ascii="方正仿宋_GB2312" w:hAnsi="方正仿宋_GB2312" w:eastAsia="方正仿宋_GB2312" w:cs="方正仿宋_GB2312"/>
          <w:sz w:val="32"/>
          <w:szCs w:val="32"/>
          <w:lang w:val="en-US" w:eastAsia="zh-CN"/>
        </w:rPr>
        <w:t>科</w:t>
      </w:r>
      <w:r>
        <w:rPr>
          <w:rFonts w:hint="eastAsia" w:ascii="方正仿宋_GB2312" w:hAnsi="方正仿宋_GB2312" w:eastAsia="方正仿宋_GB2312" w:cs="方正仿宋_GB2312"/>
          <w:sz w:val="32"/>
          <w:szCs w:val="32"/>
          <w:lang w:eastAsia="zh-CN"/>
        </w:rPr>
        <w:t>、市政府总值班室、</w:t>
      </w:r>
      <w:r>
        <w:rPr>
          <w:rFonts w:hint="eastAsia" w:ascii="方正仿宋_GB2312" w:hAnsi="方正仿宋_GB2312" w:eastAsia="方正仿宋_GB2312" w:cs="方正仿宋_GB2312"/>
          <w:sz w:val="32"/>
          <w:szCs w:val="32"/>
          <w:lang w:val="en-US" w:eastAsia="zh-CN"/>
        </w:rPr>
        <w:t>后勤事务管理科</w:t>
      </w:r>
      <w:r>
        <w:rPr>
          <w:rFonts w:hint="eastAsia" w:ascii="方正仿宋_GB2312" w:hAnsi="方正仿宋_GB2312" w:eastAsia="方正仿宋_GB2312" w:cs="方正仿宋_GB2312"/>
          <w:sz w:val="32"/>
          <w:szCs w:val="32"/>
          <w:lang w:eastAsia="zh-CN"/>
        </w:rPr>
        <w:t>、人事科、金融工作科、机关党委、退休人员管理科；</w:t>
      </w:r>
      <w:r>
        <w:rPr>
          <w:rFonts w:hint="eastAsia" w:ascii="方正仿宋_GB2312" w:hAnsi="方正仿宋_GB2312" w:eastAsia="方正仿宋_GB2312" w:cs="方正仿宋_GB2312"/>
          <w:sz w:val="32"/>
          <w:szCs w:val="32"/>
          <w:lang w:val="en-US" w:eastAsia="zh-CN"/>
        </w:rPr>
        <w:t>正科级公益一类事业单位</w:t>
      </w:r>
      <w:r>
        <w:rPr>
          <w:rFonts w:hint="eastAsia" w:ascii="Times New Roman" w:hAnsi="Times New Roman" w:eastAsia="方正仿宋_GB2312" w:cs="Times New Roman"/>
          <w:kern w:val="2"/>
          <w:sz w:val="32"/>
          <w:szCs w:val="32"/>
          <w:lang w:val="en-US" w:eastAsia="zh-CN" w:bidi="ar-SA"/>
        </w:rPr>
        <w:t>1</w:t>
      </w:r>
      <w:r>
        <w:rPr>
          <w:rFonts w:hint="eastAsia" w:ascii="方正仿宋_GB2312" w:hAnsi="方正仿宋_GB2312" w:eastAsia="方正仿宋_GB2312" w:cs="方正仿宋_GB2312"/>
          <w:sz w:val="32"/>
          <w:szCs w:val="32"/>
          <w:lang w:val="en-US" w:eastAsia="zh-CN"/>
        </w:rPr>
        <w:t>个：怀化市金融事务中心。</w:t>
      </w:r>
    </w:p>
    <w:p w14:paraId="2FEE8E8E">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Times New Roman Regular" w:hAnsi="Times New Roman Regular" w:eastAsia="仿宋_GB2312" w:cs="Times New Roman Regular"/>
          <w:color w:val="auto"/>
          <w:sz w:val="32"/>
          <w:szCs w:val="32"/>
          <w:highlight w:val="none"/>
          <w:lang w:val="en-US" w:eastAsia="zh-CN"/>
        </w:rPr>
      </w:pPr>
      <w:r>
        <w:rPr>
          <w:rFonts w:hint="eastAsia" w:ascii="方正仿宋_GB2312" w:hAnsi="方正仿宋_GB2312" w:eastAsia="方正仿宋_GB2312" w:cs="方正仿宋_GB2312"/>
          <w:sz w:val="32"/>
          <w:szCs w:val="32"/>
          <w:lang w:val="en-US" w:eastAsia="zh-CN"/>
        </w:rPr>
        <w:t>单独核算的二级预算单位</w:t>
      </w:r>
      <w:r>
        <w:rPr>
          <w:rFonts w:hint="eastAsia" w:ascii="Times New Roman" w:hAnsi="Times New Roman" w:eastAsia="方正仿宋_GB2312" w:cs="Times New Roman"/>
          <w:kern w:val="2"/>
          <w:sz w:val="32"/>
          <w:szCs w:val="32"/>
          <w:lang w:val="en-US" w:eastAsia="zh-CN" w:bidi="ar-SA"/>
        </w:rPr>
        <w:t>1</w:t>
      </w:r>
      <w:r>
        <w:rPr>
          <w:rFonts w:hint="eastAsia" w:ascii="方正仿宋_GB2312" w:hAnsi="方正仿宋_GB2312" w:eastAsia="方正仿宋_GB2312" w:cs="方正仿宋_GB2312"/>
          <w:sz w:val="32"/>
          <w:szCs w:val="32"/>
          <w:lang w:val="en-US" w:eastAsia="zh-CN"/>
        </w:rPr>
        <w:t>个：怀化市征收安置事务中心。</w:t>
      </w:r>
    </w:p>
    <w:p w14:paraId="49F19AF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（二）主要职能职责</w:t>
      </w:r>
    </w:p>
    <w:p w14:paraId="4D6714DD">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1、</w:t>
      </w:r>
      <w:r>
        <w:rPr>
          <w:rFonts w:hint="eastAsia" w:ascii="方正仿宋_GB2312" w:hAnsi="方正仿宋_GB2312" w:eastAsia="方正仿宋_GB2312" w:cs="方正仿宋_GB2312"/>
          <w:sz w:val="32"/>
          <w:szCs w:val="32"/>
          <w:lang w:eastAsia="zh-CN"/>
        </w:rPr>
        <w:t>协助市政府领导同志审核或组织起草以市政府、市政府办公室名义发布的公文。</w:t>
      </w:r>
    </w:p>
    <w:p w14:paraId="0FA84E88">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2、</w:t>
      </w:r>
      <w:r>
        <w:rPr>
          <w:rFonts w:hint="eastAsia" w:ascii="方正仿宋_GB2312" w:hAnsi="方正仿宋_GB2312" w:eastAsia="方正仿宋_GB2312" w:cs="方正仿宋_GB2312"/>
          <w:sz w:val="32"/>
          <w:szCs w:val="32"/>
          <w:lang w:eastAsia="zh-CN"/>
        </w:rPr>
        <w:t>研究市政府各部门和各县市区人民政府请示市政府的事项，提出审核意见，报市政府领导同志审批。</w:t>
      </w:r>
    </w:p>
    <w:p w14:paraId="7B1F60B0">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3、</w:t>
      </w:r>
      <w:r>
        <w:rPr>
          <w:rFonts w:hint="eastAsia" w:ascii="方正仿宋_GB2312" w:hAnsi="方正仿宋_GB2312" w:eastAsia="方正仿宋_GB2312" w:cs="方正仿宋_GB2312"/>
          <w:sz w:val="32"/>
          <w:szCs w:val="32"/>
          <w:lang w:eastAsia="zh-CN"/>
        </w:rPr>
        <w:t>负责市政府会议的组织和服务工作，协助实施会议决定事项。</w:t>
      </w:r>
    </w:p>
    <w:p w14:paraId="707FD235">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4、</w:t>
      </w:r>
      <w:r>
        <w:rPr>
          <w:rFonts w:hint="eastAsia" w:ascii="方正仿宋_GB2312" w:hAnsi="方正仿宋_GB2312" w:eastAsia="方正仿宋_GB2312" w:cs="方正仿宋_GB2312"/>
          <w:sz w:val="32"/>
          <w:szCs w:val="32"/>
          <w:lang w:eastAsia="zh-CN"/>
        </w:rPr>
        <w:t>根据市政府领导同志的指示或工作需要，对有关问题进行协调，提出处理意见，报市政府领导同志决定。</w:t>
      </w:r>
    </w:p>
    <w:p w14:paraId="02B45E45">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5、</w:t>
      </w:r>
      <w:r>
        <w:rPr>
          <w:rFonts w:hint="eastAsia" w:ascii="方正仿宋_GB2312" w:hAnsi="方正仿宋_GB2312" w:eastAsia="方正仿宋_GB2312" w:cs="方正仿宋_GB2312"/>
          <w:sz w:val="32"/>
          <w:szCs w:val="32"/>
          <w:lang w:eastAsia="zh-CN"/>
        </w:rPr>
        <w:t>办理中央、省政府和市政府领导同志的批示，并督促落实。督促检查市政府各部门和各县市区人民政府对市政府决定事项的执行落实情况，及时向市政府报告。</w:t>
      </w:r>
    </w:p>
    <w:p w14:paraId="4A0FA471">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6、</w:t>
      </w:r>
      <w:r>
        <w:rPr>
          <w:rFonts w:hint="eastAsia" w:ascii="方正仿宋_GB2312" w:hAnsi="方正仿宋_GB2312" w:eastAsia="方正仿宋_GB2312" w:cs="方正仿宋_GB2312"/>
          <w:sz w:val="32"/>
          <w:szCs w:val="32"/>
          <w:lang w:eastAsia="zh-CN"/>
        </w:rPr>
        <w:t>组织开展人大代表建议、政协提案办理工作。</w:t>
      </w:r>
    </w:p>
    <w:p w14:paraId="11E58681">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7、</w:t>
      </w:r>
      <w:r>
        <w:rPr>
          <w:rFonts w:hint="eastAsia" w:ascii="方正仿宋_GB2312" w:hAnsi="方正仿宋_GB2312" w:eastAsia="方正仿宋_GB2312" w:cs="方正仿宋_GB2312"/>
          <w:sz w:val="32"/>
          <w:szCs w:val="32"/>
          <w:lang w:eastAsia="zh-CN"/>
        </w:rPr>
        <w:t>协助市政府领导同志做好需由市政府组织处理的突发事件应急处置工作；负责向国务院、省政府和市政府领导同志报告重要信息和情况；负责市政府值班工作。</w:t>
      </w:r>
    </w:p>
    <w:p w14:paraId="3C961D11">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Times New Roman" w:hAnsi="Times New Roman" w:eastAsia="方正仿宋_GB2312" w:cs="Times New Roman"/>
          <w:kern w:val="2"/>
          <w:sz w:val="32"/>
          <w:szCs w:val="32"/>
          <w:lang w:val="en-US" w:eastAsia="zh-CN" w:bidi="ar-SA"/>
        </w:rPr>
        <w:t>8、</w:t>
      </w:r>
      <w:r>
        <w:rPr>
          <w:rFonts w:hint="eastAsia" w:ascii="方正仿宋_GB2312" w:hAnsi="方正仿宋_GB2312" w:eastAsia="方正仿宋_GB2312" w:cs="方正仿宋_GB2312"/>
          <w:sz w:val="32"/>
          <w:szCs w:val="32"/>
          <w:lang w:eastAsia="zh-CN"/>
        </w:rPr>
        <w:t>组织开展市民向市政府所提批评、意见和建议的办理工作。</w:t>
      </w:r>
    </w:p>
    <w:p w14:paraId="421C155D">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i w:val="0"/>
          <w:iCs w:val="0"/>
          <w:caps w:val="0"/>
          <w:color w:val="000000"/>
          <w:spacing w:val="0"/>
          <w:sz w:val="32"/>
          <w:szCs w:val="32"/>
          <w:shd w:val="clear" w:fill="FFFFFF"/>
        </w:rPr>
      </w:pPr>
      <w:r>
        <w:rPr>
          <w:rFonts w:hint="eastAsia" w:ascii="Times New Roman" w:hAnsi="Times New Roman" w:eastAsia="方正仿宋_GB2312" w:cs="Times New Roman"/>
          <w:kern w:val="2"/>
          <w:sz w:val="32"/>
          <w:szCs w:val="32"/>
          <w:lang w:val="en-US" w:eastAsia="zh-CN" w:bidi="ar-SA"/>
        </w:rPr>
        <w:t>9、</w:t>
      </w:r>
      <w:r>
        <w:rPr>
          <w:rFonts w:hint="eastAsia" w:ascii="方正仿宋_GB2312" w:hAnsi="方正仿宋_GB2312" w:eastAsia="方正仿宋_GB2312" w:cs="方正仿宋_GB2312"/>
          <w:sz w:val="32"/>
          <w:szCs w:val="32"/>
          <w:lang w:eastAsia="zh-CN"/>
        </w:rPr>
        <w:t>办理市政府和市政府领导同志交办的其他事项。</w:t>
      </w: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28F2C8F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（一）基本支出</w:t>
      </w:r>
    </w:p>
    <w:p w14:paraId="2175F8A6">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640" w:firstLineChars="200"/>
        <w:jc w:val="left"/>
        <w:textAlignment w:val="auto"/>
        <w:outlineLvl w:val="9"/>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基本支出是保障机构正常运转、完成日常工作任务而发生的各项支出，包括用于在职和离退休人员基本工资、津贴补贴等人员经费以及办公费、印刷费、水电费、办公设备购置等日常公用经费。</w:t>
      </w:r>
      <w:r>
        <w:rPr>
          <w:rFonts w:hint="eastAsia" w:ascii="Times New Roman" w:hAnsi="Times New Roman" w:eastAsia="方正仿宋_GB2312" w:cs="Times New Roman"/>
          <w:kern w:val="2"/>
          <w:sz w:val="32"/>
          <w:szCs w:val="32"/>
          <w:lang w:val="en-US" w:eastAsia="zh-CN" w:bidi="ar-SA"/>
        </w:rPr>
        <w:t>2025</w:t>
      </w:r>
      <w:r>
        <w:rPr>
          <w:rFonts w:hint="eastAsia" w:ascii="方正仿宋_GB2312" w:hAnsi="方正仿宋_GB2312" w:eastAsia="方正仿宋_GB2312" w:cs="方正仿宋_GB2312"/>
          <w:sz w:val="32"/>
          <w:szCs w:val="32"/>
          <w:lang w:eastAsia="zh-CN"/>
        </w:rPr>
        <w:t>年基本支出预算安排（含上年结转）</w:t>
      </w:r>
      <w:r>
        <w:rPr>
          <w:rFonts w:hint="eastAsia" w:ascii="Times New Roman" w:hAnsi="Times New Roman" w:eastAsia="方正仿宋_GB2312" w:cs="Times New Roman"/>
          <w:kern w:val="2"/>
          <w:sz w:val="32"/>
          <w:szCs w:val="32"/>
          <w:lang w:val="en-US" w:eastAsia="zh-CN" w:bidi="ar-SA"/>
        </w:rPr>
        <w:t>1976.92</w:t>
      </w:r>
      <w:r>
        <w:rPr>
          <w:rFonts w:hint="eastAsia" w:ascii="方正仿宋_GB2312" w:hAnsi="方正仿宋_GB2312" w:eastAsia="方正仿宋_GB2312" w:cs="方正仿宋_GB2312"/>
          <w:sz w:val="32"/>
          <w:szCs w:val="32"/>
          <w:lang w:eastAsia="zh-CN"/>
        </w:rPr>
        <w:t>万元，实际支出</w:t>
      </w:r>
      <w:r>
        <w:rPr>
          <w:rFonts w:hint="eastAsia" w:ascii="Times New Roman" w:hAnsi="Times New Roman" w:eastAsia="方正仿宋_GB2312" w:cs="Times New Roman"/>
          <w:kern w:val="2"/>
          <w:sz w:val="32"/>
          <w:szCs w:val="32"/>
          <w:lang w:val="en-US" w:eastAsia="zh-CN" w:bidi="ar-SA"/>
        </w:rPr>
        <w:t>1943.9</w:t>
      </w:r>
      <w:r>
        <w:rPr>
          <w:rFonts w:hint="eastAsia" w:ascii="方正仿宋_GB2312" w:hAnsi="方正仿宋_GB2312" w:eastAsia="方正仿宋_GB2312" w:cs="方正仿宋_GB2312"/>
          <w:sz w:val="32"/>
          <w:szCs w:val="32"/>
          <w:lang w:eastAsia="zh-CN"/>
        </w:rPr>
        <w:t>万元，完成预算安排的</w:t>
      </w:r>
      <w:r>
        <w:rPr>
          <w:rFonts w:hint="eastAsia" w:ascii="Times New Roman" w:hAnsi="Times New Roman" w:eastAsia="方正仿宋_GB2312" w:cs="Times New Roman"/>
          <w:kern w:val="2"/>
          <w:sz w:val="32"/>
          <w:szCs w:val="32"/>
          <w:lang w:val="en-US" w:eastAsia="zh-CN" w:bidi="ar-SA"/>
        </w:rPr>
        <w:t>98.33%</w:t>
      </w:r>
      <w:r>
        <w:rPr>
          <w:rFonts w:hint="eastAsia" w:ascii="方正仿宋_GB2312" w:hAnsi="方正仿宋_GB2312" w:eastAsia="方正仿宋_GB2312" w:cs="方正仿宋_GB2312"/>
          <w:sz w:val="32"/>
          <w:szCs w:val="32"/>
          <w:lang w:eastAsia="zh-CN"/>
        </w:rPr>
        <w:t>。其中：人员经费支出</w:t>
      </w:r>
      <w:r>
        <w:rPr>
          <w:rFonts w:hint="eastAsia" w:ascii="Times New Roman" w:hAnsi="Times New Roman" w:eastAsia="方正仿宋_GB2312" w:cs="Times New Roman"/>
          <w:kern w:val="2"/>
          <w:sz w:val="32"/>
          <w:szCs w:val="32"/>
          <w:lang w:val="en-US" w:eastAsia="zh-CN" w:bidi="ar-SA"/>
        </w:rPr>
        <w:t>1647.49</w:t>
      </w:r>
      <w:r>
        <w:rPr>
          <w:rFonts w:hint="eastAsia" w:ascii="方正仿宋_GB2312" w:hAnsi="方正仿宋_GB2312" w:eastAsia="方正仿宋_GB2312" w:cs="方正仿宋_GB2312"/>
          <w:sz w:val="32"/>
          <w:szCs w:val="32"/>
          <w:lang w:eastAsia="zh-CN"/>
        </w:rPr>
        <w:t>万元，占基本支出的</w:t>
      </w:r>
      <w:r>
        <w:rPr>
          <w:rFonts w:hint="eastAsia" w:ascii="Times New Roman" w:hAnsi="Times New Roman" w:eastAsia="方正仿宋_GB2312" w:cs="Times New Roman"/>
          <w:kern w:val="2"/>
          <w:sz w:val="32"/>
          <w:szCs w:val="32"/>
          <w:lang w:val="en-US" w:eastAsia="zh-CN" w:bidi="ar-SA"/>
        </w:rPr>
        <w:t>84.75%</w:t>
      </w:r>
      <w:r>
        <w:rPr>
          <w:rFonts w:hint="eastAsia" w:ascii="方正仿宋_GB2312" w:hAnsi="方正仿宋_GB2312" w:eastAsia="方正仿宋_GB2312" w:cs="方正仿宋_GB2312"/>
          <w:sz w:val="32"/>
          <w:szCs w:val="32"/>
          <w:lang w:eastAsia="zh-CN"/>
        </w:rPr>
        <w:t>；日常公用经费支出</w:t>
      </w:r>
      <w:r>
        <w:rPr>
          <w:rFonts w:hint="eastAsia" w:ascii="Times New Roman" w:hAnsi="Times New Roman" w:eastAsia="方正仿宋_GB2312" w:cs="Times New Roman"/>
          <w:kern w:val="2"/>
          <w:sz w:val="32"/>
          <w:szCs w:val="32"/>
          <w:lang w:val="en-US" w:eastAsia="zh-CN" w:bidi="ar-SA"/>
        </w:rPr>
        <w:t>296.41</w:t>
      </w:r>
      <w:r>
        <w:rPr>
          <w:rFonts w:hint="eastAsia" w:ascii="方正仿宋_GB2312" w:hAnsi="方正仿宋_GB2312" w:eastAsia="方正仿宋_GB2312" w:cs="方正仿宋_GB2312"/>
          <w:sz w:val="32"/>
          <w:szCs w:val="32"/>
          <w:lang w:eastAsia="zh-CN"/>
        </w:rPr>
        <w:t>万元，占基本支出的</w:t>
      </w:r>
      <w:r>
        <w:rPr>
          <w:rFonts w:hint="eastAsia" w:ascii="Times New Roman" w:hAnsi="Times New Roman" w:eastAsia="方正仿宋_GB2312" w:cs="Times New Roman"/>
          <w:kern w:val="2"/>
          <w:sz w:val="32"/>
          <w:szCs w:val="32"/>
          <w:lang w:val="en-US" w:eastAsia="zh-CN" w:bidi="ar-SA"/>
        </w:rPr>
        <w:t>15.25%</w:t>
      </w:r>
      <w:r>
        <w:rPr>
          <w:rFonts w:hint="eastAsia" w:ascii="方正仿宋_GB2312" w:hAnsi="方正仿宋_GB2312" w:eastAsia="方正仿宋_GB2312" w:cs="方正仿宋_GB2312"/>
          <w:sz w:val="32"/>
          <w:szCs w:val="32"/>
          <w:lang w:eastAsia="zh-CN"/>
        </w:rPr>
        <w:t>。</w:t>
      </w:r>
    </w:p>
    <w:p w14:paraId="714863A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（二）项目支出</w:t>
      </w:r>
    </w:p>
    <w:p w14:paraId="098108CA">
      <w:pPr>
        <w:pStyle w:val="15"/>
        <w:keepNext w:val="0"/>
        <w:keepLines w:val="0"/>
        <w:pageBreakBefore w:val="0"/>
        <w:kinsoku/>
        <w:wordWrap/>
        <w:overflowPunct/>
        <w:topLinePunct w:val="0"/>
        <w:autoSpaceDE/>
        <w:autoSpaceDN w:val="0"/>
        <w:bidi w:val="0"/>
        <w:snapToGrid/>
        <w:spacing w:line="560" w:lineRule="exact"/>
        <w:ind w:firstLine="627" w:firstLineChars="196"/>
        <w:textAlignment w:val="auto"/>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kern w:val="2"/>
          <w:sz w:val="32"/>
          <w:szCs w:val="32"/>
          <w:lang w:val="en-US" w:eastAsia="zh-CN" w:bidi="ar-SA"/>
        </w:rPr>
        <w:t>项目支出是单位为完成特定行政工作任务或事业发展目标而发生的支出。</w:t>
      </w:r>
      <w:r>
        <w:rPr>
          <w:rFonts w:hint="eastAsia" w:ascii="Times New Roman" w:hAnsi="Times New Roman" w:eastAsia="方正仿宋_GB2312" w:cs="Times New Roman"/>
          <w:kern w:val="2"/>
          <w:sz w:val="32"/>
          <w:szCs w:val="32"/>
          <w:lang w:val="en-US" w:eastAsia="zh-CN" w:bidi="ar-SA"/>
        </w:rPr>
        <w:t>2025</w:t>
      </w:r>
      <w:r>
        <w:rPr>
          <w:rFonts w:hint="eastAsia" w:ascii="方正仿宋_GB2312" w:hAnsi="方正仿宋_GB2312" w:eastAsia="方正仿宋_GB2312" w:cs="方正仿宋_GB2312"/>
          <w:kern w:val="2"/>
          <w:sz w:val="32"/>
          <w:szCs w:val="32"/>
          <w:lang w:val="en-US" w:eastAsia="zh-CN" w:bidi="ar-SA"/>
        </w:rPr>
        <w:t>年项目支出预算安排（含上年结转）</w:t>
      </w:r>
      <w:r>
        <w:rPr>
          <w:rFonts w:hint="eastAsia" w:ascii="Times New Roman" w:hAnsi="Times New Roman" w:eastAsia="方正仿宋_GB2312" w:cs="Times New Roman"/>
          <w:kern w:val="2"/>
          <w:sz w:val="32"/>
          <w:szCs w:val="32"/>
          <w:lang w:val="en-US" w:eastAsia="zh-CN" w:bidi="ar-SA"/>
        </w:rPr>
        <w:t>1421.01</w:t>
      </w:r>
      <w:r>
        <w:rPr>
          <w:rFonts w:hint="eastAsia" w:ascii="方正仿宋_GB2312" w:hAnsi="方正仿宋_GB2312" w:eastAsia="方正仿宋_GB2312" w:cs="方正仿宋_GB2312"/>
          <w:kern w:val="2"/>
          <w:sz w:val="32"/>
          <w:szCs w:val="32"/>
          <w:lang w:val="en-US" w:eastAsia="zh-CN" w:bidi="ar-SA"/>
        </w:rPr>
        <w:t>万元，实际支出</w:t>
      </w:r>
      <w:r>
        <w:rPr>
          <w:rFonts w:hint="eastAsia" w:ascii="Times New Roman" w:hAnsi="Times New Roman" w:eastAsia="方正仿宋_GB2312" w:cs="Times New Roman"/>
          <w:kern w:val="2"/>
          <w:sz w:val="32"/>
          <w:szCs w:val="32"/>
          <w:lang w:val="en-US" w:eastAsia="zh-CN" w:bidi="ar-SA"/>
        </w:rPr>
        <w:t>1333.48</w:t>
      </w:r>
      <w:r>
        <w:rPr>
          <w:rFonts w:hint="eastAsia" w:ascii="方正仿宋_GB2312" w:hAnsi="方正仿宋_GB2312" w:eastAsia="方正仿宋_GB2312" w:cs="方正仿宋_GB2312"/>
          <w:kern w:val="2"/>
          <w:sz w:val="32"/>
          <w:szCs w:val="32"/>
          <w:lang w:val="en-US" w:eastAsia="zh-CN" w:bidi="ar-SA"/>
        </w:rPr>
        <w:t>万元，完成预算安排的</w:t>
      </w:r>
      <w:r>
        <w:rPr>
          <w:rFonts w:hint="eastAsia" w:ascii="Times New Roman" w:hAnsi="Times New Roman" w:eastAsia="方正仿宋_GB2312" w:cs="Times New Roman"/>
          <w:kern w:val="2"/>
          <w:sz w:val="32"/>
          <w:szCs w:val="32"/>
          <w:lang w:val="en-US" w:eastAsia="zh-CN" w:bidi="ar-SA"/>
        </w:rPr>
        <w:t>93.84%。</w:t>
      </w:r>
      <w:r>
        <w:rPr>
          <w:rFonts w:hint="eastAsia" w:ascii="方正仿宋_GB2312" w:hAnsi="方正仿宋_GB2312" w:eastAsia="方正仿宋_GB2312" w:cs="方正仿宋_GB2312"/>
          <w:kern w:val="2"/>
          <w:sz w:val="32"/>
          <w:szCs w:val="32"/>
          <w:lang w:val="en-US" w:eastAsia="zh-CN" w:bidi="ar-SA"/>
        </w:rPr>
        <w:t>主要用于西南宾馆改制人员支出、市民服务中心ABC栋外墙防水处理经费，市民服务中心花园广场维修项目等。</w:t>
      </w: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F0796C8">
      <w:pPr>
        <w:widowControl/>
        <w:spacing w:line="640" w:lineRule="exact"/>
        <w:ind w:firstLine="640" w:firstLineChars="200"/>
        <w:rPr>
          <w:rFonts w:hint="eastAsia" w:ascii="仿宋" w:eastAsia="仿宋" w:cs="Times New Roman"/>
          <w:sz w:val="32"/>
          <w:szCs w:val="32"/>
          <w:lang w:val="en-US" w:eastAsia="zh-CN"/>
        </w:rPr>
      </w:pPr>
      <w:r>
        <w:rPr>
          <w:rFonts w:hint="eastAsia" w:ascii="方正仿宋_GB2312" w:hAnsi="方正仿宋_GB2312" w:eastAsia="方正仿宋_GB2312" w:cs="方正仿宋_GB2312"/>
          <w:sz w:val="32"/>
          <w:szCs w:val="32"/>
          <w:lang w:val="en-US" w:eastAsia="zh-CN"/>
        </w:rPr>
        <w:t>为规范专项资金管理，保证资金安全，高效运行，发挥资金使用效率，我办严格按照财政相关要求及专项资金管理办法执行。根据“总量控制、计划管理”的要求从严控制行政经费，压缩公用经费开支，严格按照预算科目的规定专款专用，保障单位整体支出趋于规范化、制度化。</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4110BE7B">
      <w:pPr>
        <w:widowControl/>
        <w:spacing w:line="640" w:lineRule="exact"/>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截至</w:t>
      </w:r>
      <w:r>
        <w:rPr>
          <w:rFonts w:hint="eastAsia" w:ascii="Times New Roman" w:hAnsi="Times New Roman" w:eastAsia="方正仿宋_GB2312" w:cs="Times New Roman"/>
          <w:kern w:val="2"/>
          <w:sz w:val="32"/>
          <w:szCs w:val="32"/>
          <w:lang w:val="en-US" w:eastAsia="zh-CN" w:bidi="ar-SA"/>
        </w:rPr>
        <w:t>2025</w:t>
      </w:r>
      <w:r>
        <w:rPr>
          <w:rFonts w:hint="eastAsia" w:ascii="方正仿宋_GB2312" w:hAnsi="方正仿宋_GB2312" w:eastAsia="方正仿宋_GB2312" w:cs="方正仿宋_GB2312"/>
          <w:sz w:val="32"/>
          <w:szCs w:val="32"/>
          <w:lang w:val="en-US" w:eastAsia="zh-CN"/>
        </w:rPr>
        <w:t>年</w:t>
      </w:r>
      <w:r>
        <w:rPr>
          <w:rFonts w:hint="eastAsia" w:ascii="Times New Roman" w:hAnsi="Times New Roman" w:eastAsia="方正仿宋_GB2312" w:cs="Times New Roman"/>
          <w:kern w:val="2"/>
          <w:sz w:val="32"/>
          <w:szCs w:val="32"/>
          <w:lang w:val="en-US" w:eastAsia="zh-CN" w:bidi="ar-SA"/>
        </w:rPr>
        <w:t>12</w:t>
      </w:r>
      <w:r>
        <w:rPr>
          <w:rFonts w:hint="eastAsia" w:ascii="方正仿宋_GB2312" w:hAnsi="方正仿宋_GB2312" w:eastAsia="方正仿宋_GB2312" w:cs="方正仿宋_GB2312"/>
          <w:sz w:val="32"/>
          <w:szCs w:val="32"/>
          <w:lang w:val="en-US" w:eastAsia="zh-CN"/>
        </w:rPr>
        <w:t>月</w:t>
      </w:r>
      <w:r>
        <w:rPr>
          <w:rFonts w:hint="eastAsia" w:ascii="Times New Roman" w:hAnsi="Times New Roman" w:eastAsia="方正仿宋_GB2312" w:cs="Times New Roman"/>
          <w:kern w:val="2"/>
          <w:sz w:val="32"/>
          <w:szCs w:val="32"/>
          <w:lang w:val="en-US" w:eastAsia="zh-CN" w:bidi="ar-SA"/>
        </w:rPr>
        <w:t>31</w:t>
      </w:r>
      <w:r>
        <w:rPr>
          <w:rFonts w:hint="eastAsia" w:ascii="方正仿宋_GB2312" w:hAnsi="方正仿宋_GB2312" w:eastAsia="方正仿宋_GB2312" w:cs="方正仿宋_GB2312"/>
          <w:sz w:val="32"/>
          <w:szCs w:val="32"/>
          <w:lang w:val="en-US" w:eastAsia="zh-CN"/>
        </w:rPr>
        <w:t>日，我单位固定资产原值</w:t>
      </w:r>
      <w:r>
        <w:rPr>
          <w:rFonts w:hint="eastAsia" w:ascii="Times New Roman" w:hAnsi="Times New Roman" w:eastAsia="方正仿宋_GB2312" w:cs="Times New Roman"/>
          <w:kern w:val="2"/>
          <w:sz w:val="32"/>
          <w:szCs w:val="32"/>
          <w:lang w:val="en-US" w:eastAsia="zh-CN" w:bidi="ar-SA"/>
        </w:rPr>
        <w:t>1785.75</w:t>
      </w:r>
      <w:r>
        <w:rPr>
          <w:rFonts w:hint="eastAsia" w:ascii="方正仿宋_GB2312" w:hAnsi="方正仿宋_GB2312" w:eastAsia="方正仿宋_GB2312" w:cs="方正仿宋_GB2312"/>
          <w:sz w:val="32"/>
          <w:szCs w:val="32"/>
          <w:lang w:val="en-US" w:eastAsia="zh-CN"/>
        </w:rPr>
        <w:t>万元，固定资产净值</w:t>
      </w:r>
      <w:r>
        <w:rPr>
          <w:rFonts w:hint="eastAsia" w:ascii="Times New Roman" w:hAnsi="Times New Roman" w:eastAsia="方正仿宋_GB2312" w:cs="Times New Roman"/>
          <w:kern w:val="2"/>
          <w:sz w:val="32"/>
          <w:szCs w:val="32"/>
          <w:lang w:val="en-US" w:eastAsia="zh-CN" w:bidi="ar-SA"/>
        </w:rPr>
        <w:t>441.08</w:t>
      </w:r>
      <w:r>
        <w:rPr>
          <w:rFonts w:hint="eastAsia" w:ascii="方正仿宋_GB2312" w:hAnsi="方正仿宋_GB2312" w:eastAsia="方正仿宋_GB2312" w:cs="方正仿宋_GB2312"/>
          <w:sz w:val="32"/>
          <w:szCs w:val="32"/>
          <w:lang w:val="en-US" w:eastAsia="zh-CN"/>
        </w:rPr>
        <w:t>万元。</w:t>
      </w:r>
      <w:r>
        <w:rPr>
          <w:rFonts w:hint="eastAsia" w:ascii="Times New Roman" w:hAnsi="Times New Roman" w:eastAsia="方正仿宋_GB2312" w:cs="Times New Roman"/>
          <w:kern w:val="2"/>
          <w:sz w:val="32"/>
          <w:szCs w:val="32"/>
          <w:lang w:val="en-US" w:eastAsia="zh-CN" w:bidi="ar-SA"/>
        </w:rPr>
        <w:t>2025</w:t>
      </w:r>
      <w:r>
        <w:rPr>
          <w:rFonts w:hint="eastAsia" w:ascii="方正仿宋_GB2312" w:hAnsi="方正仿宋_GB2312" w:eastAsia="方正仿宋_GB2312" w:cs="方正仿宋_GB2312"/>
          <w:sz w:val="32"/>
          <w:szCs w:val="32"/>
          <w:lang w:val="en-US" w:eastAsia="zh-CN"/>
        </w:rPr>
        <w:t>年度，我单位新增固定资产</w:t>
      </w:r>
      <w:r>
        <w:rPr>
          <w:rFonts w:hint="eastAsia" w:ascii="Times New Roman" w:hAnsi="Times New Roman" w:eastAsia="方正仿宋_GB2312" w:cs="Times New Roman"/>
          <w:kern w:val="2"/>
          <w:sz w:val="32"/>
          <w:szCs w:val="32"/>
          <w:lang w:val="en-US" w:eastAsia="zh-CN" w:bidi="ar-SA"/>
        </w:rPr>
        <w:t>20.18</w:t>
      </w:r>
      <w:r>
        <w:rPr>
          <w:rFonts w:hint="eastAsia" w:ascii="方正仿宋_GB2312" w:hAnsi="方正仿宋_GB2312" w:eastAsia="方正仿宋_GB2312" w:cs="方正仿宋_GB2312"/>
          <w:sz w:val="32"/>
          <w:szCs w:val="32"/>
          <w:lang w:val="en-US" w:eastAsia="zh-CN"/>
        </w:rPr>
        <w:t>万元，主要用于湘办通内网建设设备购置、保密设备升级采购等，处置资产</w:t>
      </w:r>
      <w:r>
        <w:rPr>
          <w:rFonts w:hint="eastAsia" w:ascii="Times New Roman" w:hAnsi="Times New Roman" w:eastAsia="方正仿宋_GB2312" w:cs="Times New Roman"/>
          <w:kern w:val="2"/>
          <w:sz w:val="32"/>
          <w:szCs w:val="32"/>
          <w:lang w:val="en-US" w:eastAsia="zh-CN" w:bidi="ar-SA"/>
        </w:rPr>
        <w:t>0</w:t>
      </w:r>
      <w:r>
        <w:rPr>
          <w:rFonts w:hint="eastAsia" w:ascii="方正仿宋_GB2312" w:hAnsi="方正仿宋_GB2312" w:eastAsia="方正仿宋_GB2312" w:cs="方正仿宋_GB2312"/>
          <w:sz w:val="32"/>
          <w:szCs w:val="32"/>
          <w:lang w:val="en-US" w:eastAsia="zh-CN"/>
        </w:rPr>
        <w:t>万元。</w:t>
      </w:r>
    </w:p>
    <w:p w14:paraId="373DF25E">
      <w:pPr>
        <w:widowControl/>
        <w:spacing w:line="640" w:lineRule="exact"/>
        <w:ind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坚持以预算管理为核心，着力构建资产管理、预算管理与财务管理深度融合的协同机制。严格执行资产配置纳入部门预算统一管理的要求，强化全过程管控，通过制度约束与流程优化，提升国有资产管理的规范性与科学性，切实保障国有资产安全完整、高效使用。</w:t>
      </w:r>
    </w:p>
    <w:p w14:paraId="7C2AACF1">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24B0BA08">
      <w:pPr>
        <w:widowControl/>
        <w:spacing w:line="640" w:lineRule="exact"/>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default" w:ascii="Times New Roman" w:hAnsi="Times New Roman" w:eastAsia="方正仿宋_GB2312" w:cs="Times New Roman"/>
          <w:sz w:val="32"/>
          <w:szCs w:val="32"/>
          <w:lang w:val="en-US" w:eastAsia="zh-CN"/>
        </w:rPr>
        <w:t>202</w:t>
      </w:r>
      <w:r>
        <w:rPr>
          <w:rFonts w:hint="eastAsia" w:ascii="Times New Roman" w:hAnsi="Times New Roman" w:eastAsia="方正仿宋_GB2312" w:cs="Times New Roman"/>
          <w:sz w:val="32"/>
          <w:szCs w:val="32"/>
          <w:lang w:val="en-US" w:eastAsia="zh-CN"/>
        </w:rPr>
        <w:t>5</w:t>
      </w:r>
      <w:r>
        <w:rPr>
          <w:rFonts w:hint="eastAsia" w:ascii="方正仿宋_GB2312" w:hAnsi="方正仿宋_GB2312" w:eastAsia="方正仿宋_GB2312" w:cs="方正仿宋_GB2312"/>
          <w:sz w:val="32"/>
          <w:szCs w:val="32"/>
          <w:lang w:val="en-US" w:eastAsia="zh-CN"/>
        </w:rPr>
        <w:t>年度市政府办政府性基金预算</w:t>
      </w:r>
      <w:r>
        <w:rPr>
          <w:rFonts w:hint="eastAsia" w:ascii="Times New Roman" w:hAnsi="Times New Roman" w:eastAsia="方正仿宋_GB2312" w:cs="Times New Roman"/>
          <w:sz w:val="32"/>
          <w:szCs w:val="32"/>
          <w:lang w:val="en-US" w:eastAsia="zh-CN"/>
        </w:rPr>
        <w:t>160万</w:t>
      </w:r>
      <w:r>
        <w:rPr>
          <w:rFonts w:hint="eastAsia" w:ascii="方正仿宋_GB2312" w:hAnsi="方正仿宋_GB2312" w:eastAsia="方正仿宋_GB2312" w:cs="方正仿宋_GB2312"/>
          <w:sz w:val="32"/>
          <w:szCs w:val="32"/>
          <w:lang w:val="en-US" w:eastAsia="zh-CN"/>
        </w:rPr>
        <w:t>元，实际支出</w:t>
      </w:r>
      <w:r>
        <w:rPr>
          <w:rFonts w:hint="eastAsia" w:ascii="Times New Roman" w:hAnsi="Times New Roman" w:eastAsia="方正仿宋_GB2312" w:cs="Times New Roman"/>
          <w:sz w:val="32"/>
          <w:szCs w:val="32"/>
          <w:lang w:val="en-US" w:eastAsia="zh-CN"/>
        </w:rPr>
        <w:t>74.79</w:t>
      </w:r>
      <w:r>
        <w:rPr>
          <w:rFonts w:hint="eastAsia" w:ascii="方正仿宋_GB2312" w:hAnsi="方正仿宋_GB2312" w:eastAsia="方正仿宋_GB2312" w:cs="方正仿宋_GB2312"/>
          <w:sz w:val="32"/>
          <w:szCs w:val="32"/>
          <w:lang w:val="en-US" w:eastAsia="zh-CN"/>
        </w:rPr>
        <w:t>万元，主要用于西南宾馆改制专项支出，包括西南宾馆退休人员的工资福利支出、对个人和家庭的补助支出。</w:t>
      </w:r>
    </w:p>
    <w:p w14:paraId="3488626E">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2949B37C">
      <w:pPr>
        <w:widowControl/>
        <w:spacing w:line="640" w:lineRule="exact"/>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default" w:ascii="Times New Roman" w:hAnsi="Times New Roman" w:eastAsia="方正仿宋_GB2312" w:cs="Times New Roman"/>
          <w:sz w:val="32"/>
          <w:szCs w:val="32"/>
          <w:lang w:val="en-US" w:eastAsia="zh-CN"/>
        </w:rPr>
        <w:t>202</w:t>
      </w:r>
      <w:r>
        <w:rPr>
          <w:rFonts w:hint="eastAsia" w:ascii="Times New Roman" w:hAnsi="Times New Roman" w:eastAsia="方正仿宋_GB2312" w:cs="Times New Roman"/>
          <w:sz w:val="32"/>
          <w:szCs w:val="32"/>
          <w:lang w:val="en-US" w:eastAsia="zh-CN"/>
        </w:rPr>
        <w:t>5</w:t>
      </w:r>
      <w:r>
        <w:rPr>
          <w:rFonts w:hint="default" w:ascii="方正仿宋_GB2312" w:hAnsi="方正仿宋_GB2312" w:eastAsia="方正仿宋_GB2312" w:cs="方正仿宋_GB2312"/>
          <w:sz w:val="32"/>
          <w:szCs w:val="32"/>
          <w:lang w:val="en-US" w:eastAsia="zh-CN"/>
        </w:rPr>
        <w:t>年度</w:t>
      </w:r>
      <w:r>
        <w:rPr>
          <w:rFonts w:hint="eastAsia" w:ascii="方正仿宋_GB2312" w:hAnsi="方正仿宋_GB2312" w:eastAsia="方正仿宋_GB2312" w:cs="方正仿宋_GB2312"/>
          <w:sz w:val="32"/>
          <w:szCs w:val="32"/>
          <w:lang w:val="en-US" w:eastAsia="zh-CN"/>
        </w:rPr>
        <w:t>市政府办</w:t>
      </w:r>
      <w:r>
        <w:rPr>
          <w:rFonts w:hint="default" w:ascii="方正仿宋_GB2312" w:hAnsi="方正仿宋_GB2312" w:eastAsia="方正仿宋_GB2312" w:cs="方正仿宋_GB2312"/>
          <w:sz w:val="32"/>
          <w:szCs w:val="32"/>
          <w:lang w:val="en-US" w:eastAsia="zh-CN"/>
        </w:rPr>
        <w:t>未安排国有资本经营预算，无国有资本经营预算支出。</w:t>
      </w:r>
    </w:p>
    <w:p w14:paraId="3844A895">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249CFCC9">
      <w:pPr>
        <w:widowControl/>
        <w:spacing w:line="640" w:lineRule="exact"/>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default" w:ascii="Times New Roman" w:hAnsi="Times New Roman" w:eastAsia="方正仿宋_GB2312" w:cs="Times New Roman"/>
          <w:sz w:val="32"/>
          <w:szCs w:val="32"/>
          <w:lang w:val="en-US" w:eastAsia="zh-CN"/>
        </w:rPr>
        <w:t>202</w:t>
      </w:r>
      <w:r>
        <w:rPr>
          <w:rFonts w:hint="eastAsia" w:ascii="Times New Roman" w:hAnsi="Times New Roman" w:eastAsia="方正仿宋_GB2312" w:cs="Times New Roman"/>
          <w:sz w:val="32"/>
          <w:szCs w:val="32"/>
          <w:lang w:val="en-US" w:eastAsia="zh-CN"/>
        </w:rPr>
        <w:t>5</w:t>
      </w:r>
      <w:r>
        <w:rPr>
          <w:rFonts w:hint="default" w:ascii="方正仿宋_GB2312" w:hAnsi="方正仿宋_GB2312" w:eastAsia="方正仿宋_GB2312" w:cs="方正仿宋_GB2312"/>
          <w:sz w:val="32"/>
          <w:szCs w:val="32"/>
          <w:lang w:val="en-US" w:eastAsia="zh-CN"/>
        </w:rPr>
        <w:t>年度</w:t>
      </w:r>
      <w:r>
        <w:rPr>
          <w:rFonts w:hint="eastAsia" w:ascii="方正仿宋_GB2312" w:hAnsi="方正仿宋_GB2312" w:eastAsia="方正仿宋_GB2312" w:cs="方正仿宋_GB2312"/>
          <w:sz w:val="32"/>
          <w:szCs w:val="32"/>
          <w:lang w:val="en-US" w:eastAsia="zh-CN"/>
        </w:rPr>
        <w:t>市政府办</w:t>
      </w:r>
      <w:r>
        <w:rPr>
          <w:rFonts w:hint="default" w:ascii="方正仿宋_GB2312" w:hAnsi="方正仿宋_GB2312" w:eastAsia="方正仿宋_GB2312" w:cs="方正仿宋_GB2312"/>
          <w:sz w:val="32"/>
          <w:szCs w:val="32"/>
          <w:lang w:val="en-US" w:eastAsia="zh-CN"/>
        </w:rPr>
        <w:t>未安排社会保险基金预算，无社会保险基金预算支出</w:t>
      </w:r>
      <w:r>
        <w:rPr>
          <w:rFonts w:hint="eastAsia" w:ascii="方正仿宋_GB2312" w:hAnsi="方正仿宋_GB2312" w:eastAsia="方正仿宋_GB2312" w:cs="方正仿宋_GB2312"/>
          <w:sz w:val="32"/>
          <w:szCs w:val="32"/>
          <w:lang w:val="en-US" w:eastAsia="zh-CN"/>
        </w:rPr>
        <w:t>。</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10A66381">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2025年，在市委、市政府的坚强领导下，市政府办始终坚持以习近平新时代中国特色社会主义思想为指导，深入学习贯彻党的二十大和</w:t>
      </w:r>
      <w:r>
        <w:rPr>
          <w:rFonts w:hint="eastAsia" w:ascii="Times New Roman" w:hAnsi="Times New Roman" w:eastAsia="方正仿宋_GB2312" w:cs="Times New Roman"/>
          <w:sz w:val="32"/>
          <w:szCs w:val="32"/>
          <w:lang w:val="en-US" w:eastAsia="zh-CN"/>
        </w:rPr>
        <w:t>二十届</w:t>
      </w:r>
      <w:r>
        <w:rPr>
          <w:rFonts w:hint="default" w:ascii="Times New Roman" w:hAnsi="Times New Roman" w:eastAsia="方正仿宋_GB2312" w:cs="Times New Roman"/>
          <w:sz w:val="32"/>
          <w:szCs w:val="32"/>
          <w:lang w:val="en-US" w:eastAsia="zh-CN"/>
        </w:rPr>
        <w:t>历次全会精神，紧紧围绕全市发展大局和中心工作，充分发挥参谋辅政、统筹协调、服务保障等主要职能，全力提升“三服务”水平，有力有序保障各项工作高效运转。</w:t>
      </w:r>
    </w:p>
    <w:p w14:paraId="7E06FD80">
      <w:pPr>
        <w:widowControl/>
        <w:spacing w:line="640" w:lineRule="exact"/>
        <w:ind w:firstLine="640" w:firstLineChars="200"/>
        <w:rPr>
          <w:rFonts w:hint="default" w:ascii="仿宋" w:hAnsi="仿宋" w:eastAsia="仿宋" w:cs="仿宋"/>
          <w:sz w:val="32"/>
          <w:szCs w:val="32"/>
          <w:lang w:val="en-US" w:eastAsia="zh-CN"/>
        </w:rPr>
      </w:pPr>
      <w:r>
        <w:rPr>
          <w:rFonts w:hint="eastAsia" w:ascii="方正仿宋_GB2312" w:hAnsi="方正仿宋_GB2312" w:eastAsia="方正仿宋_GB2312" w:cs="方正仿宋_GB2312"/>
          <w:sz w:val="32"/>
          <w:szCs w:val="32"/>
          <w:lang w:val="en-US" w:eastAsia="zh-CN"/>
        </w:rPr>
        <w:t>根据部门整体支出绩效评价指标，部门整体支出绩效得分</w:t>
      </w:r>
      <w:r>
        <w:rPr>
          <w:rFonts w:hint="eastAsia" w:ascii="Times New Roman" w:hAnsi="Times New Roman" w:eastAsia="方正仿宋_GB2312" w:cs="Times New Roman"/>
          <w:sz w:val="32"/>
          <w:szCs w:val="32"/>
          <w:lang w:val="en-US" w:eastAsia="zh-CN"/>
        </w:rPr>
        <w:t>96.82</w:t>
      </w:r>
      <w:r>
        <w:rPr>
          <w:rFonts w:hint="eastAsia" w:ascii="方正仿宋_GB2312" w:hAnsi="方正仿宋_GB2312" w:eastAsia="方正仿宋_GB2312" w:cs="方正仿宋_GB2312"/>
          <w:sz w:val="32"/>
          <w:szCs w:val="32"/>
          <w:lang w:val="en-US" w:eastAsia="zh-CN"/>
        </w:rPr>
        <w:t>分，具体情况如下：</w:t>
      </w:r>
    </w:p>
    <w:p w14:paraId="39EE410D">
      <w:pPr>
        <w:keepNext w:val="0"/>
        <w:keepLines w:val="0"/>
        <w:widowControl/>
        <w:suppressLineNumbers w:val="0"/>
        <w:ind w:firstLine="622" w:firstLineChars="200"/>
        <w:jc w:val="left"/>
      </w:pPr>
      <w:r>
        <w:rPr>
          <w:rFonts w:ascii="楷体" w:hAnsi="楷体" w:eastAsia="楷体" w:cs="楷体"/>
          <w:b/>
          <w:bCs/>
          <w:color w:val="000000"/>
          <w:kern w:val="0"/>
          <w:sz w:val="31"/>
          <w:szCs w:val="31"/>
          <w:lang w:val="en-US" w:eastAsia="zh-CN" w:bidi="ar"/>
        </w:rPr>
        <w:t>（一）</w:t>
      </w:r>
      <w:r>
        <w:rPr>
          <w:rFonts w:hint="default" w:ascii="Times New Roman" w:hAnsi="Times New Roman" w:eastAsia="楷体" w:cs="Times New Roman"/>
          <w:b/>
          <w:bCs/>
          <w:color w:val="000000"/>
          <w:kern w:val="0"/>
          <w:sz w:val="31"/>
          <w:szCs w:val="31"/>
          <w:lang w:val="en-US" w:eastAsia="zh-CN" w:bidi="ar"/>
        </w:rPr>
        <w:t xml:space="preserve">预算执行率（分值 </w:t>
      </w:r>
      <w:r>
        <w:rPr>
          <w:rFonts w:hint="default" w:ascii="Times New Roman" w:hAnsi="Times New Roman" w:eastAsia="宋体" w:cs="Times New Roman"/>
          <w:b/>
          <w:bCs/>
          <w:color w:val="000000"/>
          <w:kern w:val="0"/>
          <w:sz w:val="31"/>
          <w:szCs w:val="31"/>
          <w:lang w:val="en-US" w:eastAsia="zh-CN" w:bidi="ar"/>
        </w:rPr>
        <w:t xml:space="preserve">10 </w:t>
      </w:r>
      <w:r>
        <w:rPr>
          <w:rFonts w:hint="default" w:ascii="Times New Roman" w:hAnsi="Times New Roman" w:eastAsia="楷体" w:cs="Times New Roman"/>
          <w:b/>
          <w:bCs/>
          <w:color w:val="000000"/>
          <w:kern w:val="0"/>
          <w:sz w:val="31"/>
          <w:szCs w:val="31"/>
          <w:lang w:val="en-US" w:eastAsia="zh-CN" w:bidi="ar"/>
        </w:rPr>
        <w:t>分，得9.</w:t>
      </w:r>
      <w:r>
        <w:rPr>
          <w:rFonts w:hint="eastAsia" w:ascii="Times New Roman" w:hAnsi="Times New Roman" w:eastAsia="楷体" w:cs="Times New Roman"/>
          <w:b/>
          <w:bCs/>
          <w:color w:val="000000"/>
          <w:kern w:val="0"/>
          <w:sz w:val="31"/>
          <w:szCs w:val="31"/>
          <w:lang w:val="en-US" w:eastAsia="zh-CN" w:bidi="ar"/>
        </w:rPr>
        <w:t>64</w:t>
      </w:r>
      <w:r>
        <w:rPr>
          <w:rFonts w:hint="default" w:ascii="Times New Roman" w:hAnsi="Times New Roman" w:eastAsia="楷体" w:cs="Times New Roman"/>
          <w:b/>
          <w:bCs/>
          <w:color w:val="000000"/>
          <w:kern w:val="0"/>
          <w:sz w:val="31"/>
          <w:szCs w:val="31"/>
          <w:lang w:val="en-US" w:eastAsia="zh-CN" w:bidi="ar"/>
        </w:rPr>
        <w:t>分，扣0.3</w:t>
      </w:r>
      <w:r>
        <w:rPr>
          <w:rFonts w:hint="eastAsia" w:ascii="Times New Roman" w:hAnsi="Times New Roman" w:eastAsia="楷体" w:cs="Times New Roman"/>
          <w:b/>
          <w:bCs/>
          <w:color w:val="000000"/>
          <w:kern w:val="0"/>
          <w:sz w:val="31"/>
          <w:szCs w:val="31"/>
          <w:lang w:val="en-US" w:eastAsia="zh-CN" w:bidi="ar"/>
        </w:rPr>
        <w:t>6</w:t>
      </w:r>
      <w:r>
        <w:rPr>
          <w:rFonts w:hint="default" w:ascii="Times New Roman" w:hAnsi="Times New Roman" w:eastAsia="楷体" w:cs="Times New Roman"/>
          <w:b/>
          <w:bCs/>
          <w:color w:val="000000"/>
          <w:kern w:val="0"/>
          <w:sz w:val="31"/>
          <w:szCs w:val="31"/>
          <w:lang w:val="en-US" w:eastAsia="zh-CN" w:bidi="ar"/>
        </w:rPr>
        <w:t xml:space="preserve">分） </w:t>
      </w:r>
    </w:p>
    <w:p w14:paraId="24CF122F">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eastAsia" w:ascii="方正仿宋_GB2312" w:hAnsi="方正仿宋_GB2312" w:eastAsia="方正仿宋_GB2312" w:cs="方正仿宋_GB2312"/>
          <w:sz w:val="32"/>
          <w:szCs w:val="32"/>
          <w:lang w:val="en-US" w:eastAsia="zh-CN"/>
        </w:rPr>
        <w:t>全年一般公共预算收</w:t>
      </w:r>
      <w:r>
        <w:rPr>
          <w:rFonts w:hint="eastAsia" w:ascii="Times New Roman" w:hAnsi="Times New Roman" w:eastAsia="方正仿宋_GB2312" w:cs="Times New Roman"/>
          <w:sz w:val="32"/>
          <w:szCs w:val="32"/>
          <w:lang w:val="en-US" w:eastAsia="zh-CN"/>
        </w:rPr>
        <w:t>入3397.94万</w:t>
      </w:r>
      <w:r>
        <w:rPr>
          <w:rFonts w:hint="eastAsia" w:ascii="方正仿宋_GB2312" w:hAnsi="方正仿宋_GB2312" w:eastAsia="方正仿宋_GB2312" w:cs="方正仿宋_GB2312"/>
          <w:sz w:val="32"/>
          <w:szCs w:val="32"/>
          <w:lang w:val="en-US" w:eastAsia="zh-CN"/>
        </w:rPr>
        <w:t>元，全年执行数</w:t>
      </w:r>
      <w:r>
        <w:rPr>
          <w:rFonts w:hint="eastAsia" w:ascii="Times New Roman" w:hAnsi="Times New Roman" w:eastAsia="方正仿宋_GB2312" w:cs="Times New Roman"/>
          <w:sz w:val="32"/>
          <w:szCs w:val="32"/>
          <w:lang w:val="en-US" w:eastAsia="zh-CN"/>
        </w:rPr>
        <w:t>3277.37</w:t>
      </w:r>
      <w:r>
        <w:rPr>
          <w:rFonts w:hint="eastAsia" w:ascii="方正仿宋_GB2312" w:hAnsi="方正仿宋_GB2312" w:eastAsia="方正仿宋_GB2312" w:cs="方正仿宋_GB2312"/>
          <w:sz w:val="32"/>
          <w:szCs w:val="32"/>
          <w:lang w:val="en-US" w:eastAsia="zh-CN"/>
        </w:rPr>
        <w:t>万元，预算执行率</w:t>
      </w:r>
      <w:r>
        <w:rPr>
          <w:rFonts w:hint="eastAsia" w:ascii="Times New Roman" w:hAnsi="Times New Roman" w:eastAsia="方正仿宋_GB2312" w:cs="Times New Roman"/>
          <w:sz w:val="32"/>
          <w:szCs w:val="32"/>
          <w:lang w:val="en-US" w:eastAsia="zh-CN"/>
        </w:rPr>
        <w:t>96.45</w:t>
      </w:r>
      <w:r>
        <w:rPr>
          <w:rFonts w:hint="default" w:ascii="Times New Roman" w:hAnsi="Times New Roman" w:eastAsia="方正仿宋_GB2312" w:cs="Times New Roman"/>
          <w:sz w:val="32"/>
          <w:szCs w:val="32"/>
          <w:lang w:val="en-US" w:eastAsia="zh-CN"/>
        </w:rPr>
        <w:t>%</w:t>
      </w:r>
      <w:r>
        <w:rPr>
          <w:rFonts w:hint="eastAsia" w:ascii="Times New Roman" w:hAnsi="Times New Roman" w:eastAsia="方正仿宋_GB2312" w:cs="Times New Roman"/>
          <w:sz w:val="32"/>
          <w:szCs w:val="32"/>
          <w:lang w:val="en-US" w:eastAsia="zh-CN"/>
        </w:rPr>
        <w:t>。</w:t>
      </w:r>
    </w:p>
    <w:p w14:paraId="78A09423">
      <w:pPr>
        <w:keepNext w:val="0"/>
        <w:keepLines w:val="0"/>
        <w:widowControl/>
        <w:numPr>
          <w:ilvl w:val="0"/>
          <w:numId w:val="2"/>
        </w:numPr>
        <w:suppressLineNumbers w:val="0"/>
        <w:ind w:firstLine="622" w:firstLineChars="200"/>
        <w:jc w:val="left"/>
        <w:rPr>
          <w:rFonts w:hint="default" w:ascii="Times New Roman" w:hAnsi="Times New Roman" w:eastAsia="楷体" w:cs="Times New Roman"/>
          <w:b/>
          <w:bCs/>
          <w:color w:val="000000"/>
          <w:kern w:val="0"/>
          <w:sz w:val="31"/>
          <w:szCs w:val="31"/>
          <w:lang w:val="en-US" w:eastAsia="zh-CN" w:bidi="ar"/>
        </w:rPr>
      </w:pPr>
      <w:r>
        <w:rPr>
          <w:rFonts w:hint="eastAsia" w:ascii="楷体" w:hAnsi="楷体" w:eastAsia="楷体" w:cs="楷体"/>
          <w:b/>
          <w:bCs/>
          <w:color w:val="000000"/>
          <w:kern w:val="0"/>
          <w:sz w:val="31"/>
          <w:szCs w:val="31"/>
          <w:lang w:val="en-US" w:eastAsia="zh-CN" w:bidi="ar"/>
        </w:rPr>
        <w:t>成本指标（分</w:t>
      </w:r>
      <w:r>
        <w:rPr>
          <w:rFonts w:hint="default" w:ascii="Times New Roman" w:hAnsi="Times New Roman" w:eastAsia="楷体" w:cs="Times New Roman"/>
          <w:b/>
          <w:bCs/>
          <w:color w:val="000000"/>
          <w:kern w:val="0"/>
          <w:sz w:val="31"/>
          <w:szCs w:val="31"/>
          <w:lang w:val="en-US" w:eastAsia="zh-CN" w:bidi="ar"/>
        </w:rPr>
        <w:t>值20分，得</w:t>
      </w:r>
      <w:r>
        <w:rPr>
          <w:rFonts w:hint="eastAsia" w:ascii="Times New Roman" w:hAnsi="Times New Roman" w:eastAsia="楷体" w:cs="Times New Roman"/>
          <w:b/>
          <w:bCs/>
          <w:color w:val="000000"/>
          <w:kern w:val="0"/>
          <w:sz w:val="31"/>
          <w:szCs w:val="31"/>
          <w:lang w:val="en-US" w:eastAsia="zh-CN" w:bidi="ar"/>
        </w:rPr>
        <w:t>17.18</w:t>
      </w:r>
      <w:r>
        <w:rPr>
          <w:rFonts w:hint="default" w:ascii="Times New Roman" w:hAnsi="Times New Roman" w:eastAsia="楷体" w:cs="Times New Roman"/>
          <w:b/>
          <w:bCs/>
          <w:color w:val="000000"/>
          <w:kern w:val="0"/>
          <w:sz w:val="31"/>
          <w:szCs w:val="31"/>
          <w:lang w:val="en-US" w:eastAsia="zh-CN" w:bidi="ar"/>
        </w:rPr>
        <w:t>分，</w:t>
      </w:r>
      <w:r>
        <w:rPr>
          <w:rFonts w:hint="eastAsia" w:ascii="Times New Roman" w:hAnsi="Times New Roman" w:eastAsia="楷体" w:cs="Times New Roman"/>
          <w:b/>
          <w:bCs/>
          <w:color w:val="000000"/>
          <w:kern w:val="0"/>
          <w:sz w:val="31"/>
          <w:szCs w:val="31"/>
          <w:lang w:val="en-US" w:eastAsia="zh-CN" w:bidi="ar"/>
        </w:rPr>
        <w:t>扣2.82分</w:t>
      </w:r>
      <w:r>
        <w:rPr>
          <w:rFonts w:hint="default" w:ascii="Times New Roman" w:hAnsi="Times New Roman" w:eastAsia="楷体" w:cs="Times New Roman"/>
          <w:b/>
          <w:bCs/>
          <w:color w:val="000000"/>
          <w:kern w:val="0"/>
          <w:sz w:val="31"/>
          <w:szCs w:val="31"/>
          <w:lang w:val="en-US" w:eastAsia="zh-CN" w:bidi="ar"/>
        </w:rPr>
        <w:t>）</w:t>
      </w:r>
    </w:p>
    <w:p w14:paraId="277EE351">
      <w:pPr>
        <w:widowControl/>
        <w:spacing w:line="640" w:lineRule="exact"/>
        <w:ind w:firstLine="640" w:firstLineChars="20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1、经济成本指标（分值</w:t>
      </w:r>
      <w:r>
        <w:rPr>
          <w:rFonts w:hint="eastAsia" w:ascii="Times New Roman" w:hAnsi="Times New Roman" w:eastAsia="方正仿宋_GB2312" w:cs="Times New Roman"/>
          <w:sz w:val="32"/>
          <w:szCs w:val="32"/>
          <w:lang w:val="en-US" w:eastAsia="zh-CN"/>
        </w:rPr>
        <w:t>10</w:t>
      </w:r>
      <w:r>
        <w:rPr>
          <w:rFonts w:hint="eastAsia" w:ascii="方正仿宋_GB2312" w:hAnsi="方正仿宋_GB2312" w:eastAsia="方正仿宋_GB2312" w:cs="方正仿宋_GB2312"/>
          <w:sz w:val="32"/>
          <w:szCs w:val="32"/>
          <w:lang w:val="en-US" w:eastAsia="zh-CN"/>
        </w:rPr>
        <w:t>分，得</w:t>
      </w:r>
      <w:r>
        <w:rPr>
          <w:rFonts w:hint="eastAsia" w:ascii="Times New Roman" w:hAnsi="Times New Roman" w:eastAsia="方正仿宋_GB2312" w:cs="Times New Roman"/>
          <w:sz w:val="32"/>
          <w:szCs w:val="32"/>
          <w:lang w:val="en-US" w:eastAsia="zh-CN"/>
        </w:rPr>
        <w:t>7.18</w:t>
      </w:r>
      <w:r>
        <w:rPr>
          <w:rFonts w:hint="eastAsia" w:ascii="方正仿宋_GB2312" w:hAnsi="方正仿宋_GB2312" w:eastAsia="方正仿宋_GB2312" w:cs="方正仿宋_GB2312"/>
          <w:sz w:val="32"/>
          <w:szCs w:val="32"/>
          <w:lang w:val="en-US" w:eastAsia="zh-CN"/>
        </w:rPr>
        <w:t>分，扣</w:t>
      </w:r>
      <w:r>
        <w:rPr>
          <w:rFonts w:hint="eastAsia" w:ascii="Times New Roman" w:hAnsi="Times New Roman" w:eastAsia="方正仿宋_GB2312" w:cs="Times New Roman"/>
          <w:sz w:val="32"/>
          <w:szCs w:val="32"/>
          <w:lang w:val="en-US" w:eastAsia="zh-CN"/>
        </w:rPr>
        <w:t>2.82</w:t>
      </w:r>
      <w:r>
        <w:rPr>
          <w:rFonts w:hint="eastAsia" w:ascii="方正仿宋_GB2312" w:hAnsi="方正仿宋_GB2312" w:eastAsia="方正仿宋_GB2312" w:cs="方正仿宋_GB2312"/>
          <w:sz w:val="32"/>
          <w:szCs w:val="32"/>
          <w:lang w:val="en-US" w:eastAsia="zh-CN"/>
        </w:rPr>
        <w:t>）</w:t>
      </w:r>
    </w:p>
    <w:p w14:paraId="2EEF01FD">
      <w:pPr>
        <w:widowControl/>
        <w:spacing w:line="640" w:lineRule="exact"/>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预算成本完成率，年度指标值≤</w:t>
      </w:r>
      <w:r>
        <w:rPr>
          <w:rFonts w:hint="eastAsia" w:ascii="Times New Roman" w:hAnsi="Times New Roman" w:eastAsia="方正仿宋_GB2312" w:cs="Times New Roman"/>
          <w:sz w:val="32"/>
          <w:szCs w:val="32"/>
          <w:lang w:val="en-US" w:eastAsia="zh-CN"/>
        </w:rPr>
        <w:t>2557.98，实际完成值3277.37，年中追加项目预算</w:t>
      </w:r>
      <w:bookmarkStart w:id="0" w:name="_GoBack"/>
      <w:bookmarkEnd w:id="0"/>
      <w:r>
        <w:rPr>
          <w:rFonts w:hint="eastAsia" w:ascii="方正仿宋_GB2312" w:hAnsi="方正仿宋_GB2312" w:eastAsia="方正仿宋_GB2312" w:cs="方正仿宋_GB2312"/>
          <w:sz w:val="32"/>
          <w:szCs w:val="32"/>
          <w:lang w:val="en-US" w:eastAsia="zh-CN"/>
        </w:rPr>
        <w:t>。</w:t>
      </w:r>
    </w:p>
    <w:p w14:paraId="4648B264">
      <w:pPr>
        <w:widowControl/>
        <w:spacing w:line="640" w:lineRule="exact"/>
        <w:ind w:firstLine="640" w:firstLineChars="20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2、社会成本指标（分值</w:t>
      </w:r>
      <w:r>
        <w:rPr>
          <w:rFonts w:hint="eastAsia" w:ascii="Times New Roman" w:hAnsi="Times New Roman" w:eastAsia="方正仿宋_GB2312" w:cs="Times New Roman"/>
          <w:sz w:val="32"/>
          <w:szCs w:val="32"/>
          <w:lang w:val="en-US" w:eastAsia="zh-CN"/>
        </w:rPr>
        <w:t>5分，得5分，未扣</w:t>
      </w:r>
      <w:r>
        <w:rPr>
          <w:rFonts w:hint="eastAsia" w:ascii="方正仿宋_GB2312" w:hAnsi="方正仿宋_GB2312" w:eastAsia="方正仿宋_GB2312" w:cs="方正仿宋_GB2312"/>
          <w:sz w:val="32"/>
          <w:szCs w:val="32"/>
          <w:lang w:val="en-US" w:eastAsia="zh-CN"/>
        </w:rPr>
        <w:t>分）</w:t>
      </w:r>
    </w:p>
    <w:p w14:paraId="3D8971DE">
      <w:pPr>
        <w:widowControl/>
        <w:spacing w:line="640" w:lineRule="exact"/>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社会成本节约率，年度指</w:t>
      </w:r>
      <w:r>
        <w:rPr>
          <w:rFonts w:hint="eastAsia" w:ascii="Times New Roman" w:hAnsi="Times New Roman" w:eastAsia="方正仿宋_GB2312" w:cs="Times New Roman"/>
          <w:sz w:val="32"/>
          <w:szCs w:val="32"/>
          <w:lang w:val="en-US" w:eastAsia="zh-CN"/>
        </w:rPr>
        <w:t>标值≥0，实际完成值0。</w:t>
      </w:r>
    </w:p>
    <w:p w14:paraId="0C1ED473">
      <w:pPr>
        <w:widowControl/>
        <w:spacing w:line="640" w:lineRule="exact"/>
        <w:ind w:firstLine="640" w:firstLineChars="20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3、生态成本指标（分</w:t>
      </w:r>
      <w:r>
        <w:rPr>
          <w:rFonts w:hint="eastAsia" w:ascii="Times New Roman" w:hAnsi="Times New Roman" w:eastAsia="方正仿宋_GB2312" w:cs="Times New Roman"/>
          <w:sz w:val="32"/>
          <w:szCs w:val="32"/>
          <w:lang w:val="en-US" w:eastAsia="zh-CN"/>
        </w:rPr>
        <w:t>值5分，得5分，未扣分</w:t>
      </w:r>
      <w:r>
        <w:rPr>
          <w:rFonts w:hint="eastAsia" w:ascii="方正仿宋_GB2312" w:hAnsi="方正仿宋_GB2312" w:eastAsia="方正仿宋_GB2312" w:cs="方正仿宋_GB2312"/>
          <w:sz w:val="32"/>
          <w:szCs w:val="32"/>
          <w:lang w:val="en-US" w:eastAsia="zh-CN"/>
        </w:rPr>
        <w:t>）</w:t>
      </w:r>
    </w:p>
    <w:p w14:paraId="5E6FCF25">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eastAsia" w:ascii="方正仿宋_GB2312" w:hAnsi="方正仿宋_GB2312" w:eastAsia="方正仿宋_GB2312" w:cs="方正仿宋_GB2312"/>
          <w:sz w:val="32"/>
          <w:szCs w:val="32"/>
          <w:lang w:val="en-US" w:eastAsia="zh-CN"/>
        </w:rPr>
        <w:t>生态环境成本节约率，年度指标</w:t>
      </w:r>
      <w:r>
        <w:rPr>
          <w:rFonts w:hint="eastAsia" w:ascii="Times New Roman" w:hAnsi="Times New Roman" w:eastAsia="方正仿宋_GB2312" w:cs="Times New Roman"/>
          <w:sz w:val="32"/>
          <w:szCs w:val="32"/>
          <w:lang w:val="en-US" w:eastAsia="zh-CN"/>
        </w:rPr>
        <w:t>值≥0，实际完成值0。</w:t>
      </w:r>
    </w:p>
    <w:p w14:paraId="39B8F2EA">
      <w:pPr>
        <w:keepNext w:val="0"/>
        <w:keepLines w:val="0"/>
        <w:widowControl/>
        <w:suppressLineNumbers w:val="0"/>
        <w:ind w:firstLine="622" w:firstLineChars="200"/>
        <w:jc w:val="left"/>
        <w:rPr>
          <w:rFonts w:hint="default" w:ascii="Times New Roman" w:hAnsi="Times New Roman" w:cs="Times New Roman"/>
        </w:rPr>
      </w:pPr>
      <w:r>
        <w:rPr>
          <w:rFonts w:hint="default" w:ascii="Times New Roman" w:hAnsi="Times New Roman" w:eastAsia="楷体" w:cs="Times New Roman"/>
          <w:b/>
          <w:bCs/>
          <w:color w:val="000000"/>
          <w:kern w:val="0"/>
          <w:sz w:val="31"/>
          <w:szCs w:val="31"/>
          <w:lang w:val="en-US" w:eastAsia="zh-CN" w:bidi="ar"/>
        </w:rPr>
        <w:t xml:space="preserve">（三）产出指标（分值 </w:t>
      </w:r>
      <w:r>
        <w:rPr>
          <w:rFonts w:hint="default" w:ascii="Times New Roman" w:hAnsi="Times New Roman" w:eastAsia="宋体" w:cs="Times New Roman"/>
          <w:b/>
          <w:bCs/>
          <w:color w:val="000000"/>
          <w:kern w:val="0"/>
          <w:sz w:val="31"/>
          <w:szCs w:val="31"/>
          <w:lang w:val="en-US" w:eastAsia="zh-CN" w:bidi="ar"/>
        </w:rPr>
        <w:t xml:space="preserve">30 </w:t>
      </w:r>
      <w:r>
        <w:rPr>
          <w:rFonts w:hint="default" w:ascii="Times New Roman" w:hAnsi="Times New Roman" w:eastAsia="楷体" w:cs="Times New Roman"/>
          <w:b/>
          <w:bCs/>
          <w:color w:val="000000"/>
          <w:kern w:val="0"/>
          <w:sz w:val="31"/>
          <w:szCs w:val="31"/>
          <w:lang w:val="en-US" w:eastAsia="zh-CN" w:bidi="ar"/>
        </w:rPr>
        <w:t>分，得 30</w:t>
      </w:r>
      <w:r>
        <w:rPr>
          <w:rFonts w:hint="default" w:ascii="Times New Roman" w:hAnsi="Times New Roman" w:eastAsia="宋体" w:cs="Times New Roman"/>
          <w:b/>
          <w:bCs/>
          <w:color w:val="000000"/>
          <w:kern w:val="0"/>
          <w:sz w:val="31"/>
          <w:szCs w:val="31"/>
          <w:lang w:val="en-US" w:eastAsia="zh-CN" w:bidi="ar"/>
        </w:rPr>
        <w:t xml:space="preserve"> </w:t>
      </w:r>
      <w:r>
        <w:rPr>
          <w:rFonts w:hint="default" w:ascii="Times New Roman" w:hAnsi="Times New Roman" w:eastAsia="楷体" w:cs="Times New Roman"/>
          <w:b/>
          <w:bCs/>
          <w:color w:val="000000"/>
          <w:kern w:val="0"/>
          <w:sz w:val="31"/>
          <w:szCs w:val="31"/>
          <w:lang w:val="en-US" w:eastAsia="zh-CN" w:bidi="ar"/>
        </w:rPr>
        <w:t>分，未扣分）</w:t>
      </w:r>
    </w:p>
    <w:p w14:paraId="06C1A01A">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default"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val="en-US" w:eastAsia="zh-CN"/>
        </w:rPr>
        <w:t>、数量指标（</w:t>
      </w:r>
      <w:r>
        <w:rPr>
          <w:rFonts w:hint="eastAsia" w:ascii="Times New Roman" w:hAnsi="Times New Roman" w:eastAsia="方正仿宋_GB2312" w:cs="Times New Roman"/>
          <w:sz w:val="32"/>
          <w:szCs w:val="32"/>
          <w:lang w:val="en-US" w:eastAsia="zh-CN"/>
        </w:rPr>
        <w:t>分值10分，得10分，未扣分）</w:t>
      </w:r>
    </w:p>
    <w:p w14:paraId="7B593C80">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开展调研次数，年度指标值≥40次，实际完成值431次；高效处理各类来文，年度指标值≥4000件，实际完成值4500余件；政府公报编制≥12次，实际完成值12次；开展项目督查及相关活动≥12项，实际完成值≥197项；政府各项会议服务次数≥5，实际完成值20次。</w:t>
      </w:r>
    </w:p>
    <w:p w14:paraId="699055B7">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w:t>
      </w:r>
      <w:r>
        <w:rPr>
          <w:rFonts w:hint="eastAsia" w:ascii="Times New Roman" w:hAnsi="Times New Roman" w:eastAsia="方正仿宋_GB2312" w:cs="Times New Roman"/>
          <w:sz w:val="32"/>
          <w:szCs w:val="32"/>
          <w:lang w:val="en-US" w:eastAsia="zh-CN"/>
        </w:rPr>
        <w:t>、质量指标（分值10分，得10分，未扣分）</w:t>
      </w:r>
    </w:p>
    <w:p w14:paraId="0607007B">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全年履职完成率，年度指标值=</w:t>
      </w:r>
      <w:r>
        <w:rPr>
          <w:rFonts w:hint="default" w:ascii="Times New Roman" w:hAnsi="Times New Roman" w:eastAsia="方正仿宋_GB2312" w:cs="Times New Roman"/>
          <w:sz w:val="32"/>
          <w:szCs w:val="32"/>
          <w:lang w:val="en-US" w:eastAsia="zh-CN"/>
        </w:rPr>
        <w:t>100%</w:t>
      </w:r>
      <w:r>
        <w:rPr>
          <w:rFonts w:hint="eastAsia" w:ascii="Times New Roman" w:hAnsi="Times New Roman" w:eastAsia="方正仿宋_GB2312" w:cs="Times New Roman"/>
          <w:sz w:val="32"/>
          <w:szCs w:val="32"/>
          <w:lang w:val="en-US" w:eastAsia="zh-CN"/>
        </w:rPr>
        <w:t>，实际完成值100%；资金使用合规性，年度指标值=100%，实际完成值100%。</w:t>
      </w:r>
    </w:p>
    <w:p w14:paraId="4B8FA27F">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3、时效指标（分值</w:t>
      </w:r>
      <w:r>
        <w:rPr>
          <w:rFonts w:hint="default" w:ascii="Times New Roman" w:hAnsi="Times New Roman" w:eastAsia="方正仿宋_GB2312" w:cs="Times New Roman"/>
          <w:sz w:val="32"/>
          <w:szCs w:val="32"/>
          <w:lang w:val="en-US" w:eastAsia="zh-CN"/>
        </w:rPr>
        <w:t>10</w:t>
      </w:r>
      <w:r>
        <w:rPr>
          <w:rFonts w:hint="eastAsia" w:ascii="Times New Roman" w:hAnsi="Times New Roman" w:eastAsia="方正仿宋_GB2312" w:cs="Times New Roman"/>
          <w:sz w:val="32"/>
          <w:szCs w:val="32"/>
          <w:lang w:val="en-US" w:eastAsia="zh-CN"/>
        </w:rPr>
        <w:t>分，得</w:t>
      </w:r>
      <w:r>
        <w:rPr>
          <w:rFonts w:hint="default" w:ascii="Times New Roman" w:hAnsi="Times New Roman" w:eastAsia="方正仿宋_GB2312" w:cs="Times New Roman"/>
          <w:sz w:val="32"/>
          <w:szCs w:val="32"/>
          <w:lang w:val="en-US" w:eastAsia="zh-CN"/>
        </w:rPr>
        <w:t>10</w:t>
      </w:r>
      <w:r>
        <w:rPr>
          <w:rFonts w:hint="eastAsia" w:ascii="Times New Roman" w:hAnsi="Times New Roman" w:eastAsia="方正仿宋_GB2312" w:cs="Times New Roman"/>
          <w:sz w:val="32"/>
          <w:szCs w:val="32"/>
          <w:lang w:val="en-US" w:eastAsia="zh-CN"/>
        </w:rPr>
        <w:t>分，未扣分）</w:t>
      </w:r>
    </w:p>
    <w:p w14:paraId="0605318F">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全年履职目标完成及时率，年度指标2025年12月31日前完成，实际2025年12月31日前完成。</w:t>
      </w:r>
    </w:p>
    <w:p w14:paraId="5D932E98">
      <w:pPr>
        <w:keepNext w:val="0"/>
        <w:keepLines w:val="0"/>
        <w:widowControl/>
        <w:suppressLineNumbers w:val="0"/>
        <w:ind w:firstLine="622" w:firstLineChars="200"/>
        <w:jc w:val="left"/>
        <w:rPr>
          <w:rFonts w:hint="default" w:ascii="Times New Roman" w:hAnsi="Times New Roman" w:eastAsia="楷体" w:cs="Times New Roman"/>
          <w:b/>
          <w:bCs/>
          <w:color w:val="000000"/>
          <w:kern w:val="0"/>
          <w:sz w:val="31"/>
          <w:szCs w:val="31"/>
          <w:lang w:val="en-US" w:eastAsia="zh-CN" w:bidi="ar"/>
        </w:rPr>
      </w:pPr>
      <w:r>
        <w:rPr>
          <w:rFonts w:hint="default" w:ascii="Times New Roman" w:hAnsi="Times New Roman" w:eastAsia="楷体" w:cs="Times New Roman"/>
          <w:b/>
          <w:bCs/>
          <w:color w:val="000000"/>
          <w:kern w:val="0"/>
          <w:sz w:val="31"/>
          <w:szCs w:val="31"/>
          <w:lang w:val="en-US" w:eastAsia="zh-CN" w:bidi="ar"/>
        </w:rPr>
        <w:t>（四）效益指标（分值30分，得30分，未扣分）</w:t>
      </w:r>
    </w:p>
    <w:p w14:paraId="7BEB7D5C">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1、经济效益指标（分值10分，得10分，未扣分）</w:t>
      </w:r>
    </w:p>
    <w:p w14:paraId="3D5B2F0A">
      <w:pPr>
        <w:widowControl/>
        <w:spacing w:line="640" w:lineRule="exact"/>
        <w:ind w:firstLine="640" w:firstLineChars="200"/>
        <w:rPr>
          <w:rFonts w:hint="eastAsia"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持续优化营商环境。一是惠企政策落到实处。发放第四批怀化“企业家绿卡”100张，企业家在怀可享“六心”周到服务。将湖南医院学院总医院纳入企业家就医体检服务范围。涉企行政检查总量、行政处罚案件、罚没收入分别下降15%、18%、44%，银行让利市场主体4.68亿元，低压“三零”、高压“三省”服务节约办电成本1.71亿元。</w:t>
      </w:r>
      <w:r>
        <w:rPr>
          <w:rFonts w:hint="eastAsia" w:ascii="Times New Roman" w:hAnsi="Times New Roman" w:eastAsia="方正仿宋_GB2312" w:cs="Times New Roman"/>
          <w:sz w:val="32"/>
          <w:szCs w:val="32"/>
          <w:lang w:val="en-US" w:eastAsia="zh-CN"/>
        </w:rPr>
        <w:t>“6·30”台账内</w:t>
      </w:r>
      <w:r>
        <w:rPr>
          <w:rFonts w:hint="default" w:ascii="Times New Roman" w:hAnsi="Times New Roman" w:eastAsia="方正仿宋_GB2312" w:cs="Times New Roman"/>
          <w:sz w:val="32"/>
          <w:szCs w:val="32"/>
          <w:lang w:val="en-US" w:eastAsia="zh-CN"/>
        </w:rPr>
        <w:t>清欠企业账款10628笔、65.19亿元，完成全年任务的114.49%。二是企业诉求得到回应。开展企业家接待日83期，依托“怀化营商通”平台，建立健全诉求受理、派单、办理、督办、回访、办结全链条闭环工作体系，诉求办理质效得到大幅提升。省发改委《要情快报》刊发怀化典型案例1</w:t>
      </w:r>
      <w:r>
        <w:rPr>
          <w:rFonts w:hint="eastAsia" w:ascii="Times New Roman" w:hAnsi="Times New Roman" w:eastAsia="方正仿宋_GB2312" w:cs="Times New Roman"/>
          <w:sz w:val="32"/>
          <w:szCs w:val="32"/>
          <w:lang w:val="en-US" w:eastAsia="zh-CN"/>
        </w:rPr>
        <w:t>7</w:t>
      </w:r>
      <w:r>
        <w:rPr>
          <w:rFonts w:hint="default" w:ascii="Times New Roman" w:hAnsi="Times New Roman" w:eastAsia="方正仿宋_GB2312" w:cs="Times New Roman"/>
          <w:sz w:val="32"/>
          <w:szCs w:val="32"/>
          <w:lang w:val="en-US" w:eastAsia="zh-CN"/>
        </w:rPr>
        <w:t>篇，获省委、省政府主要领导批示12次。</w:t>
      </w:r>
    </w:p>
    <w:p w14:paraId="6DDA13D9">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2、</w:t>
      </w:r>
      <w:r>
        <w:rPr>
          <w:rFonts w:hint="default" w:ascii="Times New Roman" w:hAnsi="Times New Roman" w:eastAsia="方正仿宋_GB2312" w:cs="Times New Roman"/>
          <w:sz w:val="32"/>
          <w:szCs w:val="32"/>
          <w:lang w:val="en-US" w:eastAsia="zh-CN"/>
        </w:rPr>
        <w:t>社会效益指标（分值10分，得10分，未扣分）</w:t>
      </w:r>
    </w:p>
    <w:p w14:paraId="643E6F6B">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不断夯实民生保障。</w:t>
      </w:r>
      <w:r>
        <w:rPr>
          <w:rFonts w:hint="eastAsia" w:ascii="Times New Roman" w:hAnsi="Times New Roman" w:eastAsia="方正仿宋_GB2312" w:cs="Times New Roman"/>
          <w:sz w:val="32"/>
          <w:szCs w:val="32"/>
          <w:lang w:val="en-US" w:eastAsia="zh-CN"/>
        </w:rPr>
        <w:t>一是</w:t>
      </w:r>
      <w:r>
        <w:rPr>
          <w:rFonts w:hint="default" w:ascii="Times New Roman" w:hAnsi="Times New Roman" w:eastAsia="方正仿宋_GB2312" w:cs="Times New Roman"/>
          <w:sz w:val="32"/>
          <w:szCs w:val="32"/>
          <w:lang w:val="en-US" w:eastAsia="zh-CN"/>
        </w:rPr>
        <w:t>高质量完成建议提案办理。组织、督促各级各有关部门认真办理市人大代表建议243件、市政协委员提案337件，答复率、沟通率均为100%；高质高效完成国家和省级建议提案答复12件，其中协助省政府办公厅起草全国人大代表建议答复稿2件、全国政协提案答复稿1件，会办省政协提案9件。</w:t>
      </w:r>
      <w:r>
        <w:rPr>
          <w:rFonts w:hint="eastAsia" w:ascii="Times New Roman" w:hAnsi="Times New Roman" w:eastAsia="方正仿宋_GB2312" w:cs="Times New Roman"/>
          <w:sz w:val="32"/>
          <w:szCs w:val="32"/>
          <w:lang w:val="en-US" w:eastAsia="zh-CN"/>
        </w:rPr>
        <w:t>二是</w:t>
      </w:r>
      <w:r>
        <w:rPr>
          <w:rFonts w:hint="default" w:ascii="Times New Roman" w:hAnsi="Times New Roman" w:eastAsia="方正仿宋_GB2312" w:cs="Times New Roman"/>
          <w:sz w:val="32"/>
          <w:szCs w:val="32"/>
          <w:lang w:val="en-US" w:eastAsia="zh-CN"/>
        </w:rPr>
        <w:t>扎实做好乡村振兴联点工作。今年1-5月，市政府办的联点村为溆浦县银湖村。其间，无人机助农项目正式运营，为银湖村集体经济增收注入了强劲动力。5月底，联点村调整为溆浦县黄家庄村。办主要领导、分管领导多次实地调研，驻村工作队迅速进入状态，因地制宜探索谋划发展模式和路径。入驻以来，已完成1.1公里主干道路面硬化；开展灌溉渠道修复，惠及周边农户耕地100余亩。</w:t>
      </w:r>
    </w:p>
    <w:p w14:paraId="29C52758">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3、生态效益指标（分值10分，得</w:t>
      </w:r>
      <w:r>
        <w:rPr>
          <w:rFonts w:hint="eastAsia" w:ascii="Times New Roman" w:hAnsi="Times New Roman" w:eastAsia="方正仿宋_GB2312" w:cs="Times New Roman"/>
          <w:sz w:val="32"/>
          <w:szCs w:val="32"/>
          <w:lang w:val="en-US" w:eastAsia="zh-CN"/>
        </w:rPr>
        <w:t>10</w:t>
      </w:r>
      <w:r>
        <w:rPr>
          <w:rFonts w:hint="default" w:ascii="Times New Roman" w:hAnsi="Times New Roman" w:eastAsia="方正仿宋_GB2312" w:cs="Times New Roman"/>
          <w:sz w:val="32"/>
          <w:szCs w:val="32"/>
          <w:lang w:val="en-US" w:eastAsia="zh-CN"/>
        </w:rPr>
        <w:t>分，</w:t>
      </w:r>
      <w:r>
        <w:rPr>
          <w:rFonts w:hint="eastAsia" w:ascii="Times New Roman" w:hAnsi="Times New Roman" w:eastAsia="方正仿宋_GB2312" w:cs="Times New Roman"/>
          <w:sz w:val="32"/>
          <w:szCs w:val="32"/>
          <w:lang w:val="en-US" w:eastAsia="zh-CN"/>
        </w:rPr>
        <w:t>未扣分</w:t>
      </w:r>
      <w:r>
        <w:rPr>
          <w:rFonts w:hint="default" w:ascii="Times New Roman" w:hAnsi="Times New Roman" w:eastAsia="方正仿宋_GB2312" w:cs="Times New Roman"/>
          <w:sz w:val="32"/>
          <w:szCs w:val="32"/>
          <w:lang w:val="en-US" w:eastAsia="zh-CN"/>
        </w:rPr>
        <w:t>）</w:t>
      </w:r>
    </w:p>
    <w:p w14:paraId="0CA533BE">
      <w:pPr>
        <w:keepNext w:val="0"/>
        <w:keepLines w:val="0"/>
        <w:widowControl/>
        <w:suppressLineNumbers w:val="0"/>
        <w:ind w:firstLine="640" w:firstLineChars="200"/>
        <w:jc w:val="left"/>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严格执行中央八项规定及其实施细则精神要求，坚决杜绝违反财经纪律行为，强化过“紧日子”的思想，2025年市政府办“三公”经费支出同比下降31.8%，接待支出同比下降约90%，公车运行费用同比下降约30%。扎实做好安全生产、平安建设和老干部服务等各项工作。</w:t>
      </w:r>
    </w:p>
    <w:p w14:paraId="0C0FB6EB">
      <w:pPr>
        <w:keepNext w:val="0"/>
        <w:keepLines w:val="0"/>
        <w:widowControl/>
        <w:suppressLineNumbers w:val="0"/>
        <w:ind w:firstLine="622" w:firstLineChars="200"/>
        <w:jc w:val="left"/>
      </w:pPr>
      <w:r>
        <w:rPr>
          <w:rFonts w:ascii="楷体" w:hAnsi="楷体" w:eastAsia="楷体" w:cs="楷体"/>
          <w:b/>
          <w:bCs/>
          <w:color w:val="000000"/>
          <w:kern w:val="0"/>
          <w:sz w:val="31"/>
          <w:szCs w:val="31"/>
          <w:lang w:val="en-US" w:eastAsia="zh-CN" w:bidi="ar"/>
        </w:rPr>
        <w:t>（</w:t>
      </w:r>
      <w:r>
        <w:rPr>
          <w:rFonts w:hint="eastAsia" w:ascii="楷体" w:hAnsi="楷体" w:eastAsia="楷体" w:cs="楷体"/>
          <w:b/>
          <w:bCs/>
          <w:color w:val="000000"/>
          <w:kern w:val="0"/>
          <w:sz w:val="31"/>
          <w:szCs w:val="31"/>
          <w:lang w:val="en-US" w:eastAsia="zh-CN" w:bidi="ar"/>
        </w:rPr>
        <w:t>五</w:t>
      </w:r>
      <w:r>
        <w:rPr>
          <w:rFonts w:ascii="楷体" w:hAnsi="楷体" w:eastAsia="楷体" w:cs="楷体"/>
          <w:b/>
          <w:bCs/>
          <w:color w:val="000000"/>
          <w:kern w:val="0"/>
          <w:sz w:val="31"/>
          <w:szCs w:val="31"/>
          <w:lang w:val="en-US" w:eastAsia="zh-CN" w:bidi="ar"/>
        </w:rPr>
        <w:t>）满意度指标（分值10分，得10分，未扣分）</w:t>
      </w:r>
    </w:p>
    <w:p w14:paraId="510FB535">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2025年全市受理企业诉求139件，办结135件，正在办理4件，办结率达97.12%，为企业落实账款</w:t>
      </w:r>
      <w:r>
        <w:rPr>
          <w:rFonts w:hint="eastAsia" w:ascii="Times New Roman" w:hAnsi="Times New Roman" w:eastAsia="方正仿宋_GB2312" w:cs="Times New Roman"/>
          <w:sz w:val="32"/>
          <w:szCs w:val="32"/>
          <w:lang w:val="en-US" w:eastAsia="zh-CN"/>
        </w:rPr>
        <w:t>8209</w:t>
      </w:r>
      <w:r>
        <w:rPr>
          <w:rFonts w:hint="default" w:ascii="Times New Roman" w:hAnsi="Times New Roman" w:eastAsia="方正仿宋_GB2312" w:cs="Times New Roman"/>
          <w:sz w:val="32"/>
          <w:szCs w:val="32"/>
          <w:lang w:val="en-US" w:eastAsia="zh-CN"/>
        </w:rPr>
        <w:t>万元。</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600711D2">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绩效自评质量不高，绩效目标指标粗放，量化指标偏少，事中监控流于形式，部分项目资金执行缓慢；自评佐证材料收集不全，成效分析流于表面，评价结果未有效衔接次年预算，整改推进乏力。</w:t>
      </w:r>
      <w:r>
        <w:rPr>
          <w:rFonts w:hint="eastAsia" w:ascii="Times New Roman" w:hAnsi="Times New Roman" w:eastAsia="方正仿宋_GB2312" w:cs="Times New Roman"/>
          <w:sz w:val="32"/>
          <w:szCs w:val="32"/>
          <w:lang w:val="en-US" w:eastAsia="zh-CN"/>
        </w:rPr>
        <w:t>问题的原因</w:t>
      </w:r>
      <w:r>
        <w:rPr>
          <w:rFonts w:hint="default" w:ascii="Times New Roman" w:hAnsi="Times New Roman" w:eastAsia="方正仿宋_GB2312" w:cs="Times New Roman"/>
          <w:sz w:val="32"/>
          <w:szCs w:val="32"/>
          <w:lang w:val="en-US" w:eastAsia="zh-CN"/>
        </w:rPr>
        <w:t>一是绩效管理意识不足，业务科室重业务推进、轻绩效管控，未做到业务与预算同步谋划；二是绩效管理能力薄弱，指标设计、过程跟踪、自评分析专业水平不足，未建立常态化绩效跟踪整改机制。</w:t>
      </w:r>
    </w:p>
    <w:p w14:paraId="4F0F7806">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5F694942">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一是强化绩效目标管理，科学细化量化指标，突出数量、质量、时效、成本及社会效益，提升指标可操作性与可比性。二是健全全过程监控机制，加强项目实施与资金执行动态跟踪，及时纠偏提速，确保绩效目标按期实现。三是规范绩效自评工作，完善台账资料收集，深入分析成效与短板，提高自评质量。四是强化结果运用，将自评情况与预算安排挂钩，狠抓问题整改落实，推动绩效评价与业务管理深度融合，不断提升资金使用效益。</w:t>
      </w:r>
    </w:p>
    <w:p w14:paraId="6A2EBD79">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4833A52C">
      <w:pPr>
        <w:widowControl/>
        <w:spacing w:line="640" w:lineRule="exact"/>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default" w:ascii="Times New Roman" w:hAnsi="Times New Roman" w:eastAsia="方正仿宋_GB2312" w:cs="Times New Roman"/>
          <w:sz w:val="32"/>
          <w:szCs w:val="32"/>
          <w:lang w:val="en-US" w:eastAsia="zh-CN"/>
        </w:rPr>
        <w:t>根据统一要求，6月30日前将绩效自评报告在市政府门户网站公开，接受社会监督。同时，通过自评，进一步查找问题，分析问题，解决问题，促使进一步完善内部管理，加强预算的管理和使用。</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3DF12719">
      <w:pPr>
        <w:widowControl/>
        <w:spacing w:line="640" w:lineRule="exact"/>
        <w:ind w:firstLine="640" w:firstLineChars="200"/>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无。</w:t>
      </w: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1" w:fontKey="{AB1CD09D-B772-4708-9DA1-7DBBD40A78EB}"/>
  </w:font>
  <w:font w:name="仿宋_GB2312">
    <w:panose1 w:val="02010609030101010101"/>
    <w:charset w:val="86"/>
    <w:family w:val="auto"/>
    <w:pitch w:val="default"/>
    <w:sig w:usb0="00000001" w:usb1="080E0000" w:usb2="00000000" w:usb3="00000000" w:csb0="00040000" w:csb1="00000000"/>
    <w:embedRegular r:id="rId2" w:fontKey="{8124A702-E539-458E-BFAA-C3D05E77A6D9}"/>
  </w:font>
  <w:font w:name="方正小标宋_GBK">
    <w:panose1 w:val="02000000000000000000"/>
    <w:charset w:val="86"/>
    <w:family w:val="auto"/>
    <w:pitch w:val="default"/>
    <w:sig w:usb0="A00002BF" w:usb1="38CF7CFA" w:usb2="00082016" w:usb3="00000000" w:csb0="00040001" w:csb1="00000000"/>
    <w:embedRegular r:id="rId3" w:fontKey="{D0E359B5-E4C3-4444-95F9-06D0A4818E29}"/>
  </w:font>
  <w:font w:name="方正黑体_GBK">
    <w:panose1 w:val="02010600010101010101"/>
    <w:charset w:val="86"/>
    <w:family w:val="auto"/>
    <w:pitch w:val="default"/>
    <w:sig w:usb0="00000001" w:usb1="080E0000" w:usb2="00000000" w:usb3="00000000" w:csb0="00040000" w:csb1="00000000"/>
    <w:embedRegular r:id="rId4" w:fontKey="{682ADAE7-851D-4887-8FF2-98157E57BA22}"/>
  </w:font>
  <w:font w:name="Times New Roman Regular">
    <w:altName w:val="Times New Roman"/>
    <w:panose1 w:val="02020603050405020304"/>
    <w:charset w:val="00"/>
    <w:family w:val="auto"/>
    <w:pitch w:val="default"/>
    <w:sig w:usb0="00000000" w:usb1="00000000" w:usb2="00000009" w:usb3="00000000" w:csb0="400001FF" w:csb1="FFFF0000"/>
    <w:embedRegular r:id="rId5" w:fontKey="{7B972FB1-A3E1-44E4-845E-71645C8BFAF3}"/>
  </w:font>
  <w:font w:name="方正仿宋_GB2312">
    <w:panose1 w:val="02000000000000000000"/>
    <w:charset w:val="86"/>
    <w:family w:val="auto"/>
    <w:pitch w:val="default"/>
    <w:sig w:usb0="A00002BF" w:usb1="184F6CFA" w:usb2="00000012" w:usb3="00000000" w:csb0="00040001" w:csb1="00000000"/>
    <w:embedRegular r:id="rId6" w:fontKey="{AE94198A-5E46-4A8C-9596-227EECCB9FC8}"/>
  </w:font>
  <w:font w:name="仿宋">
    <w:panose1 w:val="02010609060101010101"/>
    <w:charset w:val="86"/>
    <w:family w:val="auto"/>
    <w:pitch w:val="default"/>
    <w:sig w:usb0="800002BF" w:usb1="38CF7CFA" w:usb2="00000016" w:usb3="00000000" w:csb0="00040001" w:csb1="00000000"/>
    <w:embedRegular r:id="rId7" w:fontKey="{259FE8E8-7393-4BCC-BF2A-1845469242F0}"/>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268F10"/>
    <w:multiLevelType w:val="singleLevel"/>
    <w:tmpl w:val="9C268F10"/>
    <w:lvl w:ilvl="0" w:tentative="0">
      <w:start w:val="10"/>
      <w:numFmt w:val="chineseCounting"/>
      <w:suff w:val="nothing"/>
      <w:lvlText w:val="%1、"/>
      <w:lvlJc w:val="left"/>
      <w:rPr>
        <w:rFonts w:hint="eastAsia"/>
      </w:rPr>
    </w:lvl>
  </w:abstractNum>
  <w:abstractNum w:abstractNumId="1">
    <w:nsid w:val="EFF3A5A6"/>
    <w:multiLevelType w:val="singleLevel"/>
    <w:tmpl w:val="EFF3A5A6"/>
    <w:lvl w:ilvl="0" w:tentative="0">
      <w:start w:val="5"/>
      <w:numFmt w:val="chineseCounting"/>
      <w:suff w:val="nothing"/>
      <w:lvlText w:val="%1、"/>
      <w:lvlJc w:val="left"/>
      <w:rPr>
        <w:rFonts w:hint="eastAsia"/>
      </w:rPr>
    </w:lvl>
  </w:abstractNum>
  <w:abstractNum w:abstractNumId="2">
    <w:nsid w:val="24E7BA7D"/>
    <w:multiLevelType w:val="singleLevel"/>
    <w:tmpl w:val="24E7BA7D"/>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2033B83"/>
    <w:rsid w:val="05E95AA6"/>
    <w:rsid w:val="0C180A78"/>
    <w:rsid w:val="0D276746"/>
    <w:rsid w:val="0D464D9C"/>
    <w:rsid w:val="0DD52794"/>
    <w:rsid w:val="0E956870"/>
    <w:rsid w:val="10C666A5"/>
    <w:rsid w:val="1223366A"/>
    <w:rsid w:val="143877FD"/>
    <w:rsid w:val="14B80712"/>
    <w:rsid w:val="17FCFFF6"/>
    <w:rsid w:val="19E805B2"/>
    <w:rsid w:val="1BC660E9"/>
    <w:rsid w:val="1CBF872E"/>
    <w:rsid w:val="22FE234B"/>
    <w:rsid w:val="277E6F02"/>
    <w:rsid w:val="29990575"/>
    <w:rsid w:val="2AF6742D"/>
    <w:rsid w:val="312A2265"/>
    <w:rsid w:val="333F3E43"/>
    <w:rsid w:val="369D4203"/>
    <w:rsid w:val="36FC0F5D"/>
    <w:rsid w:val="375773F8"/>
    <w:rsid w:val="393E32BB"/>
    <w:rsid w:val="3EFDDE87"/>
    <w:rsid w:val="419B2857"/>
    <w:rsid w:val="41D71DA8"/>
    <w:rsid w:val="4A326F8B"/>
    <w:rsid w:val="4C6611ED"/>
    <w:rsid w:val="4D5D3BD3"/>
    <w:rsid w:val="4EB7F892"/>
    <w:rsid w:val="4F2F4C44"/>
    <w:rsid w:val="4F6D556F"/>
    <w:rsid w:val="53D366A9"/>
    <w:rsid w:val="552A0475"/>
    <w:rsid w:val="578D10CB"/>
    <w:rsid w:val="57C9796B"/>
    <w:rsid w:val="5A5915AC"/>
    <w:rsid w:val="5ABBC979"/>
    <w:rsid w:val="5BFC7B3B"/>
    <w:rsid w:val="5E77C7C6"/>
    <w:rsid w:val="5EE66E12"/>
    <w:rsid w:val="5FFFAAE0"/>
    <w:rsid w:val="63FC7BF7"/>
    <w:rsid w:val="66347B2F"/>
    <w:rsid w:val="667FD72C"/>
    <w:rsid w:val="69876442"/>
    <w:rsid w:val="6A12486A"/>
    <w:rsid w:val="6ABE64BE"/>
    <w:rsid w:val="6B5F16C5"/>
    <w:rsid w:val="6CF3EA5A"/>
    <w:rsid w:val="6D806684"/>
    <w:rsid w:val="74766A4B"/>
    <w:rsid w:val="753C4E9B"/>
    <w:rsid w:val="769B7804"/>
    <w:rsid w:val="76D70630"/>
    <w:rsid w:val="779FCBF0"/>
    <w:rsid w:val="77F7E21B"/>
    <w:rsid w:val="781113A7"/>
    <w:rsid w:val="791E6510"/>
    <w:rsid w:val="79E2F975"/>
    <w:rsid w:val="7B3BDBF2"/>
    <w:rsid w:val="7C42350F"/>
    <w:rsid w:val="7C8D4A41"/>
    <w:rsid w:val="7EAA0D81"/>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autoRedefine/>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190" w:beforeLines="0"/>
      <w:ind w:left="120"/>
    </w:pPr>
    <w:rPr>
      <w:rFonts w:ascii="宋体" w:hAnsi="宋体" w:eastAsia="宋体" w:cs="宋体"/>
      <w:sz w:val="32"/>
      <w:szCs w:val="32"/>
      <w:lang w:val="en-US" w:eastAsia="zh-CN"/>
    </w:rPr>
  </w:style>
  <w:style w:type="paragraph" w:styleId="4">
    <w:name w:val="Body Text Indent"/>
    <w:basedOn w:val="1"/>
    <w:autoRedefine/>
    <w:unhideWhenUsed/>
    <w:qFormat/>
    <w:uiPriority w:val="0"/>
    <w:pPr>
      <w:spacing w:beforeLines="0" w:afterLines="0"/>
      <w:ind w:firstLine="640" w:firstLineChars="200"/>
    </w:pPr>
    <w:rPr>
      <w:rFonts w:hint="default"/>
      <w:sz w:val="32"/>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next w:val="3"/>
    <w:qFormat/>
    <w:uiPriority w:val="0"/>
    <w:pPr>
      <w:snapToGrid w:val="0"/>
      <w:jc w:val="left"/>
    </w:pPr>
    <w:rPr>
      <w:rFonts w:ascii="Times New Roman" w:hAnsi="Times New Roman" w:eastAsia="仿宋_GB2312"/>
      <w:sz w:val="18"/>
      <w:szCs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autoRedefine/>
    <w:unhideWhenUsed/>
    <w:qFormat/>
    <w:uiPriority w:val="99"/>
    <w:pPr>
      <w:spacing w:beforeLines="0" w:afterLines="0"/>
      <w:ind w:firstLine="420"/>
    </w:pPr>
    <w:rPr>
      <w:rFonts w:hint="default"/>
      <w:sz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1"/>
    <w:basedOn w:val="2"/>
    <w:autoRedefine/>
    <w:qFormat/>
    <w:uiPriority w:val="0"/>
    <w:rPr>
      <w:rFonts w:eastAsia="黑体"/>
    </w:rPr>
  </w:style>
  <w:style w:type="paragraph" w:customStyle="1" w:styleId="14">
    <w:name w:val="首行缩进"/>
    <w:basedOn w:val="1"/>
    <w:autoRedefine/>
    <w:qFormat/>
    <w:uiPriority w:val="0"/>
    <w:pPr>
      <w:ind w:firstLine="480" w:firstLineChars="200"/>
    </w:pPr>
    <w:rPr>
      <w:lang w:val="zh-CN"/>
    </w:rPr>
  </w:style>
  <w:style w:type="paragraph" w:customStyle="1" w:styleId="15">
    <w:name w:val="正文 New New"/>
    <w:qFormat/>
    <w:uiPriority w:val="0"/>
    <w:pPr>
      <w:widowControl w:val="0"/>
      <w:jc w:val="both"/>
    </w:pPr>
    <w:rPr>
      <w:rFonts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3503</Words>
  <Characters>3789</Characters>
  <Lines>0</Lines>
  <Paragraphs>0</Paragraphs>
  <TotalTime>1</TotalTime>
  <ScaleCrop>false</ScaleCrop>
  <LinksUpToDate>false</LinksUpToDate>
  <CharactersWithSpaces>3814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   甲子园</cp:lastModifiedBy>
  <cp:lastPrinted>2026-03-25T02:10:00Z</cp:lastPrinted>
  <dcterms:modified xsi:type="dcterms:W3CDTF">2026-07-03T00:45:05Z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2E59967559EAD85B47E0F5671AAD0169_43</vt:lpwstr>
  </property>
  <property fmtid="{D5CDD505-2E9C-101B-9397-08002B2CF9AE}" pid="4" name="KSOTemplateDocerSaveRecord">
    <vt:lpwstr>eyJoZGlkIjoiZmZmZTllODI2ZGEyMzE1NTM2Nzc3YzNkNGM1ZjIwYmUiLCJ1c2VySWQiOiIyNjY4MDcwODYifQ==</vt:lpwstr>
  </property>
</Properties>
</file>