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widowControl/>
        <w:spacing w:line="560" w:lineRule="exact"/>
        <w:ind w:firstLine="0" w:firstLineChars="0"/>
        <w:jc w:val="center"/>
        <w:rPr>
          <w:rFonts w:ascii="Times New Roman" w:hAnsi="Times New Roman" w:eastAsia="方正小标宋简体" w:cs="Times New Roman"/>
          <w:bCs/>
          <w:sz w:val="44"/>
          <w:szCs w:val="44"/>
          <w:u w:val="none"/>
        </w:rPr>
      </w:pPr>
      <w:r>
        <w:rPr>
          <w:rFonts w:ascii="Times New Roman" w:hAnsi="Times New Roman" w:eastAsia="方正小标宋简体" w:cs="Times New Roman"/>
          <w:bCs/>
          <w:sz w:val="44"/>
          <w:szCs w:val="44"/>
          <w:u w:val="none"/>
        </w:rPr>
        <w:t>怀化市烟草制品零售点合理布局规划</w:t>
      </w:r>
    </w:p>
    <w:p>
      <w:pPr>
        <w:widowControl/>
        <w:spacing w:line="560" w:lineRule="exact"/>
        <w:ind w:firstLine="0" w:firstLineChars="0"/>
        <w:jc w:val="center"/>
        <w:rPr>
          <w:rFonts w:hint="eastAsia" w:ascii="Times New Roman" w:hAnsi="Times New Roman" w:eastAsia="方正小标宋简体" w:cs="Times New Roman"/>
          <w:bCs/>
          <w:sz w:val="44"/>
          <w:szCs w:val="44"/>
          <w:u w:val="none"/>
        </w:rPr>
      </w:pPr>
      <w:r>
        <w:rPr>
          <w:rFonts w:hint="eastAsia" w:ascii="Times New Roman" w:hAnsi="Times New Roman" w:eastAsia="方正小标宋简体" w:cs="Times New Roman"/>
          <w:bCs/>
          <w:sz w:val="44"/>
          <w:szCs w:val="44"/>
          <w:u w:val="none"/>
          <w:lang w:eastAsia="zh-CN"/>
        </w:rPr>
        <w:t>（征求意见稿）</w:t>
      </w:r>
    </w:p>
    <w:p>
      <w:pPr>
        <w:pStyle w:val="11"/>
        <w:widowControl/>
        <w:spacing w:beforeAutospacing="0" w:afterAutospacing="0" w:line="560" w:lineRule="exact"/>
        <w:ind w:firstLine="480" w:firstLineChars="200"/>
        <w:jc w:val="both"/>
        <w:rPr>
          <w:rFonts w:ascii="Helvetica Neue" w:hAnsi="Helvetica Neue" w:eastAsia="Helvetica Neue" w:cs="Helvetica Neue"/>
          <w:color w:val="3D3D3D"/>
          <w:u w:val="none"/>
        </w:rPr>
      </w:pPr>
      <w:r>
        <w:rPr>
          <w:rFonts w:ascii="Helvetica Neue" w:hAnsi="Helvetica Neue" w:eastAsia="Helvetica Neue" w:cs="Helvetica Neue"/>
          <w:color w:val="3D3D3D"/>
          <w:u w:val="none"/>
        </w:rPr>
        <w:t> </w:t>
      </w:r>
    </w:p>
    <w:p>
      <w:pPr>
        <w:pStyle w:val="11"/>
        <w:widowControl/>
        <w:shd w:val="clear" w:color="auto" w:fill="FFFFFF"/>
        <w:spacing w:beforeAutospacing="0" w:afterAutospacing="0" w:line="560" w:lineRule="exact"/>
        <w:ind w:firstLine="642" w:firstLineChars="200"/>
        <w:jc w:val="both"/>
        <w:rPr>
          <w:rFonts w:ascii="仿宋_GB2312" w:eastAsia="仿宋_GB2312" w:cs="仿宋_GB2312"/>
          <w:sz w:val="32"/>
          <w:szCs w:val="32"/>
          <w:u w:val="none"/>
          <w:shd w:val="clear" w:color="auto" w:fill="FFFFFF"/>
        </w:rPr>
      </w:pPr>
      <w:r>
        <w:rPr>
          <w:rFonts w:ascii="仿宋_GB2312" w:eastAsia="仿宋_GB2312" w:cs="仿宋_GB2312"/>
          <w:b/>
          <w:bCs/>
          <w:sz w:val="32"/>
          <w:szCs w:val="32"/>
          <w:shd w:val="clear" w:color="auto" w:fill="FFFFFF"/>
        </w:rPr>
        <w:t>第一条</w:t>
      </w:r>
      <w:r>
        <w:rPr>
          <w:rFonts w:ascii="仿宋_GB2312" w:eastAsia="仿宋_GB2312" w:cs="仿宋_GB2312"/>
          <w:sz w:val="32"/>
          <w:szCs w:val="32"/>
          <w:u w:val="none"/>
          <w:shd w:val="clear" w:color="auto" w:fill="FFFFFF"/>
        </w:rPr>
        <w:t> 为加强烟草专卖管理，规范烟草市场秩序，切实维护国家、零售户和消费者的利益，根据《中华人民共和国行政许可法》《中华人民共和国烟草专卖法》《中华人民共和国烟草专卖法实施条例》《烟草专卖许可证管理办法》</w:t>
      </w:r>
      <w:r>
        <w:rPr>
          <w:rFonts w:hint="default" w:ascii="仿宋_GB2312" w:hAnsi="Calibri" w:eastAsia="仿宋_GB2312" w:cs="仿宋_GB2312"/>
          <w:color w:val="auto"/>
          <w:sz w:val="32"/>
          <w:szCs w:val="32"/>
          <w:u w:val="none"/>
          <w:shd w:val="clear" w:color="auto" w:fill="FFFFFF"/>
        </w:rPr>
        <w:t>《国家烟草专卖局关于印发烟草专卖许可证管理办法实施细则的通知》（国烟法〔2020〕205号）、《国家烟草专卖局关于印发完善烟草专卖零售许可管理优化政务服务工作指引的通知》（国烟法〔2024〕55号）</w:t>
      </w:r>
      <w:r>
        <w:rPr>
          <w:rFonts w:hint="default" w:ascii="仿宋_GB2312" w:hAnsi="Calibri" w:eastAsia="仿宋_GB2312" w:cs="仿宋_GB2312"/>
          <w:sz w:val="32"/>
          <w:szCs w:val="32"/>
          <w:u w:val="none"/>
          <w:shd w:val="clear" w:color="auto" w:fill="FFFFFF"/>
        </w:rPr>
        <w:t>等法律法规规章</w:t>
      </w:r>
      <w:r>
        <w:rPr>
          <w:rFonts w:hint="eastAsia" w:ascii="仿宋_GB2312" w:hAnsi="仿宋_GB2312" w:eastAsia="仿宋_GB2312" w:cs="仿宋_GB2312"/>
          <w:sz w:val="32"/>
          <w:szCs w:val="32"/>
          <w:u w:val="none"/>
        </w:rPr>
        <w:t>行政规范性文件</w:t>
      </w:r>
      <w:r>
        <w:rPr>
          <w:rFonts w:ascii="仿宋_GB2312" w:eastAsia="仿宋_GB2312" w:cs="仿宋_GB2312"/>
          <w:sz w:val="32"/>
          <w:szCs w:val="32"/>
          <w:u w:val="none"/>
          <w:shd w:val="clear" w:color="auto" w:fill="FFFFFF"/>
        </w:rPr>
        <w:t>的规定，结合本市实际，制定本规划。</w:t>
      </w:r>
    </w:p>
    <w:p>
      <w:pPr>
        <w:pStyle w:val="11"/>
        <w:widowControl/>
        <w:shd w:val="clear" w:color="auto" w:fill="FFFFFF"/>
        <w:spacing w:beforeAutospacing="0" w:afterAutospacing="0" w:line="560" w:lineRule="exact"/>
        <w:ind w:firstLine="642" w:firstLineChars="200"/>
        <w:jc w:val="both"/>
        <w:rPr>
          <w:rFonts w:ascii="仿宋_GB2312" w:eastAsia="仿宋_GB2312" w:cs="仿宋_GB2312"/>
          <w:sz w:val="32"/>
          <w:szCs w:val="32"/>
          <w:u w:val="none"/>
          <w:shd w:val="clear" w:color="auto" w:fill="FFFFFF"/>
        </w:rPr>
      </w:pPr>
      <w:r>
        <w:rPr>
          <w:rFonts w:ascii="仿宋_GB2312" w:eastAsia="仿宋_GB2312" w:cs="仿宋_GB2312"/>
          <w:b/>
          <w:bCs/>
          <w:sz w:val="32"/>
          <w:szCs w:val="32"/>
          <w:shd w:val="clear" w:color="auto" w:fill="FFFFFF"/>
        </w:rPr>
        <w:t>第二条</w:t>
      </w:r>
      <w:r>
        <w:rPr>
          <w:rFonts w:ascii="仿宋_GB2312" w:eastAsia="仿宋_GB2312" w:cs="仿宋_GB2312"/>
          <w:sz w:val="32"/>
          <w:szCs w:val="32"/>
          <w:shd w:val="clear" w:color="auto" w:fill="FFFFFF"/>
        </w:rPr>
        <w:t> </w:t>
      </w:r>
      <w:r>
        <w:rPr>
          <w:rFonts w:ascii="仿宋_GB2312" w:eastAsia="仿宋_GB2312" w:cs="仿宋_GB2312"/>
          <w:sz w:val="32"/>
          <w:szCs w:val="32"/>
          <w:u w:val="none"/>
          <w:shd w:val="clear" w:color="auto" w:fill="FFFFFF"/>
        </w:rPr>
        <w:t>本规划适用于怀化市行政区域范围内烟草制品</w:t>
      </w:r>
      <w:r>
        <w:rPr>
          <w:rFonts w:hint="eastAsia" w:ascii="仿宋_GB2312" w:eastAsia="仿宋_GB2312" w:cs="仿宋_GB2312"/>
          <w:sz w:val="32"/>
          <w:szCs w:val="32"/>
          <w:u w:val="none"/>
          <w:shd w:val="clear" w:color="auto" w:fill="FFFFFF"/>
          <w:lang w:eastAsia="zh-CN"/>
        </w:rPr>
        <w:t>（不含电子烟）</w:t>
      </w:r>
      <w:r>
        <w:rPr>
          <w:rFonts w:ascii="仿宋_GB2312" w:eastAsia="仿宋_GB2312" w:cs="仿宋_GB2312"/>
          <w:sz w:val="32"/>
          <w:szCs w:val="32"/>
          <w:u w:val="none"/>
          <w:shd w:val="clear" w:color="auto" w:fill="FFFFFF"/>
        </w:rPr>
        <w:t>零售点的设定和布局。</w:t>
      </w:r>
    </w:p>
    <w:p>
      <w:pPr>
        <w:pStyle w:val="11"/>
        <w:widowControl/>
        <w:shd w:val="clear" w:color="auto" w:fill="FFFFFF"/>
        <w:spacing w:beforeAutospacing="0" w:afterAutospacing="0" w:line="560" w:lineRule="exact"/>
        <w:ind w:firstLine="640" w:firstLineChars="200"/>
        <w:jc w:val="both"/>
        <w:rPr>
          <w:rFonts w:ascii="仿宋_GB2312" w:eastAsia="仿宋_GB2312" w:cs="仿宋_GB2312"/>
          <w:sz w:val="32"/>
          <w:szCs w:val="32"/>
          <w:shd w:val="clear" w:color="auto" w:fill="FFFFFF"/>
        </w:rPr>
      </w:pPr>
      <w:r>
        <w:rPr>
          <w:rFonts w:ascii="仿宋_GB2312" w:eastAsia="仿宋_GB2312" w:cs="仿宋_GB2312"/>
          <w:sz w:val="32"/>
          <w:szCs w:val="32"/>
          <w:u w:val="none"/>
          <w:shd w:val="clear" w:color="auto" w:fill="FFFFFF"/>
        </w:rPr>
        <w:t>烟草制品零售点（以下简称</w:t>
      </w:r>
      <w:r>
        <w:rPr>
          <w:rFonts w:hint="eastAsia" w:ascii="仿宋_GB2312" w:eastAsia="仿宋_GB2312" w:cs="仿宋_GB2312"/>
          <w:sz w:val="32"/>
          <w:szCs w:val="32"/>
          <w:u w:val="none"/>
          <w:shd w:val="clear" w:color="auto" w:fill="FFFFFF"/>
        </w:rPr>
        <w:t>“</w:t>
      </w:r>
      <w:r>
        <w:rPr>
          <w:rFonts w:ascii="仿宋_GB2312" w:eastAsia="仿宋_GB2312" w:cs="仿宋_GB2312"/>
          <w:sz w:val="32"/>
          <w:szCs w:val="32"/>
          <w:u w:val="none"/>
          <w:shd w:val="clear" w:color="auto" w:fill="FFFFFF"/>
        </w:rPr>
        <w:t>零售点</w:t>
      </w:r>
      <w:r>
        <w:rPr>
          <w:rFonts w:hint="eastAsia" w:ascii="仿宋_GB2312" w:eastAsia="仿宋_GB2312" w:cs="仿宋_GB2312"/>
          <w:sz w:val="32"/>
          <w:szCs w:val="32"/>
          <w:u w:val="none"/>
          <w:shd w:val="clear" w:color="auto" w:fill="FFFFFF"/>
        </w:rPr>
        <w:t>”</w:t>
      </w:r>
      <w:r>
        <w:rPr>
          <w:rFonts w:ascii="仿宋_GB2312" w:eastAsia="仿宋_GB2312" w:cs="仿宋_GB2312"/>
          <w:sz w:val="32"/>
          <w:szCs w:val="32"/>
          <w:u w:val="none"/>
          <w:shd w:val="clear" w:color="auto" w:fill="FFFFFF"/>
        </w:rPr>
        <w:t>）</w:t>
      </w:r>
      <w:r>
        <w:rPr>
          <w:rFonts w:ascii="仿宋_GB2312" w:eastAsia="仿宋_GB2312" w:cs="仿宋_GB2312"/>
          <w:sz w:val="32"/>
          <w:szCs w:val="32"/>
          <w:shd w:val="clear" w:color="auto" w:fill="FFFFFF"/>
        </w:rPr>
        <w:t>是指依法取得烟草专卖零售许可证从事烟草制品零售业务的公民、法人或者其他组织开展烟草制品零售业务的经营场所。</w:t>
      </w:r>
    </w:p>
    <w:p>
      <w:pPr>
        <w:pStyle w:val="11"/>
        <w:widowControl/>
        <w:shd w:val="clear" w:color="auto" w:fill="FFFFFF"/>
        <w:spacing w:beforeAutospacing="0" w:afterAutospacing="0" w:line="560" w:lineRule="exact"/>
        <w:ind w:firstLine="642" w:firstLineChars="200"/>
        <w:jc w:val="both"/>
        <w:rPr>
          <w:rFonts w:ascii="仿宋_GB2312" w:eastAsia="仿宋_GB2312" w:cs="仿宋_GB2312"/>
          <w:sz w:val="32"/>
          <w:szCs w:val="32"/>
          <w:shd w:val="clear" w:color="auto" w:fill="FFFFFF"/>
        </w:rPr>
      </w:pPr>
      <w:r>
        <w:rPr>
          <w:rFonts w:ascii="仿宋_GB2312" w:eastAsia="仿宋_GB2312" w:cs="仿宋_GB2312"/>
          <w:b/>
          <w:bCs/>
          <w:sz w:val="32"/>
          <w:szCs w:val="32"/>
          <w:shd w:val="clear" w:color="auto" w:fill="FFFFFF"/>
        </w:rPr>
        <w:t>第三条</w:t>
      </w:r>
      <w:r>
        <w:rPr>
          <w:rFonts w:ascii="仿宋_GB2312" w:eastAsia="仿宋_GB2312" w:cs="仿宋_GB2312"/>
          <w:sz w:val="32"/>
          <w:szCs w:val="32"/>
          <w:shd w:val="clear" w:color="auto" w:fill="FFFFFF"/>
        </w:rPr>
        <w:t> 零售点布局遵循依法依规、放管结合、公正公开、方便消费、合理配置的原则，逐步达到基本满足社会需要、零售户规范经营、市场秩序良好的目标。</w:t>
      </w:r>
    </w:p>
    <w:p>
      <w:pPr>
        <w:pStyle w:val="11"/>
        <w:widowControl/>
        <w:shd w:val="clear" w:color="auto" w:fill="FFFFFF"/>
        <w:spacing w:beforeAutospacing="0" w:afterAutospacing="0" w:line="560" w:lineRule="exact"/>
        <w:ind w:firstLine="642" w:firstLineChars="200"/>
        <w:jc w:val="both"/>
        <w:rPr>
          <w:rFonts w:ascii="仿宋_GB2312" w:eastAsia="仿宋_GB2312" w:cs="仿宋_GB2312"/>
          <w:sz w:val="32"/>
          <w:szCs w:val="32"/>
          <w:shd w:val="clear" w:color="auto" w:fill="FFFFFF"/>
        </w:rPr>
      </w:pPr>
      <w:r>
        <w:rPr>
          <w:rFonts w:ascii="仿宋_GB2312" w:eastAsia="仿宋_GB2312" w:cs="仿宋_GB2312"/>
          <w:b/>
          <w:bCs/>
          <w:sz w:val="32"/>
          <w:szCs w:val="32"/>
          <w:shd w:val="clear" w:color="auto" w:fill="FFFFFF"/>
        </w:rPr>
        <w:t>第四条</w:t>
      </w:r>
      <w:r>
        <w:rPr>
          <w:rFonts w:ascii="仿宋_GB2312" w:eastAsia="仿宋_GB2312" w:cs="仿宋_GB2312"/>
          <w:sz w:val="32"/>
          <w:szCs w:val="32"/>
          <w:shd w:val="clear" w:color="auto" w:fill="FFFFFF"/>
        </w:rPr>
        <w:t> 以街道社区</w:t>
      </w:r>
      <w:r>
        <w:rPr>
          <w:rFonts w:hint="eastAsia" w:ascii="仿宋_GB2312" w:eastAsia="仿宋_GB2312" w:cs="仿宋_GB2312"/>
          <w:sz w:val="32"/>
          <w:szCs w:val="32"/>
          <w:shd w:val="clear" w:color="auto" w:fill="FFFFFF"/>
        </w:rPr>
        <w:t>、</w:t>
      </w:r>
      <w:r>
        <w:rPr>
          <w:rFonts w:ascii="仿宋_GB2312" w:eastAsia="仿宋_GB2312" w:cs="仿宋_GB2312"/>
          <w:sz w:val="32"/>
          <w:szCs w:val="32"/>
          <w:shd w:val="clear" w:color="auto" w:fill="FFFFFF"/>
        </w:rPr>
        <w:t>行政</w:t>
      </w:r>
      <w:r>
        <w:rPr>
          <w:rFonts w:hint="eastAsia" w:ascii="仿宋_GB2312" w:eastAsia="仿宋_GB2312" w:cs="仿宋_GB2312"/>
          <w:sz w:val="32"/>
          <w:szCs w:val="32"/>
          <w:shd w:val="clear" w:color="auto" w:fill="FFFFFF"/>
        </w:rPr>
        <w:t>乡、镇、</w:t>
      </w:r>
      <w:r>
        <w:rPr>
          <w:rFonts w:ascii="仿宋_GB2312" w:eastAsia="仿宋_GB2312" w:cs="仿宋_GB2312"/>
          <w:sz w:val="32"/>
          <w:szCs w:val="32"/>
          <w:shd w:val="clear" w:color="auto" w:fill="FFFFFF"/>
        </w:rPr>
        <w:t>村</w:t>
      </w:r>
      <w:r>
        <w:rPr>
          <w:rFonts w:hint="eastAsia" w:ascii="仿宋_GB2312" w:eastAsia="仿宋_GB2312" w:cs="仿宋_GB2312"/>
          <w:sz w:val="32"/>
          <w:szCs w:val="32"/>
          <w:shd w:val="clear" w:color="auto" w:fill="FFFFFF"/>
        </w:rPr>
        <w:t>和旅游景区</w:t>
      </w:r>
      <w:r>
        <w:rPr>
          <w:rFonts w:hint="default" w:ascii="仿宋_GB2312" w:hAnsi="Calibri" w:eastAsia="仿宋_GB2312" w:cs="仿宋_GB2312"/>
          <w:sz w:val="32"/>
          <w:szCs w:val="32"/>
          <w:u w:val="none"/>
          <w:shd w:val="clear" w:color="auto" w:fill="FFFFFF"/>
          <w:lang w:eastAsia="zh-CN"/>
        </w:rPr>
        <w:t>、</w:t>
      </w:r>
      <w:r>
        <w:rPr>
          <w:rFonts w:hint="default" w:ascii="仿宋_GB2312" w:hAnsi="Calibri" w:eastAsia="仿宋_GB2312" w:cs="仿宋_GB2312"/>
          <w:sz w:val="32"/>
          <w:szCs w:val="32"/>
          <w:highlight w:val="none"/>
          <w:u w:val="none"/>
          <w:shd w:val="clear" w:color="auto" w:fill="FFFFFF"/>
        </w:rPr>
        <w:t>政府主导的重点文旅项目区域</w:t>
      </w:r>
      <w:r>
        <w:rPr>
          <w:rFonts w:hint="eastAsia" w:ascii="仿宋_GB2312" w:eastAsia="仿宋_GB2312" w:cs="仿宋_GB2312"/>
          <w:sz w:val="32"/>
          <w:szCs w:val="32"/>
          <w:shd w:val="clear" w:color="auto" w:fill="FFFFFF"/>
        </w:rPr>
        <w:t>等</w:t>
      </w:r>
      <w:r>
        <w:rPr>
          <w:rFonts w:ascii="仿宋_GB2312" w:eastAsia="仿宋_GB2312" w:cs="仿宋_GB2312"/>
          <w:sz w:val="32"/>
          <w:szCs w:val="32"/>
          <w:shd w:val="clear" w:color="auto" w:fill="FFFFFF"/>
        </w:rPr>
        <w:t>作为基本框架，将怀化市行政区域划分为若干较为稳定、相对独立的市场单元，根据各市场单元的人口、点状空间数据、环境属性、经济、消费等多维度数据，并结合零售许可、零售户经营数据等因素科学建模测算，确定各市场单元的烟草制品零售点规划上限数量（以下简称</w:t>
      </w:r>
      <w:r>
        <w:rPr>
          <w:rFonts w:hint="eastAsia" w:ascii="仿宋_GB2312" w:eastAsia="仿宋_GB2312" w:cs="仿宋_GB2312"/>
          <w:sz w:val="32"/>
          <w:szCs w:val="32"/>
          <w:shd w:val="clear" w:color="auto" w:fill="FFFFFF"/>
        </w:rPr>
        <w:t>“</w:t>
      </w:r>
      <w:r>
        <w:rPr>
          <w:rFonts w:ascii="仿宋_GB2312" w:eastAsia="仿宋_GB2312" w:cs="仿宋_GB2312"/>
          <w:sz w:val="32"/>
          <w:szCs w:val="32"/>
          <w:shd w:val="clear" w:color="auto" w:fill="FFFFFF"/>
        </w:rPr>
        <w:t>规划上限数量</w:t>
      </w:r>
      <w:r>
        <w:rPr>
          <w:rFonts w:hint="eastAsia" w:ascii="仿宋_GB2312" w:eastAsia="仿宋_GB2312" w:cs="仿宋_GB2312"/>
          <w:sz w:val="32"/>
          <w:szCs w:val="32"/>
          <w:shd w:val="clear" w:color="auto" w:fill="FFFFFF"/>
        </w:rPr>
        <w:t>”</w:t>
      </w:r>
      <w:r>
        <w:rPr>
          <w:rFonts w:ascii="仿宋_GB2312" w:eastAsia="仿宋_GB2312" w:cs="仿宋_GB2312"/>
          <w:sz w:val="32"/>
          <w:szCs w:val="32"/>
          <w:shd w:val="clear" w:color="auto" w:fill="FFFFFF"/>
        </w:rPr>
        <w:t>）及布局条件。</w:t>
      </w:r>
    </w:p>
    <w:p>
      <w:pPr>
        <w:pStyle w:val="11"/>
        <w:widowControl/>
        <w:shd w:val="clear" w:color="auto" w:fill="FFFFFF"/>
        <w:spacing w:beforeAutospacing="0" w:afterAutospacing="0" w:line="560" w:lineRule="exact"/>
        <w:ind w:firstLine="642" w:firstLineChars="200"/>
        <w:jc w:val="both"/>
        <w:rPr>
          <w:rFonts w:ascii="仿宋_GB2312" w:eastAsia="仿宋_GB2312" w:cs="仿宋_GB2312"/>
          <w:sz w:val="32"/>
          <w:szCs w:val="32"/>
          <w:shd w:val="clear" w:color="auto" w:fill="FFFFFF"/>
        </w:rPr>
      </w:pPr>
      <w:r>
        <w:rPr>
          <w:rFonts w:ascii="仿宋_GB2312" w:eastAsia="仿宋_GB2312" w:cs="仿宋_GB2312"/>
          <w:b/>
          <w:bCs/>
          <w:sz w:val="32"/>
          <w:szCs w:val="32"/>
          <w:shd w:val="clear" w:color="auto" w:fill="FFFFFF"/>
        </w:rPr>
        <w:t>第</w:t>
      </w:r>
      <w:r>
        <w:rPr>
          <w:rFonts w:hint="eastAsia" w:ascii="仿宋_GB2312" w:eastAsia="仿宋_GB2312" w:cs="仿宋_GB2312"/>
          <w:b/>
          <w:bCs/>
          <w:sz w:val="32"/>
          <w:szCs w:val="32"/>
          <w:shd w:val="clear" w:color="auto" w:fill="FFFFFF"/>
        </w:rPr>
        <w:t>五</w:t>
      </w:r>
      <w:r>
        <w:rPr>
          <w:rFonts w:ascii="仿宋_GB2312" w:eastAsia="仿宋_GB2312" w:cs="仿宋_GB2312"/>
          <w:b/>
          <w:bCs/>
          <w:sz w:val="32"/>
          <w:szCs w:val="32"/>
          <w:shd w:val="clear" w:color="auto" w:fill="FFFFFF"/>
        </w:rPr>
        <w:t>条</w:t>
      </w:r>
      <w:r>
        <w:rPr>
          <w:rFonts w:ascii="仿宋_GB2312" w:eastAsia="仿宋_GB2312" w:cs="仿宋_GB2312"/>
          <w:sz w:val="32"/>
          <w:szCs w:val="32"/>
          <w:shd w:val="clear" w:color="auto" w:fill="FFFFFF"/>
        </w:rPr>
        <w:t> </w:t>
      </w:r>
      <w:r>
        <w:rPr>
          <w:rFonts w:hint="eastAsia" w:ascii="仿宋_GB2312" w:eastAsia="仿宋_GB2312" w:cs="仿宋_GB2312"/>
          <w:sz w:val="32"/>
          <w:szCs w:val="32"/>
          <w:shd w:val="clear" w:color="auto" w:fill="FFFFFF"/>
        </w:rPr>
        <w:t>旅游景区、政府主导的重点文旅项目区域，应当划分独立</w:t>
      </w:r>
      <w:r>
        <w:rPr>
          <w:rFonts w:ascii="仿宋_GB2312" w:eastAsia="仿宋_GB2312" w:cs="仿宋_GB2312"/>
          <w:sz w:val="32"/>
          <w:szCs w:val="32"/>
          <w:shd w:val="clear" w:color="auto" w:fill="FFFFFF"/>
        </w:rPr>
        <w:t>市场单元</w:t>
      </w:r>
      <w:r>
        <w:rPr>
          <w:rFonts w:hint="eastAsia" w:ascii="仿宋_GB2312" w:eastAsia="仿宋_GB2312" w:cs="仿宋_GB2312"/>
          <w:sz w:val="32"/>
          <w:szCs w:val="32"/>
          <w:shd w:val="clear" w:color="auto" w:fill="FFFFFF"/>
        </w:rPr>
        <w:t>。其规划上限数量如下：</w:t>
      </w:r>
    </w:p>
    <w:p>
      <w:pPr>
        <w:pStyle w:val="11"/>
        <w:widowControl/>
        <w:shd w:val="clear" w:color="auto" w:fill="FFFFFF"/>
        <w:spacing w:beforeAutospacing="0" w:afterAutospacing="0" w:line="560" w:lineRule="exact"/>
        <w:ind w:firstLine="640" w:firstLineChars="200"/>
        <w:jc w:val="both"/>
        <w:rPr>
          <w:rFonts w:ascii="仿宋_GB2312" w:eastAsia="仿宋_GB2312" w:cs="仿宋_GB2312"/>
          <w:sz w:val="32"/>
          <w:szCs w:val="32"/>
          <w:shd w:val="clear" w:color="auto" w:fill="FFFFFF"/>
        </w:rPr>
      </w:pPr>
      <w:r>
        <w:rPr>
          <w:rFonts w:hint="eastAsia" w:ascii="仿宋_GB2312" w:eastAsia="仿宋_GB2312" w:cs="仿宋_GB2312"/>
          <w:sz w:val="32"/>
          <w:szCs w:val="32"/>
          <w:shd w:val="clear" w:color="auto" w:fill="FFFFFF"/>
        </w:rPr>
        <w:t>（一）3A级以下旅游景区规划上限数量2个以内；</w:t>
      </w:r>
    </w:p>
    <w:p>
      <w:pPr>
        <w:pStyle w:val="11"/>
        <w:widowControl/>
        <w:shd w:val="clear" w:color="auto" w:fill="FFFFFF"/>
        <w:spacing w:beforeAutospacing="0" w:afterAutospacing="0" w:line="560" w:lineRule="exact"/>
        <w:ind w:firstLine="640" w:firstLineChars="200"/>
        <w:jc w:val="both"/>
        <w:rPr>
          <w:rFonts w:ascii="仿宋_GB2312" w:eastAsia="仿宋_GB2312" w:cs="仿宋_GB2312"/>
          <w:sz w:val="32"/>
          <w:szCs w:val="32"/>
          <w:shd w:val="clear" w:color="auto" w:fill="FFFFFF"/>
        </w:rPr>
      </w:pPr>
      <w:r>
        <w:rPr>
          <w:rFonts w:hint="eastAsia" w:ascii="仿宋_GB2312" w:eastAsia="仿宋_GB2312" w:cs="仿宋_GB2312"/>
          <w:sz w:val="32"/>
          <w:szCs w:val="32"/>
          <w:shd w:val="clear" w:color="auto" w:fill="FFFFFF"/>
        </w:rPr>
        <w:t>（二）4A级以上旅游景区规划上限数量4个以内；</w:t>
      </w:r>
    </w:p>
    <w:p>
      <w:pPr>
        <w:pStyle w:val="11"/>
        <w:widowControl/>
        <w:shd w:val="clear" w:color="auto" w:fill="FFFFFF"/>
        <w:spacing w:beforeAutospacing="0" w:afterAutospacing="0" w:line="560" w:lineRule="exact"/>
        <w:ind w:firstLine="640" w:firstLineChars="200"/>
        <w:jc w:val="both"/>
        <w:rPr>
          <w:rFonts w:ascii="仿宋_GB2312" w:eastAsia="仿宋_GB2312" w:cs="仿宋_GB2312"/>
          <w:sz w:val="32"/>
          <w:szCs w:val="32"/>
          <w:shd w:val="clear" w:color="auto" w:fill="FFFFFF"/>
        </w:rPr>
      </w:pPr>
      <w:r>
        <w:rPr>
          <w:rFonts w:hint="eastAsia" w:ascii="仿宋_GB2312" w:eastAsia="仿宋_GB2312" w:cs="仿宋_GB2312"/>
          <w:sz w:val="32"/>
          <w:szCs w:val="32"/>
          <w:shd w:val="clear" w:color="auto" w:fill="FFFFFF"/>
        </w:rPr>
        <w:t>（三）政府主导的重点文旅项目区域规划上限数量，县级的3个以内、市级的5个以内、省级的8个以内、国家级的10个以内。</w:t>
      </w:r>
    </w:p>
    <w:p>
      <w:pPr>
        <w:pStyle w:val="11"/>
        <w:widowControl/>
        <w:shd w:val="clear" w:color="auto" w:fill="FFFFFF"/>
        <w:spacing w:beforeAutospacing="0" w:afterAutospacing="0" w:line="560" w:lineRule="exact"/>
        <w:ind w:firstLine="642" w:firstLineChars="200"/>
        <w:jc w:val="both"/>
        <w:rPr>
          <w:rFonts w:ascii="仿宋_GB2312" w:eastAsia="仿宋_GB2312" w:cs="仿宋_GB2312"/>
          <w:sz w:val="32"/>
          <w:szCs w:val="32"/>
          <w:shd w:val="clear" w:color="auto" w:fill="FFFFFF"/>
        </w:rPr>
      </w:pPr>
      <w:r>
        <w:rPr>
          <w:rFonts w:ascii="仿宋_GB2312" w:eastAsia="仿宋_GB2312" w:cs="仿宋_GB2312"/>
          <w:b/>
          <w:bCs/>
          <w:sz w:val="32"/>
          <w:szCs w:val="32"/>
          <w:shd w:val="clear" w:color="auto" w:fill="FFFFFF"/>
        </w:rPr>
        <w:t>第</w:t>
      </w:r>
      <w:r>
        <w:rPr>
          <w:rFonts w:hint="eastAsia" w:ascii="仿宋_GB2312" w:eastAsia="仿宋_GB2312" w:cs="仿宋_GB2312"/>
          <w:b/>
          <w:bCs/>
          <w:sz w:val="32"/>
          <w:szCs w:val="32"/>
          <w:shd w:val="clear" w:color="auto" w:fill="FFFFFF"/>
        </w:rPr>
        <w:t>六</w:t>
      </w:r>
      <w:r>
        <w:rPr>
          <w:rFonts w:ascii="仿宋_GB2312" w:eastAsia="仿宋_GB2312" w:cs="仿宋_GB2312"/>
          <w:b/>
          <w:bCs/>
          <w:sz w:val="32"/>
          <w:szCs w:val="32"/>
          <w:shd w:val="clear" w:color="auto" w:fill="FFFFFF"/>
        </w:rPr>
        <w:t>条</w:t>
      </w:r>
      <w:r>
        <w:rPr>
          <w:rFonts w:ascii="仿宋_GB2312" w:eastAsia="仿宋_GB2312" w:cs="仿宋_GB2312"/>
          <w:sz w:val="32"/>
          <w:szCs w:val="32"/>
          <w:shd w:val="clear" w:color="auto" w:fill="FFFFFF"/>
        </w:rPr>
        <w:t> 零售点数量达到规划上限数量的市场单元为饱和单元，不予新增零售点，有烟草专卖零售许可证新办意愿的经营者可以按照《怀化市烟草专卖零售许可证轮候制度》</w:t>
      </w:r>
      <w:r>
        <w:rPr>
          <w:rFonts w:hint="eastAsia" w:ascii="仿宋_GB2312" w:eastAsia="仿宋_GB2312" w:cs="仿宋_GB2312"/>
          <w:sz w:val="32"/>
          <w:szCs w:val="32"/>
          <w:shd w:val="clear" w:color="auto" w:fill="FFFFFF"/>
        </w:rPr>
        <w:t>（以下简称排队轮候制）</w:t>
      </w:r>
      <w:r>
        <w:rPr>
          <w:rFonts w:ascii="仿宋_GB2312" w:eastAsia="仿宋_GB2312" w:cs="仿宋_GB2312"/>
          <w:sz w:val="32"/>
          <w:szCs w:val="32"/>
          <w:shd w:val="clear" w:color="auto" w:fill="FFFFFF"/>
        </w:rPr>
        <w:t>的要求进行排队轮候登记。</w:t>
      </w:r>
    </w:p>
    <w:p>
      <w:pPr>
        <w:pStyle w:val="11"/>
        <w:widowControl/>
        <w:shd w:val="clear" w:color="auto" w:fill="FFFFFF"/>
        <w:spacing w:beforeAutospacing="0" w:afterAutospacing="0" w:line="560" w:lineRule="exact"/>
        <w:ind w:firstLine="640" w:firstLineChars="200"/>
        <w:jc w:val="both"/>
        <w:rPr>
          <w:rFonts w:ascii="仿宋_GB2312" w:eastAsia="仿宋_GB2312" w:cs="仿宋_GB2312"/>
          <w:sz w:val="32"/>
          <w:szCs w:val="32"/>
          <w:shd w:val="clear" w:color="auto" w:fill="FFFFFF"/>
        </w:rPr>
      </w:pPr>
      <w:r>
        <w:rPr>
          <w:rFonts w:ascii="仿宋_GB2312" w:eastAsia="仿宋_GB2312" w:cs="仿宋_GB2312"/>
          <w:sz w:val="32"/>
          <w:szCs w:val="32"/>
          <w:shd w:val="clear" w:color="auto" w:fill="FFFFFF"/>
        </w:rPr>
        <w:t>零售点数量低于规划上限数量，但现有零售户、排队轮候人和已受理的新办申请人的数量之和达到规划上限数量的市场单元，对于未进行排队轮候登记的经营者，该市场单元仍视为饱和单元。</w:t>
      </w:r>
    </w:p>
    <w:p>
      <w:pPr>
        <w:pStyle w:val="11"/>
        <w:widowControl/>
        <w:shd w:val="clear" w:color="auto" w:fill="FFFFFF"/>
        <w:spacing w:beforeAutospacing="0" w:afterAutospacing="0" w:line="560" w:lineRule="exact"/>
        <w:ind w:firstLine="640" w:firstLineChars="200"/>
        <w:jc w:val="both"/>
        <w:rPr>
          <w:rFonts w:ascii="仿宋_GB2312" w:eastAsia="仿宋_GB2312" w:cs="仿宋_GB2312"/>
          <w:sz w:val="32"/>
          <w:szCs w:val="32"/>
          <w:shd w:val="clear" w:color="auto" w:fill="FFFFFF"/>
        </w:rPr>
      </w:pPr>
      <w:r>
        <w:rPr>
          <w:rFonts w:ascii="仿宋_GB2312" w:eastAsia="仿宋_GB2312" w:cs="仿宋_GB2312"/>
          <w:sz w:val="32"/>
          <w:szCs w:val="32"/>
          <w:shd w:val="clear" w:color="auto" w:fill="FFFFFF"/>
        </w:rPr>
        <w:t>市场单元及规划上限数量在市政府门户网站向社会公示。</w:t>
      </w:r>
    </w:p>
    <w:p>
      <w:pPr>
        <w:pStyle w:val="11"/>
        <w:widowControl/>
        <w:shd w:val="clear" w:color="auto" w:fill="FFFFFF"/>
        <w:spacing w:beforeAutospacing="0" w:afterAutospacing="0" w:line="560" w:lineRule="exact"/>
        <w:ind w:firstLine="640" w:firstLineChars="200"/>
        <w:jc w:val="both"/>
        <w:rPr>
          <w:rFonts w:ascii="仿宋_GB2312" w:eastAsia="仿宋_GB2312" w:cs="仿宋_GB2312"/>
          <w:sz w:val="32"/>
          <w:szCs w:val="32"/>
          <w:shd w:val="clear" w:color="auto" w:fill="FFFFFF"/>
        </w:rPr>
      </w:pPr>
      <w:r>
        <w:rPr>
          <w:rFonts w:ascii="仿宋_GB2312" w:eastAsia="仿宋_GB2312" w:cs="仿宋_GB2312"/>
          <w:sz w:val="32"/>
          <w:szCs w:val="32"/>
          <w:shd w:val="clear" w:color="auto" w:fill="FFFFFF"/>
        </w:rPr>
        <w:t>怀化市烟草专卖局对烟草制品零售点合理布局进行动态管理和评估，根据评估情况定期调整市场单元及规划上限数量，并向社会公布。</w:t>
      </w:r>
    </w:p>
    <w:p>
      <w:pPr>
        <w:pStyle w:val="11"/>
        <w:widowControl/>
        <w:shd w:val="clear" w:color="auto" w:fill="FFFFFF"/>
        <w:spacing w:beforeAutospacing="0" w:afterAutospacing="0" w:line="560" w:lineRule="exact"/>
        <w:ind w:firstLine="642" w:firstLineChars="200"/>
        <w:jc w:val="both"/>
        <w:rPr>
          <w:rFonts w:ascii="仿宋_GB2312" w:eastAsia="仿宋_GB2312" w:cs="仿宋_GB2312"/>
          <w:sz w:val="32"/>
          <w:szCs w:val="32"/>
          <w:shd w:val="clear" w:color="auto" w:fill="FFFFFF"/>
        </w:rPr>
      </w:pPr>
      <w:r>
        <w:rPr>
          <w:rFonts w:ascii="仿宋_GB2312" w:eastAsia="仿宋_GB2312" w:cs="仿宋_GB2312"/>
          <w:b/>
          <w:bCs/>
          <w:sz w:val="32"/>
          <w:szCs w:val="32"/>
          <w:shd w:val="clear" w:color="auto" w:fill="FFFFFF"/>
        </w:rPr>
        <w:t>第</w:t>
      </w:r>
      <w:r>
        <w:rPr>
          <w:rFonts w:hint="eastAsia" w:ascii="仿宋_GB2312" w:eastAsia="仿宋_GB2312" w:cs="仿宋_GB2312"/>
          <w:b/>
          <w:bCs/>
          <w:sz w:val="32"/>
          <w:szCs w:val="32"/>
          <w:shd w:val="clear" w:color="auto" w:fill="FFFFFF"/>
        </w:rPr>
        <w:t>七</w:t>
      </w:r>
      <w:r>
        <w:rPr>
          <w:rFonts w:ascii="仿宋_GB2312" w:eastAsia="仿宋_GB2312" w:cs="仿宋_GB2312"/>
          <w:b/>
          <w:bCs/>
          <w:sz w:val="32"/>
          <w:szCs w:val="32"/>
          <w:shd w:val="clear" w:color="auto" w:fill="FFFFFF"/>
        </w:rPr>
        <w:t>条</w:t>
      </w:r>
      <w:r>
        <w:rPr>
          <w:rFonts w:ascii="仿宋_GB2312" w:eastAsia="仿宋_GB2312" w:cs="仿宋_GB2312"/>
          <w:sz w:val="32"/>
          <w:szCs w:val="32"/>
          <w:shd w:val="clear" w:color="auto" w:fill="FFFFFF"/>
        </w:rPr>
        <w:t> 零售点间隔距离原则上应保持30米以上。</w:t>
      </w:r>
    </w:p>
    <w:p>
      <w:pPr>
        <w:pStyle w:val="11"/>
        <w:widowControl/>
        <w:shd w:val="clear" w:color="auto" w:fill="FFFFFF"/>
        <w:spacing w:beforeAutospacing="0" w:afterAutospacing="0" w:line="560" w:lineRule="exact"/>
        <w:ind w:firstLine="642" w:firstLineChars="200"/>
        <w:jc w:val="both"/>
        <w:rPr>
          <w:rFonts w:ascii="仿宋_GB2312" w:eastAsia="仿宋_GB2312" w:cs="仿宋_GB2312"/>
          <w:sz w:val="32"/>
          <w:szCs w:val="32"/>
          <w:shd w:val="clear" w:color="auto" w:fill="FFFFFF"/>
        </w:rPr>
      </w:pPr>
      <w:r>
        <w:rPr>
          <w:rFonts w:ascii="仿宋_GB2312" w:eastAsia="仿宋_GB2312" w:cs="仿宋_GB2312"/>
          <w:b/>
          <w:bCs/>
          <w:sz w:val="32"/>
          <w:szCs w:val="32"/>
          <w:shd w:val="clear" w:color="auto" w:fill="FFFFFF"/>
        </w:rPr>
        <w:t>第</w:t>
      </w:r>
      <w:r>
        <w:rPr>
          <w:rFonts w:hint="eastAsia" w:ascii="仿宋_GB2312" w:eastAsia="仿宋_GB2312" w:cs="仿宋_GB2312"/>
          <w:b/>
          <w:bCs/>
          <w:sz w:val="32"/>
          <w:szCs w:val="32"/>
          <w:shd w:val="clear" w:color="auto" w:fill="FFFFFF"/>
        </w:rPr>
        <w:t>八</w:t>
      </w:r>
      <w:r>
        <w:rPr>
          <w:rFonts w:ascii="仿宋_GB2312" w:eastAsia="仿宋_GB2312" w:cs="仿宋_GB2312"/>
          <w:b/>
          <w:bCs/>
          <w:sz w:val="32"/>
          <w:szCs w:val="32"/>
          <w:shd w:val="clear" w:color="auto" w:fill="FFFFFF"/>
        </w:rPr>
        <w:t>条</w:t>
      </w:r>
      <w:r>
        <w:rPr>
          <w:rFonts w:ascii="仿宋_GB2312" w:eastAsia="仿宋_GB2312" w:cs="仿宋_GB2312"/>
          <w:sz w:val="32"/>
          <w:szCs w:val="32"/>
          <w:shd w:val="clear" w:color="auto" w:fill="FFFFFF"/>
        </w:rPr>
        <w:t> 在满足本规</w:t>
      </w:r>
      <w:r>
        <w:rPr>
          <w:rFonts w:hint="eastAsia" w:ascii="仿宋_GB2312" w:eastAsia="仿宋_GB2312" w:cs="仿宋_GB2312"/>
          <w:sz w:val="32"/>
          <w:szCs w:val="32"/>
          <w:shd w:val="clear" w:color="auto" w:fill="FFFFFF"/>
        </w:rPr>
        <w:t>划</w:t>
      </w:r>
      <w:r>
        <w:rPr>
          <w:rFonts w:ascii="仿宋_GB2312" w:eastAsia="仿宋_GB2312" w:cs="仿宋_GB2312"/>
          <w:sz w:val="32"/>
          <w:szCs w:val="32"/>
          <w:shd w:val="clear" w:color="auto" w:fill="FFFFFF"/>
        </w:rPr>
        <w:t>第</w:t>
      </w:r>
      <w:r>
        <w:rPr>
          <w:rFonts w:hint="eastAsia" w:ascii="仿宋_GB2312" w:eastAsia="仿宋_GB2312" w:cs="仿宋_GB2312"/>
          <w:sz w:val="32"/>
          <w:szCs w:val="32"/>
          <w:shd w:val="clear" w:color="auto" w:fill="FFFFFF"/>
        </w:rPr>
        <w:t>六</w:t>
      </w:r>
      <w:r>
        <w:rPr>
          <w:rFonts w:ascii="仿宋_GB2312" w:eastAsia="仿宋_GB2312" w:cs="仿宋_GB2312"/>
          <w:sz w:val="32"/>
          <w:szCs w:val="32"/>
          <w:shd w:val="clear" w:color="auto" w:fill="FFFFFF"/>
        </w:rPr>
        <w:t>条、第</w:t>
      </w:r>
      <w:r>
        <w:rPr>
          <w:rFonts w:hint="eastAsia" w:ascii="仿宋_GB2312" w:eastAsia="仿宋_GB2312" w:cs="仿宋_GB2312"/>
          <w:sz w:val="32"/>
          <w:szCs w:val="32"/>
          <w:shd w:val="clear" w:color="auto" w:fill="FFFFFF"/>
        </w:rPr>
        <w:t>七</w:t>
      </w:r>
      <w:r>
        <w:rPr>
          <w:rFonts w:ascii="仿宋_GB2312" w:eastAsia="仿宋_GB2312" w:cs="仿宋_GB2312"/>
          <w:sz w:val="32"/>
          <w:szCs w:val="32"/>
          <w:shd w:val="clear" w:color="auto" w:fill="FFFFFF"/>
        </w:rPr>
        <w:t>条的前提下，下列区域限制设置零售点：</w:t>
      </w:r>
    </w:p>
    <w:p>
      <w:pPr>
        <w:pStyle w:val="11"/>
        <w:widowControl/>
        <w:shd w:val="clear" w:color="auto" w:fill="FFFFFF"/>
        <w:spacing w:beforeAutospacing="0" w:afterAutospacing="0" w:line="560" w:lineRule="exact"/>
        <w:ind w:firstLine="640" w:firstLineChars="200"/>
        <w:jc w:val="both"/>
        <w:rPr>
          <w:rFonts w:ascii="仿宋_GB2312" w:eastAsia="仿宋_GB2312" w:cs="仿宋_GB2312"/>
          <w:sz w:val="32"/>
          <w:szCs w:val="32"/>
          <w:shd w:val="clear" w:color="auto" w:fill="FFFFFF"/>
        </w:rPr>
      </w:pPr>
      <w:r>
        <w:rPr>
          <w:rFonts w:ascii="仿宋_GB2312" w:eastAsia="仿宋_GB2312" w:cs="仿宋_GB2312"/>
          <w:sz w:val="32"/>
          <w:szCs w:val="32"/>
          <w:shd w:val="clear" w:color="auto" w:fill="FFFFFF"/>
        </w:rPr>
        <w:t>（一）火车站、高铁站、机场等区域内部，汽车，轮船等候（车）船厅内部等。在上述区域范围内根据场内面积及旅客流量合理设置零售点，原则上每3个门店可设置1个零售点，不</w:t>
      </w:r>
      <w:r>
        <w:rPr>
          <w:rFonts w:hint="eastAsia" w:ascii="仿宋_GB2312" w:eastAsia="仿宋_GB2312" w:cs="仿宋_GB2312"/>
          <w:sz w:val="32"/>
          <w:szCs w:val="32"/>
          <w:shd w:val="clear" w:color="auto" w:fill="FFFFFF"/>
        </w:rPr>
        <w:t>足</w:t>
      </w:r>
      <w:r>
        <w:rPr>
          <w:rFonts w:ascii="仿宋_GB2312" w:eastAsia="仿宋_GB2312" w:cs="仿宋_GB2312"/>
          <w:sz w:val="32"/>
          <w:szCs w:val="32"/>
          <w:shd w:val="clear" w:color="auto" w:fill="FFFFFF"/>
        </w:rPr>
        <w:t>3个门店的可设置1个零售点；</w:t>
      </w:r>
    </w:p>
    <w:p>
      <w:pPr>
        <w:pStyle w:val="11"/>
        <w:widowControl/>
        <w:shd w:val="clear" w:color="auto" w:fill="FFFFFF"/>
        <w:spacing w:beforeAutospacing="0" w:afterAutospacing="0" w:line="560" w:lineRule="exact"/>
        <w:ind w:firstLine="640" w:firstLineChars="200"/>
        <w:jc w:val="both"/>
        <w:rPr>
          <w:rFonts w:ascii="仿宋_GB2312" w:eastAsia="仿宋_GB2312" w:cs="仿宋_GB2312"/>
          <w:sz w:val="32"/>
          <w:szCs w:val="32"/>
          <w:shd w:val="clear" w:color="auto" w:fill="FFFFFF"/>
        </w:rPr>
      </w:pPr>
      <w:r>
        <w:rPr>
          <w:rFonts w:ascii="仿宋_GB2312" w:eastAsia="仿宋_GB2312" w:cs="仿宋_GB2312"/>
          <w:sz w:val="32"/>
          <w:szCs w:val="32"/>
          <w:shd w:val="clear" w:color="auto" w:fill="FFFFFF"/>
        </w:rPr>
        <w:t>（二）城市、县城大型综合集贸市场、农副产品集贸市场、货物集散中心、物流园区，在上述区域范围内门店数量在200个以下的，零售点数量设置在5个以内，每增加40个门店可增设1个零售点，零售点总量设置在10个以内；</w:t>
      </w:r>
    </w:p>
    <w:p>
      <w:pPr>
        <w:pStyle w:val="11"/>
        <w:widowControl/>
        <w:shd w:val="clear" w:color="auto" w:fill="FFFFFF"/>
        <w:spacing w:beforeAutospacing="0" w:afterAutospacing="0" w:line="560" w:lineRule="exact"/>
        <w:ind w:firstLine="640" w:firstLineChars="200"/>
        <w:jc w:val="both"/>
        <w:rPr>
          <w:rFonts w:ascii="仿宋_GB2312" w:eastAsia="仿宋_GB2312" w:cs="仿宋_GB2312"/>
          <w:sz w:val="32"/>
          <w:szCs w:val="32"/>
          <w:shd w:val="clear" w:color="auto" w:fill="FFFFFF"/>
        </w:rPr>
      </w:pPr>
      <w:r>
        <w:rPr>
          <w:rFonts w:ascii="仿宋_GB2312" w:eastAsia="仿宋_GB2312" w:cs="仿宋_GB2312"/>
          <w:sz w:val="32"/>
          <w:szCs w:val="32"/>
          <w:shd w:val="clear" w:color="auto" w:fill="FFFFFF"/>
        </w:rPr>
        <w:t>（三）封闭式住宅小区内非临街有单独产权且具备法定经营资质和经营条件的零售点，按照小区户数布局，每400户设置1个零售户点，不足400户可设置1个零售点。开放式住宅小区参照本规划第</w:t>
      </w:r>
      <w:r>
        <w:rPr>
          <w:rFonts w:hint="eastAsia" w:ascii="仿宋_GB2312" w:eastAsia="仿宋_GB2312" w:cs="仿宋_GB2312"/>
          <w:sz w:val="32"/>
          <w:szCs w:val="32"/>
          <w:shd w:val="clear" w:color="auto" w:fill="FFFFFF"/>
          <w:lang w:eastAsia="zh-CN"/>
        </w:rPr>
        <w:t>七</w:t>
      </w:r>
      <w:r>
        <w:rPr>
          <w:rFonts w:ascii="仿宋_GB2312" w:eastAsia="仿宋_GB2312" w:cs="仿宋_GB2312"/>
          <w:sz w:val="32"/>
          <w:szCs w:val="32"/>
          <w:shd w:val="clear" w:color="auto" w:fill="FFFFFF"/>
        </w:rPr>
        <w:t>条标准设置；</w:t>
      </w:r>
    </w:p>
    <w:p>
      <w:pPr>
        <w:pStyle w:val="11"/>
        <w:widowControl/>
        <w:shd w:val="clear" w:color="auto" w:fill="FFFFFF"/>
        <w:spacing w:beforeAutospacing="0" w:afterAutospacing="0" w:line="560" w:lineRule="exact"/>
        <w:ind w:firstLine="640" w:firstLineChars="200"/>
        <w:jc w:val="both"/>
        <w:rPr>
          <w:rFonts w:ascii="仿宋_GB2312" w:eastAsia="仿宋_GB2312" w:cs="仿宋_GB2312"/>
          <w:sz w:val="32"/>
          <w:szCs w:val="32"/>
          <w:shd w:val="clear" w:color="auto" w:fill="FFFFFF"/>
        </w:rPr>
      </w:pPr>
      <w:r>
        <w:rPr>
          <w:rFonts w:ascii="仿宋_GB2312" w:eastAsia="仿宋_GB2312" w:cs="仿宋_GB2312"/>
          <w:sz w:val="32"/>
          <w:szCs w:val="32"/>
          <w:shd w:val="clear" w:color="auto" w:fill="FFFFFF"/>
        </w:rPr>
        <w:t>（四）农村乡镇、村所在地的</w:t>
      </w:r>
      <w:bookmarkStart w:id="0" w:name="_GoBack"/>
      <w:bookmarkEnd w:id="0"/>
      <w:r>
        <w:rPr>
          <w:rFonts w:ascii="仿宋_GB2312" w:eastAsia="仿宋_GB2312" w:cs="仿宋_GB2312"/>
          <w:sz w:val="32"/>
          <w:szCs w:val="32"/>
          <w:shd w:val="clear" w:color="auto" w:fill="FFFFFF"/>
        </w:rPr>
        <w:t>综合集贸市场、农副产品集贸市场、物流集散中心，上述区域范围内门店数量在100个以下的，零售点数量设置在5个以内，每增加20个门店可增设1个零售点，零售点总量设置在10个以内；</w:t>
      </w:r>
    </w:p>
    <w:p>
      <w:pPr>
        <w:pStyle w:val="11"/>
        <w:widowControl/>
        <w:shd w:val="clear" w:color="auto" w:fill="FFFFFF"/>
        <w:spacing w:beforeAutospacing="0" w:afterAutospacing="0" w:line="560" w:lineRule="exact"/>
        <w:ind w:firstLine="640" w:firstLineChars="200"/>
        <w:jc w:val="both"/>
        <w:rPr>
          <w:rFonts w:ascii="仿宋_GB2312" w:eastAsia="仿宋_GB2312" w:cs="仿宋_GB2312"/>
          <w:sz w:val="32"/>
          <w:szCs w:val="32"/>
          <w:shd w:val="clear" w:color="auto" w:fill="FFFFFF"/>
        </w:rPr>
      </w:pPr>
      <w:r>
        <w:rPr>
          <w:rFonts w:ascii="仿宋_GB2312" w:eastAsia="仿宋_GB2312" w:cs="仿宋_GB2312"/>
          <w:sz w:val="32"/>
          <w:szCs w:val="32"/>
          <w:shd w:val="clear" w:color="auto" w:fill="FFFFFF"/>
        </w:rPr>
        <w:t>（五）县、乡级公路两侧（城区、集镇段除外）零售点间隔距离保持在1000米以上；</w:t>
      </w:r>
    </w:p>
    <w:p>
      <w:pPr>
        <w:pStyle w:val="11"/>
        <w:widowControl/>
        <w:shd w:val="clear" w:color="auto" w:fill="FFFFFF"/>
        <w:spacing w:beforeAutospacing="0" w:afterAutospacing="0" w:line="560" w:lineRule="exact"/>
        <w:ind w:firstLine="640" w:firstLineChars="200"/>
        <w:jc w:val="both"/>
        <w:rPr>
          <w:rFonts w:ascii="仿宋_GB2312" w:eastAsia="仿宋_GB2312" w:cs="仿宋_GB2312"/>
          <w:sz w:val="32"/>
          <w:szCs w:val="32"/>
          <w:shd w:val="clear" w:color="auto" w:fill="FFFFFF"/>
        </w:rPr>
      </w:pPr>
      <w:r>
        <w:rPr>
          <w:rFonts w:ascii="仿宋_GB2312" w:eastAsia="仿宋_GB2312" w:cs="仿宋_GB2312"/>
          <w:sz w:val="32"/>
          <w:szCs w:val="32"/>
          <w:shd w:val="clear" w:color="auto" w:fill="FFFFFF"/>
        </w:rPr>
        <w:t>（六）具有卷烟批发行为被烟草专卖局确定为重点整治的区域，不再新增零售点；</w:t>
      </w:r>
    </w:p>
    <w:p>
      <w:pPr>
        <w:pStyle w:val="11"/>
        <w:widowControl/>
        <w:shd w:val="clear" w:color="auto" w:fill="FFFFFF"/>
        <w:spacing w:beforeAutospacing="0" w:afterAutospacing="0" w:line="560" w:lineRule="exact"/>
        <w:ind w:firstLine="640" w:firstLineChars="200"/>
        <w:jc w:val="both"/>
        <w:rPr>
          <w:rFonts w:ascii="仿宋_GB2312" w:eastAsia="仿宋_GB2312" w:cs="仿宋_GB2312"/>
          <w:sz w:val="32"/>
          <w:szCs w:val="32"/>
          <w:shd w:val="clear" w:color="auto" w:fill="FFFFFF"/>
        </w:rPr>
      </w:pPr>
      <w:r>
        <w:rPr>
          <w:rFonts w:ascii="仿宋_GB2312" w:eastAsia="仿宋_GB2312" w:cs="仿宋_GB2312"/>
          <w:sz w:val="32"/>
          <w:szCs w:val="32"/>
          <w:shd w:val="clear" w:color="auto" w:fill="FFFFFF"/>
        </w:rPr>
        <w:t>（七）</w:t>
      </w:r>
      <w:r>
        <w:rPr>
          <w:rFonts w:ascii="仿宋_GB2312" w:eastAsia="仿宋_GB2312" w:cs="仿宋_GB2312"/>
          <w:color w:val="000000" w:themeColor="text1"/>
          <w:sz w:val="32"/>
          <w:szCs w:val="32"/>
          <w:shd w:val="clear" w:color="auto" w:fill="FFFFFF"/>
          <w14:textFill>
            <w14:solidFill>
              <w14:schemeClr w14:val="tx1"/>
            </w14:solidFill>
          </w14:textFill>
        </w:rPr>
        <w:t>以经营各类非烟草制品为主的</w:t>
      </w:r>
      <w:r>
        <w:rPr>
          <w:rFonts w:hint="eastAsia" w:ascii="仿宋_GB2312" w:eastAsia="仿宋_GB2312" w:cs="仿宋_GB2312"/>
          <w:color w:val="000000" w:themeColor="text1"/>
          <w:sz w:val="32"/>
          <w:szCs w:val="32"/>
          <w:shd w:val="clear" w:color="auto" w:fill="FFFFFF"/>
          <w14:textFill>
            <w14:solidFill>
              <w14:schemeClr w14:val="tx1"/>
            </w14:solidFill>
          </w14:textFill>
        </w:rPr>
        <w:t>娱乐服务类和其他业态</w:t>
      </w:r>
      <w:r>
        <w:rPr>
          <w:rFonts w:ascii="仿宋_GB2312" w:eastAsia="仿宋_GB2312" w:cs="仿宋_GB2312"/>
          <w:sz w:val="32"/>
          <w:szCs w:val="32"/>
          <w:shd w:val="clear" w:color="auto" w:fill="FFFFFF"/>
        </w:rPr>
        <w:t>（包括但不限于：五金材料、建材装饰、服装鞋帽、药店诊所、美容美发、花店渔具、通信器材、仪器仪表、金银珠宝、汽车美容、汽车销售、汽车租赁、图文打印、图书音像、房屋中介、家私家电、香烛祭祀、修理修配、废品回收、物流快递、棋牌娱乐、玩具文具、母婴用品、肉类蔬菜，生鲜水果、彩票销售、培训咨询、摄影扩印、保健按摩、灯饰锁具、皮具家纺、机耕农具、农畜养殖、小型餐饮和网吧游戏等经营场所）等，办理烟草专卖零售许可证的数量不得超过辖区内烟草专卖零售许可证总量的1%。业态认定标准执行《零售业态分类》（国家标准GB/T 18106-2021）规定。</w:t>
      </w:r>
    </w:p>
    <w:p>
      <w:pPr>
        <w:pStyle w:val="11"/>
        <w:widowControl/>
        <w:shd w:val="clear" w:color="auto" w:fill="FFFFFF"/>
        <w:spacing w:beforeAutospacing="0" w:afterAutospacing="0" w:line="560" w:lineRule="exact"/>
        <w:ind w:firstLine="642" w:firstLineChars="200"/>
        <w:jc w:val="both"/>
        <w:rPr>
          <w:rFonts w:ascii="仿宋_GB2312" w:eastAsia="仿宋_GB2312" w:cs="仿宋_GB2312"/>
          <w:sz w:val="32"/>
          <w:szCs w:val="32"/>
          <w:shd w:val="clear" w:color="auto" w:fill="FFFFFF"/>
        </w:rPr>
      </w:pPr>
      <w:r>
        <w:rPr>
          <w:rFonts w:ascii="仿宋_GB2312" w:eastAsia="仿宋_GB2312" w:cs="仿宋_GB2312"/>
          <w:b/>
          <w:bCs/>
          <w:sz w:val="32"/>
          <w:szCs w:val="32"/>
          <w:shd w:val="clear" w:color="auto" w:fill="FFFFFF"/>
        </w:rPr>
        <w:t>第</w:t>
      </w:r>
      <w:r>
        <w:rPr>
          <w:rFonts w:hint="eastAsia" w:ascii="仿宋_GB2312" w:eastAsia="仿宋_GB2312" w:cs="仿宋_GB2312"/>
          <w:b/>
          <w:bCs/>
          <w:sz w:val="32"/>
          <w:szCs w:val="32"/>
          <w:shd w:val="clear" w:color="auto" w:fill="FFFFFF"/>
        </w:rPr>
        <w:t>九</w:t>
      </w:r>
      <w:r>
        <w:rPr>
          <w:rFonts w:ascii="仿宋_GB2312" w:eastAsia="仿宋_GB2312" w:cs="仿宋_GB2312"/>
          <w:b/>
          <w:bCs/>
          <w:sz w:val="32"/>
          <w:szCs w:val="32"/>
          <w:shd w:val="clear" w:color="auto" w:fill="FFFFFF"/>
        </w:rPr>
        <w:t>条</w:t>
      </w:r>
      <w:r>
        <w:rPr>
          <w:rFonts w:ascii="仿宋_GB2312" w:eastAsia="仿宋_GB2312" w:cs="仿宋_GB2312"/>
          <w:sz w:val="32"/>
          <w:szCs w:val="32"/>
          <w:shd w:val="clear" w:color="auto" w:fill="FFFFFF"/>
        </w:rPr>
        <w:t> 下列区域禁止设置零售点：</w:t>
      </w:r>
    </w:p>
    <w:p>
      <w:pPr>
        <w:pStyle w:val="11"/>
        <w:widowControl/>
        <w:shd w:val="clear" w:color="auto" w:fill="FFFFFF"/>
        <w:spacing w:beforeAutospacing="0" w:afterAutospacing="0" w:line="560" w:lineRule="exact"/>
        <w:ind w:firstLine="640" w:firstLineChars="200"/>
        <w:jc w:val="both"/>
        <w:rPr>
          <w:rFonts w:ascii="仿宋_GB2312" w:eastAsia="仿宋_GB2312" w:cs="仿宋_GB2312"/>
          <w:sz w:val="32"/>
          <w:szCs w:val="32"/>
          <w:shd w:val="clear" w:color="auto" w:fill="FFFFFF"/>
        </w:rPr>
      </w:pPr>
      <w:r>
        <w:rPr>
          <w:rFonts w:ascii="仿宋_GB2312" w:eastAsia="仿宋_GB2312" w:cs="仿宋_GB2312"/>
          <w:sz w:val="32"/>
          <w:szCs w:val="32"/>
          <w:shd w:val="clear" w:color="auto" w:fill="FFFFFF"/>
        </w:rPr>
        <w:t>（一）幼儿园、中小学校校内及进出通道口向外延伸50米范围以内；</w:t>
      </w:r>
    </w:p>
    <w:p>
      <w:pPr>
        <w:pStyle w:val="11"/>
        <w:widowControl/>
        <w:shd w:val="clear" w:color="auto" w:fill="FFFFFF"/>
        <w:spacing w:beforeAutospacing="0" w:afterAutospacing="0" w:line="560" w:lineRule="exact"/>
        <w:ind w:firstLine="640" w:firstLineChars="200"/>
        <w:jc w:val="both"/>
        <w:rPr>
          <w:rFonts w:ascii="仿宋_GB2312" w:eastAsia="仿宋_GB2312" w:cs="仿宋_GB2312"/>
          <w:sz w:val="32"/>
          <w:szCs w:val="32"/>
          <w:shd w:val="clear" w:color="auto" w:fill="FFFFFF"/>
        </w:rPr>
      </w:pPr>
      <w:r>
        <w:rPr>
          <w:rFonts w:ascii="仿宋_GB2312" w:eastAsia="仿宋_GB2312" w:cs="仿宋_GB2312"/>
          <w:sz w:val="32"/>
          <w:szCs w:val="32"/>
          <w:shd w:val="clear" w:color="auto" w:fill="FFFFFF"/>
        </w:rPr>
        <w:t>（二）无固定经营场所的，如流动摊点（车、棚）、违章建筑、临时建筑或城市规划内正在拆迁建筑，但是能够出具政府主管部门占道经营许可或其他准予经营证明的除外；</w:t>
      </w:r>
    </w:p>
    <w:p>
      <w:pPr>
        <w:pStyle w:val="11"/>
        <w:widowControl/>
        <w:shd w:val="clear" w:color="auto" w:fill="FFFFFF"/>
        <w:spacing w:beforeAutospacing="0" w:afterAutospacing="0" w:line="560" w:lineRule="exact"/>
        <w:ind w:firstLine="640" w:firstLineChars="200"/>
        <w:jc w:val="both"/>
        <w:rPr>
          <w:rFonts w:ascii="仿宋_GB2312" w:eastAsia="仿宋_GB2312" w:cs="仿宋_GB2312"/>
          <w:sz w:val="32"/>
          <w:szCs w:val="32"/>
          <w:shd w:val="clear" w:color="auto" w:fill="FFFFFF"/>
        </w:rPr>
      </w:pPr>
      <w:r>
        <w:rPr>
          <w:rFonts w:ascii="仿宋_GB2312" w:eastAsia="仿宋_GB2312" w:cs="仿宋_GB2312"/>
          <w:sz w:val="32"/>
          <w:szCs w:val="32"/>
          <w:shd w:val="clear" w:color="auto" w:fill="FFFFFF"/>
        </w:rPr>
        <w:t>（三）经营场所与住所不相独立，与住所的范围无法明确划分的，如经营场所为住所的客厅、阳台、窗口、储藏室、餐厅、地下室和车库等（经依法审批改为经营用途的除外）；</w:t>
      </w:r>
    </w:p>
    <w:p>
      <w:pPr>
        <w:pStyle w:val="11"/>
        <w:widowControl/>
        <w:shd w:val="clear" w:color="auto" w:fill="FFFFFF"/>
        <w:spacing w:beforeAutospacing="0" w:afterAutospacing="0" w:line="560" w:lineRule="exact"/>
        <w:ind w:firstLine="640" w:firstLineChars="200"/>
        <w:jc w:val="both"/>
        <w:rPr>
          <w:rFonts w:ascii="仿宋_GB2312" w:eastAsia="仿宋_GB2312" w:cs="仿宋_GB2312"/>
          <w:sz w:val="32"/>
          <w:szCs w:val="32"/>
          <w:shd w:val="clear" w:color="auto" w:fill="FFFFFF"/>
        </w:rPr>
      </w:pPr>
      <w:r>
        <w:rPr>
          <w:rFonts w:ascii="仿宋_GB2312" w:eastAsia="仿宋_GB2312" w:cs="仿宋_GB2312"/>
          <w:sz w:val="32"/>
          <w:szCs w:val="32"/>
          <w:shd w:val="clear" w:color="auto" w:fill="FFFFFF"/>
        </w:rPr>
        <w:t>（四）生产、销售、存储、运输易燃易爆或有毒有害物品，及容易腐蚀挥发或产生粉尘造成烟草制品污染并对人体或环境造成潜在危害和伤害的场所，包括化工化学、农药化肥、烟花鞭炮、燃油燃气等，但是具备安全保障措施的加油（气）站便利店除外；</w:t>
      </w:r>
    </w:p>
    <w:p>
      <w:pPr>
        <w:pStyle w:val="11"/>
        <w:widowControl/>
        <w:shd w:val="clear" w:color="auto" w:fill="FFFFFF"/>
        <w:spacing w:beforeAutospacing="0" w:afterAutospacing="0" w:line="560" w:lineRule="exact"/>
        <w:ind w:firstLine="640" w:firstLineChars="200"/>
        <w:jc w:val="both"/>
        <w:rPr>
          <w:rFonts w:ascii="仿宋_GB2312" w:eastAsia="仿宋_GB2312" w:cs="仿宋_GB2312"/>
          <w:sz w:val="32"/>
          <w:szCs w:val="32"/>
          <w:shd w:val="clear" w:color="auto" w:fill="FFFFFF"/>
        </w:rPr>
      </w:pPr>
      <w:r>
        <w:rPr>
          <w:rFonts w:ascii="仿宋_GB2312" w:eastAsia="仿宋_GB2312" w:cs="仿宋_GB2312"/>
          <w:sz w:val="32"/>
          <w:szCs w:val="32"/>
          <w:shd w:val="clear" w:color="auto" w:fill="FFFFFF"/>
        </w:rPr>
        <w:t>（五）专业商业办公用楼（写字楼），但是平层全开放式门店除外；</w:t>
      </w:r>
    </w:p>
    <w:p>
      <w:pPr>
        <w:pStyle w:val="11"/>
        <w:widowControl/>
        <w:shd w:val="clear" w:color="auto" w:fill="FFFFFF"/>
        <w:spacing w:beforeAutospacing="0" w:afterAutospacing="0" w:line="560" w:lineRule="exact"/>
        <w:ind w:firstLine="640" w:firstLineChars="200"/>
        <w:jc w:val="both"/>
        <w:rPr>
          <w:rFonts w:ascii="仿宋_GB2312" w:eastAsia="仿宋_GB2312" w:cs="仿宋_GB2312"/>
          <w:sz w:val="32"/>
          <w:szCs w:val="32"/>
          <w:shd w:val="clear" w:color="auto" w:fill="FFFFFF"/>
        </w:rPr>
      </w:pPr>
      <w:r>
        <w:rPr>
          <w:rFonts w:ascii="仿宋_GB2312" w:eastAsia="仿宋_GB2312" w:cs="仿宋_GB2312"/>
          <w:sz w:val="32"/>
          <w:szCs w:val="32"/>
          <w:shd w:val="clear" w:color="auto" w:fill="FFFFFF"/>
        </w:rPr>
        <w:t>（六）已被政府纳入拆迁规划的区域或已取缔的非法烟草制品交易市场；</w:t>
      </w:r>
    </w:p>
    <w:p>
      <w:pPr>
        <w:pStyle w:val="11"/>
        <w:widowControl/>
        <w:shd w:val="clear" w:color="auto" w:fill="FFFFFF"/>
        <w:spacing w:beforeAutospacing="0" w:afterAutospacing="0" w:line="560" w:lineRule="exact"/>
        <w:ind w:firstLine="640" w:firstLineChars="200"/>
        <w:jc w:val="both"/>
        <w:rPr>
          <w:rFonts w:ascii="仿宋_GB2312" w:eastAsia="仿宋_GB2312" w:cs="仿宋_GB2312"/>
          <w:sz w:val="32"/>
          <w:szCs w:val="32"/>
          <w:shd w:val="clear" w:color="auto" w:fill="FFFFFF"/>
        </w:rPr>
      </w:pPr>
      <w:r>
        <w:rPr>
          <w:rFonts w:ascii="仿宋_GB2312" w:eastAsia="仿宋_GB2312" w:cs="仿宋_GB2312"/>
          <w:sz w:val="32"/>
          <w:szCs w:val="32"/>
          <w:shd w:val="clear" w:color="auto" w:fill="FFFFFF"/>
        </w:rPr>
        <w:t>（七）政府规定禁止或不宜经营烟草制品的区域，如党政机关内部、医疗机构内部、托幼机构内部等；</w:t>
      </w:r>
    </w:p>
    <w:p>
      <w:pPr>
        <w:pStyle w:val="11"/>
        <w:widowControl/>
        <w:shd w:val="clear" w:color="auto" w:fill="FFFFFF"/>
        <w:spacing w:beforeAutospacing="0" w:afterAutospacing="0" w:line="560" w:lineRule="exact"/>
        <w:ind w:firstLine="640" w:firstLineChars="200"/>
        <w:jc w:val="both"/>
        <w:rPr>
          <w:rFonts w:ascii="仿宋_GB2312" w:eastAsia="仿宋_GB2312" w:cs="仿宋_GB2312"/>
          <w:sz w:val="32"/>
          <w:szCs w:val="32"/>
          <w:shd w:val="clear" w:color="auto" w:fill="FFFFFF"/>
        </w:rPr>
      </w:pPr>
      <w:r>
        <w:rPr>
          <w:rFonts w:ascii="仿宋_GB2312" w:eastAsia="仿宋_GB2312" w:cs="仿宋_GB2312"/>
          <w:sz w:val="32"/>
          <w:szCs w:val="32"/>
          <w:shd w:val="clear" w:color="auto" w:fill="FFFFFF"/>
        </w:rPr>
        <w:t>（八）法律、法规、规章和国家烟草专卖局规定的其他不得设置零售点的区域。</w:t>
      </w:r>
    </w:p>
    <w:p>
      <w:pPr>
        <w:pStyle w:val="11"/>
        <w:widowControl/>
        <w:shd w:val="clear" w:color="auto" w:fill="FFFFFF"/>
        <w:spacing w:beforeAutospacing="0" w:afterAutospacing="0" w:line="560" w:lineRule="exact"/>
        <w:ind w:firstLine="642" w:firstLineChars="200"/>
        <w:jc w:val="both"/>
        <w:rPr>
          <w:rFonts w:ascii="仿宋_GB2312" w:eastAsia="仿宋_GB2312" w:cs="仿宋_GB2312"/>
          <w:sz w:val="32"/>
          <w:szCs w:val="32"/>
          <w:shd w:val="clear" w:color="auto" w:fill="FFFFFF"/>
        </w:rPr>
      </w:pPr>
      <w:r>
        <w:rPr>
          <w:rFonts w:ascii="仿宋_GB2312" w:eastAsia="仿宋_GB2312" w:cs="仿宋_GB2312"/>
          <w:b/>
          <w:bCs/>
          <w:sz w:val="32"/>
          <w:szCs w:val="32"/>
          <w:shd w:val="clear" w:color="auto" w:fill="FFFFFF"/>
        </w:rPr>
        <w:t>第</w:t>
      </w:r>
      <w:r>
        <w:rPr>
          <w:rFonts w:hint="eastAsia" w:ascii="仿宋_GB2312" w:eastAsia="仿宋_GB2312" w:cs="仿宋_GB2312"/>
          <w:b/>
          <w:bCs/>
          <w:sz w:val="32"/>
          <w:szCs w:val="32"/>
          <w:shd w:val="clear" w:color="auto" w:fill="FFFFFF"/>
        </w:rPr>
        <w:t>十</w:t>
      </w:r>
      <w:r>
        <w:rPr>
          <w:rFonts w:ascii="仿宋_GB2312" w:eastAsia="仿宋_GB2312" w:cs="仿宋_GB2312"/>
          <w:b/>
          <w:bCs/>
          <w:sz w:val="32"/>
          <w:szCs w:val="32"/>
          <w:shd w:val="clear" w:color="auto" w:fill="FFFFFF"/>
        </w:rPr>
        <w:t>条</w:t>
      </w:r>
      <w:r>
        <w:rPr>
          <w:rFonts w:ascii="仿宋_GB2312" w:eastAsia="仿宋_GB2312" w:cs="仿宋_GB2312"/>
          <w:sz w:val="32"/>
          <w:szCs w:val="32"/>
          <w:shd w:val="clear" w:color="auto" w:fill="FFFFFF"/>
        </w:rPr>
        <w:t> </w:t>
      </w:r>
      <w:r>
        <w:rPr>
          <w:rFonts w:hint="eastAsia" w:ascii="仿宋_GB2312" w:eastAsia="仿宋_GB2312" w:cs="仿宋_GB2312"/>
          <w:sz w:val="32"/>
          <w:szCs w:val="32"/>
          <w:shd w:val="clear" w:color="auto" w:fill="FFFFFF"/>
        </w:rPr>
        <w:t>有下列情形之一，本人自主经营且具有完全民事行为能力，名下无烟草零售许可证且未享受过本条照顾政策申请新办烟草专卖零售许可证的</w:t>
      </w:r>
      <w:r>
        <w:rPr>
          <w:rFonts w:ascii="仿宋_GB2312" w:eastAsia="仿宋_GB2312" w:cs="仿宋_GB2312"/>
          <w:sz w:val="32"/>
          <w:szCs w:val="32"/>
          <w:shd w:val="clear" w:color="auto" w:fill="FFFFFF"/>
        </w:rPr>
        <w:t>，适当放宽零售点间隔距离的限制，即与周边最近零售点间隔距离保持15米以上，但不得突破市场单元规划上限数量限制</w:t>
      </w:r>
      <w:r>
        <w:rPr>
          <w:rFonts w:hint="eastAsia" w:ascii="仿宋_GB2312" w:eastAsia="仿宋_GB2312" w:cs="仿宋_GB2312"/>
          <w:sz w:val="32"/>
          <w:szCs w:val="32"/>
          <w:shd w:val="clear" w:color="auto" w:fill="FFFFFF"/>
        </w:rPr>
        <w:t>：</w:t>
      </w:r>
    </w:p>
    <w:p>
      <w:pPr>
        <w:pStyle w:val="11"/>
        <w:widowControl/>
        <w:numPr>
          <w:ilvl w:val="255"/>
          <w:numId w:val="0"/>
        </w:numPr>
        <w:shd w:val="clear" w:color="auto" w:fill="FFFFFF"/>
        <w:spacing w:beforeAutospacing="0" w:afterAutospacing="0" w:line="560" w:lineRule="exact"/>
        <w:ind w:left="0" w:leftChars="0" w:firstLine="640" w:firstLineChars="200"/>
        <w:jc w:val="both"/>
        <w:rPr>
          <w:rFonts w:ascii="仿宋_GB2312" w:eastAsia="仿宋_GB2312" w:cs="仿宋_GB2312"/>
          <w:sz w:val="32"/>
          <w:szCs w:val="32"/>
          <w:shd w:val="clear" w:color="auto" w:fill="FFFFFF"/>
        </w:rPr>
      </w:pPr>
      <w:r>
        <w:rPr>
          <w:rFonts w:hint="eastAsia" w:ascii="仿宋_GB2312" w:eastAsia="仿宋_GB2312" w:cs="仿宋_GB2312"/>
          <w:sz w:val="32"/>
          <w:szCs w:val="32"/>
          <w:shd w:val="clear" w:color="auto" w:fill="FFFFFF"/>
        </w:rPr>
        <w:t xml:space="preserve"> （一）</w:t>
      </w:r>
      <w:r>
        <w:rPr>
          <w:rFonts w:ascii="仿宋_GB2312" w:eastAsia="仿宋_GB2312" w:cs="仿宋_GB2312"/>
          <w:sz w:val="32"/>
          <w:szCs w:val="32"/>
          <w:shd w:val="clear" w:color="auto" w:fill="FFFFFF"/>
        </w:rPr>
        <w:t>持有一、二、三级残疾证的残疾人</w:t>
      </w:r>
      <w:r>
        <w:rPr>
          <w:rFonts w:hint="eastAsia" w:ascii="仿宋_GB2312" w:eastAsia="仿宋_GB2312" w:cs="仿宋_GB2312"/>
          <w:sz w:val="32"/>
          <w:szCs w:val="32"/>
          <w:shd w:val="clear" w:color="auto" w:fill="FFFFFF"/>
        </w:rPr>
        <w:t>；</w:t>
      </w:r>
    </w:p>
    <w:p>
      <w:pPr>
        <w:pStyle w:val="11"/>
        <w:widowControl/>
        <w:numPr>
          <w:ilvl w:val="255"/>
          <w:numId w:val="0"/>
        </w:numPr>
        <w:shd w:val="clear" w:color="auto" w:fill="FFFFFF"/>
        <w:spacing w:beforeAutospacing="0" w:afterAutospacing="0" w:line="560" w:lineRule="exact"/>
        <w:ind w:left="0" w:leftChars="0" w:firstLine="640" w:firstLineChars="200"/>
        <w:jc w:val="both"/>
        <w:rPr>
          <w:rFonts w:ascii="仿宋_GB2312" w:eastAsia="仿宋_GB2312" w:cs="仿宋_GB2312"/>
          <w:sz w:val="32"/>
          <w:szCs w:val="32"/>
          <w:shd w:val="clear" w:color="auto" w:fill="FFFFFF"/>
        </w:rPr>
      </w:pPr>
      <w:r>
        <w:rPr>
          <w:rFonts w:hint="eastAsia" w:ascii="仿宋_GB2312" w:eastAsia="仿宋_GB2312" w:cs="仿宋_GB2312"/>
          <w:sz w:val="32"/>
          <w:szCs w:val="32"/>
          <w:shd w:val="clear" w:color="auto" w:fill="FFFFFF"/>
        </w:rPr>
        <w:t xml:space="preserve"> （二）</w:t>
      </w:r>
      <w:r>
        <w:rPr>
          <w:rFonts w:ascii="仿宋_GB2312" w:eastAsia="仿宋_GB2312" w:cs="仿宋_GB2312"/>
          <w:sz w:val="32"/>
          <w:szCs w:val="32"/>
          <w:shd w:val="clear" w:color="auto" w:fill="FFFFFF"/>
        </w:rPr>
        <w:t>持有退伍军人证件或持有转业证的退伍军人（被</w:t>
      </w:r>
    </w:p>
    <w:p>
      <w:pPr>
        <w:pStyle w:val="11"/>
        <w:widowControl/>
        <w:numPr>
          <w:ilvl w:val="255"/>
          <w:numId w:val="0"/>
        </w:numPr>
        <w:shd w:val="clear" w:color="auto" w:fill="FFFFFF"/>
        <w:spacing w:beforeAutospacing="0" w:afterAutospacing="0" w:line="560" w:lineRule="exact"/>
        <w:ind w:firstLine="640" w:firstLineChars="200"/>
        <w:jc w:val="both"/>
        <w:rPr>
          <w:rFonts w:ascii="仿宋_GB2312" w:eastAsia="仿宋_GB2312" w:cs="仿宋_GB2312"/>
          <w:sz w:val="32"/>
          <w:szCs w:val="32"/>
          <w:shd w:val="clear" w:color="auto" w:fill="FFFFFF"/>
        </w:rPr>
      </w:pPr>
      <w:r>
        <w:rPr>
          <w:rFonts w:ascii="仿宋_GB2312" w:eastAsia="仿宋_GB2312" w:cs="仿宋_GB2312"/>
          <w:sz w:val="32"/>
          <w:szCs w:val="32"/>
          <w:shd w:val="clear" w:color="auto" w:fill="FFFFFF"/>
        </w:rPr>
        <w:t>安排工作的除外）；</w:t>
      </w:r>
    </w:p>
    <w:p>
      <w:pPr>
        <w:pStyle w:val="11"/>
        <w:widowControl/>
        <w:shd w:val="clear" w:color="auto" w:fill="FFFFFF"/>
        <w:spacing w:beforeAutospacing="0" w:afterAutospacing="0" w:line="560" w:lineRule="exact"/>
        <w:ind w:firstLine="642" w:firstLineChars="200"/>
        <w:jc w:val="both"/>
        <w:rPr>
          <w:rFonts w:ascii="仿宋_GB2312" w:eastAsia="仿宋_GB2312" w:cs="仿宋_GB2312"/>
          <w:b/>
          <w:bCs/>
          <w:sz w:val="32"/>
          <w:szCs w:val="32"/>
          <w:shd w:val="clear" w:color="auto" w:fill="FFFFFF"/>
        </w:rPr>
      </w:pPr>
      <w:r>
        <w:rPr>
          <w:rFonts w:hint="eastAsia" w:ascii="仿宋_GB2312" w:eastAsia="仿宋_GB2312" w:cs="仿宋_GB2312"/>
          <w:b/>
          <w:bCs/>
          <w:sz w:val="32"/>
          <w:szCs w:val="32"/>
          <w:shd w:val="clear" w:color="auto" w:fill="FFFFFF"/>
        </w:rPr>
        <w:t xml:space="preserve">第十一条 </w:t>
      </w:r>
      <w:r>
        <w:rPr>
          <w:rFonts w:ascii="仿宋_GB2312" w:eastAsia="仿宋_GB2312" w:cs="仿宋_GB2312"/>
          <w:sz w:val="32"/>
          <w:szCs w:val="32"/>
          <w:shd w:val="clear" w:color="auto" w:fill="FFFFFF"/>
        </w:rPr>
        <w:t>有下列情形之一，不受市场单元规划上限数量</w:t>
      </w:r>
      <w:r>
        <w:rPr>
          <w:rFonts w:hint="eastAsia" w:ascii="仿宋_GB2312" w:eastAsia="仿宋_GB2312" w:cs="仿宋_GB2312"/>
          <w:sz w:val="32"/>
          <w:szCs w:val="32"/>
          <w:shd w:val="clear" w:color="auto" w:fill="FFFFFF"/>
        </w:rPr>
        <w:t>、排队轮候制</w:t>
      </w:r>
      <w:r>
        <w:rPr>
          <w:rFonts w:ascii="仿宋_GB2312" w:eastAsia="仿宋_GB2312" w:cs="仿宋_GB2312"/>
          <w:sz w:val="32"/>
          <w:szCs w:val="32"/>
          <w:shd w:val="clear" w:color="auto" w:fill="FFFFFF"/>
        </w:rPr>
        <w:t>和零售点间隔距离的限制</w:t>
      </w:r>
      <w:r>
        <w:rPr>
          <w:rFonts w:hint="eastAsia" w:ascii="仿宋_GB2312" w:hAnsi="仿宋_GB2312" w:eastAsia="仿宋_GB2312" w:cs="仿宋_GB2312"/>
          <w:sz w:val="32"/>
          <w:szCs w:val="32"/>
          <w:shd w:val="clear" w:color="auto" w:fill="FFFFFF"/>
        </w:rPr>
        <w:t>：</w:t>
      </w:r>
    </w:p>
    <w:p>
      <w:pPr>
        <w:pStyle w:val="11"/>
        <w:widowControl/>
        <w:shd w:val="clear" w:color="auto" w:fill="FFFFFF"/>
        <w:spacing w:beforeAutospacing="0" w:afterAutospacing="0" w:line="560" w:lineRule="exact"/>
        <w:ind w:firstLine="640" w:firstLineChars="200"/>
        <w:jc w:val="both"/>
        <w:rPr>
          <w:rFonts w:ascii="仿宋_GB2312" w:eastAsia="仿宋_GB2312" w:cs="仿宋_GB2312"/>
          <w:sz w:val="32"/>
          <w:szCs w:val="32"/>
          <w:shd w:val="clear" w:color="auto" w:fill="FFFFFF"/>
        </w:rPr>
      </w:pPr>
      <w:r>
        <w:rPr>
          <w:rFonts w:ascii="仿宋_GB2312" w:eastAsia="仿宋_GB2312" w:cs="仿宋_GB2312"/>
          <w:sz w:val="32"/>
          <w:szCs w:val="32"/>
          <w:shd w:val="clear" w:color="auto" w:fill="FFFFFF"/>
        </w:rPr>
        <w:t>（</w:t>
      </w:r>
      <w:r>
        <w:rPr>
          <w:rFonts w:hint="eastAsia" w:ascii="仿宋_GB2312" w:eastAsia="仿宋_GB2312" w:cs="仿宋_GB2312"/>
          <w:sz w:val="32"/>
          <w:szCs w:val="32"/>
          <w:shd w:val="clear" w:color="auto" w:fill="FFFFFF"/>
        </w:rPr>
        <w:t>一</w:t>
      </w:r>
      <w:r>
        <w:rPr>
          <w:rFonts w:ascii="仿宋_GB2312" w:eastAsia="仿宋_GB2312" w:cs="仿宋_GB2312"/>
          <w:sz w:val="32"/>
          <w:szCs w:val="32"/>
          <w:shd w:val="clear" w:color="auto" w:fill="FFFFFF"/>
        </w:rPr>
        <w:t>）本规划实施前设立或因客观情形变化产生的幼儿园、中小学周围的持证</w:t>
      </w:r>
      <w:r>
        <w:rPr>
          <w:rFonts w:hint="eastAsia" w:ascii="仿宋_GB2312" w:eastAsia="仿宋_GB2312" w:cs="仿宋_GB2312"/>
          <w:sz w:val="32"/>
          <w:szCs w:val="32"/>
          <w:shd w:val="clear" w:color="auto" w:fill="FFFFFF"/>
          <w:lang w:eastAsia="zh-CN"/>
        </w:rPr>
        <w:t>人</w:t>
      </w:r>
      <w:r>
        <w:rPr>
          <w:rFonts w:ascii="仿宋_GB2312" w:eastAsia="仿宋_GB2312" w:cs="仿宋_GB2312"/>
          <w:sz w:val="32"/>
          <w:szCs w:val="32"/>
          <w:shd w:val="clear" w:color="auto" w:fill="FFFFFF"/>
        </w:rPr>
        <w:t>，</w:t>
      </w:r>
      <w:r>
        <w:rPr>
          <w:rFonts w:hint="eastAsia" w:ascii="仿宋_GB2312" w:eastAsia="仿宋_GB2312" w:cs="仿宋_GB2312"/>
          <w:sz w:val="32"/>
          <w:szCs w:val="32"/>
          <w:shd w:val="clear" w:color="auto" w:fill="FFFFFF"/>
        </w:rPr>
        <w:t>于烟草零售许可证</w:t>
      </w:r>
      <w:r>
        <w:rPr>
          <w:rFonts w:ascii="仿宋_GB2312" w:eastAsia="仿宋_GB2312" w:cs="仿宋_GB2312"/>
          <w:sz w:val="32"/>
          <w:szCs w:val="32"/>
          <w:shd w:val="clear" w:color="auto" w:fill="FFFFFF"/>
        </w:rPr>
        <w:t>有效期内申请变更到原发证机关辖区内其他地址经营的；</w:t>
      </w:r>
    </w:p>
    <w:p>
      <w:pPr>
        <w:pStyle w:val="11"/>
        <w:widowControl/>
        <w:shd w:val="clear" w:color="auto" w:fill="FFFFFF"/>
        <w:spacing w:beforeAutospacing="0" w:afterAutospacing="0" w:line="560" w:lineRule="exact"/>
        <w:ind w:firstLine="640" w:firstLineChars="200"/>
        <w:jc w:val="both"/>
        <w:rPr>
          <w:rFonts w:ascii="仿宋_GB2312" w:eastAsia="仿宋_GB2312" w:cs="仿宋_GB2312"/>
          <w:sz w:val="32"/>
          <w:szCs w:val="32"/>
          <w:shd w:val="clear" w:color="auto" w:fill="FFFFFF"/>
        </w:rPr>
      </w:pPr>
      <w:r>
        <w:rPr>
          <w:rFonts w:ascii="仿宋_GB2312" w:eastAsia="仿宋_GB2312" w:cs="仿宋_GB2312"/>
          <w:sz w:val="32"/>
          <w:szCs w:val="32"/>
          <w:shd w:val="clear" w:color="auto" w:fill="FFFFFF"/>
        </w:rPr>
        <w:t>（</w:t>
      </w:r>
      <w:r>
        <w:rPr>
          <w:rFonts w:hint="eastAsia" w:ascii="仿宋_GB2312" w:eastAsia="仿宋_GB2312" w:cs="仿宋_GB2312"/>
          <w:sz w:val="32"/>
          <w:szCs w:val="32"/>
          <w:shd w:val="clear" w:color="auto" w:fill="FFFFFF"/>
        </w:rPr>
        <w:t>二</w:t>
      </w:r>
      <w:r>
        <w:rPr>
          <w:rFonts w:ascii="仿宋_GB2312" w:eastAsia="仿宋_GB2312" w:cs="仿宋_GB2312"/>
          <w:sz w:val="32"/>
          <w:szCs w:val="32"/>
          <w:shd w:val="clear" w:color="auto" w:fill="FFFFFF"/>
        </w:rPr>
        <w:t>）因道路规划、城市建设等客观原因造成无法在核定经营地址经营，</w:t>
      </w:r>
      <w:r>
        <w:rPr>
          <w:rFonts w:hint="eastAsia" w:ascii="仿宋_GB2312" w:eastAsia="仿宋_GB2312" w:cs="仿宋_GB2312"/>
          <w:sz w:val="32"/>
          <w:szCs w:val="32"/>
          <w:shd w:val="clear" w:color="auto" w:fill="FFFFFF"/>
        </w:rPr>
        <w:t>于烟草零售许可证</w:t>
      </w:r>
      <w:r>
        <w:rPr>
          <w:rFonts w:ascii="仿宋_GB2312" w:eastAsia="仿宋_GB2312" w:cs="仿宋_GB2312"/>
          <w:sz w:val="32"/>
          <w:szCs w:val="32"/>
          <w:shd w:val="clear" w:color="auto" w:fill="FFFFFF"/>
        </w:rPr>
        <w:t>有效期内持证人申请变更到原发证机关辖区内其他地址经营的；</w:t>
      </w:r>
    </w:p>
    <w:p>
      <w:pPr>
        <w:pStyle w:val="11"/>
        <w:widowControl/>
        <w:shd w:val="clear" w:color="auto" w:fill="FFFFFF"/>
        <w:spacing w:beforeAutospacing="0" w:afterAutospacing="0" w:line="560" w:lineRule="exact"/>
        <w:ind w:firstLine="640" w:firstLineChars="200"/>
        <w:jc w:val="both"/>
        <w:rPr>
          <w:rFonts w:ascii="仿宋_GB2312" w:eastAsia="仿宋_GB2312" w:cs="仿宋_GB2312"/>
          <w:sz w:val="32"/>
          <w:szCs w:val="32"/>
          <w:shd w:val="clear" w:color="auto" w:fill="FFFFFF"/>
        </w:rPr>
      </w:pPr>
      <w:r>
        <w:rPr>
          <w:rFonts w:hint="eastAsia" w:ascii="仿宋_GB2312" w:eastAsia="仿宋_GB2312" w:cs="仿宋_GB2312"/>
          <w:b w:val="0"/>
          <w:bCs w:val="0"/>
          <w:sz w:val="32"/>
          <w:szCs w:val="32"/>
          <w:shd w:val="clear" w:color="auto" w:fill="FFFFFF"/>
        </w:rPr>
        <w:t>（三）</w:t>
      </w:r>
      <w:r>
        <w:rPr>
          <w:rFonts w:hint="eastAsia" w:ascii="仿宋_GB2312" w:eastAsia="仿宋_GB2312" w:cs="仿宋_GB2312"/>
          <w:sz w:val="32"/>
          <w:szCs w:val="32"/>
          <w:shd w:val="clear" w:color="auto" w:fill="FFFFFF"/>
        </w:rPr>
        <w:t>持证人死亡之日（需提供由医疗卫生单位、公安司法部门或当地基层组织开具的死亡证明）或丧失民事行为能力之日起90个自然日以内，或自原发证机关书面通知登记联络员或其他家庭成员之日起30个自然日以内，持证人的家庭成员于烟草零售许可证有效期内在原经营地址重新申领烟草专卖零售许可证的；</w:t>
      </w:r>
    </w:p>
    <w:p>
      <w:pPr>
        <w:pStyle w:val="11"/>
        <w:widowControl/>
        <w:shd w:val="clear" w:color="auto" w:fill="FFFFFF"/>
        <w:spacing w:beforeAutospacing="0" w:afterAutospacing="0" w:line="560" w:lineRule="exact"/>
        <w:ind w:firstLine="640" w:firstLineChars="200"/>
        <w:jc w:val="both"/>
        <w:rPr>
          <w:rFonts w:ascii="仿宋_GB2312" w:eastAsia="仿宋_GB2312" w:cs="仿宋_GB2312"/>
          <w:sz w:val="32"/>
          <w:szCs w:val="32"/>
          <w:shd w:val="clear" w:color="auto" w:fill="FFFFFF"/>
        </w:rPr>
      </w:pPr>
      <w:r>
        <w:rPr>
          <w:rFonts w:ascii="仿宋_GB2312" w:eastAsia="仿宋_GB2312" w:cs="仿宋_GB2312"/>
          <w:sz w:val="32"/>
          <w:szCs w:val="32"/>
          <w:shd w:val="clear" w:color="auto" w:fill="FFFFFF"/>
        </w:rPr>
        <w:t>（</w:t>
      </w:r>
      <w:r>
        <w:rPr>
          <w:rFonts w:hint="eastAsia" w:ascii="仿宋_GB2312" w:eastAsia="仿宋_GB2312" w:cs="仿宋_GB2312"/>
          <w:sz w:val="32"/>
          <w:szCs w:val="32"/>
          <w:shd w:val="clear" w:color="auto" w:fill="FFFFFF"/>
        </w:rPr>
        <w:t>四</w:t>
      </w:r>
      <w:r>
        <w:rPr>
          <w:rFonts w:ascii="仿宋_GB2312" w:eastAsia="仿宋_GB2312" w:cs="仿宋_GB2312"/>
          <w:sz w:val="32"/>
          <w:szCs w:val="32"/>
          <w:shd w:val="clear" w:color="auto" w:fill="FFFFFF"/>
        </w:rPr>
        <w:t>）本人自主经营且具有完全民事行为能力，持有</w:t>
      </w:r>
      <w:r>
        <w:rPr>
          <w:rFonts w:hint="eastAsia" w:ascii="仿宋_GB2312" w:eastAsia="仿宋_GB2312" w:cs="仿宋_GB2312"/>
          <w:sz w:val="32"/>
          <w:szCs w:val="32"/>
          <w:shd w:val="clear" w:color="auto" w:fill="FFFFFF"/>
        </w:rPr>
        <w:t>“</w:t>
      </w:r>
      <w:r>
        <w:rPr>
          <w:rFonts w:ascii="仿宋_GB2312" w:eastAsia="仿宋_GB2312" w:cs="仿宋_GB2312"/>
          <w:sz w:val="32"/>
          <w:szCs w:val="32"/>
          <w:shd w:val="clear" w:color="auto" w:fill="FFFFFF"/>
        </w:rPr>
        <w:t>中华人民共和国烈士、因公牺牲军人、病故军人遗属优待证</w:t>
      </w:r>
      <w:r>
        <w:rPr>
          <w:rFonts w:hint="eastAsia" w:ascii="仿宋_GB2312" w:eastAsia="仿宋_GB2312" w:cs="仿宋_GB2312"/>
          <w:sz w:val="32"/>
          <w:szCs w:val="32"/>
          <w:shd w:val="clear" w:color="auto" w:fill="FFFFFF"/>
        </w:rPr>
        <w:t>”</w:t>
      </w:r>
      <w:r>
        <w:rPr>
          <w:rFonts w:ascii="仿宋_GB2312" w:eastAsia="仿宋_GB2312" w:cs="仿宋_GB2312"/>
          <w:sz w:val="32"/>
          <w:szCs w:val="32"/>
          <w:shd w:val="clear" w:color="auto" w:fill="FFFFFF"/>
        </w:rPr>
        <w:t>的优待对象</w:t>
      </w:r>
      <w:r>
        <w:rPr>
          <w:rFonts w:hint="eastAsia" w:ascii="仿宋_GB2312" w:eastAsia="仿宋_GB2312" w:cs="仿宋_GB2312"/>
          <w:sz w:val="32"/>
          <w:szCs w:val="32"/>
          <w:shd w:val="clear" w:color="auto" w:fill="FFFFFF"/>
        </w:rPr>
        <w:t>申请新办烟草专卖零售许可证的（</w:t>
      </w:r>
      <w:r>
        <w:rPr>
          <w:rFonts w:ascii="仿宋_GB2312" w:eastAsia="仿宋_GB2312" w:cs="仿宋_GB2312"/>
          <w:sz w:val="32"/>
          <w:szCs w:val="32"/>
          <w:shd w:val="clear" w:color="auto" w:fill="FFFFFF"/>
        </w:rPr>
        <w:t>同一家庭仅享受该政策一次</w:t>
      </w:r>
      <w:r>
        <w:rPr>
          <w:rFonts w:hint="eastAsia" w:ascii="仿宋_GB2312" w:eastAsia="仿宋_GB2312" w:cs="仿宋_GB2312"/>
          <w:sz w:val="32"/>
          <w:szCs w:val="32"/>
          <w:shd w:val="clear" w:color="auto" w:fill="FFFFFF"/>
        </w:rPr>
        <w:t>）</w:t>
      </w:r>
      <w:r>
        <w:rPr>
          <w:rFonts w:ascii="仿宋_GB2312" w:eastAsia="仿宋_GB2312" w:cs="仿宋_GB2312"/>
          <w:sz w:val="32"/>
          <w:szCs w:val="32"/>
          <w:shd w:val="clear" w:color="auto" w:fill="FFFFFF"/>
        </w:rPr>
        <w:t>；</w:t>
      </w:r>
    </w:p>
    <w:p>
      <w:pPr>
        <w:pStyle w:val="11"/>
        <w:widowControl/>
        <w:shd w:val="clear" w:color="auto" w:fill="FFFFFF"/>
        <w:spacing w:beforeAutospacing="0" w:afterAutospacing="0" w:line="560" w:lineRule="exact"/>
        <w:ind w:firstLine="640" w:firstLineChars="200"/>
        <w:jc w:val="both"/>
        <w:rPr>
          <w:rFonts w:ascii="仿宋_GB2312" w:eastAsia="仿宋_GB2312" w:cs="仿宋_GB2312"/>
          <w:sz w:val="32"/>
          <w:szCs w:val="32"/>
          <w:shd w:val="clear" w:color="auto" w:fill="FFFFFF"/>
        </w:rPr>
      </w:pPr>
      <w:r>
        <w:rPr>
          <w:rFonts w:ascii="仿宋_GB2312" w:eastAsia="仿宋_GB2312" w:cs="仿宋_GB2312"/>
          <w:sz w:val="32"/>
          <w:szCs w:val="32"/>
          <w:shd w:val="clear" w:color="auto" w:fill="FFFFFF"/>
        </w:rPr>
        <w:t>（</w:t>
      </w:r>
      <w:r>
        <w:rPr>
          <w:rFonts w:hint="eastAsia" w:ascii="仿宋_GB2312" w:eastAsia="仿宋_GB2312" w:cs="仿宋_GB2312"/>
          <w:sz w:val="32"/>
          <w:szCs w:val="32"/>
          <w:shd w:val="clear" w:color="auto" w:fill="FFFFFF"/>
        </w:rPr>
        <w:t>五</w:t>
      </w:r>
      <w:r>
        <w:rPr>
          <w:rFonts w:ascii="仿宋_GB2312" w:eastAsia="仿宋_GB2312" w:cs="仿宋_GB2312"/>
          <w:sz w:val="32"/>
          <w:szCs w:val="32"/>
          <w:shd w:val="clear" w:color="auto" w:fill="FFFFFF"/>
        </w:rPr>
        <w:t>）</w:t>
      </w:r>
      <w:r>
        <w:rPr>
          <w:rFonts w:hint="eastAsia" w:ascii="仿宋_GB2312" w:eastAsia="仿宋_GB2312" w:cs="仿宋_GB2312"/>
          <w:sz w:val="32"/>
          <w:szCs w:val="32"/>
          <w:shd w:val="clear" w:color="auto" w:fill="FFFFFF"/>
        </w:rPr>
        <w:t>四星级以上酒店、高等院校、</w:t>
      </w:r>
      <w:r>
        <w:rPr>
          <w:rFonts w:ascii="仿宋_GB2312" w:eastAsia="仿宋_GB2312" w:cs="仿宋_GB2312"/>
          <w:sz w:val="32"/>
          <w:szCs w:val="32"/>
          <w:shd w:val="clear" w:color="auto" w:fill="FFFFFF"/>
        </w:rPr>
        <w:t>军队大院、拘留所、看守所、戒毒所、监狱等对内经营的区域（不含朝外临街铺面）</w:t>
      </w:r>
      <w:r>
        <w:rPr>
          <w:rFonts w:hint="eastAsia" w:ascii="仿宋_GB2312" w:eastAsia="仿宋_GB2312" w:cs="仿宋_GB2312"/>
          <w:sz w:val="32"/>
          <w:szCs w:val="32"/>
          <w:shd w:val="clear" w:color="auto" w:fill="FFFFFF"/>
        </w:rPr>
        <w:t>申请新办烟草专卖零售许可证的（</w:t>
      </w:r>
      <w:r>
        <w:rPr>
          <w:rFonts w:ascii="仿宋_GB2312" w:eastAsia="仿宋_GB2312" w:cs="仿宋_GB2312"/>
          <w:sz w:val="32"/>
          <w:szCs w:val="32"/>
          <w:shd w:val="clear" w:color="auto" w:fill="FFFFFF"/>
        </w:rPr>
        <w:t>每个区域</w:t>
      </w:r>
      <w:r>
        <w:rPr>
          <w:rFonts w:hint="eastAsia" w:ascii="仿宋_GB2312" w:eastAsia="仿宋_GB2312" w:cs="仿宋_GB2312"/>
          <w:sz w:val="32"/>
          <w:szCs w:val="32"/>
          <w:shd w:val="clear" w:color="auto" w:fill="FFFFFF"/>
        </w:rPr>
        <w:t>仅设置1个零售点）</w:t>
      </w:r>
      <w:r>
        <w:rPr>
          <w:rFonts w:ascii="仿宋_GB2312" w:eastAsia="仿宋_GB2312" w:cs="仿宋_GB2312"/>
          <w:sz w:val="32"/>
          <w:szCs w:val="32"/>
          <w:shd w:val="clear" w:color="auto" w:fill="FFFFFF"/>
        </w:rPr>
        <w:t>；</w:t>
      </w:r>
    </w:p>
    <w:p>
      <w:pPr>
        <w:pStyle w:val="11"/>
        <w:widowControl/>
        <w:shd w:val="clear" w:color="auto" w:fill="FFFFFF"/>
        <w:spacing w:beforeAutospacing="0" w:afterAutospacing="0" w:line="560" w:lineRule="exact"/>
        <w:ind w:firstLine="640" w:firstLineChars="200"/>
        <w:jc w:val="both"/>
        <w:rPr>
          <w:rFonts w:ascii="仿宋_GB2312" w:eastAsia="仿宋_GB2312" w:cs="仿宋_GB2312"/>
          <w:sz w:val="32"/>
          <w:szCs w:val="32"/>
          <w:shd w:val="clear" w:color="auto" w:fill="FFFFFF"/>
        </w:rPr>
      </w:pPr>
      <w:r>
        <w:rPr>
          <w:rFonts w:ascii="仿宋_GB2312" w:eastAsia="仿宋_GB2312" w:cs="仿宋_GB2312"/>
          <w:sz w:val="32"/>
          <w:szCs w:val="32"/>
          <w:shd w:val="clear" w:color="auto" w:fill="FFFFFF"/>
        </w:rPr>
        <w:t>（</w:t>
      </w:r>
      <w:r>
        <w:rPr>
          <w:rFonts w:hint="eastAsia" w:ascii="仿宋_GB2312" w:eastAsia="仿宋_GB2312" w:cs="仿宋_GB2312"/>
          <w:sz w:val="32"/>
          <w:szCs w:val="32"/>
          <w:shd w:val="clear" w:color="auto" w:fill="FFFFFF"/>
        </w:rPr>
        <w:t>六</w:t>
      </w:r>
      <w:r>
        <w:rPr>
          <w:rFonts w:ascii="仿宋_GB2312" w:eastAsia="仿宋_GB2312" w:cs="仿宋_GB2312"/>
          <w:sz w:val="32"/>
          <w:szCs w:val="32"/>
          <w:shd w:val="clear" w:color="auto" w:fill="FFFFFF"/>
        </w:rPr>
        <w:t>）</w:t>
      </w:r>
      <w:r>
        <w:rPr>
          <w:rFonts w:hint="eastAsia" w:ascii="仿宋_GB2312" w:eastAsia="仿宋_GB2312" w:cs="仿宋_GB2312"/>
          <w:sz w:val="32"/>
          <w:szCs w:val="32"/>
          <w:shd w:val="clear" w:color="auto" w:fill="FFFFFF"/>
        </w:rPr>
        <w:t>经营场所在县、市、区政府所在地且营业面积在2000平方米以上的超市或商场申请新办烟草专卖零售许可证的；</w:t>
      </w:r>
    </w:p>
    <w:p>
      <w:pPr>
        <w:pStyle w:val="11"/>
        <w:widowControl/>
        <w:shd w:val="clear" w:color="auto" w:fill="FFFFFF"/>
        <w:spacing w:beforeAutospacing="0" w:afterAutospacing="0" w:line="560" w:lineRule="exact"/>
        <w:ind w:firstLine="640" w:firstLineChars="200"/>
        <w:jc w:val="both"/>
        <w:rPr>
          <w:rFonts w:hint="eastAsia" w:ascii="方正兰亭黑_GBK" w:hAnsi="方正兰亭黑_GBK" w:eastAsia="仿宋_GB2312" w:cs="仿宋_GB2312"/>
          <w:sz w:val="32"/>
          <w:szCs w:val="32"/>
          <w:highlight w:val="green"/>
          <w:shd w:val="clear" w:color="auto" w:fill="FFFFFF"/>
        </w:rPr>
      </w:pPr>
      <w:r>
        <w:rPr>
          <w:rFonts w:ascii="仿宋_GB2312" w:eastAsia="仿宋_GB2312" w:cs="仿宋_GB2312"/>
          <w:sz w:val="32"/>
          <w:szCs w:val="32"/>
          <w:shd w:val="clear" w:color="auto" w:fill="FFFFFF"/>
        </w:rPr>
        <w:t>（</w:t>
      </w:r>
      <w:r>
        <w:rPr>
          <w:rFonts w:hint="eastAsia" w:ascii="仿宋_GB2312" w:eastAsia="仿宋_GB2312" w:cs="仿宋_GB2312"/>
          <w:sz w:val="32"/>
          <w:szCs w:val="32"/>
          <w:shd w:val="clear" w:color="auto" w:fill="FFFFFF"/>
        </w:rPr>
        <w:t>七</w:t>
      </w:r>
      <w:r>
        <w:rPr>
          <w:rFonts w:ascii="仿宋_GB2312" w:eastAsia="仿宋_GB2312" w:cs="仿宋_GB2312"/>
          <w:sz w:val="32"/>
          <w:szCs w:val="32"/>
          <w:shd w:val="clear" w:color="auto" w:fill="FFFFFF"/>
        </w:rPr>
        <w:t>）</w:t>
      </w:r>
      <w:r>
        <w:rPr>
          <w:rFonts w:hint="eastAsia" w:ascii="仿宋_GB2312" w:eastAsia="仿宋_GB2312" w:cs="仿宋_GB2312"/>
          <w:sz w:val="32"/>
          <w:szCs w:val="32"/>
          <w:shd w:val="clear" w:color="auto" w:fill="FFFFFF"/>
        </w:rPr>
        <w:t>申请新办</w:t>
      </w:r>
      <w:r>
        <w:rPr>
          <w:rFonts w:ascii="仿宋_GB2312" w:eastAsia="仿宋_GB2312" w:cs="仿宋_GB2312"/>
          <w:sz w:val="32"/>
          <w:szCs w:val="32"/>
          <w:shd w:val="clear" w:color="auto" w:fill="FFFFFF"/>
        </w:rPr>
        <w:t>烟草专卖零售许可证的许可范围仅为</w:t>
      </w:r>
      <w:r>
        <w:rPr>
          <w:rFonts w:hint="eastAsia" w:ascii="仿宋_GB2312" w:eastAsia="仿宋_GB2312" w:cs="仿宋_GB2312"/>
          <w:sz w:val="32"/>
          <w:szCs w:val="32"/>
          <w:shd w:val="clear" w:color="auto" w:fill="FFFFFF"/>
        </w:rPr>
        <w:t>“</w:t>
      </w:r>
      <w:r>
        <w:rPr>
          <w:rFonts w:ascii="仿宋_GB2312" w:eastAsia="仿宋_GB2312" w:cs="仿宋_GB2312"/>
          <w:sz w:val="32"/>
          <w:szCs w:val="32"/>
          <w:shd w:val="clear" w:color="auto" w:fill="FFFFFF"/>
        </w:rPr>
        <w:t>雪茄烟本店零售</w:t>
      </w:r>
      <w:r>
        <w:rPr>
          <w:rFonts w:hint="eastAsia" w:ascii="仿宋_GB2312" w:eastAsia="仿宋_GB2312" w:cs="仿宋_GB2312"/>
          <w:sz w:val="32"/>
          <w:szCs w:val="32"/>
          <w:shd w:val="clear" w:color="auto" w:fill="FFFFFF"/>
        </w:rPr>
        <w:t>”</w:t>
      </w:r>
      <w:r>
        <w:rPr>
          <w:rFonts w:ascii="仿宋_GB2312" w:eastAsia="仿宋_GB2312" w:cs="仿宋_GB2312"/>
          <w:sz w:val="32"/>
          <w:szCs w:val="32"/>
          <w:shd w:val="clear" w:color="auto" w:fill="FFFFFF"/>
        </w:rPr>
        <w:t>的雪茄</w:t>
      </w:r>
      <w:r>
        <w:rPr>
          <w:rFonts w:hint="eastAsia" w:ascii="仿宋_GB2312" w:eastAsia="仿宋_GB2312" w:cs="仿宋_GB2312"/>
          <w:sz w:val="32"/>
          <w:szCs w:val="32"/>
          <w:shd w:val="clear" w:color="auto" w:fill="FFFFFF"/>
        </w:rPr>
        <w:t>烟</w:t>
      </w:r>
      <w:r>
        <w:rPr>
          <w:rFonts w:ascii="仿宋_GB2312" w:eastAsia="仿宋_GB2312" w:cs="仿宋_GB2312"/>
          <w:sz w:val="32"/>
          <w:szCs w:val="32"/>
          <w:shd w:val="clear" w:color="auto" w:fill="FFFFFF"/>
        </w:rPr>
        <w:t>专业</w:t>
      </w:r>
      <w:r>
        <w:rPr>
          <w:rFonts w:hint="eastAsia" w:ascii="仿宋_GB2312" w:eastAsia="仿宋_GB2312" w:cs="仿宋_GB2312"/>
          <w:sz w:val="32"/>
          <w:szCs w:val="32"/>
          <w:shd w:val="clear" w:color="auto" w:fill="FFFFFF"/>
        </w:rPr>
        <w:t>店，其零售点数量上限为</w:t>
      </w:r>
      <w:r>
        <w:rPr>
          <w:rFonts w:ascii="仿宋_GB2312" w:eastAsia="仿宋_GB2312" w:cs="仿宋_GB2312"/>
          <w:sz w:val="32"/>
          <w:szCs w:val="32"/>
          <w:shd w:val="clear" w:color="auto" w:fill="FFFFFF"/>
        </w:rPr>
        <w:t>鹤城区</w:t>
      </w:r>
      <w:r>
        <w:rPr>
          <w:rFonts w:hint="eastAsia" w:ascii="仿宋_GB2312" w:eastAsia="仿宋_GB2312" w:cs="仿宋_GB2312"/>
          <w:sz w:val="32"/>
          <w:szCs w:val="32"/>
          <w:shd w:val="clear" w:color="auto" w:fill="FFFFFF"/>
        </w:rPr>
        <w:t>6个以内</w:t>
      </w:r>
      <w:r>
        <w:rPr>
          <w:rFonts w:ascii="仿宋_GB2312" w:eastAsia="仿宋_GB2312" w:cs="仿宋_GB2312"/>
          <w:sz w:val="32"/>
          <w:szCs w:val="32"/>
          <w:shd w:val="clear" w:color="auto" w:fill="FFFFFF"/>
        </w:rPr>
        <w:t>，各县</w:t>
      </w:r>
      <w:r>
        <w:rPr>
          <w:rFonts w:hint="eastAsia" w:ascii="仿宋_GB2312" w:eastAsia="仿宋_GB2312" w:cs="仿宋_GB2312"/>
          <w:sz w:val="32"/>
          <w:szCs w:val="32"/>
          <w:shd w:val="clear" w:color="auto" w:fill="FFFFFF"/>
        </w:rPr>
        <w:t>2个以内；雪茄烟专业店数量达到其上限时，其新办按照“退一进一”原则办理。</w:t>
      </w:r>
    </w:p>
    <w:p>
      <w:pPr>
        <w:pStyle w:val="11"/>
        <w:widowControl/>
        <w:shd w:val="clear" w:color="auto" w:fill="FFFFFF"/>
        <w:spacing w:beforeAutospacing="0" w:afterAutospacing="0" w:line="560" w:lineRule="exact"/>
        <w:ind w:firstLine="640" w:firstLineChars="200"/>
        <w:jc w:val="both"/>
        <w:rPr>
          <w:rFonts w:ascii="仿宋_GB2312" w:eastAsia="仿宋_GB2312" w:cs="仿宋_GB2312"/>
          <w:sz w:val="32"/>
          <w:szCs w:val="32"/>
          <w:shd w:val="clear" w:color="auto" w:fill="FFFFFF"/>
        </w:rPr>
      </w:pPr>
      <w:r>
        <w:rPr>
          <w:rFonts w:hint="eastAsia" w:ascii="仿宋_GB2312" w:eastAsia="仿宋_GB2312" w:cs="仿宋_GB2312"/>
          <w:sz w:val="32"/>
          <w:szCs w:val="32"/>
          <w:shd w:val="clear" w:color="auto" w:fill="FFFFFF"/>
        </w:rPr>
        <w:t>依照前款第六项规定的持证人缩减营业面积的，依照《烟草专卖许可证管理办法》第四十六条规定撤销并收回其烟草专卖零售许可证。</w:t>
      </w:r>
    </w:p>
    <w:p>
      <w:pPr>
        <w:pStyle w:val="11"/>
        <w:widowControl/>
        <w:shd w:val="clear" w:color="auto" w:fill="FFFFFF"/>
        <w:spacing w:beforeAutospacing="0" w:afterAutospacing="0" w:line="560" w:lineRule="exact"/>
        <w:ind w:firstLine="642" w:firstLineChars="200"/>
        <w:jc w:val="both"/>
        <w:rPr>
          <w:rFonts w:ascii="仿宋_GB2312" w:eastAsia="仿宋_GB2312" w:cs="仿宋_GB2312"/>
          <w:sz w:val="32"/>
          <w:szCs w:val="32"/>
          <w:shd w:val="clear" w:color="auto" w:fill="FFFFFF"/>
        </w:rPr>
      </w:pPr>
      <w:r>
        <w:rPr>
          <w:rFonts w:ascii="仿宋_GB2312" w:eastAsia="仿宋_GB2312" w:cs="仿宋_GB2312"/>
          <w:b/>
          <w:bCs/>
          <w:sz w:val="32"/>
          <w:szCs w:val="32"/>
          <w:shd w:val="clear" w:color="auto" w:fill="FFFFFF"/>
        </w:rPr>
        <w:t>第十</w:t>
      </w:r>
      <w:r>
        <w:rPr>
          <w:rFonts w:hint="eastAsia" w:ascii="仿宋_GB2312" w:eastAsia="仿宋_GB2312" w:cs="仿宋_GB2312"/>
          <w:b/>
          <w:bCs/>
          <w:sz w:val="32"/>
          <w:szCs w:val="32"/>
          <w:shd w:val="clear" w:color="auto" w:fill="FFFFFF"/>
        </w:rPr>
        <w:t>二</w:t>
      </w:r>
      <w:r>
        <w:rPr>
          <w:rFonts w:ascii="仿宋_GB2312" w:eastAsia="仿宋_GB2312" w:cs="仿宋_GB2312"/>
          <w:b/>
          <w:bCs/>
          <w:sz w:val="32"/>
          <w:szCs w:val="32"/>
          <w:shd w:val="clear" w:color="auto" w:fill="FFFFFF"/>
        </w:rPr>
        <w:t>条 </w:t>
      </w:r>
      <w:r>
        <w:rPr>
          <w:rFonts w:hint="eastAsia" w:ascii="仿宋_GB2312" w:eastAsia="仿宋_GB2312" w:cs="仿宋_GB2312"/>
          <w:b w:val="0"/>
          <w:bCs w:val="0"/>
          <w:sz w:val="32"/>
          <w:szCs w:val="32"/>
          <w:shd w:val="clear" w:color="auto" w:fill="FFFFFF"/>
        </w:rPr>
        <w:t>同时具备下列条件重新申领烟草专卖零售许可证的，不受其市场单元规划上限数量和排队轮候制的限制，但其零售点间隔距离测量，应包括其相关市场单元的邻近排队轮候人</w:t>
      </w:r>
      <w:r>
        <w:rPr>
          <w:rFonts w:hint="eastAsia" w:ascii="仿宋_GB2312" w:eastAsia="仿宋_GB2312" w:cs="仿宋_GB2312"/>
          <w:sz w:val="32"/>
          <w:szCs w:val="32"/>
          <w:shd w:val="clear" w:color="auto" w:fill="FFFFFF"/>
        </w:rPr>
        <w:t>：</w:t>
      </w:r>
    </w:p>
    <w:p>
      <w:pPr>
        <w:pStyle w:val="11"/>
        <w:widowControl/>
        <w:numPr>
          <w:ilvl w:val="0"/>
          <w:numId w:val="1"/>
        </w:numPr>
        <w:shd w:val="clear" w:color="auto" w:fill="FFFFFF"/>
        <w:spacing w:beforeAutospacing="0" w:afterAutospacing="0" w:line="560" w:lineRule="exact"/>
        <w:ind w:firstLine="640" w:firstLineChars="200"/>
        <w:jc w:val="both"/>
        <w:rPr>
          <w:rFonts w:ascii="仿宋_GB2312" w:eastAsia="仿宋_GB2312" w:cs="仿宋_GB2312"/>
          <w:sz w:val="32"/>
          <w:szCs w:val="32"/>
          <w:shd w:val="clear" w:color="auto" w:fill="FFFFFF"/>
        </w:rPr>
      </w:pPr>
      <w:r>
        <w:rPr>
          <w:rFonts w:hint="eastAsia" w:ascii="仿宋_GB2312" w:eastAsia="仿宋_GB2312" w:cs="仿宋_GB2312"/>
          <w:sz w:val="32"/>
          <w:szCs w:val="32"/>
          <w:shd w:val="clear" w:color="auto" w:fill="FFFFFF"/>
        </w:rPr>
        <w:t>于烟草零售许可证有效期内申请；</w:t>
      </w:r>
    </w:p>
    <w:p>
      <w:pPr>
        <w:pStyle w:val="11"/>
        <w:widowControl/>
        <w:numPr>
          <w:ilvl w:val="0"/>
          <w:numId w:val="1"/>
        </w:numPr>
        <w:shd w:val="clear" w:color="auto" w:fill="FFFFFF"/>
        <w:spacing w:beforeAutospacing="0" w:afterAutospacing="0" w:line="560" w:lineRule="exact"/>
        <w:ind w:firstLine="640" w:firstLineChars="200"/>
        <w:jc w:val="both"/>
        <w:rPr>
          <w:rFonts w:ascii="仿宋_GB2312" w:eastAsia="仿宋_GB2312" w:cs="仿宋_GB2312"/>
          <w:sz w:val="32"/>
          <w:szCs w:val="32"/>
          <w:shd w:val="clear" w:color="auto" w:fill="FFFFFF"/>
        </w:rPr>
      </w:pPr>
      <w:r>
        <w:rPr>
          <w:rFonts w:hint="eastAsia" w:ascii="仿宋_GB2312" w:eastAsia="仿宋_GB2312" w:cs="仿宋_GB2312"/>
          <w:sz w:val="32"/>
          <w:szCs w:val="32"/>
          <w:shd w:val="clear" w:color="auto" w:fill="FFFFFF"/>
        </w:rPr>
        <w:t>持证人三年以内无涉烟违法违规记录，且主动停业6个月以内；</w:t>
      </w:r>
    </w:p>
    <w:p>
      <w:pPr>
        <w:pStyle w:val="11"/>
        <w:widowControl/>
        <w:numPr>
          <w:ilvl w:val="0"/>
          <w:numId w:val="1"/>
        </w:numPr>
        <w:shd w:val="clear" w:color="auto" w:fill="FFFFFF"/>
        <w:spacing w:beforeAutospacing="0" w:afterAutospacing="0" w:line="560" w:lineRule="exact"/>
        <w:ind w:firstLine="640" w:firstLineChars="200"/>
        <w:jc w:val="both"/>
        <w:rPr>
          <w:rFonts w:ascii="仿宋_GB2312" w:eastAsia="仿宋_GB2312" w:cs="仿宋_GB2312"/>
          <w:sz w:val="32"/>
          <w:szCs w:val="32"/>
          <w:shd w:val="clear" w:color="auto" w:fill="FFFFFF"/>
        </w:rPr>
      </w:pPr>
      <w:r>
        <w:rPr>
          <w:rFonts w:hint="eastAsia" w:ascii="仿宋_GB2312" w:eastAsia="仿宋_GB2312" w:cs="仿宋_GB2312"/>
          <w:sz w:val="32"/>
          <w:szCs w:val="32"/>
          <w:shd w:val="clear" w:color="auto" w:fill="FFFFFF"/>
        </w:rPr>
        <w:t>申请变更的经营地址在其现经营地址所在市场单元内；</w:t>
      </w:r>
    </w:p>
    <w:p>
      <w:pPr>
        <w:pStyle w:val="11"/>
        <w:widowControl/>
        <w:numPr>
          <w:ilvl w:val="0"/>
          <w:numId w:val="1"/>
        </w:numPr>
        <w:shd w:val="clear" w:color="auto" w:fill="FFFFFF"/>
        <w:spacing w:beforeAutospacing="0" w:afterAutospacing="0" w:line="560" w:lineRule="exact"/>
        <w:ind w:firstLine="640" w:firstLineChars="200"/>
        <w:jc w:val="both"/>
        <w:rPr>
          <w:rFonts w:ascii="仿宋_GB2312" w:eastAsia="仿宋_GB2312" w:cs="仿宋_GB2312"/>
          <w:sz w:val="32"/>
          <w:szCs w:val="32"/>
          <w:shd w:val="clear" w:color="auto" w:fill="FFFFFF"/>
        </w:rPr>
      </w:pPr>
      <w:r>
        <w:rPr>
          <w:rFonts w:hint="eastAsia" w:ascii="仿宋_GB2312" w:eastAsia="仿宋_GB2312" w:cs="仿宋_GB2312"/>
          <w:sz w:val="32"/>
          <w:szCs w:val="32"/>
          <w:shd w:val="clear" w:color="auto" w:fill="FFFFFF"/>
        </w:rPr>
        <w:t>不改变经营主体、业态类型等主要经营状态。</w:t>
      </w:r>
    </w:p>
    <w:p>
      <w:pPr>
        <w:pStyle w:val="11"/>
        <w:widowControl/>
        <w:shd w:val="clear" w:color="auto" w:fill="FFFFFF"/>
        <w:spacing w:beforeAutospacing="0" w:afterAutospacing="0" w:line="560" w:lineRule="exact"/>
        <w:ind w:firstLine="640" w:firstLineChars="200"/>
        <w:jc w:val="both"/>
        <w:rPr>
          <w:rFonts w:ascii="仿宋_GB2312" w:eastAsia="仿宋_GB2312" w:cs="仿宋_GB2312"/>
          <w:sz w:val="32"/>
          <w:szCs w:val="32"/>
          <w:shd w:val="clear" w:color="auto" w:fill="FFFFFF"/>
        </w:rPr>
      </w:pPr>
      <w:r>
        <w:rPr>
          <w:rFonts w:hint="eastAsia" w:ascii="仿宋_GB2312" w:eastAsia="仿宋_GB2312" w:cs="仿宋_GB2312"/>
          <w:sz w:val="32"/>
          <w:szCs w:val="32"/>
          <w:shd w:val="clear" w:color="auto" w:fill="FFFFFF"/>
        </w:rPr>
        <w:t>持证人依照前款规定再次申请变更经营地址的，前款第二项规定的期间自其烟草专卖零售许可证制证之日起开始计算。</w:t>
      </w:r>
    </w:p>
    <w:p>
      <w:pPr>
        <w:pStyle w:val="11"/>
        <w:widowControl/>
        <w:shd w:val="clear" w:color="auto" w:fill="FFFFFF"/>
        <w:spacing w:beforeAutospacing="0" w:afterAutospacing="0" w:line="560" w:lineRule="exact"/>
        <w:ind w:firstLine="640" w:firstLineChars="200"/>
        <w:jc w:val="both"/>
        <w:rPr>
          <w:rFonts w:ascii="仿宋_GB2312" w:eastAsia="仿宋_GB2312" w:cs="仿宋_GB2312"/>
          <w:sz w:val="32"/>
          <w:szCs w:val="32"/>
          <w:shd w:val="clear" w:color="auto" w:fill="FFFFFF"/>
        </w:rPr>
      </w:pPr>
      <w:r>
        <w:rPr>
          <w:rFonts w:hint="eastAsia" w:ascii="仿宋_GB2312" w:eastAsia="仿宋_GB2312" w:cs="仿宋_GB2312"/>
          <w:sz w:val="32"/>
          <w:szCs w:val="32"/>
          <w:shd w:val="clear" w:color="auto" w:fill="FFFFFF"/>
        </w:rPr>
        <w:t>依照第十一条第五项规定的持证人不得依照本条第一款规定申请变更经营地址。</w:t>
      </w:r>
    </w:p>
    <w:p>
      <w:pPr>
        <w:pStyle w:val="11"/>
        <w:widowControl/>
        <w:shd w:val="clear" w:color="auto" w:fill="FFFFFF"/>
        <w:spacing w:beforeAutospacing="0" w:afterAutospacing="0" w:line="560" w:lineRule="exact"/>
        <w:ind w:firstLine="642" w:firstLineChars="200"/>
        <w:jc w:val="both"/>
        <w:rPr>
          <w:rFonts w:ascii="仿宋_GB2312" w:eastAsia="仿宋_GB2312" w:cs="仿宋_GB2312"/>
          <w:sz w:val="32"/>
          <w:szCs w:val="32"/>
          <w:shd w:val="clear" w:color="auto" w:fill="FFFFFF"/>
        </w:rPr>
      </w:pPr>
      <w:r>
        <w:rPr>
          <w:rFonts w:ascii="仿宋_GB2312" w:eastAsia="仿宋_GB2312" w:cs="仿宋_GB2312"/>
          <w:b/>
          <w:bCs/>
          <w:sz w:val="32"/>
          <w:szCs w:val="32"/>
          <w:shd w:val="clear" w:color="auto" w:fill="FFFFFF"/>
        </w:rPr>
        <w:t>第十</w:t>
      </w:r>
      <w:r>
        <w:rPr>
          <w:rFonts w:hint="eastAsia" w:ascii="仿宋_GB2312" w:eastAsia="仿宋_GB2312" w:cs="仿宋_GB2312"/>
          <w:b/>
          <w:bCs/>
          <w:sz w:val="32"/>
          <w:szCs w:val="32"/>
          <w:shd w:val="clear" w:color="auto" w:fill="FFFFFF"/>
        </w:rPr>
        <w:t>三</w:t>
      </w:r>
      <w:r>
        <w:rPr>
          <w:rFonts w:ascii="仿宋_GB2312" w:eastAsia="仿宋_GB2312" w:cs="仿宋_GB2312"/>
          <w:b/>
          <w:bCs/>
          <w:sz w:val="32"/>
          <w:szCs w:val="32"/>
          <w:shd w:val="clear" w:color="auto" w:fill="FFFFFF"/>
        </w:rPr>
        <w:t>条 </w:t>
      </w:r>
      <w:r>
        <w:rPr>
          <w:rFonts w:ascii="仿宋_GB2312" w:eastAsia="仿宋_GB2312" w:cs="仿宋_GB2312"/>
          <w:sz w:val="32"/>
          <w:szCs w:val="32"/>
          <w:shd w:val="clear" w:color="auto" w:fill="FFFFFF"/>
        </w:rPr>
        <w:t>申请人的经营场所应与住所相独立。申请人的经营场所为前店后宅的，烟草专卖局现场勘验时应当对其经营场所与生活起居场所做出明确划分，且申请人应当签字确认，作为后续行政执法检查的依据。申请人拒绝签字确认的，视同经营场所与住所混同，按本规划第</w:t>
      </w:r>
      <w:r>
        <w:rPr>
          <w:rFonts w:hint="eastAsia" w:ascii="仿宋_GB2312" w:eastAsia="仿宋_GB2312" w:cs="仿宋_GB2312"/>
          <w:sz w:val="32"/>
          <w:szCs w:val="32"/>
          <w:shd w:val="clear" w:color="auto" w:fill="FFFFFF"/>
          <w:lang w:eastAsia="zh-CN"/>
        </w:rPr>
        <w:t>九</w:t>
      </w:r>
      <w:r>
        <w:rPr>
          <w:rFonts w:ascii="仿宋_GB2312" w:eastAsia="仿宋_GB2312" w:cs="仿宋_GB2312"/>
          <w:sz w:val="32"/>
          <w:szCs w:val="32"/>
          <w:shd w:val="clear" w:color="auto" w:fill="FFFFFF"/>
        </w:rPr>
        <w:t>条第三项处理。</w:t>
      </w:r>
    </w:p>
    <w:p>
      <w:pPr>
        <w:pStyle w:val="11"/>
        <w:widowControl/>
        <w:shd w:val="clear" w:color="auto" w:fill="FFFFFF"/>
        <w:spacing w:beforeAutospacing="0" w:afterAutospacing="0" w:line="560" w:lineRule="exact"/>
        <w:ind w:firstLine="640" w:firstLineChars="200"/>
        <w:jc w:val="both"/>
        <w:rPr>
          <w:rFonts w:ascii="仿宋_GB2312" w:eastAsia="仿宋_GB2312" w:cs="仿宋_GB2312"/>
          <w:sz w:val="32"/>
          <w:szCs w:val="32"/>
          <w:shd w:val="clear" w:color="auto" w:fill="FFFFFF"/>
        </w:rPr>
      </w:pPr>
      <w:r>
        <w:rPr>
          <w:rFonts w:ascii="仿宋_GB2312" w:eastAsia="仿宋_GB2312" w:cs="仿宋_GB2312"/>
          <w:sz w:val="32"/>
          <w:szCs w:val="32"/>
          <w:shd w:val="clear" w:color="auto" w:fill="FFFFFF"/>
        </w:rPr>
        <w:t>申请人存放烟草制品的储藏室、仓库与经营门店相分离的，视为经营场所的附属仓库，有义务接受烟草专卖局的监督检查。</w:t>
      </w:r>
    </w:p>
    <w:p>
      <w:pPr>
        <w:pStyle w:val="11"/>
        <w:widowControl/>
        <w:shd w:val="clear" w:color="auto" w:fill="FFFFFF"/>
        <w:spacing w:beforeAutospacing="0" w:afterAutospacing="0" w:line="560" w:lineRule="exact"/>
        <w:ind w:firstLine="642" w:firstLineChars="200"/>
        <w:jc w:val="both"/>
        <w:rPr>
          <w:rFonts w:ascii="仿宋_GB2312" w:eastAsia="仿宋_GB2312" w:cs="仿宋_GB2312"/>
          <w:sz w:val="32"/>
          <w:szCs w:val="32"/>
          <w:shd w:val="clear" w:color="auto" w:fill="FFFFFF"/>
        </w:rPr>
      </w:pPr>
      <w:r>
        <w:rPr>
          <w:rFonts w:ascii="仿宋_GB2312" w:eastAsia="仿宋_GB2312" w:cs="仿宋_GB2312"/>
          <w:b/>
          <w:bCs/>
          <w:sz w:val="32"/>
          <w:szCs w:val="32"/>
          <w:shd w:val="clear" w:color="auto" w:fill="FFFFFF"/>
        </w:rPr>
        <w:t>第十</w:t>
      </w:r>
      <w:r>
        <w:rPr>
          <w:rFonts w:hint="eastAsia" w:ascii="仿宋_GB2312" w:eastAsia="仿宋_GB2312" w:cs="仿宋_GB2312"/>
          <w:b/>
          <w:bCs/>
          <w:sz w:val="32"/>
          <w:szCs w:val="32"/>
          <w:shd w:val="clear" w:color="auto" w:fill="FFFFFF"/>
        </w:rPr>
        <w:t>四</w:t>
      </w:r>
      <w:r>
        <w:rPr>
          <w:rFonts w:ascii="仿宋_GB2312" w:eastAsia="仿宋_GB2312" w:cs="仿宋_GB2312"/>
          <w:b/>
          <w:bCs/>
          <w:sz w:val="32"/>
          <w:szCs w:val="32"/>
          <w:shd w:val="clear" w:color="auto" w:fill="FFFFFF"/>
        </w:rPr>
        <w:t>条</w:t>
      </w:r>
      <w:r>
        <w:rPr>
          <w:rFonts w:ascii="仿宋_GB2312" w:eastAsia="仿宋_GB2312" w:cs="仿宋_GB2312"/>
          <w:sz w:val="32"/>
          <w:szCs w:val="32"/>
          <w:shd w:val="clear" w:color="auto" w:fill="FFFFFF"/>
        </w:rPr>
        <w:t> 本规划中零售点间隔距离为最短可通行间距，其测量标准遵循下列规则：</w:t>
      </w:r>
    </w:p>
    <w:p>
      <w:pPr>
        <w:pStyle w:val="11"/>
        <w:widowControl/>
        <w:shd w:val="clear" w:color="auto" w:fill="FFFFFF"/>
        <w:spacing w:beforeAutospacing="0" w:afterAutospacing="0" w:line="560" w:lineRule="exact"/>
        <w:ind w:firstLine="640" w:firstLineChars="200"/>
        <w:jc w:val="both"/>
        <w:rPr>
          <w:rFonts w:ascii="仿宋_GB2312" w:eastAsia="仿宋_GB2312" w:cs="仿宋_GB2312"/>
          <w:sz w:val="32"/>
          <w:szCs w:val="32"/>
          <w:shd w:val="clear" w:color="auto" w:fill="FFFFFF"/>
        </w:rPr>
      </w:pPr>
      <w:r>
        <w:rPr>
          <w:rFonts w:ascii="仿宋_GB2312" w:eastAsia="仿宋_GB2312" w:cs="仿宋_GB2312"/>
          <w:sz w:val="32"/>
          <w:szCs w:val="32"/>
          <w:shd w:val="clear" w:color="auto" w:fill="FFFFFF"/>
        </w:rPr>
        <w:t>（一）遵照《中华人民共和国道路交通安全法》和《中华人民共和国道路交通安全法实施条例》中有关行人道路通行的规定；</w:t>
      </w:r>
    </w:p>
    <w:p>
      <w:pPr>
        <w:pStyle w:val="11"/>
        <w:widowControl/>
        <w:shd w:val="clear" w:color="auto" w:fill="FFFFFF"/>
        <w:spacing w:beforeAutospacing="0" w:afterAutospacing="0" w:line="560" w:lineRule="exact"/>
        <w:ind w:firstLine="640" w:firstLineChars="200"/>
        <w:jc w:val="both"/>
        <w:rPr>
          <w:rFonts w:ascii="仿宋_GB2312" w:eastAsia="仿宋_GB2312" w:cs="仿宋_GB2312"/>
          <w:sz w:val="32"/>
          <w:szCs w:val="32"/>
          <w:shd w:val="clear" w:color="auto" w:fill="FFFFFF"/>
        </w:rPr>
      </w:pPr>
      <w:r>
        <w:rPr>
          <w:rFonts w:ascii="仿宋_GB2312" w:eastAsia="仿宋_GB2312" w:cs="仿宋_GB2312"/>
          <w:sz w:val="32"/>
          <w:szCs w:val="32"/>
          <w:shd w:val="clear" w:color="auto" w:fill="FFFFFF"/>
        </w:rPr>
        <w:t>（二）将新办申请人的经营场所的出入口中心点与最邻近的零售点的出入口中心点作为起始点和终止点，有多个出入口的，选择两者距离最近的两个出入口作为起始点和终止点；</w:t>
      </w:r>
    </w:p>
    <w:p>
      <w:pPr>
        <w:pStyle w:val="11"/>
        <w:widowControl/>
        <w:shd w:val="clear" w:color="auto" w:fill="FFFFFF"/>
        <w:spacing w:beforeAutospacing="0" w:afterAutospacing="0" w:line="560" w:lineRule="exact"/>
        <w:ind w:firstLine="640" w:firstLineChars="200"/>
        <w:jc w:val="both"/>
        <w:rPr>
          <w:rFonts w:ascii="仿宋_GB2312" w:eastAsia="仿宋_GB2312" w:cs="仿宋_GB2312"/>
          <w:sz w:val="32"/>
          <w:szCs w:val="32"/>
          <w:shd w:val="clear" w:color="auto" w:fill="FFFFFF"/>
        </w:rPr>
      </w:pPr>
      <w:r>
        <w:rPr>
          <w:rFonts w:ascii="仿宋_GB2312" w:eastAsia="仿宋_GB2312" w:cs="仿宋_GB2312"/>
          <w:sz w:val="32"/>
          <w:szCs w:val="32"/>
          <w:shd w:val="clear" w:color="auto" w:fill="FFFFFF"/>
        </w:rPr>
        <w:t>（三）测量时，不得将破坏草坪、花坛、绿化带、隔离设施等形成的临时性通道作为测量行走通道。因道路施工、临时封闭，或遇到临时性障碍物需绕行的距离，不计入临近两个零售点间隔距离。</w:t>
      </w:r>
    </w:p>
    <w:p>
      <w:pPr>
        <w:pStyle w:val="11"/>
        <w:widowControl/>
        <w:shd w:val="clear" w:color="auto" w:fill="FFFFFF"/>
        <w:spacing w:beforeAutospacing="0" w:afterAutospacing="0" w:line="560" w:lineRule="exact"/>
        <w:ind w:firstLine="642" w:firstLineChars="200"/>
        <w:jc w:val="both"/>
        <w:rPr>
          <w:rFonts w:ascii="仿宋_GB2312" w:eastAsia="仿宋_GB2312" w:cs="仿宋_GB2312"/>
          <w:sz w:val="32"/>
          <w:szCs w:val="32"/>
          <w:shd w:val="clear" w:color="auto" w:fill="FFFFFF"/>
        </w:rPr>
      </w:pPr>
      <w:r>
        <w:rPr>
          <w:rFonts w:ascii="仿宋_GB2312" w:eastAsia="仿宋_GB2312" w:cs="仿宋_GB2312"/>
          <w:b/>
          <w:bCs/>
          <w:sz w:val="32"/>
          <w:szCs w:val="32"/>
          <w:shd w:val="clear" w:color="auto" w:fill="FFFFFF"/>
        </w:rPr>
        <w:t>第十</w:t>
      </w:r>
      <w:r>
        <w:rPr>
          <w:rFonts w:hint="eastAsia" w:ascii="仿宋_GB2312" w:eastAsia="仿宋_GB2312" w:cs="仿宋_GB2312"/>
          <w:b/>
          <w:bCs/>
          <w:sz w:val="32"/>
          <w:szCs w:val="32"/>
          <w:shd w:val="clear" w:color="auto" w:fill="FFFFFF"/>
        </w:rPr>
        <w:t>五</w:t>
      </w:r>
      <w:r>
        <w:rPr>
          <w:rFonts w:ascii="仿宋_GB2312" w:eastAsia="仿宋_GB2312" w:cs="仿宋_GB2312"/>
          <w:b/>
          <w:bCs/>
          <w:sz w:val="32"/>
          <w:szCs w:val="32"/>
          <w:shd w:val="clear" w:color="auto" w:fill="FFFFFF"/>
        </w:rPr>
        <w:t>条</w:t>
      </w:r>
      <w:r>
        <w:rPr>
          <w:rFonts w:ascii="仿宋_GB2312" w:eastAsia="仿宋_GB2312" w:cs="仿宋_GB2312"/>
          <w:sz w:val="32"/>
          <w:szCs w:val="32"/>
          <w:shd w:val="clear" w:color="auto" w:fill="FFFFFF"/>
        </w:rPr>
        <w:t> 本规划中</w:t>
      </w:r>
      <w:r>
        <w:rPr>
          <w:rFonts w:hint="eastAsia" w:ascii="仿宋_GB2312" w:eastAsia="仿宋_GB2312" w:cs="仿宋_GB2312"/>
          <w:sz w:val="32"/>
          <w:szCs w:val="32"/>
          <w:shd w:val="clear" w:color="auto" w:fill="FFFFFF"/>
        </w:rPr>
        <w:t>“</w:t>
      </w:r>
      <w:r>
        <w:rPr>
          <w:rFonts w:ascii="仿宋_GB2312" w:eastAsia="仿宋_GB2312" w:cs="仿宋_GB2312"/>
          <w:sz w:val="32"/>
          <w:szCs w:val="32"/>
          <w:shd w:val="clear" w:color="auto" w:fill="FFFFFF"/>
        </w:rPr>
        <w:t>以上</w:t>
      </w:r>
      <w:r>
        <w:rPr>
          <w:rFonts w:hint="eastAsia" w:ascii="仿宋_GB2312" w:eastAsia="仿宋_GB2312" w:cs="仿宋_GB2312"/>
          <w:sz w:val="32"/>
          <w:szCs w:val="32"/>
          <w:shd w:val="clear" w:color="auto" w:fill="FFFFFF"/>
        </w:rPr>
        <w:t>”“</w:t>
      </w:r>
      <w:r>
        <w:rPr>
          <w:rFonts w:ascii="仿宋_GB2312" w:eastAsia="仿宋_GB2312" w:cs="仿宋_GB2312"/>
          <w:sz w:val="32"/>
          <w:szCs w:val="32"/>
          <w:shd w:val="clear" w:color="auto" w:fill="FFFFFF"/>
        </w:rPr>
        <w:t>以下</w:t>
      </w:r>
      <w:r>
        <w:rPr>
          <w:rFonts w:hint="eastAsia" w:ascii="仿宋_GB2312" w:eastAsia="仿宋_GB2312" w:cs="仿宋_GB2312"/>
          <w:sz w:val="32"/>
          <w:szCs w:val="32"/>
          <w:shd w:val="clear" w:color="auto" w:fill="FFFFFF"/>
        </w:rPr>
        <w:t>”“</w:t>
      </w:r>
      <w:r>
        <w:rPr>
          <w:rFonts w:ascii="仿宋_GB2312" w:eastAsia="仿宋_GB2312" w:cs="仿宋_GB2312"/>
          <w:sz w:val="32"/>
          <w:szCs w:val="32"/>
          <w:shd w:val="clear" w:color="auto" w:fill="FFFFFF"/>
        </w:rPr>
        <w:t>以内</w:t>
      </w:r>
      <w:r>
        <w:rPr>
          <w:rFonts w:hint="eastAsia" w:ascii="仿宋_GB2312" w:eastAsia="仿宋_GB2312" w:cs="仿宋_GB2312"/>
          <w:sz w:val="32"/>
          <w:szCs w:val="32"/>
          <w:shd w:val="clear" w:color="auto" w:fill="FFFFFF"/>
        </w:rPr>
        <w:t>”</w:t>
      </w:r>
      <w:r>
        <w:rPr>
          <w:rFonts w:ascii="仿宋_GB2312" w:eastAsia="仿宋_GB2312" w:cs="仿宋_GB2312"/>
          <w:sz w:val="32"/>
          <w:szCs w:val="32"/>
          <w:shd w:val="clear" w:color="auto" w:fill="FFFFFF"/>
        </w:rPr>
        <w:t>均包含本数。</w:t>
      </w:r>
    </w:p>
    <w:p>
      <w:pPr>
        <w:pStyle w:val="11"/>
        <w:widowControl/>
        <w:shd w:val="clear" w:color="auto" w:fill="FFFFFF"/>
        <w:spacing w:beforeAutospacing="0" w:afterAutospacing="0" w:line="560" w:lineRule="exact"/>
        <w:ind w:firstLine="642" w:firstLineChars="200"/>
        <w:jc w:val="both"/>
        <w:rPr>
          <w:rFonts w:ascii="仿宋_GB2312" w:eastAsia="仿宋_GB2312" w:cs="仿宋_GB2312"/>
          <w:sz w:val="32"/>
          <w:szCs w:val="32"/>
          <w:shd w:val="clear" w:color="auto" w:fill="FFFFFF"/>
        </w:rPr>
      </w:pPr>
      <w:r>
        <w:rPr>
          <w:rFonts w:ascii="仿宋_GB2312" w:eastAsia="仿宋_GB2312" w:cs="仿宋_GB2312"/>
          <w:b/>
          <w:bCs/>
          <w:sz w:val="32"/>
          <w:szCs w:val="32"/>
          <w:shd w:val="clear" w:color="auto" w:fill="FFFFFF"/>
        </w:rPr>
        <w:t>第十</w:t>
      </w:r>
      <w:r>
        <w:rPr>
          <w:rFonts w:hint="eastAsia" w:ascii="仿宋_GB2312" w:eastAsia="仿宋_GB2312" w:cs="仿宋_GB2312"/>
          <w:b/>
          <w:bCs/>
          <w:sz w:val="32"/>
          <w:szCs w:val="32"/>
          <w:shd w:val="clear" w:color="auto" w:fill="FFFFFF"/>
        </w:rPr>
        <w:t>六</w:t>
      </w:r>
      <w:r>
        <w:rPr>
          <w:rFonts w:ascii="仿宋_GB2312" w:eastAsia="仿宋_GB2312" w:cs="仿宋_GB2312"/>
          <w:b/>
          <w:bCs/>
          <w:sz w:val="32"/>
          <w:szCs w:val="32"/>
          <w:shd w:val="clear" w:color="auto" w:fill="FFFFFF"/>
        </w:rPr>
        <w:t>条</w:t>
      </w:r>
      <w:r>
        <w:rPr>
          <w:rFonts w:ascii="仿宋_GB2312" w:eastAsia="仿宋_GB2312" w:cs="仿宋_GB2312"/>
          <w:sz w:val="32"/>
          <w:szCs w:val="32"/>
          <w:shd w:val="clear" w:color="auto" w:fill="FFFFFF"/>
        </w:rPr>
        <w:t> 本规划中的幼儿园是指由当地教育主管部门依法审批设立的学前教育机构。中小学校是指普通中小学、特殊教育学校、中等职业学校、专门学校。</w:t>
      </w:r>
    </w:p>
    <w:p>
      <w:pPr>
        <w:pStyle w:val="11"/>
        <w:widowControl/>
        <w:shd w:val="clear" w:color="auto" w:fill="FFFFFF"/>
        <w:spacing w:beforeAutospacing="0" w:afterAutospacing="0" w:line="560" w:lineRule="exact"/>
        <w:ind w:firstLine="640" w:firstLineChars="200"/>
        <w:jc w:val="both"/>
        <w:rPr>
          <w:rFonts w:ascii="仿宋_GB2312" w:eastAsia="仿宋_GB2312" w:cs="仿宋_GB2312"/>
          <w:sz w:val="32"/>
          <w:szCs w:val="32"/>
          <w:shd w:val="clear" w:color="auto" w:fill="FFFFFF"/>
        </w:rPr>
      </w:pPr>
      <w:r>
        <w:rPr>
          <w:rFonts w:ascii="仿宋_GB2312" w:eastAsia="仿宋_GB2312" w:cs="仿宋_GB2312"/>
          <w:sz w:val="32"/>
          <w:szCs w:val="32"/>
          <w:shd w:val="clear" w:color="auto" w:fill="FFFFFF"/>
        </w:rPr>
        <w:t>本规划所称进出通道口是指幼儿园、中小学校可通行车辆或行人的所有进出通道口，包括只允许内部人员、车辆进出的通道。</w:t>
      </w:r>
    </w:p>
    <w:p>
      <w:pPr>
        <w:pStyle w:val="11"/>
        <w:widowControl/>
        <w:shd w:val="clear" w:color="auto" w:fill="FFFFFF"/>
        <w:spacing w:beforeAutospacing="0" w:afterAutospacing="0" w:line="560" w:lineRule="exact"/>
        <w:ind w:firstLine="640" w:firstLineChars="200"/>
        <w:jc w:val="both"/>
        <w:rPr>
          <w:rFonts w:ascii="仿宋_GB2312" w:eastAsia="仿宋_GB2312" w:cs="仿宋_GB2312"/>
          <w:sz w:val="32"/>
          <w:szCs w:val="32"/>
          <w:shd w:val="clear" w:color="auto" w:fill="FFFFFF"/>
        </w:rPr>
      </w:pPr>
      <w:r>
        <w:rPr>
          <w:rFonts w:ascii="仿宋_GB2312" w:eastAsia="仿宋_GB2312" w:cs="仿宋_GB2312"/>
          <w:sz w:val="32"/>
          <w:szCs w:val="32"/>
          <w:shd w:val="clear" w:color="auto" w:fill="FFFFFF"/>
        </w:rPr>
        <w:t>本规划所称营业面积是指用于经营业务的面积（不含仓库）。</w:t>
      </w:r>
    </w:p>
    <w:p>
      <w:pPr>
        <w:pStyle w:val="11"/>
        <w:widowControl/>
        <w:shd w:val="clear" w:color="auto" w:fill="FFFFFF"/>
        <w:spacing w:beforeAutospacing="0" w:afterAutospacing="0" w:line="560" w:lineRule="exact"/>
        <w:ind w:firstLine="640" w:firstLineChars="200"/>
        <w:jc w:val="both"/>
        <w:rPr>
          <w:rFonts w:ascii="仿宋_GB2312" w:eastAsia="仿宋_GB2312" w:cs="仿宋_GB2312"/>
          <w:b/>
          <w:bCs/>
          <w:sz w:val="32"/>
          <w:szCs w:val="32"/>
          <w:shd w:val="clear" w:color="auto" w:fill="FFFFFF"/>
        </w:rPr>
      </w:pPr>
      <w:r>
        <w:rPr>
          <w:rFonts w:ascii="仿宋_GB2312" w:eastAsia="仿宋_GB2312" w:cs="仿宋_GB2312"/>
          <w:sz w:val="32"/>
          <w:szCs w:val="32"/>
          <w:shd w:val="clear" w:color="auto" w:fill="FFFFFF"/>
        </w:rPr>
        <w:t>本规划所称</w:t>
      </w:r>
      <w:r>
        <w:rPr>
          <w:rFonts w:hint="eastAsia" w:ascii="仿宋_GB2312" w:eastAsia="仿宋_GB2312" w:cs="仿宋_GB2312"/>
          <w:sz w:val="32"/>
          <w:szCs w:val="32"/>
          <w:shd w:val="clear" w:color="auto" w:fill="FFFFFF"/>
        </w:rPr>
        <w:t>家庭成员限于当地市场监管部门备案范围，且属于《中华人民共和国民法典》规定的配偶、父母、子女和其他共同生活的近亲属。</w:t>
      </w:r>
    </w:p>
    <w:p>
      <w:pPr>
        <w:pStyle w:val="11"/>
        <w:widowControl/>
        <w:shd w:val="clear" w:color="auto" w:fill="FFFFFF"/>
        <w:spacing w:line="560" w:lineRule="exact"/>
        <w:ind w:firstLine="642" w:firstLineChars="200"/>
        <w:rPr>
          <w:sz w:val="34"/>
          <w:szCs w:val="34"/>
        </w:rPr>
      </w:pPr>
      <w:r>
        <w:rPr>
          <w:rFonts w:ascii="仿宋_GB2312" w:eastAsia="仿宋_GB2312" w:cs="仿宋_GB2312"/>
          <w:b/>
          <w:bCs/>
          <w:sz w:val="32"/>
          <w:szCs w:val="32"/>
          <w:shd w:val="clear" w:color="auto" w:fill="FFFFFF"/>
        </w:rPr>
        <w:t>第十</w:t>
      </w:r>
      <w:r>
        <w:rPr>
          <w:rFonts w:hint="eastAsia" w:ascii="仿宋_GB2312" w:eastAsia="仿宋_GB2312" w:cs="仿宋_GB2312"/>
          <w:b/>
          <w:bCs/>
          <w:sz w:val="32"/>
          <w:szCs w:val="32"/>
          <w:shd w:val="clear" w:color="auto" w:fill="FFFFFF"/>
        </w:rPr>
        <w:t>七</w:t>
      </w:r>
      <w:r>
        <w:rPr>
          <w:rFonts w:ascii="仿宋_GB2312" w:eastAsia="仿宋_GB2312" w:cs="仿宋_GB2312"/>
          <w:b/>
          <w:bCs/>
          <w:sz w:val="32"/>
          <w:szCs w:val="32"/>
          <w:shd w:val="clear" w:color="auto" w:fill="FFFFFF"/>
        </w:rPr>
        <w:t>条</w:t>
      </w:r>
      <w:r>
        <w:rPr>
          <w:rFonts w:ascii="仿宋_GB2312" w:eastAsia="仿宋_GB2312" w:cs="仿宋_GB2312"/>
          <w:sz w:val="32"/>
          <w:szCs w:val="32"/>
          <w:shd w:val="clear" w:color="auto" w:fill="FFFFFF"/>
        </w:rPr>
        <w:t> 本规划自公布之日起施行，原《怀化市烟草制品零售点合理布局规</w:t>
      </w:r>
      <w:r>
        <w:rPr>
          <w:rFonts w:hint="eastAsia" w:ascii="仿宋_GB2312" w:eastAsia="仿宋_GB2312" w:cs="仿宋_GB2312"/>
          <w:sz w:val="32"/>
          <w:szCs w:val="32"/>
          <w:shd w:val="clear" w:color="auto" w:fill="FFFFFF"/>
        </w:rPr>
        <w:t>划</w:t>
      </w:r>
      <w:r>
        <w:rPr>
          <w:rFonts w:ascii="仿宋_GB2312" w:eastAsia="仿宋_GB2312" w:cs="仿宋_GB2312"/>
          <w:sz w:val="32"/>
          <w:szCs w:val="32"/>
          <w:shd w:val="clear" w:color="auto" w:fill="FFFFFF"/>
        </w:rPr>
        <w:t>》（怀烟法〔202</w:t>
      </w:r>
      <w:r>
        <w:rPr>
          <w:rFonts w:hint="eastAsia" w:ascii="仿宋_GB2312" w:eastAsia="仿宋_GB2312" w:cs="仿宋_GB2312"/>
          <w:sz w:val="32"/>
          <w:szCs w:val="32"/>
          <w:shd w:val="clear" w:color="auto" w:fill="FFFFFF"/>
        </w:rPr>
        <w:t>4</w:t>
      </w:r>
      <w:r>
        <w:rPr>
          <w:rFonts w:ascii="仿宋_GB2312" w:eastAsia="仿宋_GB2312" w:cs="仿宋_GB2312"/>
          <w:sz w:val="32"/>
          <w:szCs w:val="32"/>
          <w:shd w:val="clear" w:color="auto" w:fill="FFFFFF"/>
        </w:rPr>
        <w:t>〕</w:t>
      </w:r>
      <w:r>
        <w:rPr>
          <w:rFonts w:hint="eastAsia" w:ascii="仿宋_GB2312" w:eastAsia="仿宋_GB2312" w:cs="仿宋_GB2312"/>
          <w:sz w:val="32"/>
          <w:szCs w:val="32"/>
          <w:shd w:val="clear" w:color="auto" w:fill="FFFFFF"/>
        </w:rPr>
        <w:t>68</w:t>
      </w:r>
      <w:r>
        <w:rPr>
          <w:rFonts w:ascii="仿宋_GB2312" w:eastAsia="仿宋_GB2312" w:cs="仿宋_GB2312"/>
          <w:sz w:val="32"/>
          <w:szCs w:val="32"/>
          <w:shd w:val="clear" w:color="auto" w:fill="FFFFFF"/>
        </w:rPr>
        <w:t>号）同时废止。如果因上级有关部门发布新的或修订原有的法律、法规、规章、规范性文件，使得本规划与新规定不相符的，以上位法的规定为准。</w:t>
      </w:r>
    </w:p>
    <w:sectPr>
      <w:footerReference r:id="rId5" w:type="default"/>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兰亭黑_GBK">
    <w:panose1 w:val="02000000000000000000"/>
    <w:charset w:val="86"/>
    <w:family w:val="auto"/>
    <w:pitch w:val="default"/>
    <w:sig w:usb0="A00002BF" w:usb1="3ACF7CFA" w:usb2="00080016" w:usb3="00000000" w:csb0="00040001" w:csb1="00000000"/>
  </w:font>
  <w:font w:name="方正小标宋简体">
    <w:panose1 w:val="02000000000000000000"/>
    <w:charset w:val="86"/>
    <w:family w:val="auto"/>
    <w:pitch w:val="default"/>
    <w:sig w:usb0="A00002BF" w:usb1="184F6CFA" w:usb2="00000012" w:usb3="00000000" w:csb0="00040001" w:csb1="00000000"/>
  </w:font>
  <w:font w:name="Helvetica Neue">
    <w:altName w:val="URW Bookman"/>
    <w:panose1 w:val="00000000000000000000"/>
    <w:charset w:val="00"/>
    <w:family w:val="auto"/>
    <w:pitch w:val="default"/>
    <w:sig w:usb0="00000000" w:usb1="00000000" w:usb2="00000000" w:usb3="00000000" w:csb0="0000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URW Bookman">
    <w:panose1 w:val="00000400000000000000"/>
    <w:charset w:val="00"/>
    <w:family w:val="auto"/>
    <w:pitch w:val="default"/>
    <w:sig w:usb0="00000287" w:usb1="00000800" w:usb2="00000000" w:usb3="00000000" w:csb0="6000009F" w:csb1="00000000"/>
  </w:font>
  <w:font w:name="方正仿宋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7CBF3D"/>
    <w:multiLevelType w:val="singleLevel"/>
    <w:tmpl w:val="FB7CBF3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trackRevisions w:val="true"/>
  <w:documentProtection w:edit="readOnly" w:enforcement="0"/>
  <w:defaultTabStop w:val="420"/>
  <w:drawingGridHorizontalSpacing w:val="105"/>
  <w:drawingGridVerticalSpacing w:val="156"/>
  <w:displayHorizontalDrawingGridEvery w:val="1"/>
  <w:displayVerticalDrawingGridEvery w:val="1"/>
  <w:noPunctuationKerning w:val="true"/>
  <w:characterSpacingControl w:val="compressPunctuation"/>
  <w:footnotePr>
    <w:footnote w:id="0"/>
    <w:footnote w:id="1"/>
  </w:footnotePr>
  <w:endnotePr>
    <w:endnote w:id="0"/>
    <w:endnote w:id="1"/>
  </w:endnotePr>
  <w:compat>
    <w:spaceForUL/>
    <w:balanceSingleByteDoubleByteWidth/>
    <w:ulTrailSpac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
  <w:rsids>
    <w:rsidRoot w:val="009D7D0E"/>
    <w:rsid w:val="00126118"/>
    <w:rsid w:val="00256CFF"/>
    <w:rsid w:val="005D48F9"/>
    <w:rsid w:val="00623B20"/>
    <w:rsid w:val="007A61AF"/>
    <w:rsid w:val="009D4BDD"/>
    <w:rsid w:val="009D7D0E"/>
    <w:rsid w:val="00BA31BA"/>
    <w:rsid w:val="00D8043F"/>
    <w:rsid w:val="00F056C4"/>
    <w:rsid w:val="0B75EFE3"/>
    <w:rsid w:val="0D66F880"/>
    <w:rsid w:val="131FAC92"/>
    <w:rsid w:val="13BFE656"/>
    <w:rsid w:val="19F8C78B"/>
    <w:rsid w:val="1DF55678"/>
    <w:rsid w:val="23AF0467"/>
    <w:rsid w:val="27FF3B4F"/>
    <w:rsid w:val="27FFEF45"/>
    <w:rsid w:val="29FFCA7C"/>
    <w:rsid w:val="2B7F935E"/>
    <w:rsid w:val="2BFBBBD9"/>
    <w:rsid w:val="2C93A63D"/>
    <w:rsid w:val="2DDF905E"/>
    <w:rsid w:val="2FFFBE17"/>
    <w:rsid w:val="336F0569"/>
    <w:rsid w:val="33EF3E2A"/>
    <w:rsid w:val="36FFA83B"/>
    <w:rsid w:val="3BFD66D5"/>
    <w:rsid w:val="3BFE2D18"/>
    <w:rsid w:val="3C5E9179"/>
    <w:rsid w:val="3CF62A3C"/>
    <w:rsid w:val="3CFC1D20"/>
    <w:rsid w:val="3D1FDDE6"/>
    <w:rsid w:val="3DD75695"/>
    <w:rsid w:val="3DE07A9B"/>
    <w:rsid w:val="3DF7940F"/>
    <w:rsid w:val="3DFF2DB6"/>
    <w:rsid w:val="3E7F13E6"/>
    <w:rsid w:val="3ED9B9C3"/>
    <w:rsid w:val="3EFFBA4D"/>
    <w:rsid w:val="3F19B451"/>
    <w:rsid w:val="3F1A910B"/>
    <w:rsid w:val="3F5F89C0"/>
    <w:rsid w:val="3F6731B1"/>
    <w:rsid w:val="3FBFA6C8"/>
    <w:rsid w:val="3FFA7A1C"/>
    <w:rsid w:val="3FFD1CD5"/>
    <w:rsid w:val="47FE7F4D"/>
    <w:rsid w:val="4DFFB634"/>
    <w:rsid w:val="4E7F26CD"/>
    <w:rsid w:val="4E7F3B44"/>
    <w:rsid w:val="4EC4193B"/>
    <w:rsid w:val="4FF7285C"/>
    <w:rsid w:val="53EF9990"/>
    <w:rsid w:val="577BE17A"/>
    <w:rsid w:val="57CCF222"/>
    <w:rsid w:val="5AFFE597"/>
    <w:rsid w:val="5BFF721F"/>
    <w:rsid w:val="5BFF7E7E"/>
    <w:rsid w:val="5CFBB6D6"/>
    <w:rsid w:val="5DFEC7D5"/>
    <w:rsid w:val="5DFF3505"/>
    <w:rsid w:val="5E3F3783"/>
    <w:rsid w:val="5F3B50DD"/>
    <w:rsid w:val="5FC99F74"/>
    <w:rsid w:val="5FFCFDAF"/>
    <w:rsid w:val="61FD83CD"/>
    <w:rsid w:val="676B839D"/>
    <w:rsid w:val="6793CC31"/>
    <w:rsid w:val="67FCBF24"/>
    <w:rsid w:val="6A3F6564"/>
    <w:rsid w:val="6ADDC8FE"/>
    <w:rsid w:val="6BBB37F1"/>
    <w:rsid w:val="6BEDA9A0"/>
    <w:rsid w:val="6BEE6303"/>
    <w:rsid w:val="6BF7E63A"/>
    <w:rsid w:val="6BFB22F5"/>
    <w:rsid w:val="6BFBEF96"/>
    <w:rsid w:val="6D7FBA51"/>
    <w:rsid w:val="6DF75025"/>
    <w:rsid w:val="6DFB5DA8"/>
    <w:rsid w:val="6FBE1F04"/>
    <w:rsid w:val="6FD9F274"/>
    <w:rsid w:val="6FDF209C"/>
    <w:rsid w:val="6FFA7AD8"/>
    <w:rsid w:val="74BD492B"/>
    <w:rsid w:val="74FDCC72"/>
    <w:rsid w:val="757CB57E"/>
    <w:rsid w:val="757E5E38"/>
    <w:rsid w:val="75FB4926"/>
    <w:rsid w:val="76B6C059"/>
    <w:rsid w:val="76BF0D10"/>
    <w:rsid w:val="76C3444C"/>
    <w:rsid w:val="779F323C"/>
    <w:rsid w:val="77BB55EA"/>
    <w:rsid w:val="77E9AAC2"/>
    <w:rsid w:val="77EEF2AF"/>
    <w:rsid w:val="77FE4901"/>
    <w:rsid w:val="78A01E96"/>
    <w:rsid w:val="797F5E93"/>
    <w:rsid w:val="797FB593"/>
    <w:rsid w:val="7A7F1621"/>
    <w:rsid w:val="7ABB99B0"/>
    <w:rsid w:val="7AFA2E77"/>
    <w:rsid w:val="7AFF9489"/>
    <w:rsid w:val="7B1FF678"/>
    <w:rsid w:val="7B77E83B"/>
    <w:rsid w:val="7BAD6A3D"/>
    <w:rsid w:val="7BAE6D2E"/>
    <w:rsid w:val="7BCDDAF7"/>
    <w:rsid w:val="7BDF3D77"/>
    <w:rsid w:val="7BF682D3"/>
    <w:rsid w:val="7BFDE9D4"/>
    <w:rsid w:val="7CBFCCC3"/>
    <w:rsid w:val="7CE7B29D"/>
    <w:rsid w:val="7CF916B0"/>
    <w:rsid w:val="7CFC6D84"/>
    <w:rsid w:val="7D5499A9"/>
    <w:rsid w:val="7D794DF8"/>
    <w:rsid w:val="7DDF1B64"/>
    <w:rsid w:val="7DF35C66"/>
    <w:rsid w:val="7DFC9415"/>
    <w:rsid w:val="7E1E48C4"/>
    <w:rsid w:val="7E2F2AB5"/>
    <w:rsid w:val="7E576A0E"/>
    <w:rsid w:val="7E6BDD07"/>
    <w:rsid w:val="7EA19C26"/>
    <w:rsid w:val="7EDF0E67"/>
    <w:rsid w:val="7EDFAF7C"/>
    <w:rsid w:val="7EFE2538"/>
    <w:rsid w:val="7F2C12F8"/>
    <w:rsid w:val="7F6F46D4"/>
    <w:rsid w:val="7F7D3AAD"/>
    <w:rsid w:val="7FABFCE1"/>
    <w:rsid w:val="7FB96977"/>
    <w:rsid w:val="7FBFC125"/>
    <w:rsid w:val="7FDD96B6"/>
    <w:rsid w:val="7FDFEF71"/>
    <w:rsid w:val="7FEDEB97"/>
    <w:rsid w:val="7FEF6F2A"/>
    <w:rsid w:val="7FF7C6A0"/>
    <w:rsid w:val="7FFB8C4D"/>
    <w:rsid w:val="7FFBC7F1"/>
    <w:rsid w:val="7FFD8F01"/>
    <w:rsid w:val="7FFF6964"/>
    <w:rsid w:val="867F1427"/>
    <w:rsid w:val="8C5B1C06"/>
    <w:rsid w:val="8DEFEE79"/>
    <w:rsid w:val="8F3EC0F6"/>
    <w:rsid w:val="8FF710CE"/>
    <w:rsid w:val="97F9AD1D"/>
    <w:rsid w:val="9BF70B4D"/>
    <w:rsid w:val="9D5C261A"/>
    <w:rsid w:val="9DFBD075"/>
    <w:rsid w:val="9F3FB2DC"/>
    <w:rsid w:val="9FEDE350"/>
    <w:rsid w:val="9FF8FD9A"/>
    <w:rsid w:val="9FF9D492"/>
    <w:rsid w:val="AFC6587A"/>
    <w:rsid w:val="AFDFE851"/>
    <w:rsid w:val="AFFDD10F"/>
    <w:rsid w:val="B3BC2408"/>
    <w:rsid w:val="B3F340B4"/>
    <w:rsid w:val="B4E6078D"/>
    <w:rsid w:val="B55F2933"/>
    <w:rsid w:val="B6FFF0BD"/>
    <w:rsid w:val="B763BC35"/>
    <w:rsid w:val="B778835E"/>
    <w:rsid w:val="B7AFBF94"/>
    <w:rsid w:val="B7EBD0D8"/>
    <w:rsid w:val="B7FBCE12"/>
    <w:rsid w:val="BBFA5AD9"/>
    <w:rsid w:val="BCF9E59A"/>
    <w:rsid w:val="BD6C1751"/>
    <w:rsid w:val="BDDD9E56"/>
    <w:rsid w:val="BEBFBD77"/>
    <w:rsid w:val="BEFF71F2"/>
    <w:rsid w:val="BF7F5082"/>
    <w:rsid w:val="BF8710EB"/>
    <w:rsid w:val="BFAF1AA5"/>
    <w:rsid w:val="BFE7B4FF"/>
    <w:rsid w:val="BFFE81F6"/>
    <w:rsid w:val="BFFFC72D"/>
    <w:rsid w:val="BFFFE48E"/>
    <w:rsid w:val="CDFB66FA"/>
    <w:rsid w:val="CEED455D"/>
    <w:rsid w:val="CEF7BA91"/>
    <w:rsid w:val="CEFFFF33"/>
    <w:rsid w:val="CFD35465"/>
    <w:rsid w:val="CFFF7041"/>
    <w:rsid w:val="D6CE959B"/>
    <w:rsid w:val="D712059D"/>
    <w:rsid w:val="D97B6B74"/>
    <w:rsid w:val="DA6E7423"/>
    <w:rsid w:val="DA6FF26E"/>
    <w:rsid w:val="DB17B0B5"/>
    <w:rsid w:val="DBB8B069"/>
    <w:rsid w:val="DBFB26B7"/>
    <w:rsid w:val="DBFF90A9"/>
    <w:rsid w:val="DBFFF8B3"/>
    <w:rsid w:val="DD77CB7F"/>
    <w:rsid w:val="DD9E608D"/>
    <w:rsid w:val="DF672D0D"/>
    <w:rsid w:val="DF79EC9A"/>
    <w:rsid w:val="DF99321B"/>
    <w:rsid w:val="DFA1A75E"/>
    <w:rsid w:val="DFCFB528"/>
    <w:rsid w:val="DFEB6BB6"/>
    <w:rsid w:val="DFEFC145"/>
    <w:rsid w:val="DFFE16F9"/>
    <w:rsid w:val="DFFF1ED6"/>
    <w:rsid w:val="DFFF96D4"/>
    <w:rsid w:val="E4585474"/>
    <w:rsid w:val="E57BA273"/>
    <w:rsid w:val="E75E2FE0"/>
    <w:rsid w:val="E7F9A47E"/>
    <w:rsid w:val="E87FDA82"/>
    <w:rsid w:val="EA7F0AEB"/>
    <w:rsid w:val="EB1FE72A"/>
    <w:rsid w:val="EB8E35B0"/>
    <w:rsid w:val="EBEE278C"/>
    <w:rsid w:val="ECF7C776"/>
    <w:rsid w:val="EDDC075C"/>
    <w:rsid w:val="EDFF8CC3"/>
    <w:rsid w:val="EEBE145E"/>
    <w:rsid w:val="EEDFF2B9"/>
    <w:rsid w:val="EEFFA4B7"/>
    <w:rsid w:val="EF5FE641"/>
    <w:rsid w:val="EF9707E0"/>
    <w:rsid w:val="EFBDC546"/>
    <w:rsid w:val="EFDD7673"/>
    <w:rsid w:val="EFF61F92"/>
    <w:rsid w:val="EFF82E48"/>
    <w:rsid w:val="F0FC92A1"/>
    <w:rsid w:val="F2BF49FB"/>
    <w:rsid w:val="F37EE9D5"/>
    <w:rsid w:val="F67E8120"/>
    <w:rsid w:val="F74FF053"/>
    <w:rsid w:val="F754CD6C"/>
    <w:rsid w:val="F7756551"/>
    <w:rsid w:val="F7B3AE94"/>
    <w:rsid w:val="F7E7A3C5"/>
    <w:rsid w:val="F7EDAF64"/>
    <w:rsid w:val="F9676ADC"/>
    <w:rsid w:val="F9FB4F7E"/>
    <w:rsid w:val="FA5E5CC6"/>
    <w:rsid w:val="FABB39DA"/>
    <w:rsid w:val="FAF7D011"/>
    <w:rsid w:val="FAFCA060"/>
    <w:rsid w:val="FB771F1D"/>
    <w:rsid w:val="FBAF779B"/>
    <w:rsid w:val="FBDFD3B4"/>
    <w:rsid w:val="FBF6DCB7"/>
    <w:rsid w:val="FBFF2730"/>
    <w:rsid w:val="FBFF3A84"/>
    <w:rsid w:val="FCDFBE09"/>
    <w:rsid w:val="FCEA2FBA"/>
    <w:rsid w:val="FDBB35DD"/>
    <w:rsid w:val="FDDC0ADC"/>
    <w:rsid w:val="FDDEC15A"/>
    <w:rsid w:val="FDDF09C6"/>
    <w:rsid w:val="FDF7F504"/>
    <w:rsid w:val="FE577991"/>
    <w:rsid w:val="FEBB59BD"/>
    <w:rsid w:val="FEBD0D12"/>
    <w:rsid w:val="FEBF8065"/>
    <w:rsid w:val="FEEF8B50"/>
    <w:rsid w:val="FEEFDE47"/>
    <w:rsid w:val="FEFB1F6E"/>
    <w:rsid w:val="FEFE49A1"/>
    <w:rsid w:val="FF0FE646"/>
    <w:rsid w:val="FF3F5C81"/>
    <w:rsid w:val="FF5F13F0"/>
    <w:rsid w:val="FF6E2343"/>
    <w:rsid w:val="FF6F3156"/>
    <w:rsid w:val="FF77A57D"/>
    <w:rsid w:val="FF7F9B22"/>
    <w:rsid w:val="FF97C4D7"/>
    <w:rsid w:val="FFAFE159"/>
    <w:rsid w:val="FFBB458F"/>
    <w:rsid w:val="FFBD07BC"/>
    <w:rsid w:val="FFDB0DA0"/>
    <w:rsid w:val="FFDD42FE"/>
    <w:rsid w:val="FFED400C"/>
    <w:rsid w:val="FFF74E3E"/>
    <w:rsid w:val="FFFB845F"/>
    <w:rsid w:val="FFFBF889"/>
    <w:rsid w:val="FFFECCFA"/>
    <w:rsid w:val="FFFF531D"/>
    <w:rsid w:val="FFFF76EC"/>
    <w:rsid w:val="FFFFE1D5"/>
    <w:rsid w:val="FFFFEB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Calibri" w:hAnsi="Calibri" w:eastAsia="宋体" w:cs="Arial"/>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方正兰亭黑_GBK" w:hAnsi="方正兰亭黑_GBK" w:eastAsia="黑体"/>
      <w:b/>
      <w:bCs/>
      <w:sz w:val="32"/>
      <w:szCs w:val="32"/>
    </w:rPr>
  </w:style>
  <w:style w:type="paragraph" w:styleId="4">
    <w:name w:val="heading 3"/>
    <w:basedOn w:val="1"/>
    <w:next w:val="1"/>
    <w:qFormat/>
    <w:uiPriority w:val="0"/>
    <w:pPr>
      <w:keepNext/>
      <w:keepLines/>
      <w:spacing w:before="260" w:after="260" w:line="415" w:lineRule="auto"/>
      <w:outlineLvl w:val="2"/>
    </w:pPr>
    <w:rPr>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Document Map"/>
    <w:basedOn w:val="1"/>
    <w:qFormat/>
    <w:uiPriority w:val="0"/>
    <w:pPr>
      <w:shd w:val="clear" w:color="000000" w:fill="000080"/>
    </w:pPr>
  </w:style>
  <w:style w:type="paragraph" w:styleId="6">
    <w:name w:val="annotation text"/>
    <w:basedOn w:val="1"/>
    <w:link w:val="18"/>
    <w:unhideWhenUsed/>
    <w:qFormat/>
    <w:uiPriority w:val="99"/>
    <w:pPr>
      <w:jc w:val="left"/>
    </w:pPr>
  </w:style>
  <w:style w:type="paragraph" w:styleId="7">
    <w:name w:val="Balloon Text"/>
    <w:basedOn w:val="1"/>
    <w:link w:val="16"/>
    <w:semiHidden/>
    <w:unhideWhenUsed/>
    <w:qFormat/>
    <w:uiPriority w:val="99"/>
    <w:rPr>
      <w:sz w:val="18"/>
      <w:szCs w:val="18"/>
    </w:rPr>
  </w:style>
  <w:style w:type="paragraph" w:styleId="8">
    <w:name w:val="footer"/>
    <w:basedOn w:val="1"/>
    <w:semiHidden/>
    <w:unhideWhenUsed/>
    <w:qFormat/>
    <w:uiPriority w:val="99"/>
    <w:pPr>
      <w:tabs>
        <w:tab w:val="center" w:pos="4153"/>
        <w:tab w:val="right" w:pos="8306"/>
      </w:tabs>
      <w:snapToGrid w:val="0"/>
      <w:jc w:val="left"/>
    </w:pPr>
    <w:rPr>
      <w:sz w:val="18"/>
    </w:rPr>
  </w:style>
  <w:style w:type="paragraph" w:styleId="9">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10">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1">
    <w:name w:val="Normal (Web)"/>
    <w:basedOn w:val="1"/>
    <w:next w:val="5"/>
    <w:qFormat/>
    <w:uiPriority w:val="0"/>
    <w:pPr>
      <w:spacing w:beforeAutospacing="1" w:afterAutospacing="1"/>
      <w:jc w:val="left"/>
    </w:pPr>
    <w:rPr>
      <w:kern w:val="0"/>
      <w:sz w:val="24"/>
    </w:rPr>
  </w:style>
  <w:style w:type="paragraph" w:styleId="12">
    <w:name w:val="annotation subject"/>
    <w:basedOn w:val="6"/>
    <w:next w:val="6"/>
    <w:link w:val="19"/>
    <w:semiHidden/>
    <w:unhideWhenUsed/>
    <w:qFormat/>
    <w:uiPriority w:val="99"/>
    <w:rPr>
      <w:b/>
      <w:bCs/>
    </w:rPr>
  </w:style>
  <w:style w:type="character" w:styleId="15">
    <w:name w:val="annotation reference"/>
    <w:basedOn w:val="14"/>
    <w:semiHidden/>
    <w:unhideWhenUsed/>
    <w:qFormat/>
    <w:uiPriority w:val="99"/>
    <w:rPr>
      <w:sz w:val="21"/>
      <w:szCs w:val="21"/>
    </w:rPr>
  </w:style>
  <w:style w:type="character" w:customStyle="1" w:styleId="16">
    <w:name w:val="批注框文本 字符"/>
    <w:basedOn w:val="14"/>
    <w:link w:val="7"/>
    <w:semiHidden/>
    <w:qFormat/>
    <w:uiPriority w:val="99"/>
    <w:rPr>
      <w:rFonts w:ascii="Calibri" w:hAnsi="Calibri" w:cs="Arial"/>
      <w:kern w:val="2"/>
      <w:sz w:val="18"/>
      <w:szCs w:val="18"/>
    </w:rPr>
  </w:style>
  <w:style w:type="paragraph" w:customStyle="1" w:styleId="17">
    <w:name w:val="Revision"/>
    <w:hidden/>
    <w:unhideWhenUsed/>
    <w:qFormat/>
    <w:uiPriority w:val="99"/>
    <w:pPr>
      <w:spacing w:after="0" w:line="240" w:lineRule="auto"/>
    </w:pPr>
    <w:rPr>
      <w:rFonts w:ascii="Calibri" w:hAnsi="Calibri" w:eastAsia="宋体" w:cs="Arial"/>
      <w:kern w:val="2"/>
      <w:sz w:val="21"/>
      <w:szCs w:val="24"/>
      <w:lang w:val="en-US" w:eastAsia="zh-CN" w:bidi="ar-SA"/>
    </w:rPr>
  </w:style>
  <w:style w:type="character" w:customStyle="1" w:styleId="18">
    <w:name w:val="批注文字 字符"/>
    <w:basedOn w:val="14"/>
    <w:link w:val="6"/>
    <w:qFormat/>
    <w:uiPriority w:val="99"/>
    <w:rPr>
      <w:rFonts w:ascii="Calibri" w:hAnsi="Calibri" w:cs="Arial"/>
      <w:kern w:val="2"/>
      <w:sz w:val="21"/>
      <w:szCs w:val="24"/>
    </w:rPr>
  </w:style>
  <w:style w:type="character" w:customStyle="1" w:styleId="19">
    <w:name w:val="批注主题 字符"/>
    <w:basedOn w:val="18"/>
    <w:link w:val="12"/>
    <w:semiHidden/>
    <w:qFormat/>
    <w:uiPriority w:val="99"/>
    <w:rPr>
      <w:rFonts w:ascii="Calibri" w:hAnsi="Calibri" w:cs="Arial"/>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620</Words>
  <Characters>3539</Characters>
  <Lines>29</Lines>
  <Paragraphs>8</Paragraphs>
  <TotalTime>16</TotalTime>
  <ScaleCrop>false</ScaleCrop>
  <LinksUpToDate>false</LinksUpToDate>
  <CharactersWithSpaces>4151</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2025-11-14T00:43:00Z</dcterms:created>
  <dc:creator>iPhone</dc:creator>
  <cp:lastModifiedBy>kylin</cp:lastModifiedBy>
  <cp:lastPrinted>2025-12-01T19:03:38Z</cp:lastPrinted>
  <dcterms:modified xsi:type="dcterms:W3CDTF">2025-12-01T19:03:44Z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D5E9BC70D13B682E364C0969D32E6348_31</vt:lpwstr>
  </property>
</Properties>
</file>