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2B467">
      <w:pPr>
        <w:pStyle w:val="16"/>
        <w:spacing w:line="700" w:lineRule="exact"/>
        <w:rPr>
          <w:rFonts w:hint="eastAsia" w:ascii="黑体" w:eastAsia="黑体"/>
          <w:sz w:val="32"/>
          <w:szCs w:val="32"/>
        </w:rPr>
      </w:pPr>
      <w:r>
        <w:rPr>
          <w:rFonts w:hint="eastAsia" w:ascii="黑体" w:eastAsia="黑体"/>
          <w:sz w:val="32"/>
          <w:szCs w:val="32"/>
        </w:rPr>
        <w:t xml:space="preserve"> </w:t>
      </w:r>
      <w:r>
        <w:rPr>
          <w:rFonts w:ascii="黑体" w:eastAsia="黑体"/>
          <w:sz w:val="32"/>
          <w:szCs w:val="32"/>
        </w:rPr>
        <w:t xml:space="preserve">                  </w:t>
      </w:r>
      <w:r>
        <w:rPr>
          <w:rFonts w:hint="eastAsia" w:ascii="黑体" w:eastAsia="黑体"/>
          <w:sz w:val="32"/>
          <w:szCs w:val="32"/>
        </w:rPr>
        <w:t xml:space="preserve">    </w:t>
      </w:r>
    </w:p>
    <w:p w14:paraId="41EE2060">
      <w:pPr>
        <w:pStyle w:val="16"/>
        <w:spacing w:line="700" w:lineRule="exact"/>
        <w:rPr>
          <w:rFonts w:hint="eastAsia" w:ascii="黑体" w:eastAsia="黑体"/>
          <w:sz w:val="32"/>
          <w:szCs w:val="32"/>
        </w:rPr>
      </w:pPr>
    </w:p>
    <w:p w14:paraId="2547EBFF">
      <w:pPr>
        <w:pStyle w:val="16"/>
        <w:spacing w:line="700" w:lineRule="exact"/>
        <w:rPr>
          <w:rFonts w:hint="eastAsia" w:ascii="黑体" w:eastAsia="黑体"/>
          <w:sz w:val="32"/>
          <w:szCs w:val="32"/>
        </w:rPr>
      </w:pPr>
    </w:p>
    <w:p w14:paraId="0D9F5213">
      <w:pPr>
        <w:pStyle w:val="16"/>
        <w:spacing w:line="700" w:lineRule="exact"/>
        <w:rPr>
          <w:rFonts w:ascii="黑体" w:eastAsia="黑体"/>
          <w:sz w:val="32"/>
          <w:szCs w:val="32"/>
          <w:lang w:val="en"/>
        </w:rPr>
      </w:pPr>
    </w:p>
    <w:p w14:paraId="13493757">
      <w:pPr>
        <w:pStyle w:val="16"/>
        <w:spacing w:line="700" w:lineRule="exact"/>
        <w:jc w:val="center"/>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2024年度怀化市人民政府办公室</w:t>
      </w:r>
    </w:p>
    <w:p w14:paraId="0790C8D8">
      <w:pPr>
        <w:pStyle w:val="16"/>
        <w:spacing w:line="700" w:lineRule="exact"/>
        <w:jc w:val="center"/>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部门整体支出绩效自评报告</w:t>
      </w:r>
    </w:p>
    <w:p w14:paraId="3EB9AE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7F33D6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D2BB2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3739B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CF4C1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3271B2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BD7E35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0F998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0A5BB6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C2B4F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AAD874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3FD80E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43528268">
      <w:pPr>
        <w:pStyle w:val="17"/>
        <w:jc w:val="center"/>
        <w:rPr>
          <w:rFonts w:ascii="Times New Roman" w:hAnsi="Times New Roman" w:eastAsia="黑体"/>
          <w:sz w:val="32"/>
          <w:szCs w:val="32"/>
        </w:rPr>
      </w:pPr>
    </w:p>
    <w:p w14:paraId="74445A53">
      <w:pPr>
        <w:pStyle w:val="17"/>
        <w:spacing w:line="600" w:lineRule="exact"/>
        <w:jc w:val="cente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怀化市人民政府办公室</w:t>
      </w:r>
    </w:p>
    <w:p w14:paraId="3F6264E8">
      <w:pPr>
        <w:pStyle w:val="17"/>
        <w:spacing w:line="600" w:lineRule="exact"/>
        <w:jc w:val="center"/>
      </w:pPr>
      <w:r>
        <w:rPr>
          <w:rFonts w:hint="eastAsia" w:ascii="Times New Roman" w:hAnsi="Times New Roman" w:eastAsia="楷体_GB2312"/>
          <w:sz w:val="32"/>
          <w:szCs w:val="32"/>
        </w:rPr>
        <w:t>2025</w:t>
      </w:r>
      <w:r>
        <w:rPr>
          <w:rFonts w:ascii="Times New Roman" w:hAnsi="Times New Roman" w:eastAsia="楷体_GB2312"/>
          <w:sz w:val="32"/>
          <w:szCs w:val="32"/>
        </w:rPr>
        <w:t>年</w:t>
      </w:r>
      <w:r>
        <w:rPr>
          <w:rFonts w:hint="eastAsia" w:ascii="Times New Roman" w:hAnsi="Times New Roman" w:eastAsia="楷体_GB2312"/>
          <w:sz w:val="32"/>
          <w:szCs w:val="32"/>
          <w:lang w:val="en-US" w:eastAsia="zh-CN"/>
        </w:rPr>
        <w:t>6</w:t>
      </w:r>
      <w:r>
        <w:rPr>
          <w:rFonts w:ascii="Times New Roman" w:hAnsi="Times New Roman" w:eastAsia="楷体_GB2312"/>
          <w:sz w:val="32"/>
          <w:szCs w:val="32"/>
        </w:rPr>
        <w:t>月</w:t>
      </w:r>
    </w:p>
    <w:p w14:paraId="5BF93EE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5CF1B172">
      <w:pPr>
        <w:keepNext w:val="0"/>
        <w:keepLines w:val="0"/>
        <w:pageBreakBefore w:val="0"/>
        <w:kinsoku/>
        <w:wordWrap/>
        <w:overflowPunct/>
        <w:topLinePunct w:val="0"/>
        <w:autoSpaceDE/>
        <w:bidi w:val="0"/>
        <w:snapToGrid/>
        <w:spacing w:line="560" w:lineRule="exact"/>
        <w:textAlignment w:val="auto"/>
        <w:rPr>
          <w:rFonts w:hint="eastAsia" w:ascii="方正仿宋_GB2312" w:hAnsi="方正仿宋_GB2312" w:eastAsia="方正仿宋_GB2312" w:cs="方正仿宋_GB2312"/>
          <w:b/>
          <w:bCs/>
          <w:color w:val="auto"/>
          <w:sz w:val="32"/>
          <w:szCs w:val="32"/>
          <w:highlight w:val="none"/>
          <w:lang w:val="en-US" w:eastAsia="zh-CN"/>
        </w:rPr>
      </w:pPr>
      <w:r>
        <w:rPr>
          <w:rFonts w:hint="eastAsia" w:ascii="方正仿宋_GB2312" w:hAnsi="方正仿宋_GB2312" w:eastAsia="方正仿宋_GB2312" w:cs="方正仿宋_GB2312"/>
          <w:sz w:val="32"/>
          <w:szCs w:val="44"/>
        </w:rPr>
        <w:t xml:space="preserve"> </w:t>
      </w:r>
      <w:r>
        <w:rPr>
          <w:rFonts w:hint="eastAsia" w:ascii="方正仿宋_GB2312" w:hAnsi="方正仿宋_GB2312" w:eastAsia="方正仿宋_GB2312" w:cs="方正仿宋_GB2312"/>
          <w:color w:val="auto"/>
          <w:sz w:val="32"/>
          <w:szCs w:val="32"/>
          <w:highlight w:val="none"/>
          <w:lang w:val="en-US" w:eastAsia="zh-CN"/>
        </w:rPr>
        <w:t xml:space="preserve">   为进一步规范财政资金管理，强化绩效意识和支出责任，切实提高财政资金使用效益，根据《怀化市财政局关于开展</w:t>
      </w:r>
      <w:r>
        <w:rPr>
          <w:rFonts w:hint="default" w:ascii="Times New Roman" w:hAnsi="Times New Roman" w:eastAsia="方正仿宋_GB2312" w:cs="Times New Roman"/>
          <w:kern w:val="2"/>
          <w:sz w:val="32"/>
          <w:szCs w:val="32"/>
          <w:lang w:val="en-US" w:eastAsia="zh-CN" w:bidi="ar-SA"/>
        </w:rPr>
        <w:t>2024</w:t>
      </w:r>
      <w:r>
        <w:rPr>
          <w:rFonts w:hint="eastAsia" w:ascii="方正仿宋_GB2312" w:hAnsi="方正仿宋_GB2312" w:eastAsia="方正仿宋_GB2312" w:cs="方正仿宋_GB2312"/>
          <w:color w:val="auto"/>
          <w:sz w:val="32"/>
          <w:szCs w:val="32"/>
          <w:highlight w:val="none"/>
          <w:lang w:val="en-US" w:eastAsia="zh-CN"/>
        </w:rPr>
        <w:t>年度省级预算部门绩效自评和部门评价的通知》（怀财绩</w:t>
      </w: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kern w:val="2"/>
          <w:sz w:val="32"/>
          <w:szCs w:val="32"/>
          <w:lang w:val="en-US" w:eastAsia="zh-CN" w:bidi="ar-SA"/>
        </w:rPr>
        <w:t>2025</w:t>
      </w: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kern w:val="2"/>
          <w:sz w:val="32"/>
          <w:szCs w:val="32"/>
          <w:lang w:val="en-US" w:eastAsia="zh-CN" w:bidi="ar-SA"/>
        </w:rPr>
        <w:t>32</w:t>
      </w:r>
      <w:r>
        <w:rPr>
          <w:rFonts w:hint="eastAsia" w:ascii="方正仿宋_GB2312" w:hAnsi="方正仿宋_GB2312" w:eastAsia="方正仿宋_GB2312" w:cs="方正仿宋_GB2312"/>
          <w:color w:val="auto"/>
          <w:sz w:val="32"/>
          <w:szCs w:val="32"/>
          <w:highlight w:val="none"/>
          <w:lang w:val="en-US" w:eastAsia="zh-CN"/>
        </w:rPr>
        <w:t>号）要求，市人民政府办公室按照绩效评价相关文件规定，认真开展预算资金绩效自评工作。现将部门整体支出绩效自评情况报告如下：</w:t>
      </w:r>
    </w:p>
    <w:p w14:paraId="1F16B620">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0B4ECF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（一）部门（单位）基本情况。</w:t>
      </w:r>
    </w:p>
    <w:p w14:paraId="14B0ABDB">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怀化市人民政府办公室作为一级部门预算单位，内科室为</w:t>
      </w:r>
      <w:r>
        <w:rPr>
          <w:rFonts w:hint="eastAsia" w:ascii="Times New Roman" w:hAnsi="Times New Roman" w:eastAsia="方正仿宋_GB2312" w:cs="Times New Roman"/>
          <w:kern w:val="2"/>
          <w:sz w:val="32"/>
          <w:szCs w:val="32"/>
          <w:lang w:val="en-US" w:eastAsia="zh-CN" w:bidi="ar-SA"/>
        </w:rPr>
        <w:t>20</w:t>
      </w:r>
      <w:r>
        <w:rPr>
          <w:rFonts w:hint="eastAsia" w:ascii="方正仿宋_GB2312" w:hAnsi="方正仿宋_GB2312" w:eastAsia="方正仿宋_GB2312" w:cs="方正仿宋_GB2312"/>
          <w:sz w:val="32"/>
          <w:szCs w:val="32"/>
          <w:lang w:eastAsia="zh-CN"/>
        </w:rPr>
        <w:t>个：文电科、</w:t>
      </w:r>
      <w:r>
        <w:rPr>
          <w:rFonts w:hint="eastAsia" w:ascii="方正仿宋_GB2312" w:hAnsi="方正仿宋_GB2312" w:eastAsia="方正仿宋_GB2312" w:cs="方正仿宋_GB2312"/>
          <w:sz w:val="32"/>
          <w:szCs w:val="32"/>
          <w:lang w:val="en-US" w:eastAsia="zh-CN"/>
        </w:rPr>
        <w:t>行政科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秘书</w:t>
      </w:r>
      <w:r>
        <w:rPr>
          <w:rFonts w:hint="eastAsia" w:ascii="方正仿宋_GB2312" w:hAnsi="方正仿宋_GB2312" w:eastAsia="方正仿宋_GB2312" w:cs="方正仿宋_GB2312"/>
          <w:sz w:val="32"/>
          <w:szCs w:val="32"/>
          <w:lang w:eastAsia="zh-CN"/>
        </w:rPr>
        <w:t>科、综合科、秘书一科、秘书二科、秘书三科、秘书四科、秘书五科、秘书六科、秘书七科、</w:t>
      </w:r>
      <w:r>
        <w:rPr>
          <w:rFonts w:hint="eastAsia" w:ascii="方正仿宋_GB2312" w:hAnsi="方正仿宋_GB2312" w:eastAsia="方正仿宋_GB2312" w:cs="方正仿宋_GB2312"/>
          <w:sz w:val="32"/>
          <w:szCs w:val="32"/>
          <w:lang w:val="en-US" w:eastAsia="zh-CN"/>
        </w:rPr>
        <w:t>秘书八科、市政府</w:t>
      </w:r>
      <w:r>
        <w:rPr>
          <w:rFonts w:hint="eastAsia" w:ascii="方正仿宋_GB2312" w:hAnsi="方正仿宋_GB2312" w:eastAsia="方正仿宋_GB2312" w:cs="方正仿宋_GB2312"/>
          <w:sz w:val="32"/>
          <w:szCs w:val="32"/>
          <w:lang w:eastAsia="zh-CN"/>
        </w:rPr>
        <w:t>督查室（市政府督查室设督查一科、督查二科）、市优化经济发展环境工作</w:t>
      </w:r>
      <w:r>
        <w:rPr>
          <w:rFonts w:hint="eastAsia" w:ascii="方正仿宋_GB2312" w:hAnsi="方正仿宋_GB2312" w:eastAsia="方正仿宋_GB2312" w:cs="方正仿宋_GB2312"/>
          <w:sz w:val="32"/>
          <w:szCs w:val="32"/>
          <w:lang w:val="en-US" w:eastAsia="zh-CN"/>
        </w:rPr>
        <w:t>科</w:t>
      </w:r>
      <w:r>
        <w:rPr>
          <w:rFonts w:hint="eastAsia" w:ascii="方正仿宋_GB2312" w:hAnsi="方正仿宋_GB2312" w:eastAsia="方正仿宋_GB2312" w:cs="方正仿宋_GB2312"/>
          <w:sz w:val="32"/>
          <w:szCs w:val="32"/>
          <w:lang w:eastAsia="zh-CN"/>
        </w:rPr>
        <w:t>、市政府总值班室、</w:t>
      </w:r>
      <w:r>
        <w:rPr>
          <w:rFonts w:hint="eastAsia" w:ascii="方正仿宋_GB2312" w:hAnsi="方正仿宋_GB2312" w:eastAsia="方正仿宋_GB2312" w:cs="方正仿宋_GB2312"/>
          <w:sz w:val="32"/>
          <w:szCs w:val="32"/>
          <w:lang w:val="en-US" w:eastAsia="zh-CN"/>
        </w:rPr>
        <w:t>后勤事务管理科</w:t>
      </w:r>
      <w:r>
        <w:rPr>
          <w:rFonts w:hint="eastAsia" w:ascii="方正仿宋_GB2312" w:hAnsi="方正仿宋_GB2312" w:eastAsia="方正仿宋_GB2312" w:cs="方正仿宋_GB2312"/>
          <w:sz w:val="32"/>
          <w:szCs w:val="32"/>
          <w:lang w:eastAsia="zh-CN"/>
        </w:rPr>
        <w:t>、人事科、金融工作科、机关党委、退休人员</w:t>
      </w:r>
      <w:bookmarkStart w:id="0" w:name="_GoBack"/>
      <w:bookmarkEnd w:id="0"/>
      <w:r>
        <w:rPr>
          <w:rFonts w:hint="eastAsia" w:ascii="方正仿宋_GB2312" w:hAnsi="方正仿宋_GB2312" w:eastAsia="方正仿宋_GB2312" w:cs="方正仿宋_GB2312"/>
          <w:sz w:val="32"/>
          <w:szCs w:val="32"/>
          <w:lang w:eastAsia="zh-CN"/>
        </w:rPr>
        <w:t>管理科；</w:t>
      </w:r>
      <w:r>
        <w:rPr>
          <w:rFonts w:hint="eastAsia" w:ascii="方正仿宋_GB2312" w:hAnsi="方正仿宋_GB2312" w:eastAsia="方正仿宋_GB2312" w:cs="方正仿宋_GB2312"/>
          <w:sz w:val="32"/>
          <w:szCs w:val="32"/>
          <w:lang w:val="en-US" w:eastAsia="zh-CN"/>
        </w:rPr>
        <w:t>正科级公益一类事业单位</w:t>
      </w:r>
      <w:r>
        <w:rPr>
          <w:rFonts w:hint="eastAsia" w:ascii="Times New Roman" w:hAnsi="Times New Roman" w:eastAsia="方正仿宋_GB2312" w:cs="Times New Roman"/>
          <w:kern w:val="2"/>
          <w:sz w:val="32"/>
          <w:szCs w:val="32"/>
          <w:lang w:val="en-US" w:eastAsia="zh-CN" w:bidi="ar-SA"/>
        </w:rPr>
        <w:t>1</w:t>
      </w:r>
      <w:r>
        <w:rPr>
          <w:rFonts w:hint="eastAsia" w:ascii="方正仿宋_GB2312" w:hAnsi="方正仿宋_GB2312" w:eastAsia="方正仿宋_GB2312" w:cs="方正仿宋_GB2312"/>
          <w:sz w:val="32"/>
          <w:szCs w:val="32"/>
          <w:lang w:val="en-US" w:eastAsia="zh-CN"/>
        </w:rPr>
        <w:t>个：怀化市金融事务中心。</w:t>
      </w:r>
    </w:p>
    <w:p w14:paraId="006CBD88">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单独核算的二级预算单位</w:t>
      </w:r>
      <w:r>
        <w:rPr>
          <w:rFonts w:hint="eastAsia" w:ascii="Times New Roman" w:hAnsi="Times New Roman" w:eastAsia="方正仿宋_GB2312" w:cs="Times New Roman"/>
          <w:kern w:val="2"/>
          <w:sz w:val="32"/>
          <w:szCs w:val="32"/>
          <w:lang w:val="en-US" w:eastAsia="zh-CN" w:bidi="ar-SA"/>
        </w:rPr>
        <w:t>1</w:t>
      </w:r>
      <w:r>
        <w:rPr>
          <w:rFonts w:hint="eastAsia" w:ascii="方正仿宋_GB2312" w:hAnsi="方正仿宋_GB2312" w:eastAsia="方正仿宋_GB2312" w:cs="方正仿宋_GB2312"/>
          <w:sz w:val="32"/>
          <w:szCs w:val="32"/>
          <w:lang w:val="en-US" w:eastAsia="zh-CN"/>
        </w:rPr>
        <w:t>个：怀化市征收安置事务中心。</w:t>
      </w:r>
    </w:p>
    <w:p w14:paraId="49F19AF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（二）主要职能职责</w:t>
      </w:r>
    </w:p>
    <w:p w14:paraId="4D6714DD">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方正仿宋_GB2312" w:hAnsi="方正仿宋_GB2312" w:eastAsia="方正仿宋_GB2312" w:cs="方正仿宋_GB2312"/>
          <w:sz w:val="32"/>
          <w:szCs w:val="32"/>
          <w:lang w:eastAsia="zh-CN"/>
        </w:rPr>
      </w:pPr>
      <w:r>
        <w:rPr>
          <w:rFonts w:hint="eastAsia" w:ascii="Times New Roman" w:hAnsi="Times New Roman" w:eastAsia="方正仿宋_GB2312" w:cs="Times New Roman"/>
          <w:kern w:val="2"/>
          <w:sz w:val="32"/>
          <w:szCs w:val="32"/>
          <w:lang w:val="en-US" w:eastAsia="zh-CN" w:bidi="ar-SA"/>
        </w:rPr>
        <w:t>1、</w:t>
      </w:r>
      <w:r>
        <w:rPr>
          <w:rFonts w:hint="eastAsia" w:ascii="方正仿宋_GB2312" w:hAnsi="方正仿宋_GB2312" w:eastAsia="方正仿宋_GB2312" w:cs="方正仿宋_GB2312"/>
          <w:sz w:val="32"/>
          <w:szCs w:val="32"/>
          <w:lang w:eastAsia="zh-CN"/>
        </w:rPr>
        <w:t>协助市政府领导同志审核或组织起草以市政府、市政府办公室名义发布的公文。</w:t>
      </w:r>
    </w:p>
    <w:p w14:paraId="0FA84E88">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方正仿宋_GB2312" w:hAnsi="方正仿宋_GB2312" w:eastAsia="方正仿宋_GB2312" w:cs="方正仿宋_GB2312"/>
          <w:sz w:val="32"/>
          <w:szCs w:val="32"/>
          <w:lang w:eastAsia="zh-CN"/>
        </w:rPr>
      </w:pPr>
      <w:r>
        <w:rPr>
          <w:rFonts w:hint="eastAsia" w:ascii="Times New Roman" w:hAnsi="Times New Roman" w:eastAsia="方正仿宋_GB2312" w:cs="Times New Roman"/>
          <w:kern w:val="2"/>
          <w:sz w:val="32"/>
          <w:szCs w:val="32"/>
          <w:lang w:val="en-US" w:eastAsia="zh-CN" w:bidi="ar-SA"/>
        </w:rPr>
        <w:t>2、</w:t>
      </w:r>
      <w:r>
        <w:rPr>
          <w:rFonts w:hint="eastAsia" w:ascii="方正仿宋_GB2312" w:hAnsi="方正仿宋_GB2312" w:eastAsia="方正仿宋_GB2312" w:cs="方正仿宋_GB2312"/>
          <w:sz w:val="32"/>
          <w:szCs w:val="32"/>
          <w:lang w:eastAsia="zh-CN"/>
        </w:rPr>
        <w:t>研究市政府各部门和各县市区人民政府请示市政府的事项，提出审核意见，报市政府领导同志审批。</w:t>
      </w:r>
    </w:p>
    <w:p w14:paraId="7B1F60B0">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方正仿宋_GB2312" w:hAnsi="方正仿宋_GB2312" w:eastAsia="方正仿宋_GB2312" w:cs="方正仿宋_GB2312"/>
          <w:sz w:val="32"/>
          <w:szCs w:val="32"/>
          <w:lang w:eastAsia="zh-CN"/>
        </w:rPr>
      </w:pPr>
      <w:r>
        <w:rPr>
          <w:rFonts w:hint="eastAsia" w:ascii="Times New Roman" w:hAnsi="Times New Roman" w:eastAsia="方正仿宋_GB2312" w:cs="Times New Roman"/>
          <w:kern w:val="2"/>
          <w:sz w:val="32"/>
          <w:szCs w:val="32"/>
          <w:lang w:val="en-US" w:eastAsia="zh-CN" w:bidi="ar-SA"/>
        </w:rPr>
        <w:t>3、</w:t>
      </w:r>
      <w:r>
        <w:rPr>
          <w:rFonts w:hint="eastAsia" w:ascii="方正仿宋_GB2312" w:hAnsi="方正仿宋_GB2312" w:eastAsia="方正仿宋_GB2312" w:cs="方正仿宋_GB2312"/>
          <w:sz w:val="32"/>
          <w:szCs w:val="32"/>
          <w:lang w:eastAsia="zh-CN"/>
        </w:rPr>
        <w:t>负责市政府会议的组织和服务工作，协助实施会议决定事项。</w:t>
      </w:r>
    </w:p>
    <w:p w14:paraId="707FD235">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方正仿宋_GB2312" w:hAnsi="方正仿宋_GB2312" w:eastAsia="方正仿宋_GB2312" w:cs="方正仿宋_GB2312"/>
          <w:sz w:val="32"/>
          <w:szCs w:val="32"/>
          <w:lang w:eastAsia="zh-CN"/>
        </w:rPr>
      </w:pPr>
      <w:r>
        <w:rPr>
          <w:rFonts w:hint="eastAsia" w:ascii="Times New Roman" w:hAnsi="Times New Roman" w:eastAsia="方正仿宋_GB2312" w:cs="Times New Roman"/>
          <w:kern w:val="2"/>
          <w:sz w:val="32"/>
          <w:szCs w:val="32"/>
          <w:lang w:val="en-US" w:eastAsia="zh-CN" w:bidi="ar-SA"/>
        </w:rPr>
        <w:t>4、</w:t>
      </w:r>
      <w:r>
        <w:rPr>
          <w:rFonts w:hint="eastAsia" w:ascii="方正仿宋_GB2312" w:hAnsi="方正仿宋_GB2312" w:eastAsia="方正仿宋_GB2312" w:cs="方正仿宋_GB2312"/>
          <w:sz w:val="32"/>
          <w:szCs w:val="32"/>
          <w:lang w:eastAsia="zh-CN"/>
        </w:rPr>
        <w:t>根据市政府领导同志的指示或工作需要，对有关问题进行协调，提出处理意见，报市政府领导同志决定。</w:t>
      </w:r>
    </w:p>
    <w:p w14:paraId="02B45E45">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方正仿宋_GB2312" w:hAnsi="方正仿宋_GB2312" w:eastAsia="方正仿宋_GB2312" w:cs="方正仿宋_GB2312"/>
          <w:sz w:val="32"/>
          <w:szCs w:val="32"/>
          <w:lang w:eastAsia="zh-CN"/>
        </w:rPr>
      </w:pPr>
      <w:r>
        <w:rPr>
          <w:rFonts w:hint="eastAsia" w:ascii="Times New Roman" w:hAnsi="Times New Roman" w:eastAsia="方正仿宋_GB2312" w:cs="Times New Roman"/>
          <w:kern w:val="2"/>
          <w:sz w:val="32"/>
          <w:szCs w:val="32"/>
          <w:lang w:val="en-US" w:eastAsia="zh-CN" w:bidi="ar-SA"/>
        </w:rPr>
        <w:t>5、</w:t>
      </w:r>
      <w:r>
        <w:rPr>
          <w:rFonts w:hint="eastAsia" w:ascii="方正仿宋_GB2312" w:hAnsi="方正仿宋_GB2312" w:eastAsia="方正仿宋_GB2312" w:cs="方正仿宋_GB2312"/>
          <w:sz w:val="32"/>
          <w:szCs w:val="32"/>
          <w:lang w:eastAsia="zh-CN"/>
        </w:rPr>
        <w:t>办理中央、省政府和市政府领导同志的批示，并督促落实。督促检查市政府各部门和各县市区人民政府对市政府决定事项的执行落实情况，及时向市政府报告。</w:t>
      </w:r>
    </w:p>
    <w:p w14:paraId="4A0FA471">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方正仿宋_GB2312" w:hAnsi="方正仿宋_GB2312" w:eastAsia="方正仿宋_GB2312" w:cs="方正仿宋_GB2312"/>
          <w:sz w:val="32"/>
          <w:szCs w:val="32"/>
          <w:lang w:eastAsia="zh-CN"/>
        </w:rPr>
      </w:pPr>
      <w:r>
        <w:rPr>
          <w:rFonts w:hint="eastAsia" w:ascii="Times New Roman" w:hAnsi="Times New Roman" w:eastAsia="方正仿宋_GB2312" w:cs="Times New Roman"/>
          <w:kern w:val="2"/>
          <w:sz w:val="32"/>
          <w:szCs w:val="32"/>
          <w:lang w:val="en-US" w:eastAsia="zh-CN" w:bidi="ar-SA"/>
        </w:rPr>
        <w:t>6、</w:t>
      </w:r>
      <w:r>
        <w:rPr>
          <w:rFonts w:hint="eastAsia" w:ascii="方正仿宋_GB2312" w:hAnsi="方正仿宋_GB2312" w:eastAsia="方正仿宋_GB2312" w:cs="方正仿宋_GB2312"/>
          <w:sz w:val="32"/>
          <w:szCs w:val="32"/>
          <w:lang w:eastAsia="zh-CN"/>
        </w:rPr>
        <w:t>组织开展人大代表建议、政协提案办理工作。</w:t>
      </w:r>
    </w:p>
    <w:p w14:paraId="11E58681">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方正仿宋_GB2312" w:hAnsi="方正仿宋_GB2312" w:eastAsia="方正仿宋_GB2312" w:cs="方正仿宋_GB2312"/>
          <w:sz w:val="32"/>
          <w:szCs w:val="32"/>
          <w:lang w:eastAsia="zh-CN"/>
        </w:rPr>
      </w:pPr>
      <w:r>
        <w:rPr>
          <w:rFonts w:hint="eastAsia" w:ascii="Times New Roman" w:hAnsi="Times New Roman" w:eastAsia="方正仿宋_GB2312" w:cs="Times New Roman"/>
          <w:kern w:val="2"/>
          <w:sz w:val="32"/>
          <w:szCs w:val="32"/>
          <w:lang w:val="en-US" w:eastAsia="zh-CN" w:bidi="ar-SA"/>
        </w:rPr>
        <w:t>7、</w:t>
      </w:r>
      <w:r>
        <w:rPr>
          <w:rFonts w:hint="eastAsia" w:ascii="方正仿宋_GB2312" w:hAnsi="方正仿宋_GB2312" w:eastAsia="方正仿宋_GB2312" w:cs="方正仿宋_GB2312"/>
          <w:sz w:val="32"/>
          <w:szCs w:val="32"/>
          <w:lang w:eastAsia="zh-CN"/>
        </w:rPr>
        <w:t>协助市政府领导同志做好需由市政府组织处理的突发事件应急处置工作；负责向国务院、省政府和市政府领导同志报告重要信息和情况；负责市政府值班工作。</w:t>
      </w:r>
    </w:p>
    <w:p w14:paraId="3C961D11">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方正仿宋_GB2312" w:hAnsi="方正仿宋_GB2312" w:eastAsia="方正仿宋_GB2312" w:cs="方正仿宋_GB2312"/>
          <w:sz w:val="32"/>
          <w:szCs w:val="32"/>
          <w:lang w:eastAsia="zh-CN"/>
        </w:rPr>
      </w:pPr>
      <w:r>
        <w:rPr>
          <w:rFonts w:hint="eastAsia" w:ascii="Times New Roman" w:hAnsi="Times New Roman" w:eastAsia="方正仿宋_GB2312" w:cs="Times New Roman"/>
          <w:kern w:val="2"/>
          <w:sz w:val="32"/>
          <w:szCs w:val="32"/>
          <w:lang w:val="en-US" w:eastAsia="zh-CN" w:bidi="ar-SA"/>
        </w:rPr>
        <w:t>8、</w:t>
      </w:r>
      <w:r>
        <w:rPr>
          <w:rFonts w:hint="eastAsia" w:ascii="方正仿宋_GB2312" w:hAnsi="方正仿宋_GB2312" w:eastAsia="方正仿宋_GB2312" w:cs="方正仿宋_GB2312"/>
          <w:sz w:val="32"/>
          <w:szCs w:val="32"/>
          <w:lang w:eastAsia="zh-CN"/>
        </w:rPr>
        <w:t>组织开展市民向市政府所提批评、意见和建议的办理工作。</w:t>
      </w:r>
    </w:p>
    <w:p w14:paraId="421C155D">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方正仿宋_GB2312" w:hAnsi="方正仿宋_GB2312" w:eastAsia="方正仿宋_GB2312" w:cs="方正仿宋_GB2312"/>
          <w:i w:val="0"/>
          <w:iCs w:val="0"/>
          <w:caps w:val="0"/>
          <w:color w:val="000000"/>
          <w:spacing w:val="0"/>
          <w:sz w:val="32"/>
          <w:szCs w:val="32"/>
          <w:shd w:val="clear" w:fill="FFFFFF"/>
        </w:rPr>
      </w:pPr>
      <w:r>
        <w:rPr>
          <w:rFonts w:hint="eastAsia" w:ascii="Times New Roman" w:hAnsi="Times New Roman" w:eastAsia="方正仿宋_GB2312" w:cs="Times New Roman"/>
          <w:kern w:val="2"/>
          <w:sz w:val="32"/>
          <w:szCs w:val="32"/>
          <w:lang w:val="en-US" w:eastAsia="zh-CN" w:bidi="ar-SA"/>
        </w:rPr>
        <w:t>9、</w:t>
      </w:r>
      <w:r>
        <w:rPr>
          <w:rFonts w:hint="eastAsia" w:ascii="方正仿宋_GB2312" w:hAnsi="方正仿宋_GB2312" w:eastAsia="方正仿宋_GB2312" w:cs="方正仿宋_GB2312"/>
          <w:sz w:val="32"/>
          <w:szCs w:val="32"/>
          <w:lang w:eastAsia="zh-CN"/>
        </w:rPr>
        <w:t>办理市政府和市政府领导同志交办的其他事项。</w:t>
      </w:r>
    </w:p>
    <w:p w14:paraId="1F950FFA">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6A0235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（一）基本支出</w:t>
      </w:r>
    </w:p>
    <w:p w14:paraId="2175F8A6">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基本支出是保障机构正常运转、完成日常工作任务而发生的各项支出，包括用于在职和离退休人员基本工资、津贴补贴等人员经费以及办公费、印刷费、水电费、办公设备购置等日常公用经费。</w:t>
      </w:r>
      <w:r>
        <w:rPr>
          <w:rFonts w:hint="eastAsia" w:ascii="Times New Roman" w:hAnsi="Times New Roman" w:eastAsia="方正仿宋_GB2312" w:cs="Times New Roman"/>
          <w:kern w:val="2"/>
          <w:sz w:val="32"/>
          <w:szCs w:val="32"/>
          <w:lang w:val="en-US" w:eastAsia="zh-CN" w:bidi="ar-SA"/>
        </w:rPr>
        <w:t>202</w:t>
      </w:r>
      <w:r>
        <w:rPr>
          <w:rFonts w:hint="eastAsia" w:ascii="Times New Roman" w:hAnsi="Times New Roman" w:eastAsia="方正仿宋_GB2312" w:cs="Times New Roman"/>
          <w:kern w:val="2"/>
          <w:sz w:val="32"/>
          <w:szCs w:val="32"/>
          <w:lang w:val="en" w:eastAsia="zh-CN" w:bidi="ar-SA"/>
        </w:rPr>
        <w:t>4</w:t>
      </w:r>
      <w:r>
        <w:rPr>
          <w:rFonts w:hint="eastAsia" w:ascii="方正仿宋_GB2312" w:hAnsi="方正仿宋_GB2312" w:eastAsia="方正仿宋_GB2312" w:cs="方正仿宋_GB2312"/>
          <w:sz w:val="32"/>
          <w:szCs w:val="32"/>
          <w:lang w:eastAsia="zh-CN"/>
        </w:rPr>
        <w:t>年基本支出预算安排（含上年结转）</w:t>
      </w:r>
      <w:r>
        <w:rPr>
          <w:rFonts w:hint="eastAsia" w:ascii="Times New Roman" w:hAnsi="Times New Roman" w:eastAsia="方正仿宋_GB2312" w:cs="Times New Roman"/>
          <w:kern w:val="2"/>
          <w:sz w:val="32"/>
          <w:szCs w:val="32"/>
          <w:lang w:val="en-US" w:eastAsia="zh-CN" w:bidi="ar-SA"/>
        </w:rPr>
        <w:t>1933.62</w:t>
      </w:r>
      <w:r>
        <w:rPr>
          <w:rFonts w:hint="eastAsia" w:ascii="方正仿宋_GB2312" w:hAnsi="方正仿宋_GB2312" w:eastAsia="方正仿宋_GB2312" w:cs="方正仿宋_GB2312"/>
          <w:sz w:val="32"/>
          <w:szCs w:val="32"/>
          <w:lang w:eastAsia="zh-CN"/>
        </w:rPr>
        <w:t>万元，实际支出</w:t>
      </w:r>
      <w:r>
        <w:rPr>
          <w:rFonts w:hint="eastAsia" w:ascii="Times New Roman" w:hAnsi="Times New Roman" w:eastAsia="方正仿宋_GB2312" w:cs="Times New Roman"/>
          <w:kern w:val="2"/>
          <w:sz w:val="32"/>
          <w:szCs w:val="32"/>
          <w:lang w:val="en-US" w:eastAsia="zh-CN" w:bidi="ar-SA"/>
        </w:rPr>
        <w:t>1933.62</w:t>
      </w:r>
      <w:r>
        <w:rPr>
          <w:rFonts w:hint="eastAsia" w:ascii="方正仿宋_GB2312" w:hAnsi="方正仿宋_GB2312" w:eastAsia="方正仿宋_GB2312" w:cs="方正仿宋_GB2312"/>
          <w:sz w:val="32"/>
          <w:szCs w:val="32"/>
          <w:lang w:eastAsia="zh-CN"/>
        </w:rPr>
        <w:t>万元，完成预算安排的</w:t>
      </w:r>
      <w:r>
        <w:rPr>
          <w:rFonts w:hint="eastAsia" w:ascii="Times New Roman" w:hAnsi="Times New Roman" w:eastAsia="方正仿宋_GB2312" w:cs="Times New Roman"/>
          <w:kern w:val="2"/>
          <w:sz w:val="32"/>
          <w:szCs w:val="32"/>
          <w:lang w:val="en-US" w:eastAsia="zh-CN" w:bidi="ar-SA"/>
        </w:rPr>
        <w:t>100%</w:t>
      </w:r>
      <w:r>
        <w:rPr>
          <w:rFonts w:hint="eastAsia" w:ascii="方正仿宋_GB2312" w:hAnsi="方正仿宋_GB2312" w:eastAsia="方正仿宋_GB2312" w:cs="方正仿宋_GB2312"/>
          <w:sz w:val="32"/>
          <w:szCs w:val="32"/>
          <w:lang w:eastAsia="zh-CN"/>
        </w:rPr>
        <w:t>。其中：人员经费支出</w:t>
      </w:r>
      <w:r>
        <w:rPr>
          <w:rFonts w:hint="eastAsia" w:ascii="Times New Roman" w:hAnsi="Times New Roman" w:eastAsia="方正仿宋_GB2312" w:cs="Times New Roman"/>
          <w:kern w:val="2"/>
          <w:sz w:val="32"/>
          <w:szCs w:val="32"/>
          <w:lang w:val="en-US" w:eastAsia="zh-CN" w:bidi="ar-SA"/>
        </w:rPr>
        <w:t>1586.96</w:t>
      </w:r>
      <w:r>
        <w:rPr>
          <w:rFonts w:hint="eastAsia" w:ascii="方正仿宋_GB2312" w:hAnsi="方正仿宋_GB2312" w:eastAsia="方正仿宋_GB2312" w:cs="方正仿宋_GB2312"/>
          <w:sz w:val="32"/>
          <w:szCs w:val="32"/>
          <w:lang w:eastAsia="zh-CN"/>
        </w:rPr>
        <w:t>万元，占基本支出的</w:t>
      </w:r>
      <w:r>
        <w:rPr>
          <w:rFonts w:hint="eastAsia" w:ascii="Times New Roman" w:hAnsi="Times New Roman" w:eastAsia="方正仿宋_GB2312" w:cs="Times New Roman"/>
          <w:kern w:val="2"/>
          <w:sz w:val="32"/>
          <w:szCs w:val="32"/>
          <w:lang w:val="en-US" w:eastAsia="zh-CN" w:bidi="ar-SA"/>
        </w:rPr>
        <w:t>82.07%</w:t>
      </w:r>
      <w:r>
        <w:rPr>
          <w:rFonts w:hint="eastAsia" w:ascii="方正仿宋_GB2312" w:hAnsi="方正仿宋_GB2312" w:eastAsia="方正仿宋_GB2312" w:cs="方正仿宋_GB2312"/>
          <w:sz w:val="32"/>
          <w:szCs w:val="32"/>
          <w:lang w:eastAsia="zh-CN"/>
        </w:rPr>
        <w:t>；日常公用经费支出</w:t>
      </w:r>
      <w:r>
        <w:rPr>
          <w:rFonts w:hint="eastAsia" w:ascii="Times New Roman" w:hAnsi="Times New Roman" w:eastAsia="方正仿宋_GB2312" w:cs="Times New Roman"/>
          <w:kern w:val="2"/>
          <w:sz w:val="32"/>
          <w:szCs w:val="32"/>
          <w:lang w:val="en-US" w:eastAsia="zh-CN" w:bidi="ar-SA"/>
        </w:rPr>
        <w:t>346.66</w:t>
      </w:r>
      <w:r>
        <w:rPr>
          <w:rFonts w:hint="eastAsia" w:ascii="方正仿宋_GB2312" w:hAnsi="方正仿宋_GB2312" w:eastAsia="方正仿宋_GB2312" w:cs="方正仿宋_GB2312"/>
          <w:sz w:val="32"/>
          <w:szCs w:val="32"/>
          <w:lang w:eastAsia="zh-CN"/>
        </w:rPr>
        <w:t>万元，占基本支出的</w:t>
      </w:r>
      <w:r>
        <w:rPr>
          <w:rFonts w:hint="eastAsia" w:ascii="Times New Roman" w:hAnsi="Times New Roman" w:eastAsia="方正仿宋_GB2312" w:cs="Times New Roman"/>
          <w:kern w:val="2"/>
          <w:sz w:val="32"/>
          <w:szCs w:val="32"/>
          <w:lang w:val="en-US" w:eastAsia="zh-CN" w:bidi="ar-SA"/>
        </w:rPr>
        <w:t>17.93%</w:t>
      </w:r>
      <w:r>
        <w:rPr>
          <w:rFonts w:hint="eastAsia" w:ascii="方正仿宋_GB2312" w:hAnsi="方正仿宋_GB2312" w:eastAsia="方正仿宋_GB2312" w:cs="方正仿宋_GB2312"/>
          <w:sz w:val="32"/>
          <w:szCs w:val="32"/>
          <w:lang w:eastAsia="zh-CN"/>
        </w:rPr>
        <w:t>。</w:t>
      </w:r>
    </w:p>
    <w:p w14:paraId="676386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（二）项目支出</w:t>
      </w:r>
    </w:p>
    <w:p w14:paraId="098108CA">
      <w:pPr>
        <w:pStyle w:val="15"/>
        <w:keepNext w:val="0"/>
        <w:keepLines w:val="0"/>
        <w:pageBreakBefore w:val="0"/>
        <w:kinsoku/>
        <w:wordWrap/>
        <w:overflowPunct/>
        <w:topLinePunct w:val="0"/>
        <w:autoSpaceDE/>
        <w:autoSpaceDN w:val="0"/>
        <w:bidi w:val="0"/>
        <w:snapToGrid/>
        <w:spacing w:line="560" w:lineRule="exact"/>
        <w:ind w:firstLine="627" w:firstLineChars="196"/>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项目支出是单位为完成特定行政工作任务或事业发展目标而发生的支出。</w:t>
      </w:r>
      <w:r>
        <w:rPr>
          <w:rFonts w:hint="eastAsia" w:ascii="Times New Roman" w:hAnsi="Times New Roman" w:eastAsia="方正仿宋_GB2312" w:cs="Times New Roman"/>
          <w:kern w:val="2"/>
          <w:sz w:val="32"/>
          <w:szCs w:val="32"/>
          <w:lang w:val="en-US" w:eastAsia="zh-CN" w:bidi="ar-SA"/>
        </w:rPr>
        <w:t>2024</w:t>
      </w:r>
      <w:r>
        <w:rPr>
          <w:rFonts w:hint="eastAsia" w:ascii="方正仿宋_GB2312" w:hAnsi="方正仿宋_GB2312" w:eastAsia="方正仿宋_GB2312" w:cs="方正仿宋_GB2312"/>
          <w:kern w:val="2"/>
          <w:sz w:val="32"/>
          <w:szCs w:val="32"/>
          <w:lang w:val="en-US" w:eastAsia="zh-CN" w:bidi="ar-SA"/>
        </w:rPr>
        <w:t>年项目支出预算安排（含上年结转）</w:t>
      </w:r>
      <w:r>
        <w:rPr>
          <w:rFonts w:hint="eastAsia" w:ascii="Times New Roman" w:hAnsi="Times New Roman" w:eastAsia="方正仿宋_GB2312" w:cs="Times New Roman"/>
          <w:kern w:val="2"/>
          <w:sz w:val="32"/>
          <w:szCs w:val="32"/>
          <w:lang w:val="en-US" w:eastAsia="zh-CN" w:bidi="ar-SA"/>
        </w:rPr>
        <w:t>1982.36</w:t>
      </w:r>
      <w:r>
        <w:rPr>
          <w:rFonts w:hint="eastAsia" w:ascii="方正仿宋_GB2312" w:hAnsi="方正仿宋_GB2312" w:eastAsia="方正仿宋_GB2312" w:cs="方正仿宋_GB2312"/>
          <w:kern w:val="2"/>
          <w:sz w:val="32"/>
          <w:szCs w:val="32"/>
          <w:lang w:val="en-US" w:eastAsia="zh-CN" w:bidi="ar-SA"/>
        </w:rPr>
        <w:t>万元，实际支出</w:t>
      </w:r>
      <w:r>
        <w:rPr>
          <w:rFonts w:hint="eastAsia" w:ascii="Times New Roman" w:hAnsi="Times New Roman" w:eastAsia="方正仿宋_GB2312" w:cs="Times New Roman"/>
          <w:kern w:val="2"/>
          <w:sz w:val="32"/>
          <w:szCs w:val="32"/>
          <w:lang w:val="en-US" w:eastAsia="zh-CN" w:bidi="ar-SA"/>
        </w:rPr>
        <w:t>1867.56</w:t>
      </w:r>
      <w:r>
        <w:rPr>
          <w:rFonts w:hint="eastAsia" w:ascii="方正仿宋_GB2312" w:hAnsi="方正仿宋_GB2312" w:eastAsia="方正仿宋_GB2312" w:cs="方正仿宋_GB2312"/>
          <w:kern w:val="2"/>
          <w:sz w:val="32"/>
          <w:szCs w:val="32"/>
          <w:lang w:val="en-US" w:eastAsia="zh-CN" w:bidi="ar-SA"/>
        </w:rPr>
        <w:t>万元，完成预算安排的</w:t>
      </w:r>
      <w:r>
        <w:rPr>
          <w:rFonts w:hint="eastAsia" w:ascii="Times New Roman" w:hAnsi="Times New Roman" w:eastAsia="方正仿宋_GB2312" w:cs="Times New Roman"/>
          <w:kern w:val="2"/>
          <w:sz w:val="32"/>
          <w:szCs w:val="32"/>
          <w:lang w:val="en-US" w:eastAsia="zh-CN" w:bidi="ar-SA"/>
        </w:rPr>
        <w:t>94.21%。</w:t>
      </w:r>
      <w:r>
        <w:rPr>
          <w:rFonts w:hint="eastAsia" w:ascii="方正仿宋_GB2312" w:hAnsi="方正仿宋_GB2312" w:eastAsia="方正仿宋_GB2312" w:cs="方正仿宋_GB2312"/>
          <w:kern w:val="2"/>
          <w:sz w:val="32"/>
          <w:szCs w:val="32"/>
          <w:lang w:val="en-US" w:eastAsia="zh-CN" w:bidi="ar-SA"/>
        </w:rPr>
        <w:t>主要用于西南宾馆改制人员支出、上半年12345便民服务热线工作经费、市民服务中心会议室维修改造、金融事业发展项目、省政府真抓实干督查激励工作等。</w:t>
      </w:r>
    </w:p>
    <w:p w14:paraId="47AF94BA">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7F0796C8">
      <w:pPr>
        <w:widowControl/>
        <w:spacing w:line="640" w:lineRule="exact"/>
        <w:ind w:firstLine="640" w:firstLineChars="200"/>
        <w:rPr>
          <w:rFonts w:hint="eastAsia" w:ascii="仿宋" w:eastAsia="仿宋" w:cs="Times New Roman"/>
          <w:sz w:val="32"/>
          <w:szCs w:val="32"/>
          <w:lang w:val="en-US" w:eastAsia="zh-CN"/>
        </w:rPr>
      </w:pPr>
      <w:r>
        <w:rPr>
          <w:rFonts w:hint="eastAsia" w:ascii="方正仿宋_GB2312" w:hAnsi="方正仿宋_GB2312" w:eastAsia="方正仿宋_GB2312" w:cs="方正仿宋_GB2312"/>
          <w:sz w:val="32"/>
          <w:szCs w:val="32"/>
          <w:lang w:val="en-US" w:eastAsia="zh-CN"/>
        </w:rPr>
        <w:t>为规范专项资金管理，保证资金安全，高效运行，发挥资金使用效率，我办严格按照财政相关要求及专项资金管理办法执行。根据“总量控制、计划管理”的要求从严控制行政经费，压缩公用经费开支，严格按照预算科目的规定专款专用，保障单位整体支出趋于规范化、制度化。</w:t>
      </w:r>
    </w:p>
    <w:p w14:paraId="6681E124">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4110BE7B">
      <w:pPr>
        <w:widowControl/>
        <w:spacing w:line="64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截至</w:t>
      </w:r>
      <w:r>
        <w:rPr>
          <w:rFonts w:hint="eastAsia" w:ascii="Times New Roman" w:hAnsi="Times New Roman" w:eastAsia="方正仿宋_GB2312" w:cs="Times New Roman"/>
          <w:kern w:val="2"/>
          <w:sz w:val="32"/>
          <w:szCs w:val="32"/>
          <w:lang w:val="en-US" w:eastAsia="zh-CN" w:bidi="ar-SA"/>
        </w:rPr>
        <w:t>2024</w:t>
      </w:r>
      <w:r>
        <w:rPr>
          <w:rFonts w:hint="eastAsia" w:ascii="方正仿宋_GB2312" w:hAnsi="方正仿宋_GB2312" w:eastAsia="方正仿宋_GB2312" w:cs="方正仿宋_GB2312"/>
          <w:sz w:val="32"/>
          <w:szCs w:val="32"/>
          <w:lang w:val="en-US" w:eastAsia="zh-CN"/>
        </w:rPr>
        <w:t>年</w:t>
      </w:r>
      <w:r>
        <w:rPr>
          <w:rFonts w:hint="eastAsia" w:ascii="Times New Roman" w:hAnsi="Times New Roman" w:eastAsia="方正仿宋_GB2312" w:cs="Times New Roman"/>
          <w:kern w:val="2"/>
          <w:sz w:val="32"/>
          <w:szCs w:val="32"/>
          <w:lang w:val="en-US" w:eastAsia="zh-CN" w:bidi="ar-SA"/>
        </w:rPr>
        <w:t>12</w:t>
      </w:r>
      <w:r>
        <w:rPr>
          <w:rFonts w:hint="eastAsia" w:ascii="方正仿宋_GB2312" w:hAnsi="方正仿宋_GB2312" w:eastAsia="方正仿宋_GB2312" w:cs="方正仿宋_GB2312"/>
          <w:sz w:val="32"/>
          <w:szCs w:val="32"/>
          <w:lang w:val="en-US" w:eastAsia="zh-CN"/>
        </w:rPr>
        <w:t>月</w:t>
      </w:r>
      <w:r>
        <w:rPr>
          <w:rFonts w:hint="eastAsia" w:ascii="Times New Roman" w:hAnsi="Times New Roman" w:eastAsia="方正仿宋_GB2312" w:cs="Times New Roman"/>
          <w:kern w:val="2"/>
          <w:sz w:val="32"/>
          <w:szCs w:val="32"/>
          <w:lang w:val="en-US" w:eastAsia="zh-CN" w:bidi="ar-SA"/>
        </w:rPr>
        <w:t>31</w:t>
      </w:r>
      <w:r>
        <w:rPr>
          <w:rFonts w:hint="eastAsia" w:ascii="方正仿宋_GB2312" w:hAnsi="方正仿宋_GB2312" w:eastAsia="方正仿宋_GB2312" w:cs="方正仿宋_GB2312"/>
          <w:sz w:val="32"/>
          <w:szCs w:val="32"/>
          <w:lang w:val="en-US" w:eastAsia="zh-CN"/>
        </w:rPr>
        <w:t>日，我单位固定资产原值</w:t>
      </w:r>
      <w:r>
        <w:rPr>
          <w:rFonts w:hint="eastAsia" w:ascii="Times New Roman" w:hAnsi="Times New Roman" w:eastAsia="方正仿宋_GB2312" w:cs="Times New Roman"/>
          <w:kern w:val="2"/>
          <w:sz w:val="32"/>
          <w:szCs w:val="32"/>
          <w:lang w:val="en-US" w:eastAsia="zh-CN" w:bidi="ar-SA"/>
        </w:rPr>
        <w:t>1765.56</w:t>
      </w:r>
      <w:r>
        <w:rPr>
          <w:rFonts w:hint="eastAsia" w:ascii="方正仿宋_GB2312" w:hAnsi="方正仿宋_GB2312" w:eastAsia="方正仿宋_GB2312" w:cs="方正仿宋_GB2312"/>
          <w:sz w:val="32"/>
          <w:szCs w:val="32"/>
          <w:lang w:val="en-US" w:eastAsia="zh-CN"/>
        </w:rPr>
        <w:t>万元，固定资产净值</w:t>
      </w:r>
      <w:r>
        <w:rPr>
          <w:rFonts w:hint="eastAsia" w:ascii="Times New Roman" w:hAnsi="Times New Roman" w:eastAsia="方正仿宋_GB2312" w:cs="Times New Roman"/>
          <w:kern w:val="2"/>
          <w:sz w:val="32"/>
          <w:szCs w:val="32"/>
          <w:lang w:val="en-US" w:eastAsia="zh-CN" w:bidi="ar-SA"/>
        </w:rPr>
        <w:t>580.95</w:t>
      </w:r>
      <w:r>
        <w:rPr>
          <w:rFonts w:hint="eastAsia" w:ascii="方正仿宋_GB2312" w:hAnsi="方正仿宋_GB2312" w:eastAsia="方正仿宋_GB2312" w:cs="方正仿宋_GB2312"/>
          <w:sz w:val="32"/>
          <w:szCs w:val="32"/>
          <w:lang w:val="en-US" w:eastAsia="zh-CN"/>
        </w:rPr>
        <w:t>万元。</w:t>
      </w:r>
      <w:r>
        <w:rPr>
          <w:rFonts w:hint="eastAsia" w:ascii="Times New Roman" w:hAnsi="Times New Roman" w:eastAsia="方正仿宋_GB2312" w:cs="Times New Roman"/>
          <w:kern w:val="2"/>
          <w:sz w:val="32"/>
          <w:szCs w:val="32"/>
          <w:lang w:val="en-US" w:eastAsia="zh-CN" w:bidi="ar-SA"/>
        </w:rPr>
        <w:t>2024</w:t>
      </w:r>
      <w:r>
        <w:rPr>
          <w:rFonts w:hint="eastAsia" w:ascii="方正仿宋_GB2312" w:hAnsi="方正仿宋_GB2312" w:eastAsia="方正仿宋_GB2312" w:cs="方正仿宋_GB2312"/>
          <w:sz w:val="32"/>
          <w:szCs w:val="32"/>
          <w:lang w:val="en-US" w:eastAsia="zh-CN"/>
        </w:rPr>
        <w:t>年度，我单位新增固定资产</w:t>
      </w:r>
      <w:r>
        <w:rPr>
          <w:rFonts w:hint="eastAsia" w:ascii="Times New Roman" w:hAnsi="Times New Roman" w:eastAsia="方正仿宋_GB2312" w:cs="Times New Roman"/>
          <w:kern w:val="2"/>
          <w:sz w:val="32"/>
          <w:szCs w:val="32"/>
          <w:lang w:val="en-US" w:eastAsia="zh-CN" w:bidi="ar-SA"/>
        </w:rPr>
        <w:t>114.53</w:t>
      </w:r>
      <w:r>
        <w:rPr>
          <w:rFonts w:hint="eastAsia" w:ascii="方正仿宋_GB2312" w:hAnsi="方正仿宋_GB2312" w:eastAsia="方正仿宋_GB2312" w:cs="方正仿宋_GB2312"/>
          <w:sz w:val="32"/>
          <w:szCs w:val="32"/>
          <w:lang w:val="en-US" w:eastAsia="zh-CN"/>
        </w:rPr>
        <w:t>万元，主要用于电子政务内网信息安全产品更换费用，市政府</w:t>
      </w:r>
      <w:r>
        <w:rPr>
          <w:rFonts w:hint="default" w:ascii="Times New Roman" w:hAnsi="Times New Roman" w:eastAsia="方正仿宋_GB2312" w:cs="Times New Roman"/>
          <w:sz w:val="32"/>
          <w:szCs w:val="32"/>
          <w:lang w:val="en-US" w:eastAsia="zh-CN"/>
        </w:rPr>
        <w:t>C</w:t>
      </w:r>
      <w:r>
        <w:rPr>
          <w:rFonts w:hint="default" w:ascii="Times New Roman" w:hAnsi="Times New Roman" w:eastAsia="方正仿宋_GB2312" w:cs="Times New Roman"/>
          <w:kern w:val="2"/>
          <w:sz w:val="32"/>
          <w:szCs w:val="32"/>
          <w:lang w:val="en-US" w:eastAsia="zh-CN" w:bidi="ar-SA"/>
        </w:rPr>
        <w:t>3</w:t>
      </w:r>
      <w:r>
        <w:rPr>
          <w:rFonts w:hint="eastAsia" w:ascii="方正仿宋_GB2312" w:hAnsi="方正仿宋_GB2312" w:eastAsia="方正仿宋_GB2312" w:cs="方正仿宋_GB2312"/>
          <w:sz w:val="32"/>
          <w:szCs w:val="32"/>
          <w:lang w:val="en-US" w:eastAsia="zh-CN"/>
        </w:rPr>
        <w:t>会议室设备更新等，处置资产</w:t>
      </w:r>
      <w:r>
        <w:rPr>
          <w:rFonts w:hint="eastAsia" w:ascii="Times New Roman" w:hAnsi="Times New Roman" w:eastAsia="方正仿宋_GB2312" w:cs="Times New Roman"/>
          <w:kern w:val="2"/>
          <w:sz w:val="32"/>
          <w:szCs w:val="32"/>
          <w:lang w:val="en-US" w:eastAsia="zh-CN" w:bidi="ar-SA"/>
        </w:rPr>
        <w:t>0</w:t>
      </w:r>
      <w:r>
        <w:rPr>
          <w:rFonts w:hint="eastAsia" w:ascii="方正仿宋_GB2312" w:hAnsi="方正仿宋_GB2312" w:eastAsia="方正仿宋_GB2312" w:cs="方正仿宋_GB2312"/>
          <w:sz w:val="32"/>
          <w:szCs w:val="32"/>
          <w:lang w:val="en-US" w:eastAsia="zh-CN"/>
        </w:rPr>
        <w:t>万元。</w:t>
      </w:r>
    </w:p>
    <w:p w14:paraId="373DF25E">
      <w:pPr>
        <w:widowControl/>
        <w:spacing w:line="640" w:lineRule="exact"/>
        <w:ind w:firstLine="640" w:firstLineChars="200"/>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坚持以预算管理为核心，着力构建资产管理、预算管理与财务管理深度融合的协同机制。严格执行资产配置纳入部门预算统一管理的要求，强化全过程管控，通过制度约束与流程优化，提升国有资产管理的规范性与科学性，切实保障国有资产安全完整、高效使用。</w:t>
      </w:r>
    </w:p>
    <w:p w14:paraId="7C2AACF1">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政府性基金预算支出情况</w:t>
      </w:r>
    </w:p>
    <w:p w14:paraId="5028216A">
      <w:pPr>
        <w:widowControl/>
        <w:spacing w:line="640" w:lineRule="exact"/>
        <w:ind w:firstLine="640" w:firstLineChars="200"/>
        <w:rPr>
          <w:rFonts w:hint="default" w:ascii="方正仿宋_GB2312" w:hAnsi="方正仿宋_GB2312" w:eastAsia="方正仿宋_GB2312" w:cs="方正仿宋_GB2312"/>
          <w:sz w:val="32"/>
          <w:szCs w:val="32"/>
          <w:lang w:val="en-US" w:eastAsia="zh-CN"/>
        </w:rPr>
      </w:pPr>
      <w:r>
        <w:rPr>
          <w:rFonts w:hint="default" w:ascii="Times New Roman" w:hAnsi="Times New Roman" w:eastAsia="方正仿宋_GB2312" w:cs="Times New Roman"/>
          <w:sz w:val="32"/>
          <w:szCs w:val="32"/>
          <w:lang w:val="en-US" w:eastAsia="zh-CN"/>
        </w:rPr>
        <w:t>202</w:t>
      </w:r>
      <w:r>
        <w:rPr>
          <w:rFonts w:hint="eastAsia" w:ascii="Times New Roman" w:hAnsi="Times New Roman" w:eastAsia="方正仿宋_GB2312" w:cs="Times New Roman"/>
          <w:sz w:val="32"/>
          <w:szCs w:val="32"/>
          <w:lang w:val="en-US" w:eastAsia="zh-CN"/>
        </w:rPr>
        <w:t>4</w:t>
      </w:r>
      <w:r>
        <w:rPr>
          <w:rFonts w:hint="eastAsia" w:ascii="方正仿宋_GB2312" w:hAnsi="方正仿宋_GB2312" w:eastAsia="方正仿宋_GB2312" w:cs="方正仿宋_GB2312"/>
          <w:sz w:val="32"/>
          <w:szCs w:val="32"/>
          <w:lang w:val="en-US" w:eastAsia="zh-CN"/>
        </w:rPr>
        <w:t>年度市政府办政府性基金预算</w:t>
      </w:r>
      <w:r>
        <w:rPr>
          <w:rFonts w:hint="default" w:ascii="Times New Roman" w:hAnsi="Times New Roman" w:eastAsia="方正仿宋_GB2312" w:cs="Times New Roman"/>
          <w:sz w:val="32"/>
          <w:szCs w:val="32"/>
          <w:lang w:val="en-US" w:eastAsia="zh-CN"/>
        </w:rPr>
        <w:t>240</w:t>
      </w:r>
      <w:r>
        <w:rPr>
          <w:rFonts w:hint="eastAsia" w:ascii="Times New Roman" w:hAnsi="Times New Roman" w:eastAsia="方正仿宋_GB2312" w:cs="Times New Roman"/>
          <w:sz w:val="32"/>
          <w:szCs w:val="32"/>
          <w:lang w:val="en-US" w:eastAsia="zh-CN"/>
        </w:rPr>
        <w:t>万</w:t>
      </w:r>
      <w:r>
        <w:rPr>
          <w:rFonts w:hint="eastAsia" w:ascii="方正仿宋_GB2312" w:hAnsi="方正仿宋_GB2312" w:eastAsia="方正仿宋_GB2312" w:cs="方正仿宋_GB2312"/>
          <w:sz w:val="32"/>
          <w:szCs w:val="32"/>
          <w:lang w:val="en-US" w:eastAsia="zh-CN"/>
        </w:rPr>
        <w:t>元，实际支出</w:t>
      </w:r>
      <w:r>
        <w:rPr>
          <w:rFonts w:hint="default" w:ascii="Times New Roman" w:hAnsi="Times New Roman" w:eastAsia="方正仿宋_GB2312" w:cs="Times New Roman"/>
          <w:sz w:val="32"/>
          <w:szCs w:val="32"/>
          <w:lang w:val="en-US" w:eastAsia="zh-CN"/>
        </w:rPr>
        <w:t>125.2</w:t>
      </w:r>
      <w:r>
        <w:rPr>
          <w:rFonts w:hint="eastAsia" w:ascii="方正仿宋_GB2312" w:hAnsi="方正仿宋_GB2312" w:eastAsia="方正仿宋_GB2312" w:cs="方正仿宋_GB2312"/>
          <w:sz w:val="32"/>
          <w:szCs w:val="32"/>
          <w:lang w:val="en-US" w:eastAsia="zh-CN"/>
        </w:rPr>
        <w:t>万元，主要用于西南宾馆改制专项支出，包括西南宾馆退休人员的工资福利支出、对个人和家庭的补助支出。</w:t>
      </w:r>
    </w:p>
    <w:p w14:paraId="5361B4FB">
      <w:pPr>
        <w:pStyle w:val="2"/>
        <w:numPr>
          <w:ilvl w:val="0"/>
          <w:numId w:val="0"/>
        </w:numPr>
        <w:rPr>
          <w:rFonts w:hint="default"/>
          <w:lang w:val="en-US" w:eastAsia="zh-CN"/>
        </w:rPr>
      </w:pPr>
    </w:p>
    <w:p w14:paraId="3488626E">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国有资本经营预算支出情况</w:t>
      </w:r>
    </w:p>
    <w:p w14:paraId="34C33F7D">
      <w:pPr>
        <w:widowControl/>
        <w:spacing w:line="640" w:lineRule="exact"/>
        <w:ind w:firstLine="640" w:firstLineChars="200"/>
        <w:rPr>
          <w:rFonts w:hint="default" w:ascii="方正仿宋_GB2312" w:hAnsi="方正仿宋_GB2312" w:eastAsia="方正仿宋_GB2312" w:cs="方正仿宋_GB2312"/>
          <w:sz w:val="32"/>
          <w:szCs w:val="32"/>
          <w:lang w:val="en-US" w:eastAsia="zh-CN"/>
        </w:rPr>
      </w:pPr>
      <w:r>
        <w:rPr>
          <w:rFonts w:hint="default" w:ascii="Times New Roman" w:hAnsi="Times New Roman" w:eastAsia="方正仿宋_GB2312" w:cs="Times New Roman"/>
          <w:sz w:val="32"/>
          <w:szCs w:val="32"/>
          <w:lang w:val="en-US" w:eastAsia="zh-CN"/>
        </w:rPr>
        <w:t>202</w:t>
      </w:r>
      <w:r>
        <w:rPr>
          <w:rFonts w:hint="eastAsia" w:ascii="Times New Roman" w:hAnsi="Times New Roman" w:eastAsia="方正仿宋_GB2312" w:cs="Times New Roman"/>
          <w:sz w:val="32"/>
          <w:szCs w:val="32"/>
          <w:lang w:val="en-US" w:eastAsia="zh-CN"/>
        </w:rPr>
        <w:t>4</w:t>
      </w:r>
      <w:r>
        <w:rPr>
          <w:rFonts w:hint="default" w:ascii="方正仿宋_GB2312" w:hAnsi="方正仿宋_GB2312" w:eastAsia="方正仿宋_GB2312" w:cs="方正仿宋_GB2312"/>
          <w:sz w:val="32"/>
          <w:szCs w:val="32"/>
          <w:lang w:val="en-US" w:eastAsia="zh-CN"/>
        </w:rPr>
        <w:t>年度</w:t>
      </w:r>
      <w:r>
        <w:rPr>
          <w:rFonts w:hint="eastAsia" w:ascii="方正仿宋_GB2312" w:hAnsi="方正仿宋_GB2312" w:eastAsia="方正仿宋_GB2312" w:cs="方正仿宋_GB2312"/>
          <w:sz w:val="32"/>
          <w:szCs w:val="32"/>
          <w:lang w:val="en-US" w:eastAsia="zh-CN"/>
        </w:rPr>
        <w:t>市政府办</w:t>
      </w:r>
      <w:r>
        <w:rPr>
          <w:rFonts w:hint="default" w:ascii="方正仿宋_GB2312" w:hAnsi="方正仿宋_GB2312" w:eastAsia="方正仿宋_GB2312" w:cs="方正仿宋_GB2312"/>
          <w:sz w:val="32"/>
          <w:szCs w:val="32"/>
          <w:lang w:val="en-US" w:eastAsia="zh-CN"/>
        </w:rPr>
        <w:t>未安排国有资本经营预算，无国有资本经营预算支出。</w:t>
      </w:r>
    </w:p>
    <w:p w14:paraId="3844A895">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社会保险基金预算支出情况</w:t>
      </w:r>
    </w:p>
    <w:p w14:paraId="09A0EE28">
      <w:pPr>
        <w:widowControl/>
        <w:spacing w:line="640" w:lineRule="exact"/>
        <w:ind w:firstLine="640" w:firstLineChars="200"/>
        <w:rPr>
          <w:rFonts w:hint="default" w:ascii="方正仿宋_GB2312" w:hAnsi="方正仿宋_GB2312" w:eastAsia="方正仿宋_GB2312" w:cs="方正仿宋_GB2312"/>
          <w:sz w:val="32"/>
          <w:szCs w:val="32"/>
          <w:lang w:val="en-US" w:eastAsia="zh-CN"/>
        </w:rPr>
      </w:pPr>
      <w:r>
        <w:rPr>
          <w:rFonts w:hint="default" w:ascii="Times New Roman" w:hAnsi="Times New Roman" w:eastAsia="方正仿宋_GB2312" w:cs="Times New Roman"/>
          <w:sz w:val="32"/>
          <w:szCs w:val="32"/>
          <w:lang w:val="en-US" w:eastAsia="zh-CN"/>
        </w:rPr>
        <w:t>202</w:t>
      </w:r>
      <w:r>
        <w:rPr>
          <w:rFonts w:hint="eastAsia" w:ascii="Times New Roman" w:hAnsi="Times New Roman" w:eastAsia="方正仿宋_GB2312" w:cs="Times New Roman"/>
          <w:sz w:val="32"/>
          <w:szCs w:val="32"/>
          <w:lang w:val="en-US" w:eastAsia="zh-CN"/>
        </w:rPr>
        <w:t>4</w:t>
      </w:r>
      <w:r>
        <w:rPr>
          <w:rFonts w:hint="default" w:ascii="方正仿宋_GB2312" w:hAnsi="方正仿宋_GB2312" w:eastAsia="方正仿宋_GB2312" w:cs="方正仿宋_GB2312"/>
          <w:sz w:val="32"/>
          <w:szCs w:val="32"/>
          <w:lang w:val="en-US" w:eastAsia="zh-CN"/>
        </w:rPr>
        <w:t>年度</w:t>
      </w:r>
      <w:r>
        <w:rPr>
          <w:rFonts w:hint="eastAsia" w:ascii="方正仿宋_GB2312" w:hAnsi="方正仿宋_GB2312" w:eastAsia="方正仿宋_GB2312" w:cs="方正仿宋_GB2312"/>
          <w:sz w:val="32"/>
          <w:szCs w:val="32"/>
          <w:lang w:val="en-US" w:eastAsia="zh-CN"/>
        </w:rPr>
        <w:t>市政府办</w:t>
      </w:r>
      <w:r>
        <w:rPr>
          <w:rFonts w:hint="default" w:ascii="方正仿宋_GB2312" w:hAnsi="方正仿宋_GB2312" w:eastAsia="方正仿宋_GB2312" w:cs="方正仿宋_GB2312"/>
          <w:sz w:val="32"/>
          <w:szCs w:val="32"/>
          <w:lang w:val="en-US" w:eastAsia="zh-CN"/>
        </w:rPr>
        <w:t>未安排社会保险基金预算，无社会保险基金预算支出</w:t>
      </w:r>
      <w:r>
        <w:rPr>
          <w:rFonts w:hint="eastAsia" w:ascii="方正仿宋_GB2312" w:hAnsi="方正仿宋_GB2312" w:eastAsia="方正仿宋_GB2312" w:cs="方正仿宋_GB2312"/>
          <w:sz w:val="32"/>
          <w:szCs w:val="32"/>
          <w:lang w:val="en-US" w:eastAsia="zh-CN"/>
        </w:rPr>
        <w:t>。</w:t>
      </w:r>
    </w:p>
    <w:p w14:paraId="387ACBF7">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部门整体支出绩效情况</w:t>
      </w:r>
    </w:p>
    <w:p w14:paraId="7E06FD80">
      <w:pPr>
        <w:widowControl/>
        <w:spacing w:line="640" w:lineRule="exact"/>
        <w:ind w:firstLine="640" w:firstLineChars="200"/>
        <w:rPr>
          <w:rFonts w:hint="default" w:ascii="仿宋" w:hAnsi="仿宋" w:eastAsia="仿宋" w:cs="仿宋"/>
          <w:sz w:val="32"/>
          <w:szCs w:val="32"/>
          <w:lang w:val="en-US" w:eastAsia="zh-CN"/>
        </w:rPr>
      </w:pPr>
      <w:r>
        <w:rPr>
          <w:rFonts w:hint="eastAsia" w:ascii="Times New Roman" w:hAnsi="Times New Roman" w:eastAsia="方正仿宋_GB2312" w:cs="Times New Roman"/>
          <w:sz w:val="32"/>
          <w:szCs w:val="32"/>
          <w:lang w:val="en-US" w:eastAsia="zh-CN"/>
        </w:rPr>
        <w:t>2024</w:t>
      </w:r>
      <w:r>
        <w:rPr>
          <w:rFonts w:hint="eastAsia" w:ascii="方正仿宋_GB2312" w:hAnsi="方正仿宋_GB2312" w:eastAsia="方正仿宋_GB2312" w:cs="方正仿宋_GB2312"/>
          <w:sz w:val="32"/>
          <w:szCs w:val="32"/>
          <w:lang w:val="en-US" w:eastAsia="zh-CN"/>
        </w:rPr>
        <w:t>年，市政府办党组坚持以习近平新时代中国特色社会主义思想为指导，全面贯彻党的二十大精神，学习领会全省秘书长和办公室主任会议主要精神，紧紧围绕市委、市政府决策部署，恪尽职守，扎实工作，较好地完成了各项工作任务。根据部门整体支出绩效评价指标，部门整体支出绩效得分98.7分，具体情况如下：</w:t>
      </w:r>
    </w:p>
    <w:p w14:paraId="39EE410D">
      <w:pPr>
        <w:keepNext w:val="0"/>
        <w:keepLines w:val="0"/>
        <w:widowControl/>
        <w:suppressLineNumbers w:val="0"/>
        <w:ind w:firstLine="622" w:firstLineChars="200"/>
        <w:jc w:val="left"/>
      </w:pPr>
      <w:r>
        <w:rPr>
          <w:rFonts w:ascii="楷体" w:hAnsi="楷体" w:eastAsia="楷体" w:cs="楷体"/>
          <w:b/>
          <w:bCs/>
          <w:color w:val="000000"/>
          <w:kern w:val="0"/>
          <w:sz w:val="31"/>
          <w:szCs w:val="31"/>
          <w:lang w:val="en-US" w:eastAsia="zh-CN" w:bidi="ar"/>
        </w:rPr>
        <w:t>（一）</w:t>
      </w:r>
      <w:r>
        <w:rPr>
          <w:rFonts w:hint="default" w:ascii="Times New Roman" w:hAnsi="Times New Roman" w:eastAsia="楷体" w:cs="Times New Roman"/>
          <w:b/>
          <w:bCs/>
          <w:color w:val="000000"/>
          <w:kern w:val="0"/>
          <w:sz w:val="31"/>
          <w:szCs w:val="31"/>
          <w:lang w:val="en-US" w:eastAsia="zh-CN" w:bidi="ar"/>
        </w:rPr>
        <w:t xml:space="preserve">预算执行率（分值 </w:t>
      </w:r>
      <w:r>
        <w:rPr>
          <w:rFonts w:hint="default" w:ascii="Times New Roman" w:hAnsi="Times New Roman" w:eastAsia="宋体" w:cs="Times New Roman"/>
          <w:b/>
          <w:bCs/>
          <w:color w:val="000000"/>
          <w:kern w:val="0"/>
          <w:sz w:val="31"/>
          <w:szCs w:val="31"/>
          <w:lang w:val="en-US" w:eastAsia="zh-CN" w:bidi="ar"/>
        </w:rPr>
        <w:t xml:space="preserve">10 </w:t>
      </w:r>
      <w:r>
        <w:rPr>
          <w:rFonts w:hint="default" w:ascii="Times New Roman" w:hAnsi="Times New Roman" w:eastAsia="楷体" w:cs="Times New Roman"/>
          <w:b/>
          <w:bCs/>
          <w:color w:val="000000"/>
          <w:kern w:val="0"/>
          <w:sz w:val="31"/>
          <w:szCs w:val="31"/>
          <w:lang w:val="en-US" w:eastAsia="zh-CN" w:bidi="ar"/>
        </w:rPr>
        <w:t xml:space="preserve">分，得9.7分，扣0.3分） </w:t>
      </w:r>
    </w:p>
    <w:p w14:paraId="24CF122F">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eastAsia" w:ascii="方正仿宋_GB2312" w:hAnsi="方正仿宋_GB2312" w:eastAsia="方正仿宋_GB2312" w:cs="方正仿宋_GB2312"/>
          <w:sz w:val="32"/>
          <w:szCs w:val="32"/>
          <w:lang w:val="en-US" w:eastAsia="zh-CN"/>
        </w:rPr>
        <w:t>全年一般公共预算收</w:t>
      </w:r>
      <w:r>
        <w:rPr>
          <w:rFonts w:hint="eastAsia" w:ascii="Times New Roman" w:hAnsi="Times New Roman" w:eastAsia="方正仿宋_GB2312" w:cs="Times New Roman"/>
          <w:sz w:val="32"/>
          <w:szCs w:val="32"/>
          <w:lang w:val="en-US" w:eastAsia="zh-CN"/>
        </w:rPr>
        <w:t>入3915.98万</w:t>
      </w:r>
      <w:r>
        <w:rPr>
          <w:rFonts w:hint="eastAsia" w:ascii="方正仿宋_GB2312" w:hAnsi="方正仿宋_GB2312" w:eastAsia="方正仿宋_GB2312" w:cs="方正仿宋_GB2312"/>
          <w:sz w:val="32"/>
          <w:szCs w:val="32"/>
          <w:lang w:val="en-US" w:eastAsia="zh-CN"/>
        </w:rPr>
        <w:t>元，全年执行数</w:t>
      </w:r>
      <w:r>
        <w:rPr>
          <w:rFonts w:hint="eastAsia" w:ascii="Times New Roman" w:hAnsi="Times New Roman" w:eastAsia="方正仿宋_GB2312" w:cs="Times New Roman"/>
          <w:sz w:val="32"/>
          <w:szCs w:val="32"/>
          <w:lang w:val="en-US" w:eastAsia="zh-CN"/>
        </w:rPr>
        <w:t>3801.19</w:t>
      </w:r>
      <w:r>
        <w:rPr>
          <w:rFonts w:hint="eastAsia" w:ascii="方正仿宋_GB2312" w:hAnsi="方正仿宋_GB2312" w:eastAsia="方正仿宋_GB2312" w:cs="方正仿宋_GB2312"/>
          <w:sz w:val="32"/>
          <w:szCs w:val="32"/>
          <w:lang w:val="en-US" w:eastAsia="zh-CN"/>
        </w:rPr>
        <w:t>万元，预算执行率</w:t>
      </w:r>
      <w:r>
        <w:rPr>
          <w:rFonts w:hint="eastAsia" w:ascii="Times New Roman" w:hAnsi="Times New Roman" w:eastAsia="方正仿宋_GB2312" w:cs="Times New Roman"/>
          <w:sz w:val="32"/>
          <w:szCs w:val="32"/>
          <w:lang w:val="en-US" w:eastAsia="zh-CN"/>
        </w:rPr>
        <w:t>97.06</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w:t>
      </w:r>
    </w:p>
    <w:p w14:paraId="78A09423">
      <w:pPr>
        <w:keepNext w:val="0"/>
        <w:keepLines w:val="0"/>
        <w:widowControl/>
        <w:numPr>
          <w:ilvl w:val="0"/>
          <w:numId w:val="2"/>
        </w:numPr>
        <w:suppressLineNumbers w:val="0"/>
        <w:ind w:firstLine="622" w:firstLineChars="200"/>
        <w:jc w:val="left"/>
        <w:rPr>
          <w:rFonts w:hint="default" w:ascii="Times New Roman" w:hAnsi="Times New Roman" w:eastAsia="楷体" w:cs="Times New Roman"/>
          <w:b/>
          <w:bCs/>
          <w:color w:val="000000"/>
          <w:kern w:val="0"/>
          <w:sz w:val="31"/>
          <w:szCs w:val="31"/>
          <w:lang w:val="en-US" w:eastAsia="zh-CN" w:bidi="ar"/>
        </w:rPr>
      </w:pPr>
      <w:r>
        <w:rPr>
          <w:rFonts w:hint="eastAsia" w:ascii="楷体" w:hAnsi="楷体" w:eastAsia="楷体" w:cs="楷体"/>
          <w:b/>
          <w:bCs/>
          <w:color w:val="000000"/>
          <w:kern w:val="0"/>
          <w:sz w:val="31"/>
          <w:szCs w:val="31"/>
          <w:lang w:val="en-US" w:eastAsia="zh-CN" w:bidi="ar"/>
        </w:rPr>
        <w:t>成本指标（分</w:t>
      </w:r>
      <w:r>
        <w:rPr>
          <w:rFonts w:hint="default" w:ascii="Times New Roman" w:hAnsi="Times New Roman" w:eastAsia="楷体" w:cs="Times New Roman"/>
          <w:b/>
          <w:bCs/>
          <w:color w:val="000000"/>
          <w:kern w:val="0"/>
          <w:sz w:val="31"/>
          <w:szCs w:val="31"/>
          <w:lang w:val="en-US" w:eastAsia="zh-CN" w:bidi="ar"/>
        </w:rPr>
        <w:t>值20分，得20分，未扣分）</w:t>
      </w:r>
    </w:p>
    <w:p w14:paraId="277EE351">
      <w:pPr>
        <w:widowControl/>
        <w:spacing w:line="64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1、经济成本指标（分值</w:t>
      </w:r>
      <w:r>
        <w:rPr>
          <w:rFonts w:hint="eastAsia" w:ascii="Times New Roman" w:hAnsi="Times New Roman" w:eastAsia="方正仿宋_GB2312" w:cs="Times New Roman"/>
          <w:sz w:val="32"/>
          <w:szCs w:val="32"/>
          <w:lang w:val="en-US" w:eastAsia="zh-CN"/>
        </w:rPr>
        <w:t>10</w:t>
      </w:r>
      <w:r>
        <w:rPr>
          <w:rFonts w:hint="eastAsia" w:ascii="方正仿宋_GB2312" w:hAnsi="方正仿宋_GB2312" w:eastAsia="方正仿宋_GB2312" w:cs="方正仿宋_GB2312"/>
          <w:sz w:val="32"/>
          <w:szCs w:val="32"/>
          <w:lang w:val="en-US" w:eastAsia="zh-CN"/>
        </w:rPr>
        <w:t>分，得</w:t>
      </w:r>
      <w:r>
        <w:rPr>
          <w:rFonts w:hint="eastAsia" w:ascii="Times New Roman" w:hAnsi="Times New Roman" w:eastAsia="方正仿宋_GB2312" w:cs="Times New Roman"/>
          <w:sz w:val="32"/>
          <w:szCs w:val="32"/>
          <w:lang w:val="en-US" w:eastAsia="zh-CN"/>
        </w:rPr>
        <w:t>10</w:t>
      </w:r>
      <w:r>
        <w:rPr>
          <w:rFonts w:hint="eastAsia" w:ascii="方正仿宋_GB2312" w:hAnsi="方正仿宋_GB2312" w:eastAsia="方正仿宋_GB2312" w:cs="方正仿宋_GB2312"/>
          <w:sz w:val="32"/>
          <w:szCs w:val="32"/>
          <w:lang w:val="en-US" w:eastAsia="zh-CN"/>
        </w:rPr>
        <w:t>分，未扣分）</w:t>
      </w:r>
    </w:p>
    <w:p w14:paraId="2EEF01FD">
      <w:pPr>
        <w:widowControl/>
        <w:spacing w:line="64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预算成本完成率，年度指标值≤</w:t>
      </w:r>
      <w:r>
        <w:rPr>
          <w:rFonts w:hint="default" w:ascii="Times New Roman" w:hAnsi="Times New Roman" w:eastAsia="方正仿宋_GB2312" w:cs="Times New Roman"/>
          <w:sz w:val="32"/>
          <w:szCs w:val="32"/>
          <w:lang w:val="en-US" w:eastAsia="zh-CN"/>
        </w:rPr>
        <w:t>100%</w:t>
      </w:r>
      <w:r>
        <w:rPr>
          <w:rFonts w:hint="eastAsia" w:ascii="Times New Roman" w:hAnsi="Times New Roman" w:eastAsia="方正仿宋_GB2312" w:cs="Times New Roman"/>
          <w:sz w:val="32"/>
          <w:szCs w:val="32"/>
          <w:lang w:val="en-US" w:eastAsia="zh-CN"/>
        </w:rPr>
        <w:t>，实际完成值100%</w:t>
      </w:r>
      <w:r>
        <w:rPr>
          <w:rFonts w:hint="eastAsia" w:ascii="方正仿宋_GB2312" w:hAnsi="方正仿宋_GB2312" w:eastAsia="方正仿宋_GB2312" w:cs="方正仿宋_GB2312"/>
          <w:sz w:val="32"/>
          <w:szCs w:val="32"/>
          <w:lang w:val="en-US" w:eastAsia="zh-CN"/>
        </w:rPr>
        <w:t>。</w:t>
      </w:r>
    </w:p>
    <w:p w14:paraId="4648B264">
      <w:pPr>
        <w:widowControl/>
        <w:spacing w:line="64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2、社会成本指标（分值</w:t>
      </w:r>
      <w:r>
        <w:rPr>
          <w:rFonts w:hint="eastAsia" w:ascii="Times New Roman" w:hAnsi="Times New Roman" w:eastAsia="方正仿宋_GB2312" w:cs="Times New Roman"/>
          <w:sz w:val="32"/>
          <w:szCs w:val="32"/>
          <w:lang w:val="en-US" w:eastAsia="zh-CN"/>
        </w:rPr>
        <w:t>5分，得5分，未扣</w:t>
      </w:r>
      <w:r>
        <w:rPr>
          <w:rFonts w:hint="eastAsia" w:ascii="方正仿宋_GB2312" w:hAnsi="方正仿宋_GB2312" w:eastAsia="方正仿宋_GB2312" w:cs="方正仿宋_GB2312"/>
          <w:sz w:val="32"/>
          <w:szCs w:val="32"/>
          <w:lang w:val="en-US" w:eastAsia="zh-CN"/>
        </w:rPr>
        <w:t>分）</w:t>
      </w:r>
    </w:p>
    <w:p w14:paraId="3D8971DE">
      <w:pPr>
        <w:widowControl/>
        <w:spacing w:line="64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社会成本节约率，年度指</w:t>
      </w:r>
      <w:r>
        <w:rPr>
          <w:rFonts w:hint="eastAsia" w:ascii="Times New Roman" w:hAnsi="Times New Roman" w:eastAsia="方正仿宋_GB2312" w:cs="Times New Roman"/>
          <w:sz w:val="32"/>
          <w:szCs w:val="32"/>
          <w:lang w:val="en-US" w:eastAsia="zh-CN"/>
        </w:rPr>
        <w:t>标值≥0，实际完成值0。</w:t>
      </w:r>
    </w:p>
    <w:p w14:paraId="0C1ED473">
      <w:pPr>
        <w:widowControl/>
        <w:spacing w:line="64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3、生态成本指标（分</w:t>
      </w:r>
      <w:r>
        <w:rPr>
          <w:rFonts w:hint="eastAsia" w:ascii="Times New Roman" w:hAnsi="Times New Roman" w:eastAsia="方正仿宋_GB2312" w:cs="Times New Roman"/>
          <w:sz w:val="32"/>
          <w:szCs w:val="32"/>
          <w:lang w:val="en-US" w:eastAsia="zh-CN"/>
        </w:rPr>
        <w:t>值5分，得5分，未扣分</w:t>
      </w:r>
      <w:r>
        <w:rPr>
          <w:rFonts w:hint="eastAsia" w:ascii="方正仿宋_GB2312" w:hAnsi="方正仿宋_GB2312" w:eastAsia="方正仿宋_GB2312" w:cs="方正仿宋_GB2312"/>
          <w:sz w:val="32"/>
          <w:szCs w:val="32"/>
          <w:lang w:val="en-US" w:eastAsia="zh-CN"/>
        </w:rPr>
        <w:t>）</w:t>
      </w:r>
    </w:p>
    <w:p w14:paraId="5E6FCF25">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eastAsia" w:ascii="方正仿宋_GB2312" w:hAnsi="方正仿宋_GB2312" w:eastAsia="方正仿宋_GB2312" w:cs="方正仿宋_GB2312"/>
          <w:sz w:val="32"/>
          <w:szCs w:val="32"/>
          <w:lang w:val="en-US" w:eastAsia="zh-CN"/>
        </w:rPr>
        <w:t>生态环境成本节约率，年度指标</w:t>
      </w:r>
      <w:r>
        <w:rPr>
          <w:rFonts w:hint="eastAsia" w:ascii="Times New Roman" w:hAnsi="Times New Roman" w:eastAsia="方正仿宋_GB2312" w:cs="Times New Roman"/>
          <w:sz w:val="32"/>
          <w:szCs w:val="32"/>
          <w:lang w:val="en-US" w:eastAsia="zh-CN"/>
        </w:rPr>
        <w:t>值≥0，实际完成值0。</w:t>
      </w:r>
    </w:p>
    <w:p w14:paraId="39B8F2EA">
      <w:pPr>
        <w:keepNext w:val="0"/>
        <w:keepLines w:val="0"/>
        <w:widowControl/>
        <w:suppressLineNumbers w:val="0"/>
        <w:ind w:firstLine="622" w:firstLineChars="200"/>
        <w:jc w:val="left"/>
        <w:rPr>
          <w:rFonts w:hint="default" w:ascii="Times New Roman" w:hAnsi="Times New Roman" w:cs="Times New Roman"/>
        </w:rPr>
      </w:pPr>
      <w:r>
        <w:rPr>
          <w:rFonts w:hint="default" w:ascii="Times New Roman" w:hAnsi="Times New Roman" w:eastAsia="楷体" w:cs="Times New Roman"/>
          <w:b/>
          <w:bCs/>
          <w:color w:val="000000"/>
          <w:kern w:val="0"/>
          <w:sz w:val="31"/>
          <w:szCs w:val="31"/>
          <w:lang w:val="en-US" w:eastAsia="zh-CN" w:bidi="ar"/>
        </w:rPr>
        <w:t xml:space="preserve">（三）产出指标（分值 </w:t>
      </w:r>
      <w:r>
        <w:rPr>
          <w:rFonts w:hint="default" w:ascii="Times New Roman" w:hAnsi="Times New Roman" w:eastAsia="宋体" w:cs="Times New Roman"/>
          <w:b/>
          <w:bCs/>
          <w:color w:val="000000"/>
          <w:kern w:val="0"/>
          <w:sz w:val="31"/>
          <w:szCs w:val="31"/>
          <w:lang w:val="en-US" w:eastAsia="zh-CN" w:bidi="ar"/>
        </w:rPr>
        <w:t xml:space="preserve">30 </w:t>
      </w:r>
      <w:r>
        <w:rPr>
          <w:rFonts w:hint="default" w:ascii="Times New Roman" w:hAnsi="Times New Roman" w:eastAsia="楷体" w:cs="Times New Roman"/>
          <w:b/>
          <w:bCs/>
          <w:color w:val="000000"/>
          <w:kern w:val="0"/>
          <w:sz w:val="31"/>
          <w:szCs w:val="31"/>
          <w:lang w:val="en-US" w:eastAsia="zh-CN" w:bidi="ar"/>
        </w:rPr>
        <w:t>分，得 30</w:t>
      </w:r>
      <w:r>
        <w:rPr>
          <w:rFonts w:hint="default" w:ascii="Times New Roman" w:hAnsi="Times New Roman" w:eastAsia="宋体" w:cs="Times New Roman"/>
          <w:b/>
          <w:bCs/>
          <w:color w:val="000000"/>
          <w:kern w:val="0"/>
          <w:sz w:val="31"/>
          <w:szCs w:val="31"/>
          <w:lang w:val="en-US" w:eastAsia="zh-CN" w:bidi="ar"/>
        </w:rPr>
        <w:t xml:space="preserve"> </w:t>
      </w:r>
      <w:r>
        <w:rPr>
          <w:rFonts w:hint="default" w:ascii="Times New Roman" w:hAnsi="Times New Roman" w:eastAsia="楷体" w:cs="Times New Roman"/>
          <w:b/>
          <w:bCs/>
          <w:color w:val="000000"/>
          <w:kern w:val="0"/>
          <w:sz w:val="31"/>
          <w:szCs w:val="31"/>
          <w:lang w:val="en-US" w:eastAsia="zh-CN" w:bidi="ar"/>
        </w:rPr>
        <w:t>分，未扣分）</w:t>
      </w:r>
    </w:p>
    <w:p w14:paraId="06C1A01A">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default"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en-US" w:eastAsia="zh-CN"/>
        </w:rPr>
        <w:t>、数量指标（</w:t>
      </w:r>
      <w:r>
        <w:rPr>
          <w:rFonts w:hint="eastAsia" w:ascii="Times New Roman" w:hAnsi="Times New Roman" w:eastAsia="方正仿宋_GB2312" w:cs="Times New Roman"/>
          <w:sz w:val="32"/>
          <w:szCs w:val="32"/>
          <w:lang w:val="en-US" w:eastAsia="zh-CN"/>
        </w:rPr>
        <w:t>分值10分，得10分，未扣分）</w:t>
      </w:r>
    </w:p>
    <w:p w14:paraId="7B593C80">
      <w:pPr>
        <w:widowControl/>
        <w:spacing w:line="640" w:lineRule="exact"/>
        <w:ind w:firstLine="640" w:firstLineChars="200"/>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提供有价值的参阅资料，年度指标值≥100篇，实际完成值201篇；高效处理各类来文，年度指标值≥4000件，实际完成值4900余件。</w:t>
      </w:r>
    </w:p>
    <w:p w14:paraId="699055B7">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w:t>
      </w:r>
      <w:r>
        <w:rPr>
          <w:rFonts w:hint="eastAsia" w:ascii="Times New Roman" w:hAnsi="Times New Roman" w:eastAsia="方正仿宋_GB2312" w:cs="Times New Roman"/>
          <w:sz w:val="32"/>
          <w:szCs w:val="32"/>
          <w:lang w:val="en-US" w:eastAsia="zh-CN"/>
        </w:rPr>
        <w:t>、质量指标（分值10分，得10分，未扣分）</w:t>
      </w:r>
    </w:p>
    <w:p w14:paraId="0607007B">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全年履职完成率，年度指标值=</w:t>
      </w:r>
      <w:r>
        <w:rPr>
          <w:rFonts w:hint="default" w:ascii="Times New Roman" w:hAnsi="Times New Roman" w:eastAsia="方正仿宋_GB2312" w:cs="Times New Roman"/>
          <w:sz w:val="32"/>
          <w:szCs w:val="32"/>
          <w:lang w:val="en-US" w:eastAsia="zh-CN"/>
        </w:rPr>
        <w:t>100%</w:t>
      </w:r>
      <w:r>
        <w:rPr>
          <w:rFonts w:hint="eastAsia" w:ascii="Times New Roman" w:hAnsi="Times New Roman" w:eastAsia="方正仿宋_GB2312" w:cs="Times New Roman"/>
          <w:sz w:val="32"/>
          <w:szCs w:val="32"/>
          <w:lang w:val="en-US" w:eastAsia="zh-CN"/>
        </w:rPr>
        <w:t>，实际完成值100%。全年积极服务经济建设，扎实开展金融服务和风险防范化解工作，持续优化经济发展环境，深入推进“放管服”和“一件事一次办”改革。切实保障和改善民生，持续有效开展乡村振兴。</w:t>
      </w:r>
    </w:p>
    <w:p w14:paraId="4B8FA27F">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3、时效指标（分值</w:t>
      </w:r>
      <w:r>
        <w:rPr>
          <w:rFonts w:hint="default" w:ascii="Times New Roman" w:hAnsi="Times New Roman" w:eastAsia="方正仿宋_GB2312" w:cs="Times New Roman"/>
          <w:sz w:val="32"/>
          <w:szCs w:val="32"/>
          <w:lang w:val="en-US" w:eastAsia="zh-CN"/>
        </w:rPr>
        <w:t>10</w:t>
      </w:r>
      <w:r>
        <w:rPr>
          <w:rFonts w:hint="eastAsia" w:ascii="Times New Roman" w:hAnsi="Times New Roman" w:eastAsia="方正仿宋_GB2312" w:cs="Times New Roman"/>
          <w:sz w:val="32"/>
          <w:szCs w:val="32"/>
          <w:lang w:val="en-US" w:eastAsia="zh-CN"/>
        </w:rPr>
        <w:t>分，得</w:t>
      </w:r>
      <w:r>
        <w:rPr>
          <w:rFonts w:hint="default" w:ascii="Times New Roman" w:hAnsi="Times New Roman" w:eastAsia="方正仿宋_GB2312" w:cs="Times New Roman"/>
          <w:sz w:val="32"/>
          <w:szCs w:val="32"/>
          <w:lang w:val="en-US" w:eastAsia="zh-CN"/>
        </w:rPr>
        <w:t>10</w:t>
      </w:r>
      <w:r>
        <w:rPr>
          <w:rFonts w:hint="eastAsia" w:ascii="Times New Roman" w:hAnsi="Times New Roman" w:eastAsia="方正仿宋_GB2312" w:cs="Times New Roman"/>
          <w:sz w:val="32"/>
          <w:szCs w:val="32"/>
          <w:lang w:val="en-US" w:eastAsia="zh-CN"/>
        </w:rPr>
        <w:t>分，未扣分）</w:t>
      </w:r>
    </w:p>
    <w:p w14:paraId="0605318F">
      <w:pPr>
        <w:widowControl/>
        <w:spacing w:line="640" w:lineRule="exact"/>
        <w:ind w:firstLine="640" w:firstLineChars="200"/>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全年履职目标完成及时率，年度指标2024年12月31日前完成，实际2024年12月31日前完成</w:t>
      </w:r>
    </w:p>
    <w:p w14:paraId="5D932E98">
      <w:pPr>
        <w:keepNext w:val="0"/>
        <w:keepLines w:val="0"/>
        <w:widowControl/>
        <w:suppressLineNumbers w:val="0"/>
        <w:ind w:firstLine="622" w:firstLineChars="200"/>
        <w:jc w:val="left"/>
        <w:rPr>
          <w:rFonts w:hint="default" w:ascii="Times New Roman" w:hAnsi="Times New Roman" w:eastAsia="楷体" w:cs="Times New Roman"/>
          <w:b/>
          <w:bCs/>
          <w:color w:val="000000"/>
          <w:kern w:val="0"/>
          <w:sz w:val="31"/>
          <w:szCs w:val="31"/>
          <w:lang w:val="en-US" w:eastAsia="zh-CN" w:bidi="ar"/>
        </w:rPr>
      </w:pPr>
      <w:r>
        <w:rPr>
          <w:rFonts w:hint="default" w:ascii="Times New Roman" w:hAnsi="Times New Roman" w:eastAsia="楷体" w:cs="Times New Roman"/>
          <w:b/>
          <w:bCs/>
          <w:color w:val="000000"/>
          <w:kern w:val="0"/>
          <w:sz w:val="31"/>
          <w:szCs w:val="31"/>
          <w:lang w:val="en-US" w:eastAsia="zh-CN" w:bidi="ar"/>
        </w:rPr>
        <w:t>（四）效益指标（分值30分，得30分，未扣分）</w:t>
      </w:r>
    </w:p>
    <w:p w14:paraId="7BEB7D5C">
      <w:pPr>
        <w:widowControl/>
        <w:spacing w:line="640" w:lineRule="exact"/>
        <w:ind w:firstLine="640" w:firstLineChars="200"/>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1、经济效益指标（分值10分，得10分，未扣分）</w:t>
      </w:r>
    </w:p>
    <w:p w14:paraId="0A8C73B6">
      <w:pPr>
        <w:widowControl/>
        <w:spacing w:line="640" w:lineRule="exact"/>
        <w:ind w:firstLine="640" w:firstLineChars="200"/>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全力落实</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八大行动</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任务，指导督促县市区和市直部门补齐短板指标。截至</w:t>
      </w:r>
      <w:r>
        <w:rPr>
          <w:rFonts w:hint="default" w:ascii="Times New Roman" w:hAnsi="Times New Roman" w:eastAsia="方正仿宋_GB2312" w:cs="Times New Roman"/>
          <w:sz w:val="32"/>
          <w:szCs w:val="32"/>
          <w:lang w:val="en-US" w:eastAsia="zh-CN"/>
        </w:rPr>
        <w:t>11</w:t>
      </w:r>
      <w:r>
        <w:rPr>
          <w:rFonts w:hint="eastAsia" w:ascii="Times New Roman" w:hAnsi="Times New Roman" w:eastAsia="方正仿宋_GB2312" w:cs="Times New Roman"/>
          <w:sz w:val="32"/>
          <w:szCs w:val="32"/>
          <w:lang w:val="en-US" w:eastAsia="zh-CN"/>
        </w:rPr>
        <w:t>月末，规模工业增加值增长</w:t>
      </w:r>
      <w:r>
        <w:rPr>
          <w:rFonts w:hint="default" w:ascii="Times New Roman" w:hAnsi="Times New Roman" w:eastAsia="方正仿宋_GB2312" w:cs="Times New Roman"/>
          <w:sz w:val="32"/>
          <w:szCs w:val="32"/>
          <w:lang w:val="en-US" w:eastAsia="zh-CN"/>
        </w:rPr>
        <w:t>9.7%</w:t>
      </w:r>
      <w:r>
        <w:rPr>
          <w:rFonts w:hint="eastAsia" w:ascii="Times New Roman" w:hAnsi="Times New Roman" w:eastAsia="方正仿宋_GB2312" w:cs="Times New Roman"/>
          <w:sz w:val="32"/>
          <w:szCs w:val="32"/>
          <w:lang w:val="en-US" w:eastAsia="zh-CN"/>
        </w:rPr>
        <w:t xml:space="preserve">，排全省第 </w:t>
      </w:r>
      <w:r>
        <w:rPr>
          <w:rFonts w:hint="default" w:ascii="Times New Roman" w:hAnsi="Times New Roman" w:eastAsia="方正仿宋_GB2312" w:cs="Times New Roman"/>
          <w:sz w:val="32"/>
          <w:szCs w:val="32"/>
          <w:lang w:val="en-US" w:eastAsia="zh-CN"/>
        </w:rPr>
        <w:t xml:space="preserve">2 </w:t>
      </w:r>
      <w:r>
        <w:rPr>
          <w:rFonts w:hint="eastAsia" w:ascii="Times New Roman" w:hAnsi="Times New Roman" w:eastAsia="方正仿宋_GB2312" w:cs="Times New Roman"/>
          <w:sz w:val="32"/>
          <w:szCs w:val="32"/>
          <w:lang w:val="en-US" w:eastAsia="zh-CN"/>
        </w:rPr>
        <w:t>位；固定资产投资完成额同比增长</w:t>
      </w:r>
      <w:r>
        <w:rPr>
          <w:rFonts w:hint="default" w:ascii="Times New Roman" w:hAnsi="Times New Roman" w:eastAsia="方正仿宋_GB2312" w:cs="Times New Roman"/>
          <w:sz w:val="32"/>
          <w:szCs w:val="32"/>
          <w:lang w:val="en-US" w:eastAsia="zh-CN"/>
        </w:rPr>
        <w:t>10.1%</w:t>
      </w:r>
      <w:r>
        <w:rPr>
          <w:rFonts w:hint="eastAsia" w:ascii="Times New Roman" w:hAnsi="Times New Roman" w:eastAsia="方正仿宋_GB2312" w:cs="Times New Roman"/>
          <w:sz w:val="32"/>
          <w:szCs w:val="32"/>
          <w:lang w:val="en-US" w:eastAsia="zh-CN"/>
        </w:rPr>
        <w:t xml:space="preserve">，排全省第 </w:t>
      </w:r>
      <w:r>
        <w:rPr>
          <w:rFonts w:hint="default" w:ascii="Times New Roman" w:hAnsi="Times New Roman" w:eastAsia="方正仿宋_GB2312" w:cs="Times New Roman"/>
          <w:sz w:val="32"/>
          <w:szCs w:val="32"/>
          <w:lang w:val="en-US" w:eastAsia="zh-CN"/>
        </w:rPr>
        <w:t xml:space="preserve">1 </w:t>
      </w:r>
      <w:r>
        <w:rPr>
          <w:rFonts w:hint="eastAsia" w:ascii="Times New Roman" w:hAnsi="Times New Roman" w:eastAsia="方正仿宋_GB2312" w:cs="Times New Roman"/>
          <w:sz w:val="32"/>
          <w:szCs w:val="32"/>
          <w:lang w:val="en-US" w:eastAsia="zh-CN"/>
        </w:rPr>
        <w:t>位。全力推进国际陆港建设。打好怀化国际陆港建设</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两年成型</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 xml:space="preserve">攻坚战，各项目标任务推进有力。截至 </w:t>
      </w:r>
      <w:r>
        <w:rPr>
          <w:rFonts w:hint="default" w:ascii="Times New Roman" w:hAnsi="Times New Roman" w:eastAsia="方正仿宋_GB2312" w:cs="Times New Roman"/>
          <w:sz w:val="32"/>
          <w:szCs w:val="32"/>
          <w:lang w:val="en-US" w:eastAsia="zh-CN"/>
        </w:rPr>
        <w:t xml:space="preserve">12 </w:t>
      </w:r>
      <w:r>
        <w:rPr>
          <w:rFonts w:hint="eastAsia" w:ascii="Times New Roman" w:hAnsi="Times New Roman" w:eastAsia="方正仿宋_GB2312" w:cs="Times New Roman"/>
          <w:sz w:val="32"/>
          <w:szCs w:val="32"/>
          <w:lang w:val="en-US" w:eastAsia="zh-CN"/>
        </w:rPr>
        <w:t xml:space="preserve">月末，今年累计开行班列 </w:t>
      </w:r>
      <w:r>
        <w:rPr>
          <w:rFonts w:hint="default" w:ascii="Times New Roman" w:hAnsi="Times New Roman" w:eastAsia="方正仿宋_GB2312" w:cs="Times New Roman"/>
          <w:sz w:val="32"/>
          <w:szCs w:val="32"/>
          <w:lang w:val="en-US" w:eastAsia="zh-CN"/>
        </w:rPr>
        <w:t xml:space="preserve">1007 </w:t>
      </w:r>
      <w:r>
        <w:rPr>
          <w:rFonts w:hint="eastAsia" w:ascii="Times New Roman" w:hAnsi="Times New Roman" w:eastAsia="方正仿宋_GB2312" w:cs="Times New Roman"/>
          <w:sz w:val="32"/>
          <w:szCs w:val="32"/>
          <w:lang w:val="en-US" w:eastAsia="zh-CN"/>
        </w:rPr>
        <w:t xml:space="preserve">列、增长 </w:t>
      </w:r>
      <w:r>
        <w:rPr>
          <w:rFonts w:hint="default" w:ascii="Times New Roman" w:hAnsi="Times New Roman" w:eastAsia="方正仿宋_GB2312" w:cs="Times New Roman"/>
          <w:sz w:val="32"/>
          <w:szCs w:val="32"/>
          <w:lang w:val="en-US" w:eastAsia="zh-CN"/>
        </w:rPr>
        <w:t>125.92%</w:t>
      </w:r>
      <w:r>
        <w:rPr>
          <w:rFonts w:hint="eastAsia" w:ascii="Times New Roman" w:hAnsi="Times New Roman" w:eastAsia="方正仿宋_GB2312" w:cs="Times New Roman"/>
          <w:sz w:val="32"/>
          <w:szCs w:val="32"/>
          <w:lang w:val="en-US" w:eastAsia="zh-CN"/>
        </w:rPr>
        <w:t xml:space="preserve">，货重约 </w:t>
      </w:r>
      <w:r>
        <w:rPr>
          <w:rFonts w:hint="default" w:ascii="Times New Roman" w:hAnsi="Times New Roman" w:eastAsia="方正仿宋_GB2312" w:cs="Times New Roman"/>
          <w:sz w:val="32"/>
          <w:szCs w:val="32"/>
          <w:lang w:val="en-US" w:eastAsia="zh-CN"/>
        </w:rPr>
        <w:t xml:space="preserve">100.91 </w:t>
      </w:r>
      <w:r>
        <w:rPr>
          <w:rFonts w:hint="eastAsia" w:ascii="Times New Roman" w:hAnsi="Times New Roman" w:eastAsia="方正仿宋_GB2312" w:cs="Times New Roman"/>
          <w:sz w:val="32"/>
          <w:szCs w:val="32"/>
          <w:lang w:val="en-US" w:eastAsia="zh-CN"/>
        </w:rPr>
        <w:t xml:space="preserve">万吨、增长 </w:t>
      </w:r>
      <w:r>
        <w:rPr>
          <w:rFonts w:hint="default" w:ascii="Times New Roman" w:hAnsi="Times New Roman" w:eastAsia="方正仿宋_GB2312" w:cs="Times New Roman"/>
          <w:sz w:val="32"/>
          <w:szCs w:val="32"/>
          <w:lang w:val="en-US" w:eastAsia="zh-CN"/>
        </w:rPr>
        <w:t>76.2%</w:t>
      </w:r>
      <w:r>
        <w:rPr>
          <w:rFonts w:hint="eastAsia" w:ascii="Times New Roman" w:hAnsi="Times New Roman" w:eastAsia="方正仿宋_GB2312" w:cs="Times New Roman"/>
          <w:sz w:val="32"/>
          <w:szCs w:val="32"/>
          <w:lang w:val="en-US" w:eastAsia="zh-CN"/>
        </w:rPr>
        <w:t xml:space="preserve">，货值约 </w:t>
      </w:r>
      <w:r>
        <w:rPr>
          <w:rFonts w:hint="default" w:ascii="Times New Roman" w:hAnsi="Times New Roman" w:eastAsia="方正仿宋_GB2312" w:cs="Times New Roman"/>
          <w:sz w:val="32"/>
          <w:szCs w:val="32"/>
          <w:lang w:val="en-US" w:eastAsia="zh-CN"/>
        </w:rPr>
        <w:t xml:space="preserve">58.59 </w:t>
      </w:r>
      <w:r>
        <w:rPr>
          <w:rFonts w:hint="eastAsia" w:ascii="Times New Roman" w:hAnsi="Times New Roman" w:eastAsia="方正仿宋_GB2312" w:cs="Times New Roman"/>
          <w:sz w:val="32"/>
          <w:szCs w:val="32"/>
          <w:lang w:val="en-US" w:eastAsia="zh-CN"/>
        </w:rPr>
        <w:t xml:space="preserve">亿元、增长 </w:t>
      </w:r>
      <w:r>
        <w:rPr>
          <w:rFonts w:hint="default" w:ascii="Times New Roman" w:hAnsi="Times New Roman" w:eastAsia="方正仿宋_GB2312" w:cs="Times New Roman"/>
          <w:sz w:val="32"/>
          <w:szCs w:val="32"/>
          <w:lang w:val="en-US" w:eastAsia="zh-CN"/>
        </w:rPr>
        <w:t>177.1%</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三省协作</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 xml:space="preserve">深入推进，新增湖北武汉、荆门、荆州和江西上饶等货源城市，累计发运东盟 </w:t>
      </w:r>
      <w:r>
        <w:rPr>
          <w:rFonts w:hint="default" w:ascii="Times New Roman" w:hAnsi="Times New Roman" w:eastAsia="方正仿宋_GB2312" w:cs="Times New Roman"/>
          <w:sz w:val="32"/>
          <w:szCs w:val="32"/>
          <w:lang w:val="en-US" w:eastAsia="zh-CN"/>
        </w:rPr>
        <w:t xml:space="preserve">1274 </w:t>
      </w:r>
      <w:r>
        <w:rPr>
          <w:rFonts w:hint="eastAsia" w:ascii="Times New Roman" w:hAnsi="Times New Roman" w:eastAsia="方正仿宋_GB2312" w:cs="Times New Roman"/>
          <w:sz w:val="32"/>
          <w:szCs w:val="32"/>
          <w:lang w:val="en-US" w:eastAsia="zh-CN"/>
        </w:rPr>
        <w:t xml:space="preserve">个标箱、增长 </w:t>
      </w:r>
      <w:r>
        <w:rPr>
          <w:rFonts w:hint="default" w:ascii="Times New Roman" w:hAnsi="Times New Roman" w:eastAsia="方正仿宋_GB2312" w:cs="Times New Roman"/>
          <w:sz w:val="32"/>
          <w:szCs w:val="32"/>
          <w:lang w:val="en-US" w:eastAsia="zh-CN"/>
        </w:rPr>
        <w:t>283%</w:t>
      </w:r>
      <w:r>
        <w:rPr>
          <w:rFonts w:hint="eastAsia" w:ascii="Times New Roman" w:hAnsi="Times New Roman" w:eastAsia="方正仿宋_GB2312" w:cs="Times New Roman"/>
          <w:sz w:val="32"/>
          <w:szCs w:val="32"/>
          <w:lang w:val="en-US" w:eastAsia="zh-CN"/>
        </w:rPr>
        <w:t>。</w:t>
      </w:r>
    </w:p>
    <w:p w14:paraId="47BD196F">
      <w:pPr>
        <w:widowControl/>
        <w:spacing w:line="640" w:lineRule="exact"/>
        <w:ind w:firstLine="640" w:firstLineChars="200"/>
        <w:rPr>
          <w:rFonts w:hint="eastAsia" w:ascii="Times New Roman" w:hAnsi="Times New Roman" w:eastAsia="方正仿宋_GB2312" w:cs="Times New Roman"/>
          <w:sz w:val="32"/>
          <w:szCs w:val="32"/>
          <w:lang w:val="en-US" w:eastAsia="zh-CN"/>
        </w:rPr>
      </w:pPr>
    </w:p>
    <w:p w14:paraId="6DDA13D9">
      <w:pPr>
        <w:widowControl/>
        <w:spacing w:line="640" w:lineRule="exact"/>
        <w:ind w:firstLine="640" w:firstLineChars="200"/>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社会效益指标（分值10分，得10分，未扣分）</w:t>
      </w:r>
    </w:p>
    <w:p w14:paraId="498018CB">
      <w:pPr>
        <w:widowControl/>
        <w:spacing w:line="640" w:lineRule="exact"/>
        <w:ind w:firstLine="640" w:firstLineChars="200"/>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稳步开展“三献”“三救”工作，积极组织各县市区红十字会参与“5·8 人道公益日”互联网筹资活动，获得捐款及配捐合计 32.59 万元，连续 12 年荣获全国无偿献血先进市称号。积极为 97 户困难家庭申报湖南省红十字会人道救助金，为24名白血病患儿申请到小天使基金 78 余万元。我办承办的市六届人大三次会议以来的人大代表建议 244 件、市政协六届三次会议以来的委员提案 439件，答复率、沟通率均为 100%。</w:t>
      </w:r>
    </w:p>
    <w:p w14:paraId="29C52758">
      <w:pPr>
        <w:widowControl/>
        <w:spacing w:line="640" w:lineRule="exact"/>
        <w:ind w:firstLine="640" w:firstLineChars="200"/>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3、生态效益指标（分值10分，得9分，扣1分）</w:t>
      </w:r>
    </w:p>
    <w:p w14:paraId="49F21ACC">
      <w:pPr>
        <w:widowControl/>
        <w:spacing w:line="640" w:lineRule="exact"/>
        <w:ind w:firstLine="640" w:firstLineChars="200"/>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进一步规范财务管理，坚决杜绝违反财经纪律行为，强化过“紧日子”的思想，确保完成公用经费节支任务。严格执行中央八项规定及其实施细则精神要求，规范办公用房、公务用车、公务接待，严谨细致做好驻外机构行政后勤服务。实现公务接待、工作用餐管理规范化、信息化、公开化。</w:t>
      </w:r>
    </w:p>
    <w:p w14:paraId="0C0FB6EB">
      <w:pPr>
        <w:keepNext w:val="0"/>
        <w:keepLines w:val="0"/>
        <w:widowControl/>
        <w:suppressLineNumbers w:val="0"/>
        <w:ind w:firstLine="622" w:firstLineChars="200"/>
        <w:jc w:val="left"/>
      </w:pPr>
      <w:r>
        <w:rPr>
          <w:rFonts w:ascii="楷体" w:hAnsi="楷体" w:eastAsia="楷体" w:cs="楷体"/>
          <w:b/>
          <w:bCs/>
          <w:color w:val="000000"/>
          <w:kern w:val="0"/>
          <w:sz w:val="31"/>
          <w:szCs w:val="31"/>
          <w:lang w:val="en-US" w:eastAsia="zh-CN" w:bidi="ar"/>
        </w:rPr>
        <w:t>（</w:t>
      </w:r>
      <w:r>
        <w:rPr>
          <w:rFonts w:hint="eastAsia" w:ascii="楷体" w:hAnsi="楷体" w:eastAsia="楷体" w:cs="楷体"/>
          <w:b/>
          <w:bCs/>
          <w:color w:val="000000"/>
          <w:kern w:val="0"/>
          <w:sz w:val="31"/>
          <w:szCs w:val="31"/>
          <w:lang w:val="en-US" w:eastAsia="zh-CN" w:bidi="ar"/>
        </w:rPr>
        <w:t>五</w:t>
      </w:r>
      <w:r>
        <w:rPr>
          <w:rFonts w:ascii="楷体" w:hAnsi="楷体" w:eastAsia="楷体" w:cs="楷体"/>
          <w:b/>
          <w:bCs/>
          <w:color w:val="000000"/>
          <w:kern w:val="0"/>
          <w:sz w:val="31"/>
          <w:szCs w:val="31"/>
          <w:lang w:val="en-US" w:eastAsia="zh-CN" w:bidi="ar"/>
        </w:rPr>
        <w:t>）满意度指标（分值10分，得10分，未扣分）</w:t>
      </w:r>
    </w:p>
    <w:p w14:paraId="7EB12474">
      <w:pPr>
        <w:widowControl/>
        <w:spacing w:line="640" w:lineRule="exact"/>
        <w:ind w:firstLine="640" w:firstLineChars="200"/>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持续擦亮“身在怀化、办事简化”营商金名片，持久助企纾困办实事和改革典型经验两项考核指标分列全省第2位、第3位，营商环境企业满意度99.46%。</w:t>
      </w:r>
    </w:p>
    <w:p w14:paraId="41539156">
      <w:pPr>
        <w:pStyle w:val="2"/>
        <w:rPr>
          <w:rFonts w:hint="default" w:ascii="Times New Roman" w:hAnsi="Times New Roman" w:eastAsia="方正仿宋_GB2312" w:cs="Times New Roman"/>
          <w:sz w:val="32"/>
          <w:szCs w:val="32"/>
          <w:lang w:val="en-US" w:eastAsia="zh-CN"/>
        </w:rPr>
      </w:pPr>
    </w:p>
    <w:p w14:paraId="31510FDB">
      <w:pPr>
        <w:pStyle w:val="3"/>
        <w:rPr>
          <w:rFonts w:hint="default"/>
          <w:lang w:val="en-US" w:eastAsia="zh-CN"/>
        </w:rPr>
      </w:pPr>
    </w:p>
    <w:p w14:paraId="7943E2D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6358D6C1">
      <w:pPr>
        <w:widowControl/>
        <w:spacing w:line="640" w:lineRule="exact"/>
        <w:ind w:firstLine="640" w:firstLineChars="200"/>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当前</w:t>
      </w:r>
      <w:r>
        <w:rPr>
          <w:rFonts w:hint="eastAsia" w:ascii="方正仿宋_GB2312" w:hAnsi="方正仿宋_GB2312" w:eastAsia="方正仿宋_GB2312" w:cs="方正仿宋_GB2312"/>
          <w:sz w:val="32"/>
          <w:szCs w:val="32"/>
          <w:lang w:val="en-US" w:eastAsia="zh-CN"/>
        </w:rPr>
        <w:t>预算绩效管理</w:t>
      </w:r>
      <w:r>
        <w:rPr>
          <w:rFonts w:hint="default" w:ascii="方正仿宋_GB2312" w:hAnsi="方正仿宋_GB2312" w:eastAsia="方正仿宋_GB2312" w:cs="方正仿宋_GB2312"/>
          <w:sz w:val="32"/>
          <w:szCs w:val="32"/>
          <w:lang w:val="en-US" w:eastAsia="zh-CN"/>
        </w:rPr>
        <w:t>突出矛盾集中体现为预算绩效目标与资金使用效益的关联性不足，难以构建起 “目标设定—效益评估—动态纠偏” 的闭环管理机制。具体表现为：一方面，预算执行过程中缺乏对绩效目标与资金流向的实时联动监控和动态调整机制，致使低效支出问题无法及时发现和纠正；另一方面，绩效指标体系的科学性与完整性亟待提升，现有指标多以合规性指标为主，能够精准量化产出效果和社会效益的效益类指标占比偏低，难以全面、准确地衡量预算资金的实际效益。</w:t>
      </w:r>
    </w:p>
    <w:p w14:paraId="4F0F780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十、</w:t>
      </w:r>
      <w:r>
        <w:rPr>
          <w:rFonts w:hint="default" w:ascii="方正黑体_GBK" w:hAnsi="方正黑体_GBK" w:eastAsia="方正黑体_GBK" w:cs="方正黑体_GBK"/>
          <w:b/>
          <w:bCs/>
          <w:color w:val="auto"/>
          <w:sz w:val="32"/>
          <w:szCs w:val="32"/>
          <w:highlight w:val="none"/>
          <w:lang w:val="en-US" w:eastAsia="zh-CN"/>
        </w:rPr>
        <w:t>下一步改进措施</w:t>
      </w:r>
    </w:p>
    <w:p w14:paraId="7CACCD98">
      <w:pPr>
        <w:widowControl/>
        <w:spacing w:line="64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w:t>
      </w:r>
      <w:r>
        <w:rPr>
          <w:rFonts w:hint="default" w:ascii="方正仿宋_GB2312" w:hAnsi="方正仿宋_GB2312" w:eastAsia="方正仿宋_GB2312" w:cs="方正仿宋_GB2312"/>
          <w:sz w:val="32"/>
          <w:szCs w:val="32"/>
          <w:lang w:val="en-US" w:eastAsia="zh-CN"/>
        </w:rPr>
        <w:t>是优化绩效指标体系。结合</w:t>
      </w:r>
      <w:r>
        <w:rPr>
          <w:rFonts w:hint="eastAsia" w:ascii="方正仿宋_GB2312" w:hAnsi="方正仿宋_GB2312" w:eastAsia="方正仿宋_GB2312" w:cs="方正仿宋_GB2312"/>
          <w:sz w:val="32"/>
          <w:szCs w:val="32"/>
          <w:lang w:val="en-US" w:eastAsia="zh-CN"/>
        </w:rPr>
        <w:t>科室</w:t>
      </w:r>
      <w:r>
        <w:rPr>
          <w:rFonts w:hint="default" w:ascii="方正仿宋_GB2312" w:hAnsi="方正仿宋_GB2312" w:eastAsia="方正仿宋_GB2312" w:cs="方正仿宋_GB2312"/>
          <w:sz w:val="32"/>
          <w:szCs w:val="32"/>
          <w:lang w:val="en-US" w:eastAsia="zh-CN"/>
        </w:rPr>
        <w:t>职能与业务特点，开展绩效指标库建设，增加效益类、满意度类等量化指标比重。引入第三方评估机构和专家团队，对指标的科学性、可操作性进行论证，制定差异化、个性化的绩效评价指标，精准衡量预算资金实际效益。​</w:t>
      </w:r>
    </w:p>
    <w:p w14:paraId="2E8A3E10">
      <w:pPr>
        <w:widowControl/>
        <w:spacing w:line="64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w:t>
      </w:r>
      <w:r>
        <w:rPr>
          <w:rFonts w:hint="default" w:ascii="方正仿宋_GB2312" w:hAnsi="方正仿宋_GB2312" w:eastAsia="方正仿宋_GB2312" w:cs="方正仿宋_GB2312"/>
          <w:sz w:val="32"/>
          <w:szCs w:val="32"/>
          <w:lang w:val="en-US" w:eastAsia="zh-CN"/>
        </w:rPr>
        <w:t>是强化全过程监督管理。</w:t>
      </w:r>
      <w:r>
        <w:rPr>
          <w:rFonts w:hint="eastAsia" w:ascii="方正仿宋_GB2312" w:hAnsi="方正仿宋_GB2312" w:eastAsia="方正仿宋_GB2312" w:cs="方正仿宋_GB2312"/>
          <w:sz w:val="32"/>
          <w:szCs w:val="32"/>
          <w:lang w:val="en-US" w:eastAsia="zh-CN"/>
        </w:rPr>
        <w:t>在预算执行阶段加强绩效监控，强化以绩效定资金目标，</w:t>
      </w:r>
      <w:r>
        <w:rPr>
          <w:rFonts w:hint="default" w:ascii="方正仿宋_GB2312" w:hAnsi="方正仿宋_GB2312" w:eastAsia="方正仿宋_GB2312" w:cs="方正仿宋_GB2312"/>
          <w:sz w:val="32"/>
          <w:szCs w:val="32"/>
          <w:lang w:val="en-US" w:eastAsia="zh-CN"/>
        </w:rPr>
        <w:t>加强对</w:t>
      </w:r>
      <w:r>
        <w:rPr>
          <w:rFonts w:hint="eastAsia" w:ascii="方正仿宋_GB2312" w:hAnsi="方正仿宋_GB2312" w:eastAsia="方正仿宋_GB2312" w:cs="方正仿宋_GB2312"/>
          <w:sz w:val="32"/>
          <w:szCs w:val="32"/>
          <w:lang w:val="en-US" w:eastAsia="zh-CN"/>
        </w:rPr>
        <w:t>预算资金使用</w:t>
      </w:r>
      <w:r>
        <w:rPr>
          <w:rFonts w:hint="default" w:ascii="方正仿宋_GB2312" w:hAnsi="方正仿宋_GB2312" w:eastAsia="方正仿宋_GB2312" w:cs="方正仿宋_GB2312"/>
          <w:sz w:val="32"/>
          <w:szCs w:val="32"/>
          <w:lang w:val="en-US" w:eastAsia="zh-CN"/>
        </w:rPr>
        <w:t>流程的审核监督，杜绝事后补材料、突击</w:t>
      </w:r>
      <w:r>
        <w:rPr>
          <w:rFonts w:hint="eastAsia" w:ascii="方正仿宋_GB2312" w:hAnsi="方正仿宋_GB2312" w:eastAsia="方正仿宋_GB2312" w:cs="方正仿宋_GB2312"/>
          <w:sz w:val="32"/>
          <w:szCs w:val="32"/>
          <w:lang w:val="en-US" w:eastAsia="zh-CN"/>
        </w:rPr>
        <w:t>花钱</w:t>
      </w:r>
      <w:r>
        <w:rPr>
          <w:rFonts w:hint="default" w:ascii="方正仿宋_GB2312" w:hAnsi="方正仿宋_GB2312" w:eastAsia="方正仿宋_GB2312" w:cs="方正仿宋_GB2312"/>
          <w:sz w:val="32"/>
          <w:szCs w:val="32"/>
          <w:lang w:val="en-US" w:eastAsia="zh-CN"/>
        </w:rPr>
        <w:t>等现象。提升工作人员专业素养，确保</w:t>
      </w:r>
      <w:r>
        <w:rPr>
          <w:rFonts w:hint="eastAsia" w:ascii="方正仿宋_GB2312" w:hAnsi="方正仿宋_GB2312" w:eastAsia="方正仿宋_GB2312" w:cs="方正仿宋_GB2312"/>
          <w:sz w:val="32"/>
          <w:szCs w:val="32"/>
          <w:lang w:val="en-US" w:eastAsia="zh-CN"/>
        </w:rPr>
        <w:t>绩效管理</w:t>
      </w:r>
      <w:r>
        <w:rPr>
          <w:rFonts w:hint="default" w:ascii="方正仿宋_GB2312" w:hAnsi="方正仿宋_GB2312" w:eastAsia="方正仿宋_GB2312" w:cs="方正仿宋_GB2312"/>
          <w:sz w:val="32"/>
          <w:szCs w:val="32"/>
          <w:lang w:val="en-US" w:eastAsia="zh-CN"/>
        </w:rPr>
        <w:t>工作科学、规范、有效开展。</w:t>
      </w:r>
    </w:p>
    <w:p w14:paraId="4B7F742E">
      <w:pPr>
        <w:keepNext w:val="0"/>
        <w:keepLines w:val="0"/>
        <w:pageBreakBefore w:val="0"/>
        <w:widowControl/>
        <w:numPr>
          <w:ilvl w:val="0"/>
          <w:numId w:val="3"/>
        </w:numPr>
        <w:kinsoku/>
        <w:wordWrap/>
        <w:overflowPunct/>
        <w:topLinePunct w:val="0"/>
        <w:autoSpaceDE/>
        <w:bidi w:val="0"/>
        <w:snapToGrid/>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绩效自评结果拟应用和公开情况</w:t>
      </w:r>
    </w:p>
    <w:p w14:paraId="3A1E3918">
      <w:pPr>
        <w:widowControl/>
        <w:spacing w:line="640" w:lineRule="exact"/>
        <w:ind w:firstLine="640" w:firstLineChars="200"/>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根据统一要求，6月30日前将绩效自评报告在市政府门户网站公开，接受社会监督。同时，通过自评，进一步查找问题，分析问题，解决问题，促使进一步完善内部管理，加强预算的管理和使用。</w:t>
      </w:r>
    </w:p>
    <w:p w14:paraId="0D944C4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3DF12719">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无。</w:t>
      </w:r>
    </w:p>
    <w:p w14:paraId="0F1072C7">
      <w:pPr>
        <w:pStyle w:val="2"/>
        <w:rPr>
          <w:rFonts w:hint="default" w:ascii="Times New Roman Regular" w:hAnsi="Times New Roman Regular" w:eastAsia="仿宋_GB2312" w:cs="Times New Roman Regular"/>
          <w:color w:val="auto"/>
          <w:sz w:val="32"/>
          <w:szCs w:val="32"/>
          <w:highlight w:val="none"/>
          <w:lang w:val="en-US" w:eastAsia="zh-CN"/>
        </w:rPr>
      </w:pPr>
    </w:p>
    <w:p w14:paraId="2187249B">
      <w:pPr>
        <w:pStyle w:val="3"/>
        <w:rPr>
          <w:rFonts w:hint="default" w:ascii="Times New Roman Regular" w:hAnsi="Times New Roman Regular" w:eastAsia="仿宋_GB2312" w:cs="Times New Roman Regular"/>
          <w:color w:val="auto"/>
          <w:sz w:val="32"/>
          <w:szCs w:val="32"/>
          <w:highlight w:val="none"/>
          <w:lang w:val="en-US" w:eastAsia="zh-CN"/>
        </w:rPr>
      </w:pPr>
    </w:p>
    <w:p w14:paraId="61C900FA">
      <w:pPr>
        <w:pStyle w:val="3"/>
        <w:rPr>
          <w:rFonts w:hint="default" w:ascii="Times New Roman Regular" w:hAnsi="Times New Roman Regular" w:eastAsia="仿宋_GB2312" w:cs="Times New Roman Regular"/>
          <w:color w:val="auto"/>
          <w:sz w:val="32"/>
          <w:szCs w:val="32"/>
          <w:highlight w:val="none"/>
          <w:lang w:val="en-US" w:eastAsia="zh-CN"/>
        </w:rPr>
      </w:pPr>
    </w:p>
    <w:p w14:paraId="3B83C2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324BB8-DB54-4FEF-B9B5-6A23265A3D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8A71B148-D490-4396-9DDD-864EC7795A92}"/>
  </w:font>
  <w:font w:name="仿宋_GB2312">
    <w:panose1 w:val="02010609030101010101"/>
    <w:charset w:val="86"/>
    <w:family w:val="auto"/>
    <w:pitch w:val="default"/>
    <w:sig w:usb0="00000001" w:usb1="080E0000" w:usb2="00000000" w:usb3="00000000" w:csb0="00040000" w:csb1="00000000"/>
    <w:embedRegular r:id="rId3" w:fontKey="{1EBAC9F0-7E08-47B7-828F-964191AF8E23}"/>
  </w:font>
  <w:font w:name="方正小标宋_GBK">
    <w:panose1 w:val="02000000000000000000"/>
    <w:charset w:val="86"/>
    <w:family w:val="auto"/>
    <w:pitch w:val="default"/>
    <w:sig w:usb0="A00002BF" w:usb1="38CF7CFA" w:usb2="00082016" w:usb3="00000000" w:csb0="00040001" w:csb1="00000000"/>
    <w:embedRegular r:id="rId4" w:fontKey="{16F6778B-1FED-416A-BF89-8DCAE5294AC2}"/>
  </w:font>
  <w:font w:name="方正黑体_GBK">
    <w:altName w:val="微软雅黑"/>
    <w:panose1 w:val="02000000000000000000"/>
    <w:charset w:val="86"/>
    <w:family w:val="auto"/>
    <w:pitch w:val="default"/>
    <w:sig w:usb0="00000000" w:usb1="00000000" w:usb2="00000000" w:usb3="00000000" w:csb0="00040000" w:csb1="00000000"/>
    <w:embedRegular r:id="rId5" w:fontKey="{CAF6F73F-02EF-4FCE-B542-56D38C89CC7C}"/>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6" w:fontKey="{2A5C0C31-E307-4C5D-B0C4-A7D574F3A886}"/>
  </w:font>
  <w:font w:name="仿宋">
    <w:panose1 w:val="02010609060101010101"/>
    <w:charset w:val="86"/>
    <w:family w:val="auto"/>
    <w:pitch w:val="default"/>
    <w:sig w:usb0="800002BF" w:usb1="38CF7CFA" w:usb2="00000016" w:usb3="00000000" w:csb0="00040001" w:csb1="00000000"/>
    <w:embedRegular r:id="rId7" w:fontKey="{7D97A51B-7B12-4E65-924D-33093EB3F99A}"/>
  </w:font>
  <w:font w:name="楷体">
    <w:panose1 w:val="02010609060101010101"/>
    <w:charset w:val="86"/>
    <w:family w:val="auto"/>
    <w:pitch w:val="default"/>
    <w:sig w:usb0="800002BF" w:usb1="38CF7CFA" w:usb2="00000016" w:usb3="00000000" w:csb0="00040001" w:csb1="00000000"/>
    <w:embedRegular r:id="rId8" w:fontKey="{63FCBD4D-C863-4A3E-B079-E8332897E4E4}"/>
  </w:font>
  <w:font w:name="Times New Roman Regular">
    <w:altName w:val="Times New Roman"/>
    <w:panose1 w:val="02020603050405020304"/>
    <w:charset w:val="00"/>
    <w:family w:val="auto"/>
    <w:pitch w:val="default"/>
    <w:sig w:usb0="00000000" w:usb1="00000000" w:usb2="00000009" w:usb3="00000000" w:csb0="400001FF" w:csb1="FFFF0000"/>
    <w:embedRegular r:id="rId9" w:fontKey="{CAB18587-250D-42C7-9070-C43D7E69C5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039E3">
    <w:pPr>
      <w:pStyle w:val="7"/>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EDAE8"/>
    <w:multiLevelType w:val="singleLevel"/>
    <w:tmpl w:val="BA5EDAE8"/>
    <w:lvl w:ilvl="0" w:tentative="0">
      <w:start w:val="5"/>
      <w:numFmt w:val="chineseCounting"/>
      <w:suff w:val="nothing"/>
      <w:lvlText w:val="%1、"/>
      <w:lvlJc w:val="left"/>
      <w:rPr>
        <w:rFonts w:hint="eastAsia"/>
      </w:rPr>
    </w:lvl>
  </w:abstractNum>
  <w:abstractNum w:abstractNumId="1">
    <w:nsid w:val="03AEE3CB"/>
    <w:multiLevelType w:val="singleLevel"/>
    <w:tmpl w:val="03AEE3CB"/>
    <w:lvl w:ilvl="0" w:tentative="0">
      <w:start w:val="11"/>
      <w:numFmt w:val="chineseCounting"/>
      <w:suff w:val="nothing"/>
      <w:lvlText w:val="%1、"/>
      <w:lvlJc w:val="left"/>
      <w:rPr>
        <w:rFonts w:hint="eastAsia"/>
      </w:rPr>
    </w:lvl>
  </w:abstractNum>
  <w:abstractNum w:abstractNumId="2">
    <w:nsid w:val="24E7BA7D"/>
    <w:multiLevelType w:val="singleLevel"/>
    <w:tmpl w:val="24E7BA7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1D05A1D"/>
    <w:rsid w:val="05E95AA6"/>
    <w:rsid w:val="089E6732"/>
    <w:rsid w:val="0A755504"/>
    <w:rsid w:val="0B356D16"/>
    <w:rsid w:val="0C180A78"/>
    <w:rsid w:val="0D276746"/>
    <w:rsid w:val="0D464D9C"/>
    <w:rsid w:val="0DD52794"/>
    <w:rsid w:val="0E956870"/>
    <w:rsid w:val="10C666A5"/>
    <w:rsid w:val="1223366A"/>
    <w:rsid w:val="143877FD"/>
    <w:rsid w:val="17FCFFF6"/>
    <w:rsid w:val="195F1346"/>
    <w:rsid w:val="19E805B2"/>
    <w:rsid w:val="1CBF872E"/>
    <w:rsid w:val="1E4959B0"/>
    <w:rsid w:val="22FE234B"/>
    <w:rsid w:val="277E6F02"/>
    <w:rsid w:val="29990575"/>
    <w:rsid w:val="2A4D3632"/>
    <w:rsid w:val="2AF6742D"/>
    <w:rsid w:val="312A2265"/>
    <w:rsid w:val="31554CFE"/>
    <w:rsid w:val="323D4DDE"/>
    <w:rsid w:val="333F3E43"/>
    <w:rsid w:val="34186248"/>
    <w:rsid w:val="34A73A14"/>
    <w:rsid w:val="35264197"/>
    <w:rsid w:val="36FC0F5D"/>
    <w:rsid w:val="375773F8"/>
    <w:rsid w:val="393E32BB"/>
    <w:rsid w:val="3A433F47"/>
    <w:rsid w:val="3EFDDE87"/>
    <w:rsid w:val="3F3B47ED"/>
    <w:rsid w:val="419B2857"/>
    <w:rsid w:val="41D71DA8"/>
    <w:rsid w:val="42050416"/>
    <w:rsid w:val="42DF08CC"/>
    <w:rsid w:val="4853488E"/>
    <w:rsid w:val="4C6611ED"/>
    <w:rsid w:val="4D5D3BD3"/>
    <w:rsid w:val="4E2D14E8"/>
    <w:rsid w:val="4EB7F892"/>
    <w:rsid w:val="552A0475"/>
    <w:rsid w:val="57010C43"/>
    <w:rsid w:val="578D10CB"/>
    <w:rsid w:val="58337298"/>
    <w:rsid w:val="5A5915AC"/>
    <w:rsid w:val="5ABBC979"/>
    <w:rsid w:val="5BFC7B3B"/>
    <w:rsid w:val="5C5B474D"/>
    <w:rsid w:val="5C7753EC"/>
    <w:rsid w:val="5E77C7C6"/>
    <w:rsid w:val="5FFFAAE0"/>
    <w:rsid w:val="613B0F6B"/>
    <w:rsid w:val="6192502F"/>
    <w:rsid w:val="62CA33F9"/>
    <w:rsid w:val="66347B2F"/>
    <w:rsid w:val="667FD72C"/>
    <w:rsid w:val="6A12486A"/>
    <w:rsid w:val="6ABE64BE"/>
    <w:rsid w:val="6B246DE4"/>
    <w:rsid w:val="6B5F16C5"/>
    <w:rsid w:val="6CF3EA5A"/>
    <w:rsid w:val="751678CE"/>
    <w:rsid w:val="753C4E9B"/>
    <w:rsid w:val="758C33E6"/>
    <w:rsid w:val="769B7804"/>
    <w:rsid w:val="779FCBF0"/>
    <w:rsid w:val="77F7E21B"/>
    <w:rsid w:val="781113A7"/>
    <w:rsid w:val="78963D77"/>
    <w:rsid w:val="791E6510"/>
    <w:rsid w:val="79E2F975"/>
    <w:rsid w:val="7B3BDBF2"/>
    <w:rsid w:val="7C8D4A41"/>
    <w:rsid w:val="7EBDCBBF"/>
    <w:rsid w:val="7EC74CC1"/>
    <w:rsid w:val="7EE6408F"/>
    <w:rsid w:val="7F3EB32E"/>
    <w:rsid w:val="7F5F3F3B"/>
    <w:rsid w:val="7F5FE5E8"/>
    <w:rsid w:val="7F7FC8C5"/>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Times New Roman" w:hAnsi="Times New Roman" w:eastAsia="仿宋_GB2312"/>
      <w:sz w:val="18"/>
      <w:szCs w:val="18"/>
    </w:rPr>
  </w:style>
  <w:style w:type="paragraph" w:styleId="3">
    <w:name w:val="Body Text"/>
    <w:basedOn w:val="1"/>
    <w:qFormat/>
    <w:uiPriority w:val="0"/>
    <w:pPr>
      <w:spacing w:before="190" w:beforeLines="0"/>
      <w:ind w:left="120"/>
    </w:pPr>
    <w:rPr>
      <w:rFonts w:ascii="宋体" w:hAnsi="宋体" w:eastAsia="宋体" w:cs="宋体"/>
      <w:sz w:val="32"/>
      <w:szCs w:val="32"/>
      <w:lang w:val="en-US" w:eastAsia="zh-CN"/>
    </w:rPr>
  </w:style>
  <w:style w:type="paragraph" w:styleId="5">
    <w:name w:val="Body Text Indent"/>
    <w:basedOn w:val="1"/>
    <w:autoRedefine/>
    <w:unhideWhenUsed/>
    <w:qFormat/>
    <w:uiPriority w:val="0"/>
    <w:pPr>
      <w:spacing w:beforeLines="0" w:afterLines="0"/>
      <w:ind w:firstLine="640" w:firstLineChars="200"/>
    </w:pPr>
    <w:rPr>
      <w:rFonts w:hint="default"/>
      <w:sz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autoRedefine/>
    <w:unhideWhenUsed/>
    <w:qFormat/>
    <w:uiPriority w:val="99"/>
    <w:pPr>
      <w:spacing w:beforeLines="0" w:afterLines="0"/>
      <w:ind w:firstLine="420"/>
    </w:pPr>
    <w:rPr>
      <w:rFonts w:hint="default"/>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标题1"/>
    <w:basedOn w:val="4"/>
    <w:autoRedefine/>
    <w:qFormat/>
    <w:uiPriority w:val="0"/>
    <w:rPr>
      <w:rFonts w:eastAsia="黑体"/>
    </w:rPr>
  </w:style>
  <w:style w:type="paragraph" w:customStyle="1" w:styleId="14">
    <w:name w:val="首行缩进"/>
    <w:basedOn w:val="1"/>
    <w:autoRedefine/>
    <w:qFormat/>
    <w:uiPriority w:val="0"/>
    <w:pPr>
      <w:ind w:firstLine="480" w:firstLineChars="200"/>
    </w:pPr>
    <w:rPr>
      <w:lang w:val="zh-CN"/>
    </w:rPr>
  </w:style>
  <w:style w:type="paragraph" w:customStyle="1" w:styleId="15">
    <w:name w:val="正文 New New"/>
    <w:qFormat/>
    <w:uiPriority w:val="0"/>
    <w:pPr>
      <w:widowControl w:val="0"/>
      <w:jc w:val="both"/>
    </w:pPr>
    <w:rPr>
      <w:rFonts w:ascii="Calibri" w:hAnsi="Calibri" w:eastAsia="宋体" w:cs="Times New Roman"/>
      <w:lang w:val="en-US" w:eastAsia="zh-CN" w:bidi="ar-SA"/>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3538</Words>
  <Characters>3804</Characters>
  <Lines>0</Lines>
  <Paragraphs>0</Paragraphs>
  <TotalTime>2</TotalTime>
  <ScaleCrop>false</ScaleCrop>
  <LinksUpToDate>false</LinksUpToDate>
  <CharactersWithSpaces>3874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   甲子园</cp:lastModifiedBy>
  <cp:lastPrinted>2025-04-10T10:25:00Z</cp:lastPrinted>
  <dcterms:modified xsi:type="dcterms:W3CDTF">2025-07-11T03:10:54Z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6EB0CC45ECCB4C27A7C092C679C338EF_13</vt:lpwstr>
  </property>
  <property fmtid="{D5CDD505-2E9C-101B-9397-08002B2CF9AE}" pid="4" name="KSOTemplateDocerSaveRecord">
    <vt:lpwstr>eyJoZGlkIjoiZmZmZTllODI2ZGEyMzE1NTM2Nzc3YzNkNGM1ZjIwYmUiLCJ1c2VySWQiOiIyNjY4MDcwODYifQ==</vt:lpwstr>
  </property>
</Properties>
</file>