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bidi w:val="0"/>
        <w:adjustRightInd/>
        <w:spacing w:line="560" w:lineRule="exact"/>
        <w:textAlignment w:val="auto"/>
        <w:rPr>
          <w:rFonts w:hint="default" w:ascii="Times New Roman"/>
          <w:b w:val="0"/>
          <w:bCs w:val="0"/>
          <w:color w:val="auto"/>
          <w:sz w:val="20"/>
          <w:highlight w:val="none"/>
          <w:lang w:val="en"/>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方正小标宋简体" w:hAnsi="方正小标宋简体" w:eastAsia="方正小标宋简体" w:cs="方正小标宋简体"/>
          <w:b w:val="0"/>
          <w:bCs w:val="0"/>
          <w:color w:val="auto"/>
          <w:sz w:val="44"/>
          <w:szCs w:val="44"/>
          <w:highlight w:val="none"/>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方正小标宋简体" w:hAnsi="方正小标宋简体" w:eastAsia="方正小标宋简体" w:cs="方正小标宋简体"/>
          <w:b w:val="0"/>
          <w:bCs w:val="0"/>
          <w:color w:val="auto"/>
          <w:sz w:val="44"/>
          <w:szCs w:val="44"/>
          <w:highlight w:val="none"/>
        </w:rPr>
      </w:pPr>
    </w:p>
    <w:p>
      <w:pPr>
        <w:pStyle w:val="7"/>
        <w:keepNext w:val="0"/>
        <w:keepLines w:val="0"/>
        <w:pageBreakBefore w:val="0"/>
        <w:widowControl w:val="0"/>
        <w:kinsoku/>
        <w:wordWrap/>
        <w:overflowPunct/>
        <w:topLinePunct w:val="0"/>
        <w:bidi w:val="0"/>
        <w:adjustRightInd/>
        <w:spacing w:before="5" w:line="560" w:lineRule="exact"/>
        <w:textAlignment w:val="auto"/>
        <w:rPr>
          <w:rFonts w:hint="eastAsia" w:ascii="方正小标宋简体" w:hAnsi="方正小标宋简体" w:eastAsia="方正小标宋简体" w:cs="方正小标宋简体"/>
          <w:b w:val="0"/>
          <w:bCs w:val="0"/>
          <w:color w:val="auto"/>
          <w:sz w:val="44"/>
          <w:szCs w:val="44"/>
          <w:highlight w:val="none"/>
        </w:rPr>
      </w:pPr>
    </w:p>
    <w:p>
      <w:pPr>
        <w:keepNext w:val="0"/>
        <w:keepLines w:val="0"/>
        <w:pageBreakBefore w:val="0"/>
        <w:widowControl w:val="0"/>
        <w:kinsoku/>
        <w:wordWrap/>
        <w:overflowPunct/>
        <w:topLinePunct w:val="0"/>
        <w:autoSpaceDE w:val="0"/>
        <w:autoSpaceDN w:val="0"/>
        <w:bidi w:val="0"/>
        <w:adjustRightInd/>
        <w:snapToGrid/>
        <w:spacing w:before="48" w:line="560" w:lineRule="exact"/>
        <w:ind w:left="872" w:right="1193" w:firstLine="0"/>
        <w:jc w:val="center"/>
        <w:textAlignment w:val="auto"/>
        <w:rPr>
          <w:rFonts w:hint="eastAsia" w:ascii="方正小标宋简体" w:hAnsi="方正小标宋简体" w:eastAsia="方正小标宋简体" w:cs="方正小标宋简体"/>
          <w:b w:val="0"/>
          <w:bCs w:val="0"/>
          <w:color w:val="auto"/>
          <w:spacing w:val="-3"/>
          <w:sz w:val="44"/>
          <w:szCs w:val="44"/>
          <w:highlight w:val="none"/>
          <w:lang w:eastAsia="zh-CN"/>
        </w:rPr>
      </w:pPr>
      <w:bookmarkStart w:id="0" w:name="一、采购品种及约定采购量"/>
      <w:bookmarkEnd w:id="0"/>
      <w:bookmarkStart w:id="1" w:name="第一部分 采购邀请"/>
      <w:bookmarkEnd w:id="1"/>
      <w:bookmarkStart w:id="2" w:name="二、申报资格"/>
      <w:bookmarkEnd w:id="2"/>
      <w:bookmarkStart w:id="3" w:name="_Toc28720"/>
      <w:r>
        <w:rPr>
          <w:rFonts w:hint="eastAsia" w:ascii="方正小标宋简体" w:hAnsi="方正小标宋简体" w:eastAsia="方正小标宋简体" w:cs="方正小标宋简体"/>
          <w:b w:val="0"/>
          <w:bCs w:val="0"/>
          <w:color w:val="auto"/>
          <w:spacing w:val="-3"/>
          <w:sz w:val="44"/>
          <w:szCs w:val="44"/>
          <w:highlight w:val="none"/>
        </w:rPr>
        <w:t>株洲市、邵阳市</w:t>
      </w:r>
      <w:r>
        <w:rPr>
          <w:rFonts w:hint="eastAsia" w:ascii="方正小标宋简体" w:hAnsi="方正小标宋简体" w:eastAsia="方正小标宋简体" w:cs="方正小标宋简体"/>
          <w:b w:val="0"/>
          <w:bCs w:val="0"/>
          <w:color w:val="auto"/>
          <w:spacing w:val="-3"/>
          <w:sz w:val="44"/>
          <w:szCs w:val="44"/>
          <w:highlight w:val="none"/>
          <w:lang w:eastAsia="zh-CN"/>
        </w:rPr>
        <w:t>、</w:t>
      </w:r>
      <w:r>
        <w:rPr>
          <w:rFonts w:hint="eastAsia" w:ascii="方正小标宋简体" w:hAnsi="方正小标宋简体" w:eastAsia="方正小标宋简体" w:cs="方正小标宋简体"/>
          <w:b w:val="0"/>
          <w:bCs w:val="0"/>
          <w:color w:val="auto"/>
          <w:spacing w:val="-3"/>
          <w:sz w:val="44"/>
          <w:szCs w:val="44"/>
          <w:highlight w:val="none"/>
        </w:rPr>
        <w:t>娄底市</w:t>
      </w:r>
      <w:r>
        <w:rPr>
          <w:rFonts w:hint="eastAsia" w:ascii="方正小标宋简体" w:hAnsi="方正小标宋简体" w:eastAsia="方正小标宋简体" w:cs="方正小标宋简体"/>
          <w:b w:val="0"/>
          <w:bCs w:val="0"/>
          <w:color w:val="auto"/>
          <w:spacing w:val="-3"/>
          <w:sz w:val="44"/>
          <w:szCs w:val="4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before="48" w:line="560" w:lineRule="exact"/>
        <w:ind w:left="872" w:right="1193" w:firstLine="0"/>
        <w:jc w:val="center"/>
        <w:textAlignment w:val="auto"/>
        <w:rPr>
          <w:rFonts w:hint="eastAsia" w:ascii="方正小标宋简体" w:hAnsi="方正小标宋简体" w:eastAsia="方正小标宋简体" w:cs="方正小标宋简体"/>
          <w:b w:val="0"/>
          <w:bCs w:val="0"/>
          <w:color w:val="auto"/>
          <w:spacing w:val="-3"/>
          <w:sz w:val="44"/>
          <w:szCs w:val="44"/>
          <w:highlight w:val="none"/>
        </w:rPr>
      </w:pPr>
      <w:r>
        <w:rPr>
          <w:rFonts w:hint="eastAsia" w:ascii="方正小标宋简体" w:hAnsi="方正小标宋简体" w:eastAsia="方正小标宋简体" w:cs="方正小标宋简体"/>
          <w:b w:val="0"/>
          <w:bCs w:val="0"/>
          <w:color w:val="auto"/>
          <w:spacing w:val="-3"/>
          <w:sz w:val="44"/>
          <w:szCs w:val="44"/>
          <w:highlight w:val="none"/>
        </w:rPr>
        <w:t>郴州市</w:t>
      </w:r>
      <w:r>
        <w:rPr>
          <w:rFonts w:hint="eastAsia" w:ascii="方正小标宋简体" w:hAnsi="方正小标宋简体" w:eastAsia="方正小标宋简体" w:cs="方正小标宋简体"/>
          <w:b w:val="0"/>
          <w:bCs w:val="0"/>
          <w:color w:val="auto"/>
          <w:spacing w:val="-3"/>
          <w:sz w:val="44"/>
          <w:szCs w:val="44"/>
          <w:highlight w:val="none"/>
          <w:lang w:eastAsia="zh-CN"/>
        </w:rPr>
        <w:t>、</w:t>
      </w:r>
      <w:r>
        <w:rPr>
          <w:rFonts w:hint="eastAsia" w:ascii="方正小标宋简体" w:hAnsi="方正小标宋简体" w:eastAsia="方正小标宋简体" w:cs="方正小标宋简体"/>
          <w:b w:val="0"/>
          <w:bCs w:val="0"/>
          <w:color w:val="auto"/>
          <w:spacing w:val="-3"/>
          <w:sz w:val="44"/>
          <w:szCs w:val="44"/>
          <w:highlight w:val="none"/>
        </w:rPr>
        <w:t>永州市</w:t>
      </w:r>
      <w:r>
        <w:rPr>
          <w:rFonts w:hint="eastAsia" w:ascii="方正小标宋简体" w:hAnsi="方正小标宋简体" w:eastAsia="方正小标宋简体" w:cs="方正小标宋简体"/>
          <w:b w:val="0"/>
          <w:bCs w:val="0"/>
          <w:color w:val="auto"/>
          <w:spacing w:val="-3"/>
          <w:sz w:val="44"/>
          <w:szCs w:val="44"/>
          <w:highlight w:val="none"/>
          <w:lang w:eastAsia="zh-CN"/>
        </w:rPr>
        <w:t>、</w:t>
      </w:r>
      <w:r>
        <w:rPr>
          <w:rFonts w:hint="eastAsia" w:ascii="方正小标宋简体" w:hAnsi="方正小标宋简体" w:eastAsia="方正小标宋简体" w:cs="方正小标宋简体"/>
          <w:b w:val="0"/>
          <w:bCs w:val="0"/>
          <w:color w:val="auto"/>
          <w:spacing w:val="-3"/>
          <w:sz w:val="44"/>
          <w:szCs w:val="44"/>
          <w:highlight w:val="none"/>
        </w:rPr>
        <w:t>怀化市</w:t>
      </w:r>
    </w:p>
    <w:p>
      <w:pPr>
        <w:keepNext w:val="0"/>
        <w:keepLines w:val="0"/>
        <w:pageBreakBefore w:val="0"/>
        <w:widowControl w:val="0"/>
        <w:kinsoku/>
        <w:wordWrap/>
        <w:overflowPunct/>
        <w:topLinePunct w:val="0"/>
        <w:autoSpaceDE w:val="0"/>
        <w:autoSpaceDN w:val="0"/>
        <w:bidi w:val="0"/>
        <w:adjustRightInd/>
        <w:snapToGrid/>
        <w:spacing w:before="48" w:line="560" w:lineRule="exact"/>
        <w:ind w:left="872" w:right="1193" w:firstLine="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pacing w:val="-3"/>
          <w:sz w:val="44"/>
          <w:szCs w:val="44"/>
          <w:highlight w:val="none"/>
        </w:rPr>
        <w:t>医用耗材带量采购</w:t>
      </w:r>
      <w:r>
        <w:rPr>
          <w:rFonts w:hint="eastAsia" w:ascii="方正小标宋简体" w:hAnsi="方正小标宋简体" w:eastAsia="方正小标宋简体" w:cs="方正小标宋简体"/>
          <w:b w:val="0"/>
          <w:bCs w:val="0"/>
          <w:color w:val="auto"/>
          <w:sz w:val="44"/>
          <w:szCs w:val="44"/>
          <w:highlight w:val="none"/>
        </w:rPr>
        <w:t>文件</w:t>
      </w:r>
    </w:p>
    <w:p>
      <w:pPr>
        <w:pStyle w:val="4"/>
        <w:keepNext w:val="0"/>
        <w:keepLines w:val="0"/>
        <w:pageBreakBefore w:val="0"/>
        <w:widowControl w:val="0"/>
        <w:kinsoku/>
        <w:wordWrap/>
        <w:overflowPunct/>
        <w:topLinePunct w:val="0"/>
        <w:autoSpaceDE w:val="0"/>
        <w:autoSpaceDN w:val="0"/>
        <w:bidi w:val="0"/>
        <w:adjustRightInd/>
        <w:snapToGrid/>
        <w:spacing w:before="92" w:line="560" w:lineRule="exact"/>
        <w:ind w:left="872" w:right="1192"/>
        <w:textAlignment w:val="auto"/>
        <w:rPr>
          <w:rFonts w:hint="default" w:ascii="方正小标宋简体" w:hAnsi="方正小标宋简体" w:eastAsia="方正小标宋简体" w:cs="方正小标宋简体"/>
          <w:b w:val="0"/>
          <w:bCs w:val="0"/>
          <w:color w:val="auto"/>
          <w:w w:val="95"/>
          <w:sz w:val="32"/>
          <w:szCs w:val="32"/>
          <w:highlight w:val="none"/>
          <w:lang w:val="en-US" w:eastAsia="zh-CN"/>
        </w:rPr>
      </w:pPr>
      <w:bookmarkStart w:id="4" w:name="_Toc31929"/>
      <w:bookmarkStart w:id="5" w:name="_Toc19695"/>
      <w:bookmarkStart w:id="6" w:name="_Toc30996"/>
      <w:bookmarkStart w:id="7" w:name="_Toc20213"/>
      <w:r>
        <w:rPr>
          <w:rFonts w:hint="eastAsia" w:ascii="方正小标宋简体" w:hAnsi="方正小标宋简体" w:cs="方正小标宋简体"/>
          <w:b w:val="0"/>
          <w:bCs w:val="0"/>
          <w:color w:val="auto"/>
          <w:w w:val="95"/>
          <w:sz w:val="32"/>
          <w:szCs w:val="32"/>
          <w:highlight w:val="none"/>
          <w:lang w:val="en-US" w:eastAsia="zh-CN"/>
        </w:rPr>
        <w:t>（镇痛装置类）</w:t>
      </w:r>
    </w:p>
    <w:bookmarkEnd w:id="4"/>
    <w:bookmarkEnd w:id="5"/>
    <w:bookmarkEnd w:id="6"/>
    <w:bookmarkEnd w:id="7"/>
    <w:p>
      <w:pPr>
        <w:keepNext w:val="0"/>
        <w:keepLines w:val="0"/>
        <w:pageBreakBefore w:val="0"/>
        <w:widowControl w:val="0"/>
        <w:kinsoku/>
        <w:wordWrap/>
        <w:overflowPunct/>
        <w:topLinePunct w:val="0"/>
        <w:bidi w:val="0"/>
        <w:adjustRightInd/>
        <w:spacing w:line="560" w:lineRule="exact"/>
        <w:textAlignment w:val="auto"/>
        <w:rPr>
          <w:rFonts w:hint="eastAsia" w:ascii="方正小标宋简体" w:hAnsi="方正小标宋简体" w:eastAsia="方正小标宋简体" w:cs="方正小标宋简体"/>
          <w:b w:val="0"/>
          <w:bCs w:val="0"/>
          <w:color w:val="auto"/>
          <w:w w:val="95"/>
          <w:sz w:val="32"/>
          <w:szCs w:val="32"/>
          <w:highlight w:val="none"/>
        </w:rPr>
      </w:pPr>
    </w:p>
    <w:p>
      <w:pPr>
        <w:pStyle w:val="2"/>
        <w:keepNext w:val="0"/>
        <w:keepLines w:val="0"/>
        <w:pageBreakBefore w:val="0"/>
        <w:widowControl w:val="0"/>
        <w:kinsoku/>
        <w:wordWrap/>
        <w:overflowPunct/>
        <w:topLinePunct w:val="0"/>
        <w:bidi w:val="0"/>
        <w:adjustRightInd/>
        <w:spacing w:line="560" w:lineRule="exact"/>
        <w:textAlignment w:val="auto"/>
        <w:rPr>
          <w:color w:val="auto"/>
          <w:highlight w:val="none"/>
        </w:rPr>
      </w:pPr>
    </w:p>
    <w:p>
      <w:pPr>
        <w:pStyle w:val="7"/>
        <w:keepNext w:val="0"/>
        <w:keepLines w:val="0"/>
        <w:pageBreakBefore w:val="0"/>
        <w:widowControl w:val="0"/>
        <w:kinsoku/>
        <w:wordWrap/>
        <w:overflowPunct/>
        <w:topLinePunct w:val="0"/>
        <w:bidi w:val="0"/>
        <w:adjustRightInd/>
        <w:spacing w:before="505" w:line="560" w:lineRule="exact"/>
        <w:ind w:left="872" w:right="1188"/>
        <w:jc w:val="center"/>
        <w:textAlignment w:val="auto"/>
        <w:rPr>
          <w:rFonts w:hint="eastAsia" w:ascii="方正小标宋简体" w:hAnsi="方正小标宋简体" w:eastAsia="方正小标宋简体" w:cs="方正小标宋简体"/>
          <w:b w:val="0"/>
          <w:bCs w:val="0"/>
          <w:color w:val="auto"/>
          <w:highlight w:val="none"/>
          <w:lang w:val="en-US" w:eastAsia="zh-CN"/>
        </w:rPr>
      </w:pPr>
      <w:r>
        <w:rPr>
          <w:rFonts w:hint="eastAsia" w:ascii="方正小标宋简体" w:hAnsi="方正小标宋简体" w:eastAsia="方正小标宋简体" w:cs="方正小标宋简体"/>
          <w:b w:val="0"/>
          <w:bCs w:val="0"/>
          <w:color w:val="auto"/>
          <w:highlight w:val="none"/>
        </w:rPr>
        <w:t>采购文件编号：</w:t>
      </w:r>
      <w:r>
        <w:rPr>
          <w:rFonts w:hint="eastAsia" w:ascii="方正小标宋简体" w:hAnsi="方正小标宋简体" w:eastAsia="方正小标宋简体" w:cs="方正小标宋简体"/>
          <w:b w:val="0"/>
          <w:bCs w:val="0"/>
          <w:color w:val="auto"/>
          <w:highlight w:val="none"/>
          <w:lang w:val="en-US" w:eastAsia="zh-CN"/>
        </w:rPr>
        <w:t>ZZLM-HCDL2021-4</w:t>
      </w:r>
    </w:p>
    <w:p>
      <w:pPr>
        <w:pStyle w:val="7"/>
        <w:keepNext w:val="0"/>
        <w:keepLines w:val="0"/>
        <w:pageBreakBefore w:val="0"/>
        <w:widowControl w:val="0"/>
        <w:kinsoku/>
        <w:wordWrap/>
        <w:overflowPunct/>
        <w:topLinePunct w:val="0"/>
        <w:bidi w:val="0"/>
        <w:adjustRightInd/>
        <w:spacing w:before="505" w:line="560" w:lineRule="exact"/>
        <w:ind w:left="872" w:right="1188"/>
        <w:jc w:val="center"/>
        <w:textAlignment w:val="auto"/>
        <w:rPr>
          <w:rFonts w:hint="eastAsia" w:ascii="方正小标宋简体" w:hAnsi="方正小标宋简体" w:eastAsia="方正小标宋简体" w:cs="方正小标宋简体"/>
          <w:b w:val="0"/>
          <w:bCs w:val="0"/>
          <w:color w:val="auto"/>
          <w:highlight w:val="none"/>
          <w:lang w:val="en-US" w:eastAsia="zh-CN"/>
        </w:rPr>
      </w:pPr>
    </w:p>
    <w:p>
      <w:pPr>
        <w:pStyle w:val="7"/>
        <w:keepNext w:val="0"/>
        <w:keepLines w:val="0"/>
        <w:pageBreakBefore w:val="0"/>
        <w:widowControl w:val="0"/>
        <w:kinsoku/>
        <w:wordWrap/>
        <w:overflowPunct/>
        <w:topLinePunct w:val="0"/>
        <w:bidi w:val="0"/>
        <w:adjustRightInd/>
        <w:spacing w:before="505" w:line="560" w:lineRule="exact"/>
        <w:ind w:left="872" w:right="1188"/>
        <w:jc w:val="center"/>
        <w:textAlignment w:val="auto"/>
        <w:rPr>
          <w:rFonts w:hint="eastAsia" w:ascii="方正小标宋简体" w:hAnsi="方正小标宋简体" w:eastAsia="方正小标宋简体" w:cs="方正小标宋简体"/>
          <w:b w:val="0"/>
          <w:bCs w:val="0"/>
          <w:color w:val="auto"/>
          <w:highlight w:val="none"/>
          <w:lang w:val="en-US" w:eastAsia="zh-CN"/>
        </w:rPr>
      </w:pPr>
    </w:p>
    <w:p>
      <w:pPr>
        <w:pStyle w:val="7"/>
        <w:keepNext w:val="0"/>
        <w:keepLines w:val="0"/>
        <w:pageBreakBefore w:val="0"/>
        <w:widowControl w:val="0"/>
        <w:kinsoku/>
        <w:wordWrap/>
        <w:overflowPunct/>
        <w:topLinePunct w:val="0"/>
        <w:autoSpaceDE w:val="0"/>
        <w:autoSpaceDN w:val="0"/>
        <w:bidi w:val="0"/>
        <w:adjustRightInd/>
        <w:snapToGrid/>
        <w:spacing w:before="1" w:line="560" w:lineRule="exact"/>
        <w:ind w:left="2891" w:right="3214"/>
        <w:jc w:val="center"/>
        <w:textAlignment w:val="auto"/>
        <w:rPr>
          <w:rFonts w:hint="eastAsia" w:ascii="方正小标宋简体" w:hAnsi="方正小标宋简体" w:eastAsia="方正小标宋简体" w:cs="方正小标宋简体"/>
          <w:b w:val="0"/>
          <w:bCs w:val="0"/>
          <w:color w:val="auto"/>
          <w:highlight w:val="none"/>
          <w:lang w:val="en-US" w:eastAsia="zh-CN"/>
        </w:rPr>
      </w:pP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方正小标宋简体" w:hAnsi="方正小标宋简体" w:eastAsia="方正小标宋简体" w:cs="方正小标宋简体"/>
          <w:b w:val="0"/>
          <w:bCs w:val="0"/>
          <w:color w:val="auto"/>
          <w:highlight w:val="none"/>
          <w:lang w:val="en-US" w:eastAsia="zh-CN"/>
        </w:rPr>
      </w:pPr>
      <w:r>
        <w:rPr>
          <w:rFonts w:hint="eastAsia" w:ascii="方正小标宋简体" w:hAnsi="方正小标宋简体" w:eastAsia="方正小标宋简体" w:cs="方正小标宋简体"/>
          <w:b w:val="0"/>
          <w:bCs w:val="0"/>
          <w:color w:val="auto"/>
          <w:highlight w:val="none"/>
          <w:lang w:val="en-US" w:eastAsia="zh-CN"/>
        </w:rPr>
        <w:t>株洲市医药集中带量采购</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方正小标宋简体" w:hAnsi="方正小标宋简体" w:eastAsia="方正小标宋简体" w:cs="方正小标宋简体"/>
          <w:b w:val="0"/>
          <w:bCs w:val="0"/>
          <w:color w:val="auto"/>
          <w:highlight w:val="none"/>
          <w:lang w:val="en-US" w:eastAsia="zh-CN"/>
        </w:rPr>
      </w:pPr>
      <w:r>
        <w:rPr>
          <w:rFonts w:hint="eastAsia" w:ascii="方正小标宋简体" w:hAnsi="方正小标宋简体" w:eastAsia="方正小标宋简体" w:cs="方正小标宋简体"/>
          <w:b w:val="0"/>
          <w:bCs w:val="0"/>
          <w:color w:val="auto"/>
          <w:highlight w:val="none"/>
          <w:lang w:val="en-US" w:eastAsia="zh-CN"/>
        </w:rPr>
        <w:t>及相关配套改革试点工作领导小组办公室</w:t>
      </w:r>
    </w:p>
    <w:p>
      <w:pPr>
        <w:pStyle w:val="7"/>
        <w:keepNext w:val="0"/>
        <w:keepLines w:val="0"/>
        <w:pageBreakBefore w:val="0"/>
        <w:widowControl w:val="0"/>
        <w:kinsoku/>
        <w:wordWrap/>
        <w:overflowPunct/>
        <w:topLinePunct w:val="0"/>
        <w:autoSpaceDE w:val="0"/>
        <w:autoSpaceDN w:val="0"/>
        <w:bidi w:val="0"/>
        <w:adjustRightInd/>
        <w:snapToGrid/>
        <w:spacing w:before="1" w:line="560" w:lineRule="exact"/>
        <w:ind w:left="2891" w:right="3214"/>
        <w:jc w:val="center"/>
        <w:textAlignment w:val="auto"/>
        <w:rPr>
          <w:rFonts w:hint="eastAsia" w:ascii="方正小标宋简体" w:hAnsi="方正小标宋简体" w:eastAsia="方正小标宋简体" w:cs="方正小标宋简体"/>
          <w:b w:val="0"/>
          <w:bCs w:val="0"/>
          <w:color w:val="auto"/>
          <w:highlight w:val="none"/>
        </w:rPr>
        <w:sectPr>
          <w:pgSz w:w="11910" w:h="16840"/>
          <w:pgMar w:top="1984" w:right="1531" w:bottom="1531" w:left="1587" w:header="720" w:footer="720" w:gutter="0"/>
          <w:pgNumType w:fmt="numberInDash"/>
          <w:cols w:space="0" w:num="1"/>
          <w:rtlGutter w:val="0"/>
          <w:docGrid w:linePitch="0" w:charSpace="0"/>
        </w:sectPr>
      </w:pPr>
      <w:r>
        <w:rPr>
          <w:rFonts w:hint="eastAsia" w:ascii="方正小标宋简体" w:hAnsi="方正小标宋简体" w:eastAsia="方正小标宋简体" w:cs="方正小标宋简体"/>
          <w:b w:val="0"/>
          <w:bCs w:val="0"/>
          <w:color w:val="auto"/>
          <w:highlight w:val="none"/>
        </w:rPr>
        <w:t>202</w:t>
      </w:r>
      <w:r>
        <w:rPr>
          <w:rFonts w:hint="eastAsia" w:ascii="方正小标宋简体" w:hAnsi="方正小标宋简体" w:eastAsia="方正小标宋简体" w:cs="方正小标宋简体"/>
          <w:b w:val="0"/>
          <w:bCs w:val="0"/>
          <w:color w:val="auto"/>
          <w:highlight w:val="none"/>
          <w:lang w:val="en-US" w:eastAsia="zh-CN"/>
        </w:rPr>
        <w:t>1</w:t>
      </w:r>
      <w:r>
        <w:rPr>
          <w:rFonts w:hint="eastAsia" w:ascii="方正小标宋简体" w:hAnsi="方正小标宋简体" w:eastAsia="方正小标宋简体" w:cs="方正小标宋简体"/>
          <w:b w:val="0"/>
          <w:bCs w:val="0"/>
          <w:color w:val="auto"/>
          <w:highlight w:val="none"/>
        </w:rPr>
        <w:t xml:space="preserve"> 年 </w:t>
      </w:r>
      <w:r>
        <w:rPr>
          <w:rFonts w:hint="eastAsia" w:ascii="方正小标宋简体" w:hAnsi="方正小标宋简体" w:eastAsia="方正小标宋简体" w:cs="方正小标宋简体"/>
          <w:b w:val="0"/>
          <w:bCs w:val="0"/>
          <w:color w:val="auto"/>
          <w:highlight w:val="none"/>
          <w:lang w:val="en-US" w:eastAsia="zh-CN"/>
        </w:rPr>
        <w:t>9</w:t>
      </w:r>
      <w:r>
        <w:rPr>
          <w:rFonts w:hint="eastAsia" w:ascii="方正小标宋简体" w:hAnsi="方正小标宋简体" w:eastAsia="方正小标宋简体" w:cs="方正小标宋简体"/>
          <w:b w:val="0"/>
          <w:bCs w:val="0"/>
          <w:color w:val="auto"/>
          <w:highlight w:val="none"/>
        </w:rPr>
        <w:t xml:space="preserve"> 月</w:t>
      </w:r>
    </w:p>
    <w:bookmarkEnd w:id="3"/>
    <w:p>
      <w:pPr>
        <w:keepNext w:val="0"/>
        <w:keepLines w:val="0"/>
        <w:pageBreakBefore w:val="0"/>
        <w:widowControl w:val="0"/>
        <w:numPr>
          <w:ilvl w:val="0"/>
          <w:numId w:val="1"/>
        </w:numPr>
        <w:kinsoku/>
        <w:wordWrap/>
        <w:overflowPunct/>
        <w:topLinePunct w:val="0"/>
        <w:autoSpaceDE w:val="0"/>
        <w:autoSpaceDN w:val="0"/>
        <w:bidi w:val="0"/>
        <w:adjustRightInd/>
        <w:spacing w:before="0" w:line="240" w:lineRule="auto"/>
        <w:ind w:left="0" w:right="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采购邀请</w:t>
      </w:r>
    </w:p>
    <w:p>
      <w:pPr>
        <w:pStyle w:val="2"/>
        <w:keepNext w:val="0"/>
        <w:keepLines w:val="0"/>
        <w:pageBreakBefore w:val="0"/>
        <w:widowControl w:val="0"/>
        <w:numPr>
          <w:ilvl w:val="0"/>
          <w:numId w:val="0"/>
        </w:numPr>
        <w:kinsoku/>
        <w:wordWrap/>
        <w:overflowPunct/>
        <w:topLinePunct w:val="0"/>
        <w:autoSpaceDE w:val="0"/>
        <w:autoSpaceDN w:val="0"/>
        <w:bidi w:val="0"/>
        <w:adjustRightInd/>
        <w:spacing w:before="0" w:line="240" w:lineRule="auto"/>
        <w:ind w:left="0" w:right="0" w:rightChars="0"/>
        <w:textAlignment w:val="auto"/>
        <w:rPr>
          <w:rFonts w:hint="eastAsia"/>
          <w:color w:val="auto"/>
          <w:highlight w:val="none"/>
        </w:rPr>
      </w:pPr>
    </w:p>
    <w:p>
      <w:pPr>
        <w:keepNext w:val="0"/>
        <w:keepLines w:val="0"/>
        <w:pageBreakBefore w:val="0"/>
        <w:widowControl w:val="0"/>
        <w:kinsoku/>
        <w:wordWrap/>
        <w:overflowPunct/>
        <w:topLinePunct w:val="0"/>
        <w:autoSpaceDE w:val="0"/>
        <w:autoSpaceDN w:val="0"/>
        <w:bidi w:val="0"/>
        <w:adjustRightInd/>
        <w:spacing w:before="0" w:line="240" w:lineRule="auto"/>
        <w:ind w:left="0" w:right="0"/>
        <w:jc w:val="center"/>
        <w:textAlignment w:val="auto"/>
        <w:rPr>
          <w:rFonts w:hint="eastAsia" w:ascii="方正小标宋简体" w:hAnsi="方正小标宋简体" w:eastAsia="方正小标宋简体" w:cs="方正小标宋简体"/>
          <w:b w:val="0"/>
          <w:bCs w:val="0"/>
          <w:color w:val="auto"/>
          <w:sz w:val="36"/>
          <w:szCs w:val="36"/>
          <w:highlight w:val="none"/>
        </w:rPr>
      </w:pPr>
      <w:bookmarkStart w:id="8" w:name="_Toc15271"/>
      <w:r>
        <w:rPr>
          <w:rFonts w:hint="eastAsia" w:ascii="方正小标宋简体" w:hAnsi="方正小标宋简体" w:eastAsia="方正小标宋简体" w:cs="方正小标宋简体"/>
          <w:b w:val="0"/>
          <w:bCs w:val="0"/>
          <w:color w:val="auto"/>
          <w:sz w:val="36"/>
          <w:szCs w:val="36"/>
          <w:highlight w:val="none"/>
        </w:rPr>
        <w:t>医用耗材</w:t>
      </w:r>
      <w:r>
        <w:rPr>
          <w:rFonts w:hint="eastAsia" w:ascii="方正小标宋简体" w:hAnsi="方正小标宋简体" w:eastAsia="方正小标宋简体" w:cs="方正小标宋简体"/>
          <w:b w:val="0"/>
          <w:bCs w:val="0"/>
          <w:color w:val="auto"/>
          <w:sz w:val="36"/>
          <w:szCs w:val="36"/>
          <w:highlight w:val="none"/>
          <w:lang w:eastAsia="zh-CN"/>
        </w:rPr>
        <w:t>带量采购</w:t>
      </w:r>
      <w:r>
        <w:rPr>
          <w:rFonts w:hint="eastAsia" w:ascii="方正小标宋简体" w:hAnsi="方正小标宋简体" w:eastAsia="方正小标宋简体" w:cs="方正小标宋简体"/>
          <w:b w:val="0"/>
          <w:bCs w:val="0"/>
          <w:color w:val="auto"/>
          <w:sz w:val="36"/>
          <w:szCs w:val="36"/>
          <w:highlight w:val="none"/>
        </w:rPr>
        <w:t>邀请函</w:t>
      </w:r>
      <w:bookmarkEnd w:id="8"/>
    </w:p>
    <w:p>
      <w:pPr>
        <w:pStyle w:val="7"/>
        <w:keepNext w:val="0"/>
        <w:keepLines w:val="0"/>
        <w:pageBreakBefore w:val="0"/>
        <w:widowControl w:val="0"/>
        <w:kinsoku/>
        <w:wordWrap/>
        <w:overflowPunct/>
        <w:topLinePunct w:val="0"/>
        <w:autoSpaceDE w:val="0"/>
        <w:autoSpaceDN w:val="0"/>
        <w:bidi w:val="0"/>
        <w:adjustRightInd/>
        <w:spacing w:before="0" w:line="240" w:lineRule="auto"/>
        <w:ind w:left="0" w:right="0"/>
        <w:jc w:val="center"/>
        <w:textAlignment w:val="auto"/>
        <w:rPr>
          <w:rFonts w:hint="eastAsia" w:ascii="仿宋_GB2312" w:hAnsi="仿宋_GB2312" w:eastAsia="仿宋_GB2312" w:cs="仿宋_GB2312"/>
          <w:b w:val="0"/>
          <w:bCs w:val="0"/>
          <w:color w:val="auto"/>
          <w:highlight w:val="none"/>
          <w:lang w:val="en-US"/>
        </w:rPr>
      </w:pPr>
      <w:r>
        <w:rPr>
          <w:rFonts w:hint="eastAsia" w:ascii="仿宋_GB2312" w:hAnsi="仿宋_GB2312" w:eastAsia="仿宋_GB2312" w:cs="仿宋_GB2312"/>
          <w:color w:val="auto"/>
          <w:highlight w:val="none"/>
          <w:lang w:val="en-US" w:eastAsia="zh-CN"/>
        </w:rPr>
        <w:t>（编号</w:t>
      </w:r>
      <w:r>
        <w:rPr>
          <w:rFonts w:hint="eastAsia" w:ascii="仿宋_GB2312" w:hAnsi="仿宋_GB2312" w:eastAsia="仿宋_GB2312" w:cs="仿宋_GB2312"/>
          <w:b w:val="0"/>
          <w:bCs w:val="0"/>
          <w:color w:val="auto"/>
          <w:highlight w:val="none"/>
        </w:rPr>
        <w:t>：</w:t>
      </w:r>
      <w:r>
        <w:rPr>
          <w:rFonts w:hint="eastAsia" w:ascii="仿宋_GB2312" w:hAnsi="仿宋_GB2312" w:eastAsia="仿宋_GB2312" w:cs="仿宋_GB2312"/>
          <w:b w:val="0"/>
          <w:bCs w:val="0"/>
          <w:color w:val="auto"/>
          <w:highlight w:val="none"/>
          <w:lang w:val="en-US" w:eastAsia="zh-CN"/>
        </w:rPr>
        <w:t>ZZLM-HCDL2021-4</w:t>
      </w:r>
      <w:r>
        <w:rPr>
          <w:rFonts w:hint="eastAsia" w:ascii="仿宋_GB2312" w:hAnsi="仿宋_GB2312" w:eastAsia="仿宋_GB2312" w:cs="仿宋_GB2312"/>
          <w:color w:val="auto"/>
          <w:highlight w:val="none"/>
          <w:lang w:val="en-US" w:eastAsia="zh-CN"/>
        </w:rPr>
        <w:t>）</w:t>
      </w:r>
    </w:p>
    <w:p>
      <w:pPr>
        <w:pStyle w:val="7"/>
        <w:keepNext w:val="0"/>
        <w:keepLines w:val="0"/>
        <w:pageBreakBefore w:val="0"/>
        <w:widowControl w:val="0"/>
        <w:kinsoku/>
        <w:wordWrap/>
        <w:overflowPunct/>
        <w:topLinePunct w:val="0"/>
        <w:bidi w:val="0"/>
        <w:adjustRightInd/>
        <w:spacing w:before="751" w:line="560" w:lineRule="exact"/>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各相关企业：</w:t>
      </w:r>
    </w:p>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仿宋_GB2312" w:hAnsi="仿宋_GB2312" w:eastAsia="仿宋_GB2312" w:cs="仿宋_GB2312"/>
          <w:b w:val="0"/>
          <w:bCs w:val="0"/>
          <w:color w:val="auto"/>
          <w:spacing w:val="-4"/>
          <w:highlight w:val="none"/>
        </w:rPr>
      </w:pPr>
      <w:r>
        <w:rPr>
          <w:rFonts w:hint="eastAsia" w:ascii="仿宋_GB2312" w:hAnsi="仿宋_GB2312" w:eastAsia="仿宋_GB2312" w:cs="仿宋_GB2312"/>
          <w:b w:val="0"/>
          <w:bCs w:val="0"/>
          <w:color w:val="auto"/>
          <w:kern w:val="0"/>
          <w:sz w:val="32"/>
          <w:szCs w:val="32"/>
          <w:highlight w:val="none"/>
        </w:rPr>
        <w:t>根据《中共中央国务院关于深化医疗保障制度改革的意见》（中发〔2020〕5号）、</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val="en-US" w:eastAsia="zh-CN"/>
        </w:rPr>
        <w:t>中共湖南省委湖南省人民政府关于深化医疗保障制度改革的实施意见</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val="en-US" w:eastAsia="zh-CN"/>
        </w:rPr>
        <w:t>湘发</w:t>
      </w:r>
      <w:r>
        <w:rPr>
          <w:rFonts w:hint="eastAsia" w:ascii="仿宋_GB2312" w:hAnsi="仿宋_GB2312" w:eastAsia="仿宋_GB2312" w:cs="仿宋_GB2312"/>
          <w:b w:val="0"/>
          <w:bCs w:val="0"/>
          <w:color w:val="auto"/>
          <w:kern w:val="0"/>
          <w:sz w:val="32"/>
          <w:szCs w:val="32"/>
          <w:highlight w:val="none"/>
        </w:rPr>
        <w:t>〔</w:t>
      </w:r>
      <w:r>
        <w:rPr>
          <w:rFonts w:hint="eastAsia" w:ascii="仿宋_GB2312" w:hAnsi="仿宋_GB2312" w:eastAsia="仿宋_GB2312" w:cs="仿宋_GB2312"/>
          <w:b w:val="0"/>
          <w:bCs w:val="0"/>
          <w:color w:val="auto"/>
          <w:kern w:val="0"/>
          <w:sz w:val="32"/>
          <w:szCs w:val="32"/>
          <w:highlight w:val="none"/>
          <w:lang w:val="en-US" w:eastAsia="zh-CN"/>
        </w:rPr>
        <w:t>2021</w:t>
      </w:r>
      <w:r>
        <w:rPr>
          <w:rFonts w:hint="eastAsia" w:ascii="仿宋_GB2312" w:hAnsi="仿宋_GB2312" w:eastAsia="仿宋_GB2312" w:cs="仿宋_GB2312"/>
          <w:b w:val="0"/>
          <w:bCs w:val="0"/>
          <w:color w:val="auto"/>
          <w:kern w:val="0"/>
          <w:sz w:val="32"/>
          <w:szCs w:val="32"/>
          <w:highlight w:val="none"/>
        </w:rPr>
        <w:t>〕</w:t>
      </w:r>
      <w:r>
        <w:rPr>
          <w:rFonts w:hint="eastAsia" w:ascii="仿宋_GB2312" w:hAnsi="仿宋_GB2312" w:eastAsia="仿宋_GB2312" w:cs="仿宋_GB2312"/>
          <w:b w:val="0"/>
          <w:bCs w:val="0"/>
          <w:color w:val="auto"/>
          <w:kern w:val="0"/>
          <w:sz w:val="32"/>
          <w:szCs w:val="32"/>
          <w:highlight w:val="none"/>
          <w:lang w:val="en-US" w:eastAsia="zh-CN"/>
        </w:rPr>
        <w:t>3号</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rPr>
        <w:t>《中共株洲市委办公室 株洲市人民政府办公室关于印发&lt;</w:t>
      </w:r>
      <w:r>
        <w:rPr>
          <w:rFonts w:hint="eastAsia" w:ascii="仿宋_GB2312" w:hAnsi="仿宋_GB2312" w:eastAsia="仿宋_GB2312" w:cs="仿宋_GB2312"/>
          <w:b w:val="0"/>
          <w:bCs w:val="0"/>
          <w:color w:val="auto"/>
          <w:kern w:val="0"/>
          <w:sz w:val="32"/>
          <w:szCs w:val="32"/>
          <w:highlight w:val="none"/>
          <w:lang w:eastAsia="zh-CN"/>
        </w:rPr>
        <w:t>株洲市医药集中带量采购及</w:t>
      </w:r>
      <w:r>
        <w:rPr>
          <w:rFonts w:hint="eastAsia" w:ascii="仿宋_GB2312" w:hAnsi="仿宋_GB2312" w:eastAsia="仿宋_GB2312" w:cs="仿宋_GB2312"/>
          <w:b w:val="0"/>
          <w:bCs w:val="0"/>
          <w:color w:val="auto"/>
          <w:kern w:val="0"/>
          <w:sz w:val="32"/>
          <w:szCs w:val="32"/>
          <w:highlight w:val="none"/>
        </w:rPr>
        <w:t>相关配套改革试点工作实施方案&gt;的通知》（株办〔2020〕2号）等有关文件精神</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val="en-US" w:eastAsia="zh-CN"/>
        </w:rPr>
        <w:t>为保障临床医用耗材需求及供应稳定，节约医保资金，切实减轻患者负担，株洲市、邵阳市、娄底市、郴州市、永州市、怀化市（以下简称六市联盟）代表各地市医疗机构实行医用耗材联合采购工作。本次带量采购日常工作由株洲市医疗保障局承担</w:t>
      </w:r>
      <w:r>
        <w:rPr>
          <w:rFonts w:hint="eastAsia" w:ascii="仿宋_GB2312" w:hAnsi="仿宋_GB2312" w:eastAsia="仿宋_GB2312" w:cs="仿宋_GB2312"/>
          <w:b w:val="0"/>
          <w:bCs w:val="0"/>
          <w:color w:val="auto"/>
          <w:spacing w:val="-4"/>
          <w:highlight w:val="none"/>
        </w:rPr>
        <w:t>。现邀请符合要求的企业前来申报。</w:t>
      </w:r>
    </w:p>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default" w:eastAsia="黑体"/>
          <w:b w:val="0"/>
          <w:bCs w:val="0"/>
          <w:color w:val="auto"/>
          <w:highlight w:val="none"/>
          <w:lang w:val="en-US" w:eastAsia="zh-CN"/>
        </w:rPr>
      </w:pPr>
      <w:r>
        <w:rPr>
          <w:rFonts w:hint="eastAsia"/>
          <w:b w:val="0"/>
          <w:bCs w:val="0"/>
          <w:color w:val="auto"/>
          <w:highlight w:val="none"/>
          <w:lang w:val="en-US" w:eastAsia="zh-CN"/>
        </w:rPr>
        <w:t>一、组织机构</w:t>
      </w:r>
    </w:p>
    <w:p>
      <w:pPr>
        <w:pStyle w:val="7"/>
        <w:keepNext w:val="0"/>
        <w:keepLines w:val="0"/>
        <w:pageBreakBefore w:val="0"/>
        <w:widowControl w:val="0"/>
        <w:kinsoku/>
        <w:wordWrap/>
        <w:overflowPunct/>
        <w:topLinePunct w:val="0"/>
        <w:bidi w:val="0"/>
        <w:adjustRightInd/>
        <w:spacing w:before="150" w:line="560" w:lineRule="exact"/>
        <w:ind w:right="433" w:firstLine="640"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lang w:val="en-US" w:eastAsia="zh-CN"/>
        </w:rPr>
        <w:t>株洲市医药集中带量采购及相关配套改革试点工作领导小组负责组织领导和协调此次医用耗材带量采购工作，工作小组办公室设在株洲市医疗保障局（以下简称：株洲集采办），依托</w:t>
      </w:r>
      <w:r>
        <w:rPr>
          <w:rFonts w:hint="eastAsia" w:ascii="仿宋_GB2312" w:hAnsi="仿宋_GB2312" w:eastAsia="仿宋_GB2312" w:cs="仿宋_GB2312"/>
          <w:b w:val="0"/>
          <w:bCs w:val="0"/>
          <w:color w:val="auto"/>
          <w:szCs w:val="32"/>
          <w:highlight w:val="none"/>
        </w:rPr>
        <w:t>株洲联盟医药集中限价采购平台（以下简称：株洲联盟集采平台</w:t>
      </w:r>
      <w:r>
        <w:rPr>
          <w:rFonts w:hint="eastAsia" w:ascii="仿宋_GB2312" w:hAnsi="仿宋_GB2312" w:eastAsia="仿宋_GB2312" w:cs="仿宋_GB2312"/>
          <w:b w:val="0"/>
          <w:bCs w:val="0"/>
          <w:color w:val="auto"/>
          <w:szCs w:val="32"/>
          <w:highlight w:val="none"/>
          <w:lang w:val="en-US" w:eastAsia="zh-CN"/>
        </w:rPr>
        <w:t>,http://www.hnyycg.net</w:t>
      </w:r>
      <w:r>
        <w:rPr>
          <w:rFonts w:hint="eastAsia" w:ascii="仿宋_GB2312" w:hAnsi="仿宋_GB2312" w:eastAsia="仿宋_GB2312" w:cs="仿宋_GB2312"/>
          <w:b w:val="0"/>
          <w:bCs w:val="0"/>
          <w:color w:val="auto"/>
          <w:szCs w:val="32"/>
          <w:highlight w:val="none"/>
        </w:rPr>
        <w:t>），负责</w:t>
      </w:r>
      <w:r>
        <w:rPr>
          <w:rFonts w:hint="eastAsia" w:ascii="仿宋_GB2312" w:hAnsi="仿宋_GB2312" w:eastAsia="仿宋_GB2312" w:cs="仿宋_GB2312"/>
          <w:b w:val="0"/>
          <w:bCs w:val="0"/>
          <w:color w:val="auto"/>
          <w:szCs w:val="32"/>
          <w:highlight w:val="none"/>
          <w:lang w:val="en-US" w:eastAsia="zh-CN"/>
        </w:rPr>
        <w:t>本次医用耗材带量采购</w:t>
      </w:r>
      <w:r>
        <w:rPr>
          <w:rFonts w:hint="eastAsia" w:ascii="仿宋_GB2312" w:hAnsi="仿宋_GB2312" w:eastAsia="仿宋_GB2312" w:cs="仿宋_GB2312"/>
          <w:b w:val="0"/>
          <w:bCs w:val="0"/>
          <w:color w:val="auto"/>
          <w:szCs w:val="32"/>
          <w:highlight w:val="none"/>
        </w:rPr>
        <w:t>工作的组织实施。</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黑体" w:eastAsia="黑体"/>
          <w:b w:val="0"/>
          <w:bCs w:val="0"/>
          <w:color w:val="auto"/>
          <w:highlight w:val="none"/>
        </w:rPr>
      </w:pPr>
      <w:bookmarkStart w:id="9" w:name="_Toc22693"/>
      <w:r>
        <w:rPr>
          <w:rFonts w:hint="eastAsia" w:ascii="黑体" w:eastAsia="黑体"/>
          <w:b w:val="0"/>
          <w:bCs w:val="0"/>
          <w:color w:val="auto"/>
          <w:highlight w:val="none"/>
          <w:lang w:val="en-US" w:eastAsia="zh-CN"/>
        </w:rPr>
        <w:t>二、</w:t>
      </w:r>
      <w:r>
        <w:rPr>
          <w:rFonts w:hint="eastAsia" w:ascii="黑体" w:eastAsia="黑体"/>
          <w:b w:val="0"/>
          <w:bCs w:val="0"/>
          <w:color w:val="auto"/>
          <w:highlight w:val="none"/>
        </w:rPr>
        <w:t>采购品种</w:t>
      </w:r>
      <w:bookmarkEnd w:id="9"/>
    </w:p>
    <w:p>
      <w:pPr>
        <w:pStyle w:val="7"/>
        <w:keepNext w:val="0"/>
        <w:keepLines w:val="0"/>
        <w:pageBreakBefore w:val="0"/>
        <w:widowControl w:val="0"/>
        <w:kinsoku/>
        <w:wordWrap/>
        <w:overflowPunct/>
        <w:topLinePunct w:val="0"/>
        <w:bidi w:val="0"/>
        <w:adjustRightInd/>
        <w:spacing w:before="151" w:line="560" w:lineRule="exact"/>
        <w:ind w:right="546" w:firstLine="616" w:firstLineChars="200"/>
        <w:jc w:val="both"/>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spacing w:val="-6"/>
          <w:highlight w:val="none"/>
        </w:rPr>
        <w:t>本次采购品种为</w:t>
      </w:r>
      <w:r>
        <w:rPr>
          <w:rFonts w:hint="eastAsia" w:ascii="仿宋_GB2312" w:hAnsi="仿宋_GB2312" w:eastAsia="仿宋_GB2312" w:cs="仿宋_GB2312"/>
          <w:b w:val="0"/>
          <w:bCs w:val="0"/>
          <w:color w:val="auto"/>
          <w:highlight w:val="none"/>
          <w:vertAlign w:val="baseline"/>
          <w:lang w:val="en-US" w:eastAsia="zh-CN"/>
        </w:rPr>
        <w:t>镇痛装置</w:t>
      </w:r>
      <w:r>
        <w:rPr>
          <w:rFonts w:hint="eastAsia" w:ascii="仿宋_GB2312" w:hAnsi="仿宋_GB2312" w:eastAsia="仿宋_GB2312" w:cs="仿宋_GB2312"/>
          <w:b w:val="0"/>
          <w:bCs w:val="0"/>
          <w:color w:val="auto"/>
          <w:spacing w:val="-6"/>
          <w:highlight w:val="none"/>
        </w:rPr>
        <w:t>类医用耗材，</w:t>
      </w:r>
      <w:r>
        <w:rPr>
          <w:rFonts w:hint="eastAsia" w:ascii="仿宋_GB2312" w:hAnsi="仿宋_GB2312" w:eastAsia="仿宋_GB2312" w:cs="仿宋_GB2312"/>
          <w:b w:val="0"/>
          <w:bCs w:val="0"/>
          <w:color w:val="auto"/>
          <w:highlight w:val="none"/>
          <w:lang w:val="en-US" w:eastAsia="zh-CN"/>
        </w:rPr>
        <w:t>品种分类</w:t>
      </w:r>
      <w:r>
        <w:rPr>
          <w:rFonts w:hint="eastAsia" w:ascii="仿宋_GB2312" w:hAnsi="仿宋_GB2312" w:eastAsia="仿宋_GB2312" w:cs="仿宋_GB2312"/>
          <w:b w:val="0"/>
          <w:bCs w:val="0"/>
          <w:color w:val="auto"/>
          <w:highlight w:val="none"/>
        </w:rPr>
        <w:t>如下：</w:t>
      </w:r>
    </w:p>
    <w:tbl>
      <w:tblPr>
        <w:tblStyle w:val="13"/>
        <w:tblpPr w:leftFromText="180" w:rightFromText="180" w:vertAnchor="text" w:horzAnchor="page" w:tblpX="1299" w:tblpY="210"/>
        <w:tblOverlap w:val="never"/>
        <w:tblW w:w="0" w:type="auto"/>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2"/>
        <w:gridCol w:w="4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2" w:type="dxa"/>
            <w:vAlign w:val="center"/>
          </w:tcPr>
          <w:p>
            <w:pPr>
              <w:pStyle w:val="7"/>
              <w:keepNext w:val="0"/>
              <w:keepLines w:val="0"/>
              <w:pageBreakBefore w:val="0"/>
              <w:widowControl w:val="0"/>
              <w:kinsoku/>
              <w:wordWrap/>
              <w:overflowPunct/>
              <w:topLinePunct w:val="0"/>
              <w:bidi w:val="0"/>
              <w:adjustRightInd/>
              <w:spacing w:line="560" w:lineRule="exact"/>
              <w:ind w:left="0" w:leftChars="0" w:right="0" w:rightChars="0"/>
              <w:jc w:val="center"/>
              <w:textAlignment w:val="auto"/>
              <w:rPr>
                <w:rFonts w:hint="eastAsia" w:ascii="仿宋_GB2312" w:hAnsi="仿宋_GB2312" w:eastAsia="仿宋_GB2312" w:cs="仿宋_GB2312"/>
                <w:b w:val="0"/>
                <w:bCs w:val="0"/>
                <w:color w:val="auto"/>
                <w:highlight w:val="none"/>
                <w:vertAlign w:val="baseline"/>
              </w:rPr>
            </w:pPr>
            <w:r>
              <w:rPr>
                <w:rFonts w:hint="eastAsia" w:ascii="仿宋_GB2312" w:hAnsi="仿宋_GB2312" w:eastAsia="仿宋_GB2312" w:cs="仿宋_GB2312"/>
                <w:b w:val="0"/>
                <w:bCs w:val="0"/>
                <w:color w:val="auto"/>
                <w:highlight w:val="none"/>
                <w:vertAlign w:val="baseline"/>
                <w:lang w:val="en-US" w:eastAsia="zh-CN"/>
              </w:rPr>
              <w:t>产品目录名称</w:t>
            </w:r>
          </w:p>
        </w:tc>
        <w:tc>
          <w:tcPr>
            <w:tcW w:w="4532" w:type="dxa"/>
            <w:vAlign w:val="center"/>
          </w:tcPr>
          <w:p>
            <w:pPr>
              <w:pStyle w:val="7"/>
              <w:keepNext w:val="0"/>
              <w:keepLines w:val="0"/>
              <w:pageBreakBefore w:val="0"/>
              <w:widowControl w:val="0"/>
              <w:kinsoku/>
              <w:wordWrap/>
              <w:overflowPunct/>
              <w:topLinePunct w:val="0"/>
              <w:bidi w:val="0"/>
              <w:adjustRightInd/>
              <w:spacing w:line="560" w:lineRule="exact"/>
              <w:ind w:left="0" w:leftChars="0" w:right="0" w:rightChars="0"/>
              <w:jc w:val="center"/>
              <w:textAlignment w:val="auto"/>
              <w:rPr>
                <w:rFonts w:hint="eastAsia" w:ascii="仿宋_GB2312" w:hAnsi="仿宋_GB2312" w:eastAsia="仿宋_GB2312" w:cs="仿宋_GB2312"/>
                <w:b w:val="0"/>
                <w:bCs w:val="0"/>
                <w:color w:val="auto"/>
                <w:highlight w:val="none"/>
                <w:vertAlign w:val="baseline"/>
              </w:rPr>
            </w:pPr>
            <w:r>
              <w:rPr>
                <w:rFonts w:hint="eastAsia" w:ascii="仿宋_GB2312" w:hAnsi="仿宋_GB2312" w:eastAsia="仿宋_GB2312" w:cs="仿宋_GB2312"/>
                <w:b w:val="0"/>
                <w:bCs w:val="0"/>
                <w:color w:val="auto"/>
                <w:highlight w:val="none"/>
                <w:vertAlign w:val="baseline"/>
                <w:lang w:val="en-US" w:eastAsia="zh-CN"/>
              </w:rPr>
              <w:t>目录型号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212" w:type="dxa"/>
            <w:vMerge w:val="restart"/>
            <w:vAlign w:val="center"/>
          </w:tcPr>
          <w:p>
            <w:pPr>
              <w:pStyle w:val="7"/>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b w:val="0"/>
                <w:bCs w:val="0"/>
                <w:color w:val="auto"/>
                <w:highlight w:val="none"/>
                <w:vertAlign w:val="baseline"/>
                <w:lang w:val="en-US" w:eastAsia="zh-CN"/>
              </w:rPr>
            </w:pPr>
            <w:r>
              <w:rPr>
                <w:rFonts w:hint="eastAsia" w:ascii="仿宋_GB2312" w:hAnsi="仿宋_GB2312" w:eastAsia="仿宋_GB2312" w:cs="仿宋_GB2312"/>
                <w:b w:val="0"/>
                <w:bCs w:val="0"/>
                <w:color w:val="auto"/>
                <w:highlight w:val="none"/>
                <w:vertAlign w:val="baseline"/>
                <w:lang w:val="en-US" w:eastAsia="zh-CN"/>
              </w:rPr>
              <w:t>镇痛装置</w:t>
            </w:r>
          </w:p>
        </w:tc>
        <w:tc>
          <w:tcPr>
            <w:tcW w:w="4532" w:type="dxa"/>
            <w:vAlign w:val="center"/>
          </w:tcPr>
          <w:p>
            <w:pPr>
              <w:pStyle w:val="7"/>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b w:val="0"/>
                <w:bCs w:val="0"/>
                <w:color w:val="auto"/>
                <w:highlight w:val="none"/>
                <w:vertAlign w:val="baseline"/>
                <w:lang w:val="en-US" w:eastAsia="zh-CN"/>
              </w:rPr>
            </w:pPr>
            <w:r>
              <w:rPr>
                <w:rFonts w:hint="eastAsia" w:ascii="仿宋_GB2312" w:hAnsi="仿宋_GB2312" w:eastAsia="仿宋_GB2312" w:cs="仿宋_GB2312"/>
                <w:b w:val="0"/>
                <w:bCs w:val="0"/>
                <w:color w:val="auto"/>
                <w:highlight w:val="none"/>
                <w:vertAlign w:val="baseline"/>
                <w:lang w:val="en-US" w:eastAsia="zh-CN"/>
              </w:rPr>
              <w:t>电子型/电子脉冲型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12" w:type="dxa"/>
            <w:vMerge w:val="continue"/>
            <w:vAlign w:val="center"/>
          </w:tcPr>
          <w:p>
            <w:pPr>
              <w:pStyle w:val="7"/>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b w:val="0"/>
                <w:bCs w:val="0"/>
                <w:color w:val="auto"/>
                <w:highlight w:val="none"/>
                <w:vertAlign w:val="baseline"/>
              </w:rPr>
            </w:pPr>
          </w:p>
        </w:tc>
        <w:tc>
          <w:tcPr>
            <w:tcW w:w="4532" w:type="dxa"/>
            <w:vAlign w:val="center"/>
          </w:tcPr>
          <w:p>
            <w:pPr>
              <w:pStyle w:val="7"/>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b w:val="0"/>
                <w:bCs w:val="0"/>
                <w:color w:val="auto"/>
                <w:highlight w:val="none"/>
                <w:vertAlign w:val="baseline"/>
                <w:lang w:val="en-US" w:eastAsia="zh-CN"/>
              </w:rPr>
            </w:pPr>
            <w:r>
              <w:rPr>
                <w:rFonts w:hint="eastAsia" w:ascii="仿宋_GB2312" w:hAnsi="仿宋_GB2312" w:eastAsia="仿宋_GB2312" w:cs="仿宋_GB2312"/>
                <w:b w:val="0"/>
                <w:bCs w:val="0"/>
                <w:color w:val="auto"/>
                <w:highlight w:val="none"/>
                <w:vertAlign w:val="baseline"/>
                <w:lang w:val="en-US" w:eastAsia="zh-CN"/>
              </w:rPr>
              <w:t>机械型</w:t>
            </w:r>
          </w:p>
        </w:tc>
      </w:tr>
    </w:tbl>
    <w:p>
      <w:pPr>
        <w:pStyle w:val="7"/>
        <w:keepNext w:val="0"/>
        <w:keepLines w:val="0"/>
        <w:pageBreakBefore w:val="0"/>
        <w:widowControl w:val="0"/>
        <w:kinsoku/>
        <w:wordWrap/>
        <w:overflowPunct/>
        <w:topLinePunct w:val="0"/>
        <w:bidi w:val="0"/>
        <w:adjustRightInd/>
        <w:spacing w:line="560" w:lineRule="exact"/>
        <w:textAlignment w:val="auto"/>
        <w:rPr>
          <w:b w:val="0"/>
          <w:bCs w:val="0"/>
          <w:color w:val="auto"/>
          <w:highlight w:val="none"/>
        </w:rPr>
      </w:pPr>
    </w:p>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b w:val="0"/>
          <w:bCs w:val="0"/>
          <w:color w:val="auto"/>
          <w:highlight w:val="none"/>
        </w:rPr>
      </w:pPr>
      <w:bookmarkStart w:id="10" w:name="_Toc27903"/>
      <w:bookmarkStart w:id="11" w:name="_Toc7722"/>
      <w:r>
        <w:rPr>
          <w:rFonts w:hint="eastAsia"/>
          <w:b w:val="0"/>
          <w:bCs w:val="0"/>
          <w:color w:val="auto"/>
          <w:highlight w:val="none"/>
          <w:lang w:val="en-US" w:eastAsia="zh-CN"/>
        </w:rPr>
        <w:t>三</w:t>
      </w:r>
      <w:r>
        <w:rPr>
          <w:rFonts w:hint="eastAsia"/>
          <w:b w:val="0"/>
          <w:bCs w:val="0"/>
          <w:color w:val="auto"/>
          <w:highlight w:val="none"/>
        </w:rPr>
        <w:t>、申报资格</w:t>
      </w:r>
      <w:bookmarkEnd w:id="10"/>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eastAsia" w:ascii="仿宋_GB2312" w:hAnsi="仿宋_GB2312" w:eastAsia="仿宋_GB2312" w:cs="仿宋_GB2312"/>
          <w:b w:val="0"/>
          <w:bCs w:val="0"/>
          <w:color w:val="auto"/>
          <w:spacing w:val="-20"/>
          <w:sz w:val="32"/>
          <w:szCs w:val="32"/>
          <w:highlight w:val="none"/>
          <w:lang w:eastAsia="zh-CN"/>
        </w:rPr>
      </w:pPr>
      <w:bookmarkStart w:id="12" w:name="_Toc8030"/>
      <w:r>
        <w:rPr>
          <w:rStyle w:val="18"/>
          <w:rFonts w:hint="eastAsia" w:ascii="楷体_GB2312" w:hAnsi="楷体_GB2312" w:eastAsia="楷体_GB2312" w:cs="楷体_GB2312"/>
          <w:b w:val="0"/>
          <w:bCs w:val="0"/>
          <w:color w:val="auto"/>
          <w:highlight w:val="none"/>
        </w:rPr>
        <w:t>（一）申报企业</w:t>
      </w:r>
      <w:bookmarkEnd w:id="12"/>
      <w:r>
        <w:rPr>
          <w:rStyle w:val="18"/>
          <w:rFonts w:hint="eastAsia" w:ascii="楷体_GB2312" w:hAnsi="楷体_GB2312" w:eastAsia="楷体_GB2312" w:cs="楷体_GB2312"/>
          <w:b w:val="0"/>
          <w:bCs w:val="0"/>
          <w:color w:val="auto"/>
          <w:highlight w:val="none"/>
        </w:rPr>
        <w:t>：</w:t>
      </w:r>
      <w:r>
        <w:rPr>
          <w:rFonts w:hint="eastAsia" w:ascii="仿宋_GB2312" w:hAnsi="仿宋_GB2312" w:eastAsia="仿宋_GB2312" w:cs="仿宋_GB2312"/>
          <w:b w:val="0"/>
          <w:bCs w:val="0"/>
          <w:color w:val="auto"/>
          <w:sz w:val="32"/>
          <w:szCs w:val="32"/>
          <w:highlight w:val="none"/>
        </w:rPr>
        <w:t>是指提供医用耗材及伴随服务的境内医用耗材生产企业，进口医用耗材生产企业设立的仅销售本公司医用耗材的商业公司、进口医用耗材国内总代理视同生产企业（下同）。</w:t>
      </w:r>
      <w:bookmarkStart w:id="13" w:name="_Toc26064"/>
      <w:r>
        <w:rPr>
          <w:rFonts w:hint="eastAsia" w:ascii="仿宋_GB2312" w:hAnsi="仿宋_GB2312" w:eastAsia="仿宋_GB2312" w:cs="仿宋_GB2312"/>
          <w:b w:val="0"/>
          <w:bCs w:val="0"/>
          <w:color w:val="auto"/>
          <w:sz w:val="32"/>
          <w:szCs w:val="32"/>
          <w:highlight w:val="none"/>
        </w:rPr>
        <w:t>同一进口医用耗材只能由一家总代理申报，总代理商代理的产品必须具有国外生产厂家出具的授权书方可申报（如存在两个以上有效代理授权的，以最新代理授权为准，总代理发生变更的，必须以生产企业出具的最新授权书为准）</w:t>
      </w:r>
      <w:r>
        <w:rPr>
          <w:rFonts w:hint="eastAsia" w:ascii="仿宋_GB2312" w:hAnsi="仿宋_GB2312" w:eastAsia="仿宋_GB2312" w:cs="仿宋_GB2312"/>
          <w:b w:val="0"/>
          <w:bCs w:val="0"/>
          <w:color w:val="auto"/>
          <w:sz w:val="32"/>
          <w:szCs w:val="32"/>
          <w:highlight w:val="none"/>
          <w:lang w:eastAsia="zh-CN"/>
        </w:rPr>
        <w:t>。</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eastAsia" w:ascii="仿宋_GB2312" w:hAnsi="仿宋_GB2312" w:eastAsia="仿宋_GB2312" w:cs="仿宋_GB2312"/>
          <w:b w:val="0"/>
          <w:bCs w:val="0"/>
          <w:color w:val="auto"/>
          <w:sz w:val="32"/>
          <w:szCs w:val="32"/>
          <w:highlight w:val="none"/>
        </w:rPr>
      </w:pPr>
      <w:r>
        <w:rPr>
          <w:rStyle w:val="18"/>
          <w:rFonts w:hint="eastAsia" w:ascii="楷体_GB2312" w:hAnsi="楷体_GB2312" w:eastAsia="楷体_GB2312" w:cs="楷体_GB2312"/>
          <w:b w:val="0"/>
          <w:bCs w:val="0"/>
          <w:color w:val="auto"/>
          <w:highlight w:val="none"/>
        </w:rPr>
        <w:t>（二）申报品种</w:t>
      </w:r>
      <w:bookmarkEnd w:id="13"/>
      <w:r>
        <w:rPr>
          <w:rStyle w:val="18"/>
          <w:rFonts w:hint="eastAsia" w:ascii="楷体_GB2312" w:hAnsi="楷体_GB2312" w:eastAsia="楷体_GB2312" w:cs="楷体_GB2312"/>
          <w:b w:val="0"/>
          <w:bCs w:val="0"/>
          <w:color w:val="auto"/>
          <w:highlight w:val="none"/>
        </w:rPr>
        <w:t>：</w:t>
      </w:r>
      <w:r>
        <w:rPr>
          <w:rFonts w:hint="eastAsia" w:ascii="仿宋_GB2312" w:hAnsi="仿宋_GB2312" w:eastAsia="仿宋_GB2312" w:cs="仿宋_GB2312"/>
          <w:b w:val="0"/>
          <w:bCs w:val="0"/>
          <w:color w:val="auto"/>
          <w:sz w:val="32"/>
          <w:szCs w:val="32"/>
          <w:highlight w:val="none"/>
        </w:rPr>
        <w:t>是指采购品种目录范围内获得国内有效注册证的上市医用耗材。</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Style w:val="18"/>
          <w:rFonts w:hint="eastAsia" w:ascii="楷体_GB2312" w:hAnsi="楷体_GB2312" w:eastAsia="楷体_GB2312" w:cs="楷体_GB2312"/>
          <w:b w:val="0"/>
          <w:bCs w:val="0"/>
          <w:color w:val="auto"/>
          <w:highlight w:val="none"/>
          <w:lang w:val="zh-CN" w:eastAsia="zh-CN" w:bidi="zh-CN"/>
        </w:rPr>
      </w:pPr>
      <w:bookmarkStart w:id="14" w:name="_Toc17465"/>
      <w:r>
        <w:rPr>
          <w:rStyle w:val="18"/>
          <w:rFonts w:hint="eastAsia" w:ascii="楷体_GB2312" w:hAnsi="楷体_GB2312" w:eastAsia="楷体_GB2312" w:cs="楷体_GB2312"/>
          <w:b w:val="0"/>
          <w:bCs w:val="0"/>
          <w:color w:val="auto"/>
          <w:highlight w:val="none"/>
          <w:lang w:val="zh-CN" w:eastAsia="zh-CN" w:bidi="zh-CN"/>
        </w:rPr>
        <w:t>（三）申报要求：</w:t>
      </w:r>
      <w:bookmarkEnd w:id="14"/>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8" w:firstLineChars="200"/>
        <w:textAlignment w:val="auto"/>
        <w:outlineLvl w:val="2"/>
        <w:rPr>
          <w:rFonts w:hint="eastAsia" w:ascii="仿宋_GB2312" w:hAnsi="仿宋_GB2312" w:eastAsia="仿宋_GB2312" w:cs="仿宋_GB2312"/>
          <w:b w:val="0"/>
          <w:bCs w:val="0"/>
          <w:color w:val="auto"/>
          <w:spacing w:val="-8"/>
          <w:sz w:val="32"/>
          <w:szCs w:val="32"/>
          <w:highlight w:val="none"/>
          <w:lang w:val="en-US" w:eastAsia="zh-CN" w:bidi="zh-CN"/>
        </w:rPr>
      </w:pPr>
      <w:bookmarkStart w:id="15" w:name="_Toc29807"/>
      <w:r>
        <w:rPr>
          <w:rFonts w:hint="eastAsia" w:ascii="仿宋_GB2312" w:hAnsi="仿宋_GB2312" w:eastAsia="仿宋_GB2312" w:cs="仿宋_GB2312"/>
          <w:b w:val="0"/>
          <w:bCs w:val="0"/>
          <w:color w:val="auto"/>
          <w:spacing w:val="-8"/>
          <w:sz w:val="32"/>
          <w:szCs w:val="32"/>
          <w:highlight w:val="none"/>
          <w:lang w:val="en-US" w:eastAsia="zh-CN" w:bidi="zh-CN"/>
        </w:rPr>
        <w:t>1．资质要求</w:t>
      </w:r>
    </w:p>
    <w:p>
      <w:pPr>
        <w:pStyle w:val="16"/>
        <w:keepNext w:val="0"/>
        <w:keepLines w:val="0"/>
        <w:pageBreakBefore w:val="0"/>
        <w:widowControl w:val="0"/>
        <w:numPr>
          <w:ilvl w:val="0"/>
          <w:numId w:val="0"/>
        </w:numPr>
        <w:tabs>
          <w:tab w:val="left" w:pos="1672"/>
        </w:tabs>
        <w:kinsoku/>
        <w:wordWrap/>
        <w:overflowPunct/>
        <w:topLinePunct w:val="0"/>
        <w:autoSpaceDE w:val="0"/>
        <w:autoSpaceDN w:val="0"/>
        <w:bidi w:val="0"/>
        <w:adjustRightInd/>
        <w:snapToGrid/>
        <w:spacing w:before="0" w:after="0" w:line="560" w:lineRule="exact"/>
        <w:ind w:right="0" w:rightChars="0" w:firstLine="608" w:firstLineChars="200"/>
        <w:jc w:val="left"/>
        <w:textAlignment w:val="auto"/>
        <w:rPr>
          <w:rFonts w:hint="eastAsia" w:ascii="仿宋_GB2312" w:hAnsi="仿宋_GB2312" w:eastAsia="仿宋_GB2312" w:cs="仿宋_GB2312"/>
          <w:b w:val="0"/>
          <w:bCs w:val="0"/>
          <w:color w:val="auto"/>
          <w:spacing w:val="-8"/>
          <w:sz w:val="32"/>
          <w:szCs w:val="32"/>
          <w:highlight w:val="none"/>
          <w:lang w:val="en-US" w:eastAsia="zh-CN" w:bidi="zh-CN"/>
        </w:rPr>
      </w:pPr>
      <w:r>
        <w:rPr>
          <w:rFonts w:hint="eastAsia" w:ascii="仿宋_GB2312" w:hAnsi="仿宋_GB2312" w:eastAsia="仿宋_GB2312" w:cs="仿宋_GB2312"/>
          <w:b w:val="0"/>
          <w:bCs w:val="0"/>
          <w:color w:val="auto"/>
          <w:spacing w:val="-8"/>
          <w:sz w:val="32"/>
          <w:szCs w:val="32"/>
          <w:highlight w:val="none"/>
          <w:lang w:val="en-US" w:eastAsia="zh-CN" w:bidi="zh-CN"/>
        </w:rPr>
        <w:t>（1）</w:t>
      </w:r>
      <w:r>
        <w:rPr>
          <w:rFonts w:hint="eastAsia" w:ascii="仿宋_GB2312" w:hAnsi="仿宋_GB2312" w:eastAsia="仿宋_GB2312" w:cs="仿宋_GB2312"/>
          <w:b w:val="0"/>
          <w:bCs w:val="0"/>
          <w:color w:val="auto"/>
          <w:sz w:val="32"/>
          <w:szCs w:val="32"/>
          <w:highlight w:val="none"/>
          <w:lang w:val="en-US" w:eastAsia="zh-CN" w:bidi="zh-CN"/>
        </w:rPr>
        <w:t>参与本次带量采购企业为2020年1月1日至2020年12月31日在六市联盟辖区内二级及以上公立医疗机构有销售的企业（以医疗机构上报的采购数据为准）</w:t>
      </w:r>
      <w:r>
        <w:rPr>
          <w:rFonts w:hint="eastAsia" w:ascii="仿宋_GB2312" w:hAnsi="仿宋_GB2312" w:eastAsia="仿宋_GB2312" w:cs="仿宋_GB2312"/>
          <w:b w:val="0"/>
          <w:bCs w:val="0"/>
          <w:color w:val="auto"/>
          <w:spacing w:val="-8"/>
          <w:sz w:val="32"/>
          <w:szCs w:val="32"/>
          <w:highlight w:val="none"/>
          <w:lang w:val="en-US" w:eastAsia="zh-CN" w:bidi="zh-CN"/>
        </w:rPr>
        <w:t>。</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b w:val="0"/>
          <w:bCs w:val="0"/>
          <w:color w:val="auto"/>
          <w:highlight w:val="none"/>
        </w:rPr>
      </w:pPr>
      <w:r>
        <w:rPr>
          <w:rFonts w:hint="eastAsia" w:ascii="仿宋_GB2312" w:hAnsi="仿宋_GB2312" w:eastAsia="仿宋_GB2312"/>
          <w:b w:val="0"/>
          <w:bCs w:val="0"/>
          <w:i w:val="0"/>
          <w:color w:val="auto"/>
          <w:sz w:val="32"/>
          <w:highlight w:val="none"/>
          <w:lang w:eastAsia="zh-CN"/>
        </w:rPr>
        <w:t>（2）</w:t>
      </w:r>
      <w:r>
        <w:rPr>
          <w:rFonts w:hint="eastAsia"/>
          <w:b w:val="0"/>
          <w:bCs w:val="0"/>
          <w:color w:val="auto"/>
          <w:highlight w:val="none"/>
        </w:rPr>
        <w:t>采购文件挂网公布之日起前</w:t>
      </w:r>
      <w:r>
        <w:rPr>
          <w:rFonts w:hint="eastAsia"/>
          <w:b w:val="0"/>
          <w:bCs w:val="0"/>
          <w:color w:val="auto"/>
          <w:highlight w:val="none"/>
          <w:lang w:val="en-US" w:eastAsia="zh-CN"/>
        </w:rPr>
        <w:t>1</w:t>
      </w:r>
      <w:r>
        <w:rPr>
          <w:rFonts w:hint="eastAsia"/>
          <w:b w:val="0"/>
          <w:bCs w:val="0"/>
          <w:color w:val="auto"/>
          <w:highlight w:val="none"/>
        </w:rPr>
        <w:t>年内，在医用耗材生产活动中无严重违法记录；无因违反相关职能部门管理规定产品被撤</w:t>
      </w:r>
      <w:r>
        <w:rPr>
          <w:b w:val="0"/>
          <w:bCs w:val="0"/>
          <w:color w:val="auto"/>
          <w:highlight w:val="none"/>
        </w:rPr>
        <w:t>销挂网的记录。</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b w:val="0"/>
          <w:bCs w:val="0"/>
          <w:color w:val="auto"/>
          <w:highlight w:val="none"/>
        </w:rPr>
      </w:pPr>
      <w:r>
        <w:rPr>
          <w:rFonts w:hint="eastAsia" w:ascii="仿宋_GB2312" w:hAnsi="仿宋_GB2312" w:eastAsia="仿宋_GB2312"/>
          <w:b w:val="0"/>
          <w:bCs w:val="0"/>
          <w:i w:val="0"/>
          <w:color w:val="auto"/>
          <w:sz w:val="32"/>
          <w:highlight w:val="none"/>
          <w:lang w:eastAsia="zh-CN"/>
        </w:rPr>
        <w:t>（3）</w:t>
      </w:r>
      <w:r>
        <w:rPr>
          <w:b w:val="0"/>
          <w:bCs w:val="0"/>
          <w:color w:val="auto"/>
          <w:highlight w:val="none"/>
        </w:rPr>
        <w:t>采购文件挂网公布之日起前</w:t>
      </w:r>
      <w:r>
        <w:rPr>
          <w:rFonts w:hint="eastAsia"/>
          <w:b w:val="0"/>
          <w:bCs w:val="0"/>
          <w:color w:val="auto"/>
          <w:highlight w:val="none"/>
          <w:lang w:val="en-US" w:eastAsia="zh-CN"/>
        </w:rPr>
        <w:t>1</w:t>
      </w:r>
      <w:r>
        <w:rPr>
          <w:b w:val="0"/>
          <w:bCs w:val="0"/>
          <w:color w:val="auto"/>
          <w:highlight w:val="none"/>
        </w:rPr>
        <w:t>年内，不存在因申报品种质量等问题被省级（含）以上药品监督管理部门处罚并公告的情况。</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b w:val="0"/>
          <w:bCs w:val="0"/>
          <w:color w:val="auto"/>
          <w:highlight w:val="none"/>
        </w:rPr>
      </w:pPr>
      <w:r>
        <w:rPr>
          <w:rFonts w:hint="eastAsia" w:ascii="仿宋_GB2312" w:hAnsi="仿宋_GB2312" w:eastAsia="仿宋_GB2312"/>
          <w:b w:val="0"/>
          <w:bCs w:val="0"/>
          <w:i w:val="0"/>
          <w:color w:val="auto"/>
          <w:sz w:val="32"/>
          <w:highlight w:val="none"/>
          <w:lang w:eastAsia="zh-CN"/>
        </w:rPr>
        <w:t>（4）</w:t>
      </w:r>
      <w:r>
        <w:rPr>
          <w:rFonts w:hint="eastAsia"/>
          <w:b w:val="0"/>
          <w:bCs w:val="0"/>
          <w:color w:val="auto"/>
          <w:highlight w:val="none"/>
        </w:rPr>
        <w:t>申报企业应具有履行合同必须具备的能力</w:t>
      </w:r>
      <w:r>
        <w:rPr>
          <w:b w:val="0"/>
          <w:bCs w:val="0"/>
          <w:color w:val="auto"/>
          <w:highlight w:val="none"/>
        </w:rPr>
        <w:t>，一旦中选，作为供应保障的第一责任人，应及时、足量按要求组织生产，并向配送企业发送医用耗材，满足医疗机构临床需求。</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b w:val="0"/>
          <w:bCs w:val="0"/>
          <w:color w:val="auto"/>
          <w:highlight w:val="none"/>
        </w:rPr>
      </w:pPr>
      <w:r>
        <w:rPr>
          <w:rFonts w:hint="eastAsia" w:ascii="仿宋_GB2312" w:hAnsi="仿宋_GB2312" w:eastAsia="仿宋_GB2312"/>
          <w:b w:val="0"/>
          <w:bCs w:val="0"/>
          <w:i w:val="0"/>
          <w:color w:val="auto"/>
          <w:sz w:val="32"/>
          <w:highlight w:val="none"/>
          <w:lang w:eastAsia="zh-CN"/>
        </w:rPr>
        <w:t>（5）</w:t>
      </w:r>
      <w:r>
        <w:rPr>
          <w:b w:val="0"/>
          <w:bCs w:val="0"/>
          <w:color w:val="auto"/>
          <w:highlight w:val="none"/>
        </w:rPr>
        <w:t>申报企业只能授权一个自然人为授权代表</w:t>
      </w:r>
      <w:r>
        <w:rPr>
          <w:rFonts w:hint="eastAsia"/>
          <w:b w:val="0"/>
          <w:bCs w:val="0"/>
          <w:color w:val="auto"/>
          <w:highlight w:val="none"/>
          <w:lang w:val="en-US" w:eastAsia="zh-CN"/>
        </w:rPr>
        <w:t>参加</w:t>
      </w:r>
      <w:r>
        <w:rPr>
          <w:b w:val="0"/>
          <w:bCs w:val="0"/>
          <w:color w:val="auto"/>
          <w:highlight w:val="none"/>
        </w:rPr>
        <w:t>本次医用耗材</w:t>
      </w:r>
      <w:r>
        <w:rPr>
          <w:rFonts w:hint="eastAsia"/>
          <w:b w:val="0"/>
          <w:bCs w:val="0"/>
          <w:color w:val="auto"/>
          <w:highlight w:val="none"/>
          <w:lang w:eastAsia="zh-CN"/>
        </w:rPr>
        <w:t>带量采购</w:t>
      </w:r>
      <w:r>
        <w:rPr>
          <w:b w:val="0"/>
          <w:bCs w:val="0"/>
          <w:color w:val="auto"/>
          <w:highlight w:val="none"/>
        </w:rPr>
        <w:t>活动</w:t>
      </w:r>
      <w:r>
        <w:rPr>
          <w:b w:val="0"/>
          <w:bCs w:val="0"/>
          <w:color w:val="auto"/>
          <w:spacing w:val="-5"/>
          <w:highlight w:val="none"/>
        </w:rPr>
        <w:t>，并承担</w:t>
      </w:r>
      <w:r>
        <w:rPr>
          <w:b w:val="0"/>
          <w:bCs w:val="0"/>
          <w:color w:val="auto"/>
          <w:highlight w:val="none"/>
        </w:rPr>
        <w:t>相应法律责任。</w:t>
      </w:r>
    </w:p>
    <w:p>
      <w:pPr>
        <w:pStyle w:val="6"/>
        <w:keepNext w:val="0"/>
        <w:keepLines w:val="0"/>
        <w:pageBreakBefore w:val="0"/>
        <w:widowControl w:val="0"/>
        <w:kinsoku/>
        <w:wordWrap/>
        <w:overflowPunct/>
        <w:topLinePunct w:val="0"/>
        <w:bidi w:val="0"/>
        <w:adjustRightInd/>
        <w:spacing w:line="560" w:lineRule="exact"/>
        <w:textAlignment w:val="auto"/>
        <w:rPr>
          <w:rFonts w:hint="eastAsia" w:ascii="楷体_GB2312" w:hAnsi="楷体_GB2312" w:eastAsia="楷体_GB2312" w:cs="楷体_GB2312"/>
          <w:b w:val="0"/>
          <w:bCs w:val="0"/>
          <w:color w:val="auto"/>
          <w:highlight w:val="none"/>
        </w:rPr>
      </w:pPr>
      <w:r>
        <w:rPr>
          <w:rFonts w:hint="eastAsia" w:ascii="楷体_GB2312" w:hAnsi="楷体_GB2312" w:eastAsia="楷体_GB2312" w:cs="楷体_GB2312"/>
          <w:b w:val="0"/>
          <w:bCs w:val="0"/>
          <w:color w:val="auto"/>
          <w:highlight w:val="none"/>
        </w:rPr>
        <w:t>2.其他要求</w:t>
      </w:r>
    </w:p>
    <w:p>
      <w:pPr>
        <w:pStyle w:val="16"/>
        <w:keepNext w:val="0"/>
        <w:keepLines w:val="0"/>
        <w:pageBreakBefore w:val="0"/>
        <w:widowControl w:val="0"/>
        <w:numPr>
          <w:ilvl w:val="0"/>
          <w:numId w:val="0"/>
        </w:numPr>
        <w:tabs>
          <w:tab w:val="left" w:pos="1676"/>
        </w:tabs>
        <w:kinsoku/>
        <w:wordWrap/>
        <w:overflowPunct/>
        <w:topLinePunct w:val="0"/>
        <w:autoSpaceDE w:val="0"/>
        <w:autoSpaceDN w:val="0"/>
        <w:bidi w:val="0"/>
        <w:adjustRightInd/>
        <w:snapToGrid/>
        <w:spacing w:before="0" w:after="0" w:line="560" w:lineRule="exact"/>
        <w:ind w:right="549" w:rightChars="0" w:firstLine="640" w:firstLineChars="200"/>
        <w:jc w:val="both"/>
        <w:textAlignment w:val="auto"/>
        <w:rPr>
          <w:rFonts w:hint="eastAsia" w:ascii="仿宋_GB2312" w:hAnsi="仿宋_GB2312" w:eastAsia="仿宋_GB2312" w:cs="仿宋_GB2312"/>
          <w:b w:val="0"/>
          <w:bCs w:val="0"/>
          <w:color w:val="auto"/>
          <w:sz w:val="32"/>
          <w:highlight w:val="none"/>
        </w:rPr>
      </w:pPr>
      <w:r>
        <w:rPr>
          <w:rFonts w:hint="eastAsia" w:ascii="仿宋_GB2312" w:hAnsi="仿宋_GB2312" w:eastAsia="仿宋_GB2312" w:cs="仿宋_GB2312"/>
          <w:b w:val="0"/>
          <w:bCs w:val="0"/>
          <w:color w:val="auto"/>
          <w:sz w:val="32"/>
          <w:highlight w:val="none"/>
          <w:lang w:eastAsia="zh-CN"/>
        </w:rPr>
        <w:t>（</w:t>
      </w:r>
      <w:r>
        <w:rPr>
          <w:rFonts w:hint="eastAsia" w:ascii="仿宋_GB2312" w:hAnsi="仿宋_GB2312" w:eastAsia="仿宋_GB2312" w:cs="仿宋_GB2312"/>
          <w:b w:val="0"/>
          <w:bCs w:val="0"/>
          <w:color w:val="auto"/>
          <w:sz w:val="32"/>
          <w:highlight w:val="none"/>
          <w:lang w:val="en-US" w:eastAsia="zh-CN"/>
        </w:rPr>
        <w:t>1</w:t>
      </w:r>
      <w:r>
        <w:rPr>
          <w:rFonts w:hint="eastAsia" w:ascii="仿宋_GB2312" w:hAnsi="仿宋_GB2312" w:eastAsia="仿宋_GB2312" w:cs="仿宋_GB2312"/>
          <w:b w:val="0"/>
          <w:bCs w:val="0"/>
          <w:color w:val="auto"/>
          <w:sz w:val="32"/>
          <w:highlight w:val="none"/>
          <w:lang w:eastAsia="zh-CN"/>
        </w:rPr>
        <w:t>）</w:t>
      </w:r>
      <w:r>
        <w:rPr>
          <w:rFonts w:hint="eastAsia" w:ascii="仿宋_GB2312" w:hAnsi="仿宋_GB2312" w:eastAsia="仿宋_GB2312" w:cs="仿宋_GB2312"/>
          <w:b w:val="0"/>
          <w:bCs w:val="0"/>
          <w:color w:val="auto"/>
          <w:sz w:val="32"/>
          <w:highlight w:val="none"/>
        </w:rPr>
        <w:t>申报企业涉嫌未如实提供证明材料的，一经确认，</w:t>
      </w:r>
      <w:r>
        <w:rPr>
          <w:rFonts w:hint="eastAsia" w:ascii="仿宋_GB2312" w:hAnsi="仿宋_GB2312" w:eastAsia="仿宋_GB2312" w:cs="仿宋_GB2312"/>
          <w:b w:val="0"/>
          <w:bCs w:val="0"/>
          <w:color w:val="auto"/>
          <w:sz w:val="32"/>
          <w:highlight w:val="none"/>
          <w:lang w:val="en-US" w:eastAsia="zh-CN"/>
        </w:rPr>
        <w:t>株洲集采办</w:t>
      </w:r>
      <w:r>
        <w:rPr>
          <w:rFonts w:hint="eastAsia" w:ascii="仿宋_GB2312" w:hAnsi="仿宋_GB2312" w:eastAsia="仿宋_GB2312" w:cs="仿宋_GB2312"/>
          <w:b w:val="0"/>
          <w:bCs w:val="0"/>
          <w:color w:val="auto"/>
          <w:spacing w:val="-7"/>
          <w:w w:val="95"/>
          <w:sz w:val="32"/>
          <w:highlight w:val="none"/>
        </w:rPr>
        <w:t>将不接受其申报；情节严重的，取消该企</w:t>
      </w:r>
      <w:r>
        <w:rPr>
          <w:rFonts w:hint="eastAsia" w:ascii="仿宋_GB2312" w:hAnsi="仿宋_GB2312" w:eastAsia="仿宋_GB2312" w:cs="仿宋_GB2312"/>
          <w:b w:val="0"/>
          <w:bCs w:val="0"/>
          <w:color w:val="auto"/>
          <w:spacing w:val="6"/>
          <w:w w:val="95"/>
          <w:sz w:val="32"/>
          <w:highlight w:val="none"/>
        </w:rPr>
        <w:t>业在采购周期内</w:t>
      </w:r>
      <w:r>
        <w:rPr>
          <w:rFonts w:hint="eastAsia" w:ascii="仿宋_GB2312" w:hAnsi="仿宋_GB2312" w:eastAsia="仿宋_GB2312" w:cs="仿宋_GB2312"/>
          <w:b w:val="0"/>
          <w:bCs w:val="0"/>
          <w:color w:val="auto"/>
          <w:spacing w:val="6"/>
          <w:w w:val="95"/>
          <w:sz w:val="32"/>
          <w:highlight w:val="none"/>
          <w:lang w:val="en-US" w:eastAsia="zh-CN"/>
        </w:rPr>
        <w:t>六市联盟范围</w:t>
      </w:r>
      <w:r>
        <w:rPr>
          <w:rFonts w:hint="eastAsia" w:ascii="仿宋_GB2312" w:hAnsi="仿宋_GB2312" w:eastAsia="仿宋_GB2312" w:cs="仿宋_GB2312"/>
          <w:b w:val="0"/>
          <w:bCs w:val="0"/>
          <w:color w:val="auto"/>
          <w:spacing w:val="6"/>
          <w:w w:val="95"/>
          <w:sz w:val="32"/>
          <w:highlight w:val="none"/>
        </w:rPr>
        <w:t>医用耗材采购活动</w:t>
      </w:r>
      <w:r>
        <w:rPr>
          <w:rFonts w:hint="eastAsia" w:ascii="仿宋_GB2312" w:hAnsi="仿宋_GB2312" w:eastAsia="仿宋_GB2312" w:cs="仿宋_GB2312"/>
          <w:b w:val="0"/>
          <w:bCs w:val="0"/>
          <w:color w:val="auto"/>
          <w:spacing w:val="6"/>
          <w:sz w:val="32"/>
          <w:highlight w:val="none"/>
        </w:rPr>
        <w:t>的参与资格，并按有关规定处理。</w:t>
      </w:r>
    </w:p>
    <w:p>
      <w:pPr>
        <w:pStyle w:val="16"/>
        <w:keepNext w:val="0"/>
        <w:keepLines w:val="0"/>
        <w:pageBreakBefore w:val="0"/>
        <w:widowControl w:val="0"/>
        <w:numPr>
          <w:ilvl w:val="0"/>
          <w:numId w:val="0"/>
        </w:numPr>
        <w:tabs>
          <w:tab w:val="left" w:pos="1676"/>
        </w:tabs>
        <w:kinsoku/>
        <w:wordWrap/>
        <w:overflowPunct/>
        <w:topLinePunct w:val="0"/>
        <w:autoSpaceDE w:val="0"/>
        <w:autoSpaceDN w:val="0"/>
        <w:bidi w:val="0"/>
        <w:adjustRightInd/>
        <w:snapToGrid/>
        <w:spacing w:before="0" w:after="0" w:line="560" w:lineRule="exact"/>
        <w:ind w:right="551" w:rightChars="0" w:firstLine="640" w:firstLineChars="200"/>
        <w:jc w:val="left"/>
        <w:textAlignment w:val="auto"/>
        <w:rPr>
          <w:rFonts w:hint="eastAsia" w:ascii="仿宋_GB2312" w:hAnsi="仿宋_GB2312" w:eastAsia="仿宋_GB2312" w:cs="仿宋_GB2312"/>
          <w:b w:val="0"/>
          <w:bCs w:val="0"/>
          <w:color w:val="auto"/>
          <w:sz w:val="32"/>
          <w:highlight w:val="none"/>
        </w:rPr>
      </w:pPr>
      <w:r>
        <w:rPr>
          <w:rFonts w:hint="eastAsia" w:ascii="仿宋_GB2312" w:hAnsi="仿宋_GB2312" w:eastAsia="仿宋_GB2312" w:cs="仿宋_GB2312"/>
          <w:b w:val="0"/>
          <w:bCs w:val="0"/>
          <w:color w:val="auto"/>
          <w:sz w:val="32"/>
          <w:highlight w:val="none"/>
          <w:lang w:eastAsia="zh-CN"/>
        </w:rPr>
        <w:t>（</w:t>
      </w:r>
      <w:r>
        <w:rPr>
          <w:rFonts w:hint="eastAsia" w:ascii="仿宋_GB2312" w:hAnsi="仿宋_GB2312" w:eastAsia="仿宋_GB2312" w:cs="仿宋_GB2312"/>
          <w:b w:val="0"/>
          <w:bCs w:val="0"/>
          <w:color w:val="auto"/>
          <w:sz w:val="32"/>
          <w:highlight w:val="none"/>
          <w:lang w:val="en-US" w:eastAsia="zh-CN"/>
        </w:rPr>
        <w:t>2</w:t>
      </w:r>
      <w:r>
        <w:rPr>
          <w:rFonts w:hint="eastAsia" w:ascii="仿宋_GB2312" w:hAnsi="仿宋_GB2312" w:eastAsia="仿宋_GB2312" w:cs="仿宋_GB2312"/>
          <w:b w:val="0"/>
          <w:bCs w:val="0"/>
          <w:color w:val="auto"/>
          <w:sz w:val="32"/>
          <w:highlight w:val="none"/>
          <w:lang w:eastAsia="zh-CN"/>
        </w:rPr>
        <w:t>）</w:t>
      </w:r>
      <w:r>
        <w:rPr>
          <w:rFonts w:hint="eastAsia" w:ascii="仿宋_GB2312" w:hAnsi="仿宋_GB2312" w:eastAsia="仿宋_GB2312" w:cs="仿宋_GB2312"/>
          <w:b w:val="0"/>
          <w:bCs w:val="0"/>
          <w:color w:val="auto"/>
          <w:sz w:val="32"/>
          <w:highlight w:val="none"/>
        </w:rPr>
        <w:t>企业申投诉应依法依规在公示期内提供合法有效证据材料，恶意质疑投诉的企业纳入不良记录管理。</w:t>
      </w:r>
    </w:p>
    <w:p>
      <w:pPr>
        <w:pStyle w:val="16"/>
        <w:keepNext w:val="0"/>
        <w:keepLines w:val="0"/>
        <w:pageBreakBefore w:val="0"/>
        <w:widowControl w:val="0"/>
        <w:numPr>
          <w:ilvl w:val="0"/>
          <w:numId w:val="0"/>
        </w:numPr>
        <w:tabs>
          <w:tab w:val="left" w:pos="1672"/>
        </w:tabs>
        <w:kinsoku/>
        <w:wordWrap/>
        <w:overflowPunct/>
        <w:topLinePunct w:val="0"/>
        <w:autoSpaceDE w:val="0"/>
        <w:autoSpaceDN w:val="0"/>
        <w:bidi w:val="0"/>
        <w:adjustRightInd/>
        <w:snapToGrid/>
        <w:spacing w:before="0" w:after="0" w:line="560" w:lineRule="exact"/>
        <w:ind w:right="0" w:rightChars="0" w:firstLine="640" w:firstLineChars="200"/>
        <w:jc w:val="left"/>
        <w:textAlignment w:val="auto"/>
        <w:rPr>
          <w:rFonts w:hint="eastAsia" w:ascii="仿宋_GB2312" w:hAnsi="仿宋_GB2312" w:eastAsia="仿宋_GB2312" w:cs="仿宋_GB2312"/>
          <w:b w:val="0"/>
          <w:bCs w:val="0"/>
          <w:color w:val="auto"/>
          <w:sz w:val="32"/>
          <w:highlight w:val="none"/>
        </w:rPr>
      </w:pPr>
      <w:r>
        <w:rPr>
          <w:rFonts w:hint="eastAsia" w:ascii="仿宋_GB2312" w:hAnsi="仿宋_GB2312" w:eastAsia="仿宋_GB2312" w:cs="仿宋_GB2312"/>
          <w:b w:val="0"/>
          <w:bCs w:val="0"/>
          <w:color w:val="auto"/>
          <w:sz w:val="32"/>
          <w:highlight w:val="none"/>
          <w:lang w:eastAsia="zh-CN"/>
        </w:rPr>
        <w:t>（</w:t>
      </w:r>
      <w:r>
        <w:rPr>
          <w:rFonts w:hint="eastAsia" w:ascii="仿宋_GB2312" w:hAnsi="仿宋_GB2312" w:eastAsia="仿宋_GB2312" w:cs="仿宋_GB2312"/>
          <w:b w:val="0"/>
          <w:bCs w:val="0"/>
          <w:color w:val="auto"/>
          <w:sz w:val="32"/>
          <w:highlight w:val="none"/>
          <w:lang w:val="en-US" w:eastAsia="zh-CN"/>
        </w:rPr>
        <w:t>3</w:t>
      </w:r>
      <w:r>
        <w:rPr>
          <w:rFonts w:hint="eastAsia" w:ascii="仿宋_GB2312" w:hAnsi="仿宋_GB2312" w:eastAsia="仿宋_GB2312" w:cs="仿宋_GB2312"/>
          <w:b w:val="0"/>
          <w:bCs w:val="0"/>
          <w:color w:val="auto"/>
          <w:sz w:val="32"/>
          <w:highlight w:val="none"/>
          <w:lang w:eastAsia="zh-CN"/>
        </w:rPr>
        <w:t>）</w:t>
      </w:r>
      <w:r>
        <w:rPr>
          <w:rFonts w:hint="eastAsia" w:ascii="仿宋_GB2312" w:hAnsi="仿宋_GB2312" w:eastAsia="仿宋_GB2312" w:cs="仿宋_GB2312"/>
          <w:b w:val="0"/>
          <w:bCs w:val="0"/>
          <w:color w:val="auto"/>
          <w:sz w:val="32"/>
          <w:highlight w:val="none"/>
        </w:rPr>
        <w:t>申报企业中选后，须按要求签订购销</w:t>
      </w:r>
      <w:r>
        <w:rPr>
          <w:rFonts w:hint="eastAsia" w:ascii="仿宋_GB2312" w:hAnsi="仿宋_GB2312" w:eastAsia="仿宋_GB2312" w:cs="仿宋_GB2312"/>
          <w:b w:val="0"/>
          <w:bCs w:val="0"/>
          <w:color w:val="auto"/>
          <w:sz w:val="32"/>
          <w:highlight w:val="none"/>
          <w:lang w:val="en-US" w:eastAsia="zh-CN"/>
        </w:rPr>
        <w:t>合同</w:t>
      </w:r>
      <w:r>
        <w:rPr>
          <w:rFonts w:hint="eastAsia" w:ascii="仿宋_GB2312" w:hAnsi="仿宋_GB2312" w:eastAsia="仿宋_GB2312" w:cs="仿宋_GB2312"/>
          <w:b w:val="0"/>
          <w:bCs w:val="0"/>
          <w:color w:val="auto"/>
          <w:sz w:val="32"/>
          <w:highlight w:val="none"/>
        </w:rPr>
        <w:t>。</w:t>
      </w:r>
    </w:p>
    <w:bookmarkEnd w:id="15"/>
    <w:p>
      <w:pPr>
        <w:pStyle w:val="16"/>
        <w:keepNext w:val="0"/>
        <w:keepLines w:val="0"/>
        <w:pageBreakBefore w:val="0"/>
        <w:widowControl w:val="0"/>
        <w:numPr>
          <w:ilvl w:val="0"/>
          <w:numId w:val="0"/>
        </w:numPr>
        <w:tabs>
          <w:tab w:val="left" w:pos="1676"/>
        </w:tabs>
        <w:kinsoku/>
        <w:wordWrap/>
        <w:overflowPunct/>
        <w:topLinePunct w:val="0"/>
        <w:autoSpaceDE w:val="0"/>
        <w:autoSpaceDN w:val="0"/>
        <w:bidi w:val="0"/>
        <w:adjustRightInd/>
        <w:snapToGrid/>
        <w:spacing w:before="0" w:after="0" w:line="560" w:lineRule="exact"/>
        <w:ind w:right="549" w:rightChars="0" w:firstLine="640" w:firstLineChars="200"/>
        <w:jc w:val="both"/>
        <w:textAlignment w:val="auto"/>
        <w:rPr>
          <w:rFonts w:hint="eastAsia" w:ascii="仿宋_GB2312" w:hAnsi="仿宋_GB2312" w:eastAsia="仿宋_GB2312" w:cs="仿宋_GB2312"/>
          <w:b w:val="0"/>
          <w:bCs w:val="0"/>
          <w:color w:val="auto"/>
          <w:spacing w:val="-12"/>
          <w:sz w:val="32"/>
          <w:highlight w:val="none"/>
        </w:rPr>
      </w:pPr>
      <w:r>
        <w:rPr>
          <w:rFonts w:hint="eastAsia" w:ascii="仿宋_GB2312" w:hAnsi="仿宋_GB2312" w:eastAsia="仿宋_GB2312" w:cs="仿宋_GB2312"/>
          <w:b w:val="0"/>
          <w:bCs w:val="0"/>
          <w:color w:val="auto"/>
          <w:sz w:val="32"/>
          <w:highlight w:val="none"/>
          <w:lang w:eastAsia="zh-CN"/>
        </w:rPr>
        <w:t>（</w:t>
      </w:r>
      <w:r>
        <w:rPr>
          <w:rFonts w:hint="eastAsia" w:ascii="仿宋_GB2312" w:hAnsi="仿宋_GB2312" w:eastAsia="仿宋_GB2312" w:cs="仿宋_GB2312"/>
          <w:b w:val="0"/>
          <w:bCs w:val="0"/>
          <w:color w:val="auto"/>
          <w:sz w:val="32"/>
          <w:highlight w:val="none"/>
          <w:lang w:val="en-US" w:eastAsia="zh-CN"/>
        </w:rPr>
        <w:t>4</w:t>
      </w:r>
      <w:r>
        <w:rPr>
          <w:rFonts w:hint="eastAsia" w:ascii="仿宋_GB2312" w:hAnsi="仿宋_GB2312" w:eastAsia="仿宋_GB2312" w:cs="仿宋_GB2312"/>
          <w:b w:val="0"/>
          <w:bCs w:val="0"/>
          <w:color w:val="auto"/>
          <w:sz w:val="32"/>
          <w:highlight w:val="none"/>
          <w:lang w:eastAsia="zh-CN"/>
        </w:rPr>
        <w:t>）</w:t>
      </w:r>
      <w:r>
        <w:rPr>
          <w:rFonts w:hint="eastAsia" w:ascii="仿宋_GB2312" w:hAnsi="仿宋_GB2312" w:eastAsia="仿宋_GB2312" w:cs="仿宋_GB2312"/>
          <w:b w:val="0"/>
          <w:bCs w:val="0"/>
          <w:color w:val="auto"/>
          <w:sz w:val="32"/>
          <w:highlight w:val="none"/>
        </w:rPr>
        <w:t>合同履行中</w:t>
      </w:r>
      <w:r>
        <w:rPr>
          <w:rFonts w:hint="eastAsia" w:ascii="仿宋_GB2312" w:hAnsi="仿宋_GB2312" w:eastAsia="仿宋_GB2312" w:cs="仿宋_GB2312"/>
          <w:b w:val="0"/>
          <w:bCs w:val="0"/>
          <w:color w:val="auto"/>
          <w:sz w:val="32"/>
          <w:highlight w:val="none"/>
          <w:lang w:eastAsia="zh-CN"/>
        </w:rPr>
        <w:t>，</w:t>
      </w:r>
      <w:r>
        <w:rPr>
          <w:rFonts w:hint="eastAsia" w:ascii="仿宋_GB2312" w:hAnsi="仿宋_GB2312" w:eastAsia="仿宋_GB2312" w:cs="仿宋_GB2312"/>
          <w:b w:val="0"/>
          <w:bCs w:val="0"/>
          <w:color w:val="auto"/>
          <w:sz w:val="32"/>
          <w:highlight w:val="none"/>
        </w:rPr>
        <w:t>如遇国家、省政策调整或不可</w:t>
      </w:r>
      <w:r>
        <w:rPr>
          <w:rFonts w:hint="eastAsia" w:ascii="仿宋_GB2312" w:hAnsi="仿宋_GB2312" w:eastAsia="仿宋_GB2312" w:cs="仿宋_GB2312"/>
          <w:b w:val="0"/>
          <w:bCs w:val="0"/>
          <w:color w:val="auto"/>
          <w:spacing w:val="-12"/>
          <w:w w:val="95"/>
          <w:sz w:val="32"/>
          <w:highlight w:val="none"/>
        </w:rPr>
        <w:t>抗力，致使直接影响</w:t>
      </w:r>
      <w:r>
        <w:rPr>
          <w:rFonts w:hint="eastAsia" w:ascii="仿宋_GB2312" w:hAnsi="仿宋_GB2312" w:eastAsia="仿宋_GB2312" w:cs="仿宋_GB2312"/>
          <w:b w:val="0"/>
          <w:bCs w:val="0"/>
          <w:color w:val="auto"/>
          <w:spacing w:val="-12"/>
          <w:w w:val="95"/>
          <w:sz w:val="32"/>
          <w:highlight w:val="none"/>
          <w:lang w:val="en-US" w:eastAsia="zh-CN"/>
        </w:rPr>
        <w:t>合同</w:t>
      </w:r>
      <w:r>
        <w:rPr>
          <w:rFonts w:hint="eastAsia" w:ascii="仿宋_GB2312" w:hAnsi="仿宋_GB2312" w:eastAsia="仿宋_GB2312" w:cs="仿宋_GB2312"/>
          <w:b w:val="0"/>
          <w:bCs w:val="0"/>
          <w:color w:val="auto"/>
          <w:spacing w:val="-12"/>
          <w:w w:val="95"/>
          <w:sz w:val="32"/>
          <w:highlight w:val="none"/>
        </w:rPr>
        <w:t>履行的，由签订购销</w:t>
      </w:r>
      <w:r>
        <w:rPr>
          <w:rFonts w:hint="eastAsia" w:ascii="仿宋_GB2312" w:hAnsi="仿宋_GB2312" w:eastAsia="仿宋_GB2312" w:cs="仿宋_GB2312"/>
          <w:b w:val="0"/>
          <w:bCs w:val="0"/>
          <w:color w:val="auto"/>
          <w:spacing w:val="-12"/>
          <w:w w:val="95"/>
          <w:sz w:val="32"/>
          <w:highlight w:val="none"/>
          <w:lang w:val="en-US" w:eastAsia="zh-CN"/>
        </w:rPr>
        <w:t>合同</w:t>
      </w:r>
      <w:r>
        <w:rPr>
          <w:rFonts w:hint="eastAsia" w:ascii="仿宋_GB2312" w:hAnsi="仿宋_GB2312" w:eastAsia="仿宋_GB2312" w:cs="仿宋_GB2312"/>
          <w:b w:val="0"/>
          <w:bCs w:val="0"/>
          <w:color w:val="auto"/>
          <w:spacing w:val="-12"/>
          <w:w w:val="95"/>
          <w:sz w:val="32"/>
          <w:highlight w:val="none"/>
        </w:rPr>
        <w:t>中的各方协商</w:t>
      </w:r>
      <w:r>
        <w:rPr>
          <w:rFonts w:hint="eastAsia" w:ascii="仿宋_GB2312" w:hAnsi="仿宋_GB2312" w:eastAsia="仿宋_GB2312" w:cs="仿宋_GB2312"/>
          <w:b w:val="0"/>
          <w:bCs w:val="0"/>
          <w:color w:val="auto"/>
          <w:spacing w:val="-12"/>
          <w:sz w:val="32"/>
          <w:highlight w:val="none"/>
        </w:rPr>
        <w:t>解决。</w:t>
      </w:r>
    </w:p>
    <w:p>
      <w:pPr>
        <w:pStyle w:val="16"/>
        <w:keepNext w:val="0"/>
        <w:keepLines w:val="0"/>
        <w:pageBreakBefore w:val="0"/>
        <w:widowControl w:val="0"/>
        <w:numPr>
          <w:ilvl w:val="0"/>
          <w:numId w:val="0"/>
        </w:numPr>
        <w:tabs>
          <w:tab w:val="left" w:pos="1676"/>
        </w:tabs>
        <w:kinsoku/>
        <w:wordWrap/>
        <w:overflowPunct/>
        <w:topLinePunct w:val="0"/>
        <w:autoSpaceDE w:val="0"/>
        <w:autoSpaceDN w:val="0"/>
        <w:bidi w:val="0"/>
        <w:adjustRightInd/>
        <w:snapToGrid/>
        <w:spacing w:before="0" w:after="0" w:line="560" w:lineRule="exact"/>
        <w:ind w:right="549" w:rightChars="0" w:firstLine="592" w:firstLineChars="200"/>
        <w:jc w:val="both"/>
        <w:textAlignment w:val="auto"/>
        <w:rPr>
          <w:rFonts w:hint="eastAsia" w:ascii="仿宋_GB2312" w:hAnsi="仿宋_GB2312" w:eastAsia="仿宋_GB2312" w:cs="仿宋_GB2312"/>
          <w:b w:val="0"/>
          <w:bCs w:val="0"/>
          <w:color w:val="auto"/>
          <w:spacing w:val="-12"/>
          <w:sz w:val="32"/>
          <w:highlight w:val="none"/>
        </w:rPr>
      </w:pPr>
      <w:r>
        <w:rPr>
          <w:rFonts w:hint="eastAsia" w:ascii="仿宋_GB2312" w:hAnsi="仿宋_GB2312" w:eastAsia="仿宋_GB2312" w:cs="仿宋_GB2312"/>
          <w:b w:val="0"/>
          <w:bCs w:val="0"/>
          <w:color w:val="auto"/>
          <w:spacing w:val="-12"/>
          <w:sz w:val="32"/>
          <w:highlight w:val="none"/>
          <w:lang w:eastAsia="zh-CN"/>
        </w:rPr>
        <w:t>（</w:t>
      </w:r>
      <w:r>
        <w:rPr>
          <w:rFonts w:hint="eastAsia" w:ascii="仿宋_GB2312" w:hAnsi="仿宋_GB2312" w:eastAsia="仿宋_GB2312" w:cs="仿宋_GB2312"/>
          <w:b w:val="0"/>
          <w:bCs w:val="0"/>
          <w:color w:val="auto"/>
          <w:spacing w:val="-12"/>
          <w:sz w:val="32"/>
          <w:highlight w:val="none"/>
          <w:lang w:val="en-US" w:eastAsia="zh-CN"/>
        </w:rPr>
        <w:t>5</w:t>
      </w:r>
      <w:r>
        <w:rPr>
          <w:rFonts w:hint="eastAsia" w:ascii="仿宋_GB2312" w:hAnsi="仿宋_GB2312" w:eastAsia="仿宋_GB2312" w:cs="仿宋_GB2312"/>
          <w:b w:val="0"/>
          <w:bCs w:val="0"/>
          <w:color w:val="auto"/>
          <w:spacing w:val="-12"/>
          <w:sz w:val="32"/>
          <w:highlight w:val="none"/>
          <w:lang w:eastAsia="zh-CN"/>
        </w:rPr>
        <w:t>）</w:t>
      </w:r>
      <w:r>
        <w:rPr>
          <w:rFonts w:hint="eastAsia" w:ascii="仿宋_GB2312" w:hAnsi="仿宋_GB2312" w:eastAsia="仿宋_GB2312" w:cs="仿宋_GB2312"/>
          <w:b w:val="0"/>
          <w:bCs w:val="0"/>
          <w:color w:val="auto"/>
          <w:spacing w:val="-12"/>
          <w:sz w:val="32"/>
          <w:highlight w:val="none"/>
          <w:lang w:val="en-US" w:eastAsia="zh-CN"/>
        </w:rPr>
        <w:t>符合申报条件企业如未报名参加本次带量采购或未参与报价，相关企业涉及产品不得在株洲联盟集采平台挂网采购。</w:t>
      </w:r>
    </w:p>
    <w:p>
      <w:pPr>
        <w:pStyle w:val="5"/>
        <w:keepNext w:val="0"/>
        <w:keepLines w:val="0"/>
        <w:pageBreakBefore w:val="0"/>
        <w:widowControl w:val="0"/>
        <w:kinsoku/>
        <w:wordWrap/>
        <w:overflowPunct/>
        <w:topLinePunct w:val="0"/>
        <w:bidi w:val="0"/>
        <w:adjustRightInd/>
        <w:spacing w:line="560" w:lineRule="exact"/>
        <w:ind w:left="0" w:leftChars="0" w:firstLine="640" w:firstLineChars="200"/>
        <w:jc w:val="both"/>
        <w:textAlignment w:val="auto"/>
        <w:rPr>
          <w:rFonts w:hint="eastAsia"/>
          <w:b w:val="0"/>
          <w:bCs w:val="0"/>
          <w:color w:val="auto"/>
          <w:highlight w:val="none"/>
        </w:rPr>
      </w:pPr>
      <w:bookmarkStart w:id="16" w:name="_Toc20913"/>
      <w:r>
        <w:rPr>
          <w:rFonts w:hint="eastAsia"/>
          <w:b w:val="0"/>
          <w:bCs w:val="0"/>
          <w:color w:val="auto"/>
          <w:highlight w:val="none"/>
          <w:lang w:val="en-US" w:eastAsia="zh-CN"/>
        </w:rPr>
        <w:t>四</w:t>
      </w:r>
      <w:r>
        <w:rPr>
          <w:rFonts w:hint="eastAsia"/>
          <w:b w:val="0"/>
          <w:bCs w:val="0"/>
          <w:color w:val="auto"/>
          <w:highlight w:val="none"/>
        </w:rPr>
        <w:t>、采购执行说明</w:t>
      </w:r>
      <w:bookmarkEnd w:id="16"/>
    </w:p>
    <w:p>
      <w:pPr>
        <w:pStyle w:val="7"/>
        <w:keepNext w:val="0"/>
        <w:keepLines w:val="0"/>
        <w:pageBreakBefore w:val="0"/>
        <w:widowControl w:val="0"/>
        <w:kinsoku/>
        <w:wordWrap/>
        <w:overflowPunct/>
        <w:topLinePunct w:val="0"/>
        <w:bidi w:val="0"/>
        <w:adjustRightInd/>
        <w:spacing w:before="147" w:line="560" w:lineRule="exact"/>
        <w:ind w:right="549" w:firstLine="640" w:firstLineChars="200"/>
        <w:jc w:val="both"/>
        <w:textAlignment w:val="auto"/>
        <w:outlineLvl w:val="2"/>
        <w:rPr>
          <w:rStyle w:val="18"/>
          <w:rFonts w:hint="eastAsia" w:ascii="楷体_GB2312" w:hAnsi="楷体_GB2312" w:eastAsia="楷体_GB2312" w:cs="楷体_GB2312"/>
          <w:b w:val="0"/>
          <w:bCs w:val="0"/>
          <w:color w:val="auto"/>
          <w:highlight w:val="none"/>
        </w:rPr>
      </w:pPr>
      <w:bookmarkStart w:id="17" w:name="_Toc11922"/>
      <w:r>
        <w:rPr>
          <w:rStyle w:val="18"/>
          <w:rFonts w:hint="eastAsia" w:ascii="楷体_GB2312" w:hAnsi="楷体_GB2312" w:eastAsia="楷体_GB2312" w:cs="楷体_GB2312"/>
          <w:b w:val="0"/>
          <w:bCs w:val="0"/>
          <w:color w:val="auto"/>
          <w:highlight w:val="none"/>
        </w:rPr>
        <w:t>（一）采购主体</w:t>
      </w:r>
      <w:bookmarkEnd w:id="17"/>
    </w:p>
    <w:p>
      <w:pPr>
        <w:pStyle w:val="7"/>
        <w:keepNext w:val="0"/>
        <w:keepLines w:val="0"/>
        <w:pageBreakBefore w:val="0"/>
        <w:widowControl w:val="0"/>
        <w:kinsoku/>
        <w:wordWrap/>
        <w:overflowPunct/>
        <w:topLinePunct w:val="0"/>
        <w:bidi w:val="0"/>
        <w:adjustRightInd/>
        <w:spacing w:before="147" w:line="560" w:lineRule="exact"/>
        <w:ind w:left="231" w:right="549" w:firstLine="640"/>
        <w:jc w:val="both"/>
        <w:textAlignment w:val="auto"/>
        <w:rPr>
          <w:rFonts w:hint="eastAsia" w:ascii="仿宋_GB2312" w:hAnsi="仿宋_GB2312" w:eastAsia="仿宋_GB2312" w:cs="仿宋_GB2312"/>
          <w:b w:val="0"/>
          <w:bCs w:val="0"/>
          <w:color w:val="auto"/>
          <w:spacing w:val="-9"/>
          <w:highlight w:val="none"/>
        </w:rPr>
      </w:pPr>
      <w:bookmarkStart w:id="18" w:name="_Toc21687"/>
      <w:r>
        <w:rPr>
          <w:rFonts w:hint="eastAsia" w:ascii="仿宋_GB2312" w:hAnsi="仿宋_GB2312" w:eastAsia="仿宋_GB2312" w:cs="仿宋_GB2312"/>
          <w:b w:val="0"/>
          <w:bCs w:val="0"/>
          <w:color w:val="auto"/>
          <w:spacing w:val="-4"/>
          <w:highlight w:val="none"/>
          <w:lang w:val="en-US" w:eastAsia="zh-CN"/>
        </w:rPr>
        <w:t>六市联盟辖区内</w:t>
      </w:r>
      <w:r>
        <w:rPr>
          <w:rFonts w:hint="eastAsia" w:ascii="仿宋_GB2312" w:hAnsi="仿宋_GB2312" w:eastAsia="仿宋_GB2312" w:cs="仿宋_GB2312"/>
          <w:b w:val="0"/>
          <w:bCs w:val="0"/>
          <w:color w:val="auto"/>
          <w:spacing w:val="-4"/>
          <w:highlight w:val="none"/>
        </w:rPr>
        <w:t>公立医疗机构</w:t>
      </w:r>
      <w:r>
        <w:rPr>
          <w:rFonts w:hint="eastAsia" w:ascii="仿宋_GB2312" w:hAnsi="仿宋_GB2312" w:eastAsia="仿宋_GB2312" w:cs="仿宋_GB2312"/>
          <w:b w:val="0"/>
          <w:bCs w:val="0"/>
          <w:color w:val="auto"/>
          <w:spacing w:val="-4"/>
          <w:highlight w:val="none"/>
          <w:lang w:val="en-US" w:eastAsia="zh-CN"/>
        </w:rPr>
        <w:t>,鼓励医保定点的非公</w:t>
      </w:r>
      <w:r>
        <w:rPr>
          <w:rFonts w:hint="eastAsia" w:ascii="仿宋_GB2312" w:hAnsi="仿宋_GB2312" w:eastAsia="仿宋_GB2312" w:cs="仿宋_GB2312"/>
          <w:b w:val="0"/>
          <w:bCs w:val="0"/>
          <w:color w:val="auto"/>
          <w:spacing w:val="-4"/>
          <w:highlight w:val="none"/>
        </w:rPr>
        <w:t>医疗机构</w:t>
      </w:r>
      <w:r>
        <w:rPr>
          <w:rFonts w:hint="eastAsia" w:ascii="仿宋_GB2312" w:hAnsi="仿宋_GB2312" w:eastAsia="仿宋_GB2312" w:cs="仿宋_GB2312"/>
          <w:b w:val="0"/>
          <w:bCs w:val="0"/>
          <w:color w:val="auto"/>
          <w:spacing w:val="-4"/>
          <w:highlight w:val="none"/>
          <w:lang w:val="en-US" w:eastAsia="zh-CN"/>
        </w:rPr>
        <w:t>自愿参加</w:t>
      </w:r>
      <w:r>
        <w:rPr>
          <w:rFonts w:hint="eastAsia" w:ascii="仿宋_GB2312" w:hAnsi="仿宋_GB2312" w:eastAsia="仿宋_GB2312" w:cs="仿宋_GB2312"/>
          <w:b w:val="0"/>
          <w:bCs w:val="0"/>
          <w:color w:val="auto"/>
          <w:spacing w:val="-9"/>
          <w:highlight w:val="none"/>
        </w:rPr>
        <w:t>。</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highlight w:val="none"/>
          <w:lang w:val="en-US" w:eastAsia="zh-CN"/>
        </w:rPr>
      </w:pPr>
      <w:r>
        <w:rPr>
          <w:rFonts w:hint="eastAsia" w:ascii="楷体_GB2312" w:hAnsi="楷体_GB2312" w:eastAsia="楷体_GB2312" w:cs="楷体_GB2312"/>
          <w:b w:val="0"/>
          <w:bCs w:val="0"/>
          <w:color w:val="auto"/>
          <w:highlight w:val="none"/>
          <w:lang w:eastAsia="zh-CN"/>
        </w:rPr>
        <w:t>（</w:t>
      </w:r>
      <w:r>
        <w:rPr>
          <w:rFonts w:hint="eastAsia" w:ascii="楷体_GB2312" w:hAnsi="楷体_GB2312" w:eastAsia="楷体_GB2312" w:cs="楷体_GB2312"/>
          <w:b w:val="0"/>
          <w:bCs w:val="0"/>
          <w:color w:val="auto"/>
          <w:highlight w:val="none"/>
          <w:lang w:val="en-US" w:eastAsia="zh-CN"/>
        </w:rPr>
        <w:t>二</w:t>
      </w:r>
      <w:r>
        <w:rPr>
          <w:rFonts w:hint="eastAsia" w:ascii="楷体_GB2312" w:hAnsi="楷体_GB2312" w:eastAsia="楷体_GB2312" w:cs="楷体_GB2312"/>
          <w:b w:val="0"/>
          <w:bCs w:val="0"/>
          <w:color w:val="auto"/>
          <w:highlight w:val="none"/>
          <w:lang w:eastAsia="zh-CN"/>
        </w:rPr>
        <w:t>）</w:t>
      </w:r>
      <w:r>
        <w:rPr>
          <w:rFonts w:hint="eastAsia" w:ascii="楷体_GB2312" w:hAnsi="楷体_GB2312" w:eastAsia="楷体_GB2312" w:cs="楷体_GB2312"/>
          <w:b w:val="0"/>
          <w:bCs w:val="0"/>
          <w:color w:val="auto"/>
          <w:highlight w:val="none"/>
          <w:lang w:val="en-US" w:eastAsia="zh-CN"/>
        </w:rPr>
        <w:t>计划采购量</w:t>
      </w:r>
      <w:bookmarkEnd w:id="18"/>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left"/>
        <w:textAlignment w:val="auto"/>
        <w:rPr>
          <w:rFonts w:hint="default" w:ascii="仿宋_GB2312" w:hAnsi="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spacing w:val="-4"/>
          <w:highlight w:val="none"/>
          <w:lang w:val="en-US" w:eastAsia="zh-CN"/>
        </w:rPr>
        <w:t>六市联盟</w:t>
      </w:r>
      <w:r>
        <w:rPr>
          <w:rFonts w:hint="eastAsia" w:ascii="仿宋_GB2312" w:hAnsi="仿宋_GB2312" w:eastAsia="仿宋_GB2312" w:cs="仿宋_GB2312"/>
          <w:b w:val="0"/>
          <w:bCs w:val="0"/>
          <w:color w:val="auto"/>
          <w:kern w:val="0"/>
          <w:sz w:val="32"/>
          <w:szCs w:val="32"/>
          <w:highlight w:val="none"/>
          <w:lang w:val="en-US" w:eastAsia="zh-CN" w:bidi="ar-SA"/>
        </w:rPr>
        <w:t>分别组织</w:t>
      </w:r>
      <w:r>
        <w:rPr>
          <w:rFonts w:hint="eastAsia" w:cs="仿宋_GB2312"/>
          <w:b w:val="0"/>
          <w:bCs w:val="0"/>
          <w:color w:val="auto"/>
          <w:kern w:val="0"/>
          <w:sz w:val="32"/>
          <w:szCs w:val="32"/>
          <w:highlight w:val="none"/>
          <w:lang w:val="en-US" w:eastAsia="zh-CN" w:bidi="ar-SA"/>
        </w:rPr>
        <w:t>辖区内</w:t>
      </w:r>
      <w:r>
        <w:rPr>
          <w:rFonts w:hint="eastAsia" w:ascii="仿宋_GB2312" w:hAnsi="仿宋_GB2312" w:eastAsia="仿宋_GB2312" w:cs="仿宋_GB2312"/>
          <w:b w:val="0"/>
          <w:bCs w:val="0"/>
          <w:color w:val="auto"/>
          <w:kern w:val="0"/>
          <w:sz w:val="32"/>
          <w:szCs w:val="32"/>
          <w:highlight w:val="none"/>
          <w:lang w:val="en-US" w:eastAsia="zh-CN" w:bidi="ar-SA"/>
        </w:rPr>
        <w:t>医疗机构结合2020年历史采购数据和临床实际需求，在</w:t>
      </w:r>
      <w:r>
        <w:rPr>
          <w:rFonts w:hint="eastAsia" w:cs="仿宋_GB2312"/>
          <w:b w:val="0"/>
          <w:bCs w:val="0"/>
          <w:color w:val="auto"/>
          <w:kern w:val="0"/>
          <w:sz w:val="32"/>
          <w:szCs w:val="32"/>
          <w:highlight w:val="none"/>
          <w:lang w:val="en-US" w:eastAsia="zh-CN" w:bidi="ar-SA"/>
        </w:rPr>
        <w:t>株洲</w:t>
      </w:r>
      <w:r>
        <w:rPr>
          <w:rFonts w:hint="eastAsia" w:ascii="仿宋_GB2312" w:hAnsi="仿宋_GB2312" w:eastAsia="仿宋_GB2312" w:cs="仿宋_GB2312"/>
          <w:b w:val="0"/>
          <w:bCs w:val="0"/>
          <w:color w:val="auto"/>
          <w:kern w:val="0"/>
          <w:sz w:val="32"/>
          <w:szCs w:val="32"/>
          <w:highlight w:val="none"/>
          <w:lang w:val="en-US" w:eastAsia="zh-CN" w:bidi="ar-SA"/>
        </w:rPr>
        <w:t>联盟集采平台</w:t>
      </w:r>
      <w:r>
        <w:rPr>
          <w:rFonts w:hint="eastAsia" w:cs="仿宋_GB2312"/>
          <w:b w:val="0"/>
          <w:bCs w:val="0"/>
          <w:color w:val="auto"/>
          <w:kern w:val="0"/>
          <w:sz w:val="32"/>
          <w:szCs w:val="32"/>
          <w:highlight w:val="none"/>
          <w:lang w:val="en-US" w:eastAsia="zh-CN" w:bidi="ar-SA"/>
        </w:rPr>
        <w:t>上</w:t>
      </w:r>
      <w:r>
        <w:rPr>
          <w:rFonts w:hint="eastAsia" w:ascii="仿宋_GB2312" w:hAnsi="仿宋_GB2312" w:eastAsia="仿宋_GB2312" w:cs="仿宋_GB2312"/>
          <w:b w:val="0"/>
          <w:bCs w:val="0"/>
          <w:color w:val="auto"/>
          <w:kern w:val="0"/>
          <w:sz w:val="32"/>
          <w:szCs w:val="32"/>
          <w:highlight w:val="none"/>
          <w:lang w:val="en-US" w:eastAsia="zh-CN" w:bidi="ar-SA"/>
        </w:rPr>
        <w:t>报</w:t>
      </w:r>
      <w:r>
        <w:rPr>
          <w:rFonts w:hint="eastAsia" w:cs="仿宋_GB2312"/>
          <w:b w:val="0"/>
          <w:bCs w:val="0"/>
          <w:color w:val="auto"/>
          <w:kern w:val="0"/>
          <w:sz w:val="32"/>
          <w:szCs w:val="32"/>
          <w:highlight w:val="none"/>
          <w:lang w:val="en-US" w:eastAsia="zh-CN" w:bidi="ar-SA"/>
        </w:rPr>
        <w:t>镇痛装置</w:t>
      </w:r>
      <w:r>
        <w:rPr>
          <w:rFonts w:hint="eastAsia" w:ascii="仿宋_GB2312" w:hAnsi="仿宋_GB2312" w:eastAsia="仿宋_GB2312" w:cs="仿宋_GB2312"/>
          <w:b w:val="0"/>
          <w:bCs w:val="0"/>
          <w:color w:val="auto"/>
          <w:kern w:val="0"/>
          <w:sz w:val="32"/>
          <w:szCs w:val="32"/>
          <w:highlight w:val="none"/>
          <w:lang w:val="en-US" w:eastAsia="zh-CN" w:bidi="ar-SA"/>
        </w:rPr>
        <w:t>年度计划采购量。</w:t>
      </w:r>
      <w:r>
        <w:rPr>
          <w:rFonts w:hint="eastAsia" w:ascii="仿宋_GB2312" w:hAnsi="仿宋_GB2312" w:cs="仿宋_GB2312"/>
          <w:b w:val="0"/>
          <w:bCs w:val="0"/>
          <w:color w:val="auto"/>
          <w:kern w:val="0"/>
          <w:sz w:val="32"/>
          <w:szCs w:val="32"/>
          <w:highlight w:val="none"/>
          <w:lang w:val="en-US" w:eastAsia="zh-CN" w:bidi="ar-SA"/>
        </w:rPr>
        <w:t>具体计划采购量</w:t>
      </w:r>
      <w:r>
        <w:rPr>
          <w:rFonts w:hint="eastAsia" w:cs="仿宋_GB2312"/>
          <w:b w:val="0"/>
          <w:bCs w:val="0"/>
          <w:color w:val="auto"/>
          <w:kern w:val="0"/>
          <w:sz w:val="32"/>
          <w:szCs w:val="32"/>
          <w:highlight w:val="none"/>
          <w:lang w:val="en-US" w:eastAsia="zh-CN" w:bidi="ar-SA"/>
        </w:rPr>
        <w:t>另行公布。</w:t>
      </w:r>
    </w:p>
    <w:p>
      <w:pPr>
        <w:pStyle w:val="6"/>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ascii="楷体_GB2312" w:hAnsi="楷体_GB2312" w:eastAsia="楷体_GB2312" w:cs="楷体_GB2312"/>
          <w:b w:val="0"/>
          <w:bCs w:val="0"/>
          <w:color w:val="auto"/>
          <w:highlight w:val="none"/>
          <w:lang w:val="en-US" w:eastAsia="zh-CN"/>
        </w:rPr>
      </w:pPr>
      <w:r>
        <w:rPr>
          <w:rFonts w:hint="eastAsia" w:ascii="楷体_GB2312" w:hAnsi="楷体_GB2312" w:eastAsia="楷体_GB2312" w:cs="楷体_GB2312"/>
          <w:b w:val="0"/>
          <w:bCs w:val="0"/>
          <w:color w:val="auto"/>
          <w:highlight w:val="none"/>
          <w:lang w:val="en-US" w:eastAsia="zh-CN"/>
        </w:rPr>
        <w:t>（三）约定采购量</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16" w:firstLineChars="200"/>
        <w:textAlignment w:val="auto"/>
        <w:rPr>
          <w:b w:val="0"/>
          <w:bCs w:val="0"/>
          <w:color w:val="auto"/>
          <w:highlight w:val="none"/>
        </w:rPr>
      </w:pPr>
      <w:r>
        <w:rPr>
          <w:rFonts w:hint="eastAsia"/>
          <w:b w:val="0"/>
          <w:bCs w:val="0"/>
          <w:color w:val="auto"/>
          <w:spacing w:val="-6"/>
          <w:highlight w:val="none"/>
          <w:lang w:val="en-US" w:eastAsia="zh-CN"/>
        </w:rPr>
        <w:t>约定采购量：</w:t>
      </w:r>
      <w:r>
        <w:rPr>
          <w:b w:val="0"/>
          <w:bCs w:val="0"/>
          <w:color w:val="auto"/>
          <w:spacing w:val="-34"/>
          <w:highlight w:val="none"/>
        </w:rPr>
        <w:t>根据</w:t>
      </w:r>
      <w:r>
        <w:rPr>
          <w:rFonts w:hint="eastAsia"/>
          <w:b w:val="0"/>
          <w:bCs w:val="0"/>
          <w:color w:val="auto"/>
          <w:spacing w:val="-19"/>
          <w:highlight w:val="none"/>
          <w:lang w:val="en-US" w:eastAsia="zh-CN"/>
        </w:rPr>
        <w:t>年度计划采购量</w:t>
      </w:r>
      <w:r>
        <w:rPr>
          <w:b w:val="0"/>
          <w:bCs w:val="0"/>
          <w:color w:val="auto"/>
          <w:spacing w:val="-19"/>
          <w:highlight w:val="none"/>
        </w:rPr>
        <w:t>的</w:t>
      </w:r>
      <w:r>
        <w:rPr>
          <w:b w:val="0"/>
          <w:bCs w:val="0"/>
          <w:color w:val="auto"/>
          <w:highlight w:val="none"/>
        </w:rPr>
        <w:t>70%确定。</w:t>
      </w:r>
    </w:p>
    <w:p>
      <w:pPr>
        <w:keepNext w:val="0"/>
        <w:keepLines w:val="0"/>
        <w:pageBreakBefore w:val="0"/>
        <w:widowControl w:val="0"/>
        <w:numPr>
          <w:ilvl w:val="0"/>
          <w:numId w:val="0"/>
        </w:numPr>
        <w:tabs>
          <w:tab w:val="left" w:pos="677"/>
        </w:tabs>
        <w:kinsoku/>
        <w:wordWrap/>
        <w:overflowPunct/>
        <w:topLinePunct w:val="0"/>
        <w:bidi w:val="0"/>
        <w:adjustRightInd/>
        <w:spacing w:line="560" w:lineRule="exact"/>
        <w:ind w:left="800" w:leftChars="0" w:right="0" w:rightChars="0"/>
        <w:textAlignment w:val="auto"/>
        <w:rPr>
          <w:rFonts w:hint="eastAsia" w:ascii="楷体_GB2312" w:hAnsi="楷体_GB2312" w:eastAsia="楷体_GB2312" w:cs="楷体_GB2312"/>
          <w:b w:val="0"/>
          <w:bCs w:val="0"/>
          <w:color w:val="auto"/>
          <w:highlight w:val="none"/>
          <w:lang w:val="en-US" w:eastAsia="zh-CN"/>
        </w:rPr>
      </w:pPr>
      <w:r>
        <w:rPr>
          <w:rFonts w:hint="eastAsia" w:ascii="楷体_GB2312" w:hAnsi="楷体_GB2312" w:eastAsia="楷体_GB2312" w:cs="楷体_GB2312"/>
          <w:b w:val="0"/>
          <w:bCs w:val="0"/>
          <w:color w:val="auto"/>
          <w:highlight w:val="none"/>
          <w:lang w:val="en-US" w:eastAsia="zh-CN"/>
        </w:rPr>
        <w:t>（四）湖南省内地市扩围</w:t>
      </w:r>
    </w:p>
    <w:bookmarkEnd w:id="11"/>
    <w:p>
      <w:pPr>
        <w:pStyle w:val="2"/>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default"/>
          <w:b w:val="0"/>
          <w:bCs w:val="0"/>
          <w:color w:val="auto"/>
          <w:highlight w:val="none"/>
          <w:lang w:val="en-US" w:eastAsia="zh-CN"/>
        </w:rPr>
      </w:pPr>
      <w:bookmarkStart w:id="19" w:name="_Toc9434"/>
      <w:bookmarkStart w:id="20" w:name="_Toc1254"/>
      <w:r>
        <w:rPr>
          <w:rFonts w:hint="eastAsia"/>
          <w:b w:val="0"/>
          <w:bCs w:val="0"/>
          <w:color w:val="auto"/>
          <w:sz w:val="32"/>
          <w:szCs w:val="32"/>
          <w:highlight w:val="none"/>
          <w:lang w:val="en-US" w:eastAsia="zh-CN"/>
        </w:rPr>
        <w:t>中选结果公布执行以后，湖南省未联盟地市自愿加入六市联盟，参与此次医用耗材带量采购的，由株洲集采办牵头，按量价挂钩、以价换量的原则，在相应地市执行中选结果。</w:t>
      </w:r>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1"/>
        <w:rPr>
          <w:rFonts w:hint="eastAsia" w:ascii="黑体" w:hAnsi="黑体" w:eastAsia="黑体" w:cs="黑体"/>
          <w:b w:val="0"/>
          <w:bCs w:val="0"/>
          <w:color w:val="auto"/>
          <w:highlight w:val="none"/>
        </w:rPr>
      </w:pPr>
      <w:r>
        <w:rPr>
          <w:rFonts w:hint="eastAsia" w:ascii="黑体" w:hAnsi="黑体" w:eastAsia="黑体" w:cs="黑体"/>
          <w:b w:val="0"/>
          <w:bCs w:val="0"/>
          <w:color w:val="auto"/>
          <w:highlight w:val="none"/>
          <w:lang w:val="en-US" w:eastAsia="zh-CN"/>
        </w:rPr>
        <w:t>五</w:t>
      </w:r>
      <w:r>
        <w:rPr>
          <w:rFonts w:hint="eastAsia" w:ascii="黑体" w:hAnsi="黑体" w:eastAsia="黑体" w:cs="黑体"/>
          <w:b w:val="0"/>
          <w:bCs w:val="0"/>
          <w:color w:val="auto"/>
          <w:highlight w:val="none"/>
        </w:rPr>
        <w:t>、采购周期与采购协议</w:t>
      </w:r>
      <w:bookmarkEnd w:id="19"/>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rPr>
        <w:t>（一）采购周期</w:t>
      </w:r>
      <w:r>
        <w:rPr>
          <w:rFonts w:hint="eastAsia" w:cs="仿宋_GB2312"/>
          <w:b w:val="0"/>
          <w:bCs w:val="0"/>
          <w:color w:val="auto"/>
          <w:highlight w:val="none"/>
          <w:lang w:val="en-US" w:eastAsia="zh-CN"/>
        </w:rPr>
        <w:t>从</w:t>
      </w:r>
      <w:r>
        <w:rPr>
          <w:rFonts w:hint="eastAsia" w:ascii="仿宋_GB2312" w:hAnsi="仿宋_GB2312" w:eastAsia="仿宋_GB2312" w:cs="仿宋_GB2312"/>
          <w:b w:val="0"/>
          <w:bCs w:val="0"/>
          <w:color w:val="auto"/>
          <w:highlight w:val="none"/>
        </w:rPr>
        <w:t>中选结果实际执行日起计算</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lang w:val="en-US" w:eastAsia="zh-CN"/>
        </w:rPr>
        <w:t>原则上为2</w:t>
      </w:r>
      <w:r>
        <w:rPr>
          <w:rFonts w:hint="eastAsia" w:ascii="仿宋_GB2312" w:hAnsi="仿宋_GB2312" w:eastAsia="仿宋_GB2312" w:cs="仿宋_GB2312"/>
          <w:b w:val="0"/>
          <w:bCs w:val="0"/>
          <w:color w:val="auto"/>
          <w:highlight w:val="none"/>
        </w:rPr>
        <w:t>年</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lang w:val="en-US" w:eastAsia="zh-CN"/>
        </w:rPr>
        <w:t>采购协议1年1签。到期后可根据采购供应的实际情况延长采购周期，延续周期原则上为12个月。</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（二）采购周期内若提前完成当年约定采购量，超过部分中选企业仍应按中选价格进行供应，直至采购周期届满。</w:t>
      </w:r>
    </w:p>
    <w:p>
      <w:pPr>
        <w:pStyle w:val="7"/>
        <w:keepNext w:val="0"/>
        <w:keepLines w:val="0"/>
        <w:pageBreakBefore w:val="0"/>
        <w:widowControl w:val="0"/>
        <w:kinsoku/>
        <w:wordWrap/>
        <w:overflowPunct/>
        <w:topLinePunct w:val="0"/>
        <w:bidi w:val="0"/>
        <w:adjustRightInd/>
        <w:spacing w:before="4" w:line="560" w:lineRule="exact"/>
        <w:ind w:firstLine="640" w:firstLineChars="200"/>
        <w:textAlignment w:val="auto"/>
        <w:outlineLvl w:val="1"/>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highlight w:val="none"/>
        </w:rPr>
        <w:t>（三）</w:t>
      </w:r>
      <w:r>
        <w:rPr>
          <w:rFonts w:hint="eastAsia" w:ascii="仿宋_GB2312" w:hAnsi="仿宋_GB2312" w:eastAsia="仿宋_GB2312" w:cs="仿宋_GB2312"/>
          <w:b w:val="0"/>
          <w:bCs w:val="0"/>
          <w:color w:val="auto"/>
          <w:highlight w:val="none"/>
          <w:lang w:val="en-US" w:eastAsia="zh-CN"/>
        </w:rPr>
        <w:t>镇痛装置在</w:t>
      </w:r>
      <w:r>
        <w:rPr>
          <w:rFonts w:hint="eastAsia" w:ascii="仿宋_GB2312" w:hAnsi="仿宋_GB2312" w:eastAsia="仿宋_GB2312" w:cs="仿宋_GB2312"/>
          <w:b w:val="0"/>
          <w:bCs w:val="0"/>
          <w:color w:val="auto"/>
          <w:highlight w:val="none"/>
        </w:rPr>
        <w:t>采购周期内</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lang w:val="en-US" w:eastAsia="zh-CN"/>
        </w:rPr>
        <w:t>若</w:t>
      </w:r>
      <w:r>
        <w:rPr>
          <w:rFonts w:hint="eastAsia" w:ascii="仿宋_GB2312" w:hAnsi="仿宋_GB2312" w:eastAsia="仿宋_GB2312" w:cs="仿宋_GB2312"/>
          <w:b w:val="0"/>
          <w:bCs w:val="0"/>
          <w:color w:val="auto"/>
          <w:highlight w:val="none"/>
        </w:rPr>
        <w:t>国家</w:t>
      </w:r>
      <w:r>
        <w:rPr>
          <w:rFonts w:hint="eastAsia" w:ascii="仿宋_GB2312" w:hAnsi="仿宋_GB2312" w:eastAsia="仿宋_GB2312" w:cs="仿宋_GB2312"/>
          <w:b w:val="0"/>
          <w:bCs w:val="0"/>
          <w:color w:val="auto"/>
          <w:highlight w:val="none"/>
          <w:lang w:val="en-US" w:eastAsia="zh-CN"/>
        </w:rPr>
        <w:t>开展</w:t>
      </w:r>
      <w:r>
        <w:rPr>
          <w:rFonts w:hint="eastAsia" w:ascii="仿宋_GB2312" w:hAnsi="仿宋_GB2312" w:eastAsia="仿宋_GB2312" w:cs="仿宋_GB2312"/>
          <w:b w:val="0"/>
          <w:bCs w:val="0"/>
          <w:color w:val="auto"/>
          <w:highlight w:val="none"/>
        </w:rPr>
        <w:t>带量采购，</w:t>
      </w:r>
      <w:r>
        <w:rPr>
          <w:rFonts w:hint="eastAsia" w:ascii="仿宋_GB2312" w:hAnsi="仿宋_GB2312" w:eastAsia="仿宋_GB2312" w:cs="仿宋_GB2312"/>
          <w:b w:val="0"/>
          <w:bCs w:val="0"/>
          <w:color w:val="auto"/>
          <w:highlight w:val="none"/>
          <w:lang w:val="en-US" w:eastAsia="zh-CN"/>
        </w:rPr>
        <w:t>则终止采购协议，</w:t>
      </w:r>
      <w:r>
        <w:rPr>
          <w:rFonts w:hint="eastAsia" w:ascii="仿宋_GB2312" w:hAnsi="仿宋_GB2312" w:eastAsia="仿宋_GB2312" w:cs="仿宋_GB2312"/>
          <w:b w:val="0"/>
          <w:bCs w:val="0"/>
          <w:color w:val="auto"/>
          <w:highlight w:val="none"/>
        </w:rPr>
        <w:t>执行国家</w:t>
      </w:r>
      <w:r>
        <w:rPr>
          <w:rFonts w:hint="eastAsia" w:ascii="仿宋_GB2312" w:hAnsi="仿宋_GB2312" w:eastAsia="仿宋_GB2312" w:cs="仿宋_GB2312"/>
          <w:b w:val="0"/>
          <w:bCs w:val="0"/>
          <w:color w:val="auto"/>
          <w:highlight w:val="none"/>
          <w:lang w:val="en-US" w:eastAsia="zh-CN"/>
        </w:rPr>
        <w:t>中选</w:t>
      </w:r>
      <w:r>
        <w:rPr>
          <w:rFonts w:hint="eastAsia" w:ascii="仿宋_GB2312" w:hAnsi="仿宋_GB2312" w:eastAsia="仿宋_GB2312" w:cs="仿宋_GB2312"/>
          <w:b w:val="0"/>
          <w:bCs w:val="0"/>
          <w:color w:val="auto"/>
          <w:highlight w:val="none"/>
        </w:rPr>
        <w:t>结果。</w:t>
      </w:r>
      <w:r>
        <w:rPr>
          <w:rFonts w:hint="eastAsia" w:ascii="仿宋_GB2312" w:hAnsi="仿宋_GB2312" w:eastAsia="仿宋_GB2312" w:cs="仿宋_GB2312"/>
          <w:b w:val="0"/>
          <w:bCs w:val="0"/>
          <w:color w:val="auto"/>
          <w:szCs w:val="32"/>
          <w:highlight w:val="none"/>
        </w:rPr>
        <w:t>若湖南省开展带量采购（含参加的省级联盟，下同），湖南省带量采购中选企业与本次带量采购中选企业相同，且中选价格低于本次带量采购中选价格，执行湖南省中选价格；若湖南省带量采购中选企业与本次带量采购中选企业不同，且中选价格低于本次带量采购中选价格，执行湖南省中选价格</w:t>
      </w:r>
      <w:r>
        <w:rPr>
          <w:rFonts w:hint="eastAsia" w:ascii="仿宋_GB2312" w:hAnsi="仿宋_GB2312" w:eastAsia="仿宋_GB2312" w:cs="仿宋_GB2312"/>
          <w:b w:val="0"/>
          <w:bCs w:val="0"/>
          <w:color w:val="auto"/>
          <w:szCs w:val="32"/>
          <w:highlight w:val="none"/>
          <w:lang w:eastAsia="zh-CN"/>
        </w:rPr>
        <w:t>；</w:t>
      </w:r>
      <w:r>
        <w:rPr>
          <w:rFonts w:hint="eastAsia" w:ascii="仿宋_GB2312" w:hAnsi="仿宋_GB2312" w:eastAsia="仿宋_GB2312" w:cs="仿宋_GB2312"/>
          <w:b w:val="0"/>
          <w:bCs w:val="0"/>
          <w:color w:val="auto"/>
          <w:szCs w:val="32"/>
          <w:highlight w:val="none"/>
        </w:rPr>
        <w:t>不同意执行湖南省中选价格的，终止采购协议，执行湖南省中选结果。</w:t>
      </w:r>
    </w:p>
    <w:bookmarkEnd w:id="20"/>
    <w:p>
      <w:pPr>
        <w:pStyle w:val="7"/>
        <w:keepNext w:val="0"/>
        <w:keepLines w:val="0"/>
        <w:pageBreakBefore w:val="0"/>
        <w:widowControl w:val="0"/>
        <w:kinsoku/>
        <w:wordWrap/>
        <w:overflowPunct/>
        <w:topLinePunct w:val="0"/>
        <w:bidi w:val="0"/>
        <w:adjustRightInd/>
        <w:spacing w:before="4" w:line="560" w:lineRule="exact"/>
        <w:ind w:firstLine="640" w:firstLineChars="200"/>
        <w:textAlignment w:val="auto"/>
        <w:outlineLvl w:val="1"/>
        <w:rPr>
          <w:rFonts w:hint="eastAsia" w:ascii="黑体" w:eastAsia="黑体"/>
          <w:b w:val="0"/>
          <w:bCs w:val="0"/>
          <w:color w:val="auto"/>
          <w:highlight w:val="none"/>
        </w:rPr>
      </w:pPr>
      <w:bookmarkStart w:id="21" w:name="_Toc16871"/>
      <w:r>
        <w:rPr>
          <w:rFonts w:hint="eastAsia" w:ascii="黑体" w:eastAsia="黑体"/>
          <w:b w:val="0"/>
          <w:bCs w:val="0"/>
          <w:color w:val="auto"/>
          <w:highlight w:val="none"/>
          <w:lang w:val="en-US" w:eastAsia="zh-CN"/>
        </w:rPr>
        <w:t>六</w:t>
      </w:r>
      <w:r>
        <w:rPr>
          <w:rFonts w:hint="eastAsia" w:ascii="黑体" w:eastAsia="黑体"/>
          <w:b w:val="0"/>
          <w:bCs w:val="0"/>
          <w:color w:val="auto"/>
          <w:highlight w:val="none"/>
        </w:rPr>
        <w:t>、信息公告获取方式</w:t>
      </w:r>
      <w:bookmarkEnd w:id="21"/>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highlight w:val="none"/>
        </w:rPr>
      </w:pPr>
      <w:r>
        <w:rPr>
          <w:b w:val="0"/>
          <w:bCs w:val="0"/>
          <w:color w:val="auto"/>
          <w:highlight w:val="none"/>
        </w:rPr>
        <w:t>本次</w:t>
      </w:r>
      <w:r>
        <w:rPr>
          <w:rFonts w:hint="eastAsia"/>
          <w:b w:val="0"/>
          <w:bCs w:val="0"/>
          <w:color w:val="auto"/>
          <w:highlight w:val="none"/>
          <w:lang w:val="en-US" w:eastAsia="zh-CN"/>
        </w:rPr>
        <w:t>六市联盟</w:t>
      </w:r>
      <w:r>
        <w:rPr>
          <w:b w:val="0"/>
          <w:bCs w:val="0"/>
          <w:color w:val="auto"/>
          <w:highlight w:val="none"/>
        </w:rPr>
        <w:t>医用耗材</w:t>
      </w:r>
      <w:r>
        <w:rPr>
          <w:rFonts w:hint="eastAsia"/>
          <w:b w:val="0"/>
          <w:bCs w:val="0"/>
          <w:color w:val="auto"/>
          <w:highlight w:val="none"/>
          <w:lang w:eastAsia="zh-CN"/>
        </w:rPr>
        <w:t>带量采购</w:t>
      </w:r>
      <w:r>
        <w:rPr>
          <w:b w:val="0"/>
          <w:bCs w:val="0"/>
          <w:color w:val="auto"/>
          <w:highlight w:val="none"/>
        </w:rPr>
        <w:t>工作所有公告、</w:t>
      </w:r>
      <w:r>
        <w:rPr>
          <w:rFonts w:hint="eastAsia"/>
          <w:b w:val="0"/>
          <w:bCs w:val="0"/>
          <w:color w:val="auto"/>
          <w:highlight w:val="none"/>
        </w:rPr>
        <w:t>文件及相关</w:t>
      </w:r>
      <w:r>
        <w:rPr>
          <w:b w:val="0"/>
          <w:bCs w:val="0"/>
          <w:color w:val="auto"/>
          <w:highlight w:val="none"/>
        </w:rPr>
        <w:t>信息</w:t>
      </w:r>
      <w:r>
        <w:rPr>
          <w:rFonts w:hint="eastAsia"/>
          <w:b w:val="0"/>
          <w:bCs w:val="0"/>
          <w:color w:val="auto"/>
          <w:highlight w:val="none"/>
          <w:lang w:val="en-US" w:eastAsia="zh-CN"/>
        </w:rPr>
        <w:t>通过株洲联盟集采平台</w:t>
      </w:r>
      <w:r>
        <w:rPr>
          <w:b w:val="0"/>
          <w:bCs w:val="0"/>
          <w:color w:val="auto"/>
          <w:highlight w:val="none"/>
        </w:rPr>
        <w:t>发布。</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黑体" w:eastAsia="黑体"/>
          <w:b w:val="0"/>
          <w:bCs w:val="0"/>
          <w:color w:val="auto"/>
          <w:highlight w:val="none"/>
        </w:rPr>
      </w:pPr>
      <w:bookmarkStart w:id="22" w:name="_Toc720"/>
      <w:r>
        <w:rPr>
          <w:rFonts w:hint="eastAsia" w:ascii="黑体" w:eastAsia="黑体"/>
          <w:b w:val="0"/>
          <w:bCs w:val="0"/>
          <w:color w:val="auto"/>
          <w:highlight w:val="none"/>
          <w:lang w:val="en-US" w:eastAsia="zh-CN"/>
        </w:rPr>
        <w:t>七</w:t>
      </w:r>
      <w:r>
        <w:rPr>
          <w:rFonts w:hint="eastAsia" w:ascii="黑体" w:eastAsia="黑体"/>
          <w:b w:val="0"/>
          <w:bCs w:val="0"/>
          <w:color w:val="auto"/>
          <w:highlight w:val="none"/>
        </w:rPr>
        <w:t>、申报方式</w:t>
      </w:r>
      <w:bookmarkEnd w:id="22"/>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sz w:val="19"/>
          <w:highlight w:val="none"/>
        </w:rPr>
      </w:pPr>
      <w:r>
        <w:rPr>
          <w:rFonts w:hint="default"/>
          <w:b w:val="0"/>
          <w:bCs w:val="0"/>
          <w:color w:val="auto"/>
          <w:highlight w:val="none"/>
          <w:lang w:val="en-US" w:eastAsia="zh-CN"/>
        </w:rPr>
        <w:t>本次</w:t>
      </w:r>
      <w:r>
        <w:rPr>
          <w:rFonts w:hint="eastAsia"/>
          <w:b w:val="0"/>
          <w:bCs w:val="0"/>
          <w:color w:val="auto"/>
          <w:highlight w:val="none"/>
          <w:lang w:val="en-US" w:eastAsia="zh-CN"/>
        </w:rPr>
        <w:t>六市联盟医用耗材</w:t>
      </w:r>
      <w:r>
        <w:rPr>
          <w:rFonts w:hint="default"/>
          <w:b w:val="0"/>
          <w:bCs w:val="0"/>
          <w:color w:val="auto"/>
          <w:highlight w:val="none"/>
          <w:lang w:val="en-US" w:eastAsia="zh-CN"/>
        </w:rPr>
        <w:t>带量采购企业报名采取网上申报方式，实行“省市共享，信息共用”。</w:t>
      </w:r>
      <w:r>
        <w:rPr>
          <w:rFonts w:hint="eastAsia"/>
          <w:b w:val="0"/>
          <w:bCs w:val="0"/>
          <w:color w:val="auto"/>
          <w:highlight w:val="none"/>
          <w:lang w:val="en-US" w:eastAsia="zh-CN"/>
        </w:rPr>
        <w:t>申报</w:t>
      </w:r>
      <w:r>
        <w:rPr>
          <w:rFonts w:hint="default"/>
          <w:b w:val="0"/>
          <w:bCs w:val="0"/>
          <w:color w:val="auto"/>
          <w:highlight w:val="none"/>
          <w:lang w:val="en-US" w:eastAsia="zh-CN"/>
        </w:rPr>
        <w:t>企业须办理数字证书（CA），通过</w:t>
      </w:r>
      <w:r>
        <w:rPr>
          <w:rFonts w:hint="eastAsia"/>
          <w:b w:val="0"/>
          <w:bCs w:val="0"/>
          <w:color w:val="auto"/>
          <w:highlight w:val="none"/>
          <w:lang w:val="en-US" w:eastAsia="zh-CN"/>
        </w:rPr>
        <w:t>株洲联盟</w:t>
      </w:r>
      <w:r>
        <w:rPr>
          <w:rFonts w:hint="default"/>
          <w:b w:val="0"/>
          <w:bCs w:val="0"/>
          <w:color w:val="auto"/>
          <w:highlight w:val="none"/>
          <w:lang w:val="en-US" w:eastAsia="zh-CN"/>
        </w:rPr>
        <w:t>集采平台进行网上注册，递交资料</w:t>
      </w:r>
      <w:r>
        <w:rPr>
          <w:rFonts w:hint="eastAsia"/>
          <w:b w:val="0"/>
          <w:bCs w:val="0"/>
          <w:color w:val="auto"/>
          <w:highlight w:val="none"/>
          <w:lang w:val="en-US" w:eastAsia="zh-CN"/>
        </w:rPr>
        <w:t>（已有湖南省平台CA数字证书的不用重复办理）。</w:t>
      </w:r>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highlight w:val="none"/>
        </w:rPr>
      </w:pPr>
      <w:bookmarkStart w:id="23" w:name="_Toc20391"/>
      <w:r>
        <w:rPr>
          <w:rFonts w:hint="eastAsia"/>
          <w:b w:val="0"/>
          <w:bCs w:val="0"/>
          <w:color w:val="auto"/>
          <w:highlight w:val="none"/>
          <w:lang w:val="en-US" w:eastAsia="zh-CN"/>
        </w:rPr>
        <w:t>申报</w:t>
      </w:r>
      <w:r>
        <w:rPr>
          <w:rFonts w:hint="default"/>
          <w:b w:val="0"/>
          <w:bCs w:val="0"/>
          <w:color w:val="auto"/>
          <w:highlight w:val="none"/>
          <w:lang w:val="en-US" w:eastAsia="zh-CN"/>
        </w:rPr>
        <w:t>企业采用</w:t>
      </w:r>
      <w:r>
        <w:rPr>
          <w:rFonts w:hint="eastAsia"/>
          <w:b w:val="0"/>
          <w:bCs w:val="0"/>
          <w:color w:val="auto"/>
          <w:highlight w:val="none"/>
          <w:lang w:val="en-US" w:eastAsia="zh-CN"/>
        </w:rPr>
        <w:t>线上报价或</w:t>
      </w:r>
      <w:r>
        <w:rPr>
          <w:rFonts w:hint="default"/>
          <w:b w:val="0"/>
          <w:bCs w:val="0"/>
          <w:color w:val="auto"/>
          <w:highlight w:val="none"/>
          <w:lang w:val="en-US" w:eastAsia="zh-CN"/>
        </w:rPr>
        <w:t>现场报价的方式，</w:t>
      </w:r>
      <w:r>
        <w:rPr>
          <w:rFonts w:hint="eastAsia"/>
          <w:b w:val="0"/>
          <w:bCs w:val="0"/>
          <w:color w:val="auto"/>
          <w:highlight w:val="none"/>
          <w:lang w:val="en-US" w:eastAsia="zh-CN"/>
        </w:rPr>
        <w:t>具体报价方式见中选规则。</w:t>
      </w:r>
    </w:p>
    <w:p>
      <w:pPr>
        <w:pStyle w:val="7"/>
        <w:keepNext w:val="0"/>
        <w:keepLines w:val="0"/>
        <w:pageBreakBefore w:val="0"/>
        <w:widowControl w:val="0"/>
        <w:kinsoku/>
        <w:wordWrap/>
        <w:overflowPunct/>
        <w:topLinePunct w:val="0"/>
        <w:bidi w:val="0"/>
        <w:adjustRightInd/>
        <w:spacing w:before="159" w:line="560" w:lineRule="exact"/>
        <w:ind w:firstLine="640" w:firstLineChars="200"/>
        <w:textAlignment w:val="auto"/>
        <w:outlineLvl w:val="1"/>
        <w:rPr>
          <w:rFonts w:hint="eastAsia" w:ascii="黑体" w:eastAsia="黑体"/>
          <w:b w:val="0"/>
          <w:bCs w:val="0"/>
          <w:color w:val="auto"/>
          <w:highlight w:val="none"/>
        </w:rPr>
      </w:pPr>
      <w:r>
        <w:rPr>
          <w:rFonts w:hint="eastAsia" w:ascii="黑体" w:eastAsia="黑体"/>
          <w:b w:val="0"/>
          <w:bCs w:val="0"/>
          <w:color w:val="auto"/>
          <w:highlight w:val="none"/>
        </w:rPr>
        <w:t>八、联系方式</w:t>
      </w:r>
      <w:bookmarkEnd w:id="23"/>
    </w:p>
    <w:p>
      <w:pPr>
        <w:keepNext w:val="0"/>
        <w:keepLines w:val="0"/>
        <w:pageBreakBefore w:val="0"/>
        <w:widowControl w:val="0"/>
        <w:kinsoku/>
        <w:wordWrap/>
        <w:overflowPunct/>
        <w:topLinePunct w:val="0"/>
        <w:bidi w:val="0"/>
        <w:adjustRightInd/>
        <w:spacing w:line="560" w:lineRule="exact"/>
        <w:ind w:left="1600" w:leftChars="200" w:hanging="960" w:hangingChars="300"/>
        <w:textAlignment w:val="auto"/>
        <w:rPr>
          <w:b w:val="0"/>
          <w:bCs w:val="0"/>
          <w:color w:val="auto"/>
          <w:highlight w:val="none"/>
        </w:rPr>
      </w:pPr>
      <w:r>
        <w:rPr>
          <w:b w:val="0"/>
          <w:bCs w:val="0"/>
          <w:color w:val="auto"/>
          <w:highlight w:val="none"/>
        </w:rPr>
        <w:t>名称：</w:t>
      </w:r>
      <w:r>
        <w:rPr>
          <w:rFonts w:hint="eastAsia"/>
          <w:b w:val="0"/>
          <w:bCs w:val="0"/>
          <w:color w:val="auto"/>
          <w:highlight w:val="none"/>
        </w:rPr>
        <w:t>株洲市医药</w:t>
      </w:r>
      <w:r>
        <w:rPr>
          <w:rFonts w:hint="eastAsia"/>
          <w:b w:val="0"/>
          <w:bCs w:val="0"/>
          <w:color w:val="auto"/>
          <w:highlight w:val="none"/>
          <w:lang w:val="en-US" w:eastAsia="zh-CN"/>
        </w:rPr>
        <w:t>集中</w:t>
      </w:r>
      <w:r>
        <w:rPr>
          <w:rFonts w:hint="eastAsia"/>
          <w:b w:val="0"/>
          <w:bCs w:val="0"/>
          <w:color w:val="auto"/>
          <w:highlight w:val="none"/>
          <w:lang w:eastAsia="zh-CN"/>
        </w:rPr>
        <w:t>带量采购</w:t>
      </w:r>
      <w:r>
        <w:rPr>
          <w:rFonts w:hint="eastAsia"/>
          <w:b w:val="0"/>
          <w:bCs w:val="0"/>
          <w:color w:val="auto"/>
          <w:highlight w:val="none"/>
        </w:rPr>
        <w:t>及相关配套改革试点工作领导小组办公室</w:t>
      </w:r>
    </w:p>
    <w:p>
      <w:pPr>
        <w:keepNext w:val="0"/>
        <w:keepLines w:val="0"/>
        <w:pageBreakBefore w:val="0"/>
        <w:widowControl w:val="0"/>
        <w:kinsoku/>
        <w:wordWrap/>
        <w:overflowPunct/>
        <w:topLinePunct w:val="0"/>
        <w:bidi w:val="0"/>
        <w:adjustRightInd/>
        <w:spacing w:line="560" w:lineRule="exact"/>
        <w:ind w:left="1600" w:leftChars="200" w:hanging="960" w:hangingChars="300"/>
        <w:textAlignment w:val="auto"/>
        <w:rPr>
          <w:rFonts w:hint="default" w:eastAsia="仿宋_GB2312"/>
          <w:b w:val="0"/>
          <w:bCs w:val="0"/>
          <w:color w:val="auto"/>
          <w:highlight w:val="none"/>
          <w:lang w:val="en-US" w:eastAsia="zh-CN"/>
        </w:rPr>
      </w:pPr>
      <w:r>
        <w:rPr>
          <w:b w:val="0"/>
          <w:bCs w:val="0"/>
          <w:color w:val="auto"/>
          <w:highlight w:val="none"/>
        </w:rPr>
        <w:t>地址：</w:t>
      </w:r>
      <w:r>
        <w:rPr>
          <w:rFonts w:hint="eastAsia"/>
          <w:b w:val="0"/>
          <w:bCs w:val="0"/>
          <w:color w:val="auto"/>
          <w:highlight w:val="none"/>
          <w:lang w:val="en-US" w:eastAsia="zh-CN"/>
        </w:rPr>
        <w:t>株洲市天元区长江北路118号株洲市医疗保障局402室</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eastAsia="仿宋_GB2312"/>
          <w:b w:val="0"/>
          <w:bCs w:val="0"/>
          <w:color w:val="auto"/>
          <w:highlight w:val="none"/>
          <w:lang w:val="en-US" w:eastAsia="zh-CN"/>
        </w:rPr>
      </w:pPr>
      <w:r>
        <w:rPr>
          <w:b w:val="0"/>
          <w:bCs w:val="0"/>
          <w:color w:val="auto"/>
          <w:highlight w:val="none"/>
        </w:rPr>
        <w:t>电话：</w:t>
      </w:r>
      <w:r>
        <w:rPr>
          <w:rFonts w:hint="eastAsia"/>
          <w:b w:val="0"/>
          <w:bCs w:val="0"/>
          <w:color w:val="auto"/>
          <w:highlight w:val="none"/>
          <w:lang w:val="en-US" w:eastAsia="zh-CN"/>
        </w:rPr>
        <w:t xml:space="preserve">0731-28681660 </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eastAsia="仿宋_GB2312"/>
          <w:b w:val="0"/>
          <w:bCs w:val="0"/>
          <w:color w:val="auto"/>
          <w:highlight w:val="none"/>
          <w:lang w:val="en-US" w:eastAsia="zh-CN"/>
        </w:rPr>
        <w:sectPr>
          <w:headerReference r:id="rId5" w:type="default"/>
          <w:footerReference r:id="rId6" w:type="default"/>
          <w:pgSz w:w="11910" w:h="16840"/>
          <w:pgMar w:top="2098" w:right="1531" w:bottom="1984" w:left="1531" w:header="720" w:footer="1984" w:gutter="0"/>
          <w:pgNumType w:fmt="numberInDash" w:start="2"/>
          <w:cols w:space="0" w:num="1"/>
          <w:rtlGutter w:val="0"/>
          <w:docGrid w:linePitch="0" w:charSpace="0"/>
        </w:sectPr>
      </w:pPr>
      <w:r>
        <w:rPr>
          <w:b w:val="0"/>
          <w:bCs w:val="0"/>
          <w:color w:val="auto"/>
          <w:highlight w:val="none"/>
        </w:rPr>
        <w:t>QQ 群：</w:t>
      </w:r>
      <w:r>
        <w:rPr>
          <w:rFonts w:hint="eastAsia"/>
          <w:b w:val="0"/>
          <w:bCs w:val="0"/>
          <w:color w:val="auto"/>
          <w:highlight w:val="none"/>
          <w:lang w:val="en-US" w:eastAsia="zh-CN"/>
        </w:rPr>
        <w:t>600545905</w:t>
      </w:r>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highlight w:val="none"/>
        </w:rPr>
      </w:pPr>
      <w:bookmarkStart w:id="24" w:name="一、申报材料"/>
      <w:bookmarkEnd w:id="24"/>
      <w:bookmarkStart w:id="25" w:name="第二部分 申报企业须知"/>
      <w:bookmarkEnd w:id="25"/>
      <w:bookmarkStart w:id="26" w:name="_Toc16843"/>
      <w:r>
        <w:rPr>
          <w:rFonts w:hint="eastAsia"/>
          <w:b w:val="0"/>
          <w:bCs w:val="0"/>
          <w:color w:val="auto"/>
          <w:highlight w:val="none"/>
        </w:rPr>
        <w:t>第二部分</w:t>
      </w:r>
      <w:r>
        <w:rPr>
          <w:rFonts w:hint="eastAsia"/>
          <w:b w:val="0"/>
          <w:bCs w:val="0"/>
          <w:color w:val="auto"/>
          <w:highlight w:val="none"/>
        </w:rPr>
        <w:tab/>
      </w:r>
      <w:r>
        <w:rPr>
          <w:rFonts w:hint="eastAsia"/>
          <w:b w:val="0"/>
          <w:bCs w:val="0"/>
          <w:color w:val="auto"/>
          <w:highlight w:val="none"/>
        </w:rPr>
        <w:t>申报企业须知</w:t>
      </w:r>
      <w:bookmarkEnd w:id="26"/>
    </w:p>
    <w:p>
      <w:pPr>
        <w:pStyle w:val="7"/>
        <w:keepNext w:val="0"/>
        <w:keepLines w:val="0"/>
        <w:pageBreakBefore w:val="0"/>
        <w:widowControl w:val="0"/>
        <w:kinsoku/>
        <w:wordWrap/>
        <w:overflowPunct/>
        <w:topLinePunct w:val="0"/>
        <w:bidi w:val="0"/>
        <w:adjustRightInd/>
        <w:spacing w:before="162" w:line="560" w:lineRule="exact"/>
        <w:ind w:firstLine="640" w:firstLineChars="200"/>
        <w:textAlignment w:val="auto"/>
        <w:outlineLvl w:val="1"/>
        <w:rPr>
          <w:rFonts w:hint="eastAsia" w:ascii="黑体" w:eastAsia="黑体"/>
          <w:b w:val="0"/>
          <w:bCs w:val="0"/>
          <w:color w:val="auto"/>
          <w:highlight w:val="none"/>
        </w:rPr>
      </w:pPr>
      <w:bookmarkStart w:id="27" w:name="_Toc17983"/>
      <w:r>
        <w:rPr>
          <w:rFonts w:hint="eastAsia" w:ascii="黑体" w:eastAsia="黑体"/>
          <w:b w:val="0"/>
          <w:bCs w:val="0"/>
          <w:color w:val="auto"/>
          <w:highlight w:val="none"/>
        </w:rPr>
        <w:t>一、申报材料</w:t>
      </w:r>
      <w:bookmarkEnd w:id="27"/>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highlight w:val="none"/>
        </w:rPr>
      </w:pPr>
      <w:bookmarkStart w:id="28" w:name="_Toc5348"/>
      <w:r>
        <w:rPr>
          <w:rFonts w:hint="eastAsia" w:ascii="楷体_GB2312" w:hAnsi="楷体_GB2312" w:eastAsia="楷体_GB2312" w:cs="楷体_GB2312"/>
          <w:b w:val="0"/>
          <w:bCs w:val="0"/>
          <w:color w:val="auto"/>
          <w:highlight w:val="none"/>
        </w:rPr>
        <w:t>（一）申报企业资质材料</w:t>
      </w:r>
      <w:bookmarkEnd w:id="28"/>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highlight w:val="none"/>
        </w:rPr>
      </w:pPr>
      <w:r>
        <w:rPr>
          <w:rFonts w:hint="eastAsia"/>
          <w:b w:val="0"/>
          <w:bCs w:val="0"/>
          <w:color w:val="auto"/>
          <w:highlight w:val="none"/>
          <w:lang w:val="en-US" w:eastAsia="zh-CN"/>
        </w:rPr>
        <w:t>1.</w:t>
      </w:r>
      <w:r>
        <w:rPr>
          <w:b w:val="0"/>
          <w:bCs w:val="0"/>
          <w:color w:val="auto"/>
          <w:highlight w:val="none"/>
        </w:rPr>
        <w:t>《营业执照》（正、副本）。若为“三证合一”的新证书，无需申报第 2、3 项；</w:t>
      </w:r>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highlight w:val="none"/>
        </w:rPr>
      </w:pPr>
      <w:r>
        <w:rPr>
          <w:rFonts w:hint="eastAsia"/>
          <w:b w:val="0"/>
          <w:bCs w:val="0"/>
          <w:color w:val="auto"/>
          <w:highlight w:val="none"/>
          <w:lang w:val="en-US" w:eastAsia="zh-CN"/>
        </w:rPr>
        <w:t>2.</w:t>
      </w:r>
      <w:r>
        <w:rPr>
          <w:b w:val="0"/>
          <w:bCs w:val="0"/>
          <w:color w:val="auto"/>
          <w:highlight w:val="none"/>
        </w:rPr>
        <w:t>《组织机构代码证》（统一社会信用代码）（正、副本）；</w:t>
      </w:r>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highlight w:val="none"/>
        </w:rPr>
      </w:pPr>
      <w:r>
        <w:rPr>
          <w:rFonts w:hint="eastAsia"/>
          <w:b w:val="0"/>
          <w:bCs w:val="0"/>
          <w:color w:val="auto"/>
          <w:highlight w:val="none"/>
          <w:lang w:val="en-US" w:eastAsia="zh-CN"/>
        </w:rPr>
        <w:t>3.</w:t>
      </w:r>
      <w:r>
        <w:rPr>
          <w:b w:val="0"/>
          <w:bCs w:val="0"/>
          <w:color w:val="auto"/>
          <w:highlight w:val="none"/>
        </w:rPr>
        <w:t>《税务登记证》（正、副本）；</w:t>
      </w:r>
    </w:p>
    <w:p>
      <w:pPr>
        <w:keepNext w:val="0"/>
        <w:keepLines w:val="0"/>
        <w:pageBreakBefore w:val="0"/>
        <w:widowControl w:val="0"/>
        <w:numPr>
          <w:ilvl w:val="0"/>
          <w:numId w:val="0"/>
        </w:numPr>
        <w:kinsoku/>
        <w:wordWrap/>
        <w:overflowPunct/>
        <w:topLinePunct w:val="0"/>
        <w:bidi w:val="0"/>
        <w:adjustRightInd/>
        <w:spacing w:line="560" w:lineRule="exact"/>
        <w:ind w:left="0" w:leftChars="0" w:right="0" w:rightChars="0" w:firstLine="640" w:firstLineChars="200"/>
        <w:textAlignment w:val="auto"/>
        <w:rPr>
          <w:rFonts w:hint="eastAsia"/>
          <w:b w:val="0"/>
          <w:bCs w:val="0"/>
          <w:color w:val="auto"/>
          <w:highlight w:val="none"/>
        </w:rPr>
      </w:pPr>
      <w:r>
        <w:rPr>
          <w:rFonts w:hint="eastAsia"/>
          <w:b w:val="0"/>
          <w:bCs w:val="0"/>
          <w:color w:val="auto"/>
          <w:highlight w:val="none"/>
          <w:lang w:val="en-US" w:eastAsia="zh-CN"/>
        </w:rPr>
        <w:t>4.</w:t>
      </w:r>
      <w:r>
        <w:rPr>
          <w:rFonts w:hint="eastAsia"/>
          <w:b w:val="0"/>
          <w:bCs w:val="0"/>
          <w:color w:val="auto"/>
          <w:highlight w:val="none"/>
        </w:rPr>
        <w:t>境内医用耗材生产企业法人身份证（正、反面）或护照</w:t>
      </w:r>
      <w:r>
        <w:rPr>
          <w:rFonts w:hint="eastAsia"/>
          <w:b w:val="0"/>
          <w:bCs w:val="0"/>
          <w:color w:val="auto"/>
          <w:highlight w:val="none"/>
          <w:lang w:val="en-US" w:eastAsia="zh-CN"/>
        </w:rPr>
        <w:t>，</w:t>
      </w:r>
      <w:r>
        <w:rPr>
          <w:rFonts w:hint="eastAsia"/>
          <w:b w:val="0"/>
          <w:bCs w:val="0"/>
          <w:color w:val="auto"/>
          <w:highlight w:val="none"/>
        </w:rPr>
        <w:t>境外医用耗材指定的代理人或进口商（报关企业）法人身份证（正、反面）或护照；</w:t>
      </w:r>
    </w:p>
    <w:p>
      <w:pPr>
        <w:keepNext w:val="0"/>
        <w:keepLines w:val="0"/>
        <w:pageBreakBefore w:val="0"/>
        <w:widowControl w:val="0"/>
        <w:numPr>
          <w:ilvl w:val="0"/>
          <w:numId w:val="0"/>
        </w:numPr>
        <w:kinsoku/>
        <w:wordWrap/>
        <w:overflowPunct/>
        <w:topLinePunct w:val="0"/>
        <w:bidi w:val="0"/>
        <w:adjustRightInd/>
        <w:spacing w:line="560" w:lineRule="exact"/>
        <w:ind w:left="0" w:leftChars="0" w:right="0" w:rightChars="0" w:firstLine="640" w:firstLineChars="200"/>
        <w:textAlignment w:val="auto"/>
        <w:rPr>
          <w:rFonts w:hint="eastAsia"/>
          <w:b w:val="0"/>
          <w:bCs w:val="0"/>
          <w:color w:val="auto"/>
          <w:highlight w:val="none"/>
        </w:rPr>
      </w:pPr>
      <w:r>
        <w:rPr>
          <w:rFonts w:hint="eastAsia"/>
          <w:b w:val="0"/>
          <w:bCs w:val="0"/>
          <w:color w:val="auto"/>
          <w:highlight w:val="none"/>
        </w:rPr>
        <w:t>5.境内医用耗材生产企业提供《医疗器械生产许可证》，境外医用耗材指定的代理人或进口商（报关企业）提供《医疗器械经营许可证》（正、副本）；</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highlight w:val="none"/>
        </w:rPr>
      </w:pPr>
      <w:r>
        <w:rPr>
          <w:rFonts w:hint="eastAsia"/>
          <w:b w:val="0"/>
          <w:bCs w:val="0"/>
          <w:color w:val="auto"/>
          <w:highlight w:val="none"/>
          <w:lang w:val="en-US" w:eastAsia="zh-CN"/>
        </w:rPr>
        <w:t>6.</w:t>
      </w:r>
      <w:r>
        <w:rPr>
          <w:rFonts w:hint="eastAsia"/>
          <w:b w:val="0"/>
          <w:bCs w:val="0"/>
          <w:color w:val="auto"/>
          <w:highlight w:val="none"/>
        </w:rPr>
        <w:t>境外医用耗材生产企业的《委托授权书》；</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highlight w:val="none"/>
          <w:lang w:val="en-US" w:eastAsia="zh-CN"/>
        </w:rPr>
      </w:pPr>
      <w:r>
        <w:rPr>
          <w:rFonts w:hint="eastAsia"/>
          <w:b w:val="0"/>
          <w:bCs w:val="0"/>
          <w:color w:val="auto"/>
          <w:highlight w:val="none"/>
        </w:rPr>
        <w:t>7.</w:t>
      </w:r>
      <w:r>
        <w:rPr>
          <w:rFonts w:hint="eastAsia"/>
          <w:b w:val="0"/>
          <w:bCs w:val="0"/>
          <w:color w:val="auto"/>
          <w:highlight w:val="none"/>
          <w:lang w:val="en-US" w:eastAsia="zh-CN"/>
        </w:rPr>
        <w:t>境内医用耗材生产企业和境外医用耗材指定的代理人或进口商（报关企业）对企业授权代理人的《授权书》和企业授权代理人身份证（正、反面）（附件 1）；</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8.《六市联盟医用耗材带量采购申报函》（附件 2）；</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9.</w:t>
      </w:r>
      <w:r>
        <w:rPr>
          <w:rFonts w:hint="default"/>
          <w:b w:val="0"/>
          <w:bCs w:val="0"/>
          <w:color w:val="auto"/>
          <w:highlight w:val="none"/>
          <w:lang w:val="en-US" w:eastAsia="zh-CN"/>
        </w:rPr>
        <w:t>《医用耗材申报企业承诺函》（附件 3）</w:t>
      </w:r>
      <w:r>
        <w:rPr>
          <w:rFonts w:hint="eastAsia"/>
          <w:b w:val="0"/>
          <w:bCs w:val="0"/>
          <w:color w:val="auto"/>
          <w:highlight w:val="none"/>
          <w:lang w:val="en-US" w:eastAsia="zh-CN"/>
        </w:rPr>
        <w:t>；</w:t>
      </w:r>
    </w:p>
    <w:p>
      <w:pPr>
        <w:keepNext w:val="0"/>
        <w:keepLines w:val="0"/>
        <w:pageBreakBefore w:val="0"/>
        <w:widowControl w:val="0"/>
        <w:numPr>
          <w:ilvl w:val="0"/>
          <w:numId w:val="0"/>
        </w:numPr>
        <w:kinsoku/>
        <w:wordWrap/>
        <w:overflowPunct/>
        <w:topLinePunct w:val="0"/>
        <w:bidi w:val="0"/>
        <w:adjustRightInd/>
        <w:spacing w:line="560" w:lineRule="exact"/>
        <w:ind w:leftChars="200" w:right="0" w:rightChars="0"/>
        <w:textAlignment w:val="auto"/>
        <w:rPr>
          <w:rFonts w:hint="default"/>
          <w:color w:val="auto"/>
          <w:highlight w:val="none"/>
          <w:lang w:val="en-US" w:eastAsia="zh-CN"/>
        </w:rPr>
      </w:pPr>
      <w:r>
        <w:rPr>
          <w:rFonts w:hint="eastAsia"/>
          <w:b w:val="0"/>
          <w:bCs w:val="0"/>
          <w:color w:val="auto"/>
          <w:highlight w:val="none"/>
          <w:lang w:val="en-US" w:eastAsia="zh-CN"/>
        </w:rPr>
        <w:t>10.</w:t>
      </w:r>
      <w:r>
        <w:rPr>
          <w:rFonts w:hint="eastAsia"/>
          <w:b w:val="0"/>
          <w:bCs w:val="0"/>
          <w:color w:val="auto"/>
          <w:highlight w:val="none"/>
        </w:rPr>
        <w:t>《医药企业价格和营销行为信用承诺书》</w:t>
      </w:r>
      <w:r>
        <w:rPr>
          <w:rFonts w:hint="default"/>
          <w:b w:val="0"/>
          <w:bCs w:val="0"/>
          <w:color w:val="auto"/>
          <w:highlight w:val="none"/>
          <w:lang w:val="en-US" w:eastAsia="zh-CN"/>
        </w:rPr>
        <w:t xml:space="preserve">（附件 </w:t>
      </w:r>
      <w:r>
        <w:rPr>
          <w:rFonts w:hint="eastAsia"/>
          <w:b w:val="0"/>
          <w:bCs w:val="0"/>
          <w:color w:val="auto"/>
          <w:highlight w:val="none"/>
          <w:lang w:val="en-US" w:eastAsia="zh-CN"/>
        </w:rPr>
        <w:t>4</w:t>
      </w:r>
      <w:r>
        <w:rPr>
          <w:rFonts w:hint="default"/>
          <w:b w:val="0"/>
          <w:bCs w:val="0"/>
          <w:color w:val="auto"/>
          <w:highlight w:val="none"/>
          <w:lang w:val="en-US" w:eastAsia="zh-CN"/>
        </w:rPr>
        <w:t>）</w:t>
      </w:r>
      <w:r>
        <w:rPr>
          <w:rFonts w:hint="eastAsia"/>
          <w:b w:val="0"/>
          <w:bCs w:val="0"/>
          <w:color w:val="auto"/>
          <w:highlight w:val="none"/>
        </w:rPr>
        <w:t>；</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highlight w:val="none"/>
          <w:lang w:val="zh-CN" w:eastAsia="zh-CN"/>
        </w:rPr>
      </w:pPr>
      <w:r>
        <w:rPr>
          <w:rFonts w:hint="eastAsia"/>
          <w:b w:val="0"/>
          <w:bCs w:val="0"/>
          <w:color w:val="auto"/>
          <w:highlight w:val="none"/>
          <w:lang w:val="en-US" w:eastAsia="zh-CN"/>
        </w:rPr>
        <w:t xml:space="preserve">11. </w:t>
      </w:r>
      <w:r>
        <w:rPr>
          <w:rFonts w:hint="eastAsia"/>
          <w:b w:val="0"/>
          <w:bCs w:val="0"/>
          <w:color w:val="auto"/>
          <w:highlight w:val="none"/>
          <w:lang w:val="zh-CN" w:eastAsia="zh-CN"/>
        </w:rPr>
        <w:t>其他相关文件材料。</w:t>
      </w:r>
    </w:p>
    <w:p>
      <w:pPr>
        <w:pStyle w:val="6"/>
        <w:keepNext w:val="0"/>
        <w:keepLines w:val="0"/>
        <w:pageBreakBefore w:val="0"/>
        <w:widowControl w:val="0"/>
        <w:kinsoku/>
        <w:wordWrap/>
        <w:overflowPunct/>
        <w:topLinePunct w:val="0"/>
        <w:bidi w:val="0"/>
        <w:adjustRightInd/>
        <w:spacing w:line="560" w:lineRule="exact"/>
        <w:ind w:left="0" w:leftChars="0" w:firstLine="320" w:firstLineChars="100"/>
        <w:textAlignment w:val="auto"/>
        <w:rPr>
          <w:rFonts w:hint="eastAsia" w:ascii="楷体_GB2312" w:hAnsi="楷体_GB2312" w:eastAsia="楷体_GB2312" w:cs="楷体_GB2312"/>
          <w:b w:val="0"/>
          <w:bCs w:val="0"/>
          <w:color w:val="auto"/>
          <w:highlight w:val="none"/>
        </w:rPr>
      </w:pPr>
      <w:bookmarkStart w:id="29" w:name="_Toc3863"/>
      <w:r>
        <w:rPr>
          <w:rFonts w:hint="eastAsia" w:ascii="楷体_GB2312" w:hAnsi="楷体_GB2312" w:eastAsia="楷体_GB2312" w:cs="楷体_GB2312"/>
          <w:b w:val="0"/>
          <w:bCs w:val="0"/>
          <w:color w:val="auto"/>
          <w:highlight w:val="none"/>
        </w:rPr>
        <w:t>（二）申报产品及产品资质</w:t>
      </w:r>
      <w:bookmarkEnd w:id="29"/>
    </w:p>
    <w:p>
      <w:pPr>
        <w:keepNext w:val="0"/>
        <w:keepLines w:val="0"/>
        <w:pageBreakBefore w:val="0"/>
        <w:widowControl w:val="0"/>
        <w:numPr>
          <w:ilvl w:val="0"/>
          <w:numId w:val="0"/>
        </w:numPr>
        <w:kinsoku/>
        <w:wordWrap/>
        <w:overflowPunct/>
        <w:topLinePunct w:val="0"/>
        <w:bidi w:val="0"/>
        <w:adjustRightInd/>
        <w:spacing w:line="560" w:lineRule="exact"/>
        <w:ind w:left="-91" w:leftChars="0" w:right="0" w:rightChars="0" w:firstLine="640" w:firstLineChars="200"/>
        <w:textAlignment w:val="auto"/>
        <w:rPr>
          <w:b w:val="0"/>
          <w:bCs w:val="0"/>
          <w:color w:val="auto"/>
          <w:highlight w:val="none"/>
        </w:rPr>
      </w:pPr>
      <w:r>
        <w:rPr>
          <w:rFonts w:hint="eastAsia"/>
          <w:b w:val="0"/>
          <w:bCs w:val="0"/>
          <w:color w:val="auto"/>
          <w:highlight w:val="none"/>
          <w:lang w:val="en-US" w:eastAsia="zh-CN"/>
        </w:rPr>
        <w:t>1.</w:t>
      </w:r>
      <w:r>
        <w:rPr>
          <w:b w:val="0"/>
          <w:bCs w:val="0"/>
          <w:color w:val="auto"/>
          <w:highlight w:val="none"/>
        </w:rPr>
        <w:t>《医疗器械注册证》、医疗器械产品注册登记表或医疗器械产品生产制造认可表和附页。如制造认可表/注册登记表或附页中明确了规格型号，所报产品必须在其范围内；如医疗器械注册证正在办理延期手续的，需提供受理通知单；</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default" w:eastAsia="仿宋_GB2312"/>
          <w:b w:val="0"/>
          <w:bCs w:val="0"/>
          <w:color w:val="auto"/>
          <w:highlight w:val="none"/>
          <w:lang w:val="en-US" w:eastAsia="zh-CN"/>
        </w:rPr>
      </w:pPr>
      <w:r>
        <w:rPr>
          <w:rFonts w:hint="eastAsia"/>
          <w:b w:val="0"/>
          <w:bCs w:val="0"/>
          <w:color w:val="auto"/>
          <w:highlight w:val="none"/>
          <w:lang w:val="en-US" w:eastAsia="zh-CN"/>
        </w:rPr>
        <w:t>2.</w:t>
      </w:r>
      <w:r>
        <w:rPr>
          <w:b w:val="0"/>
          <w:bCs w:val="0"/>
          <w:color w:val="auto"/>
          <w:highlight w:val="none"/>
        </w:rPr>
        <w:t>产品说明书；</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eastAsia="仿宋_GB2312"/>
          <w:b w:val="0"/>
          <w:bCs w:val="0"/>
          <w:color w:val="auto"/>
          <w:highlight w:val="none"/>
          <w:lang w:eastAsia="zh-CN"/>
        </w:rPr>
      </w:pPr>
      <w:r>
        <w:rPr>
          <w:rFonts w:hint="eastAsia"/>
          <w:b w:val="0"/>
          <w:bCs w:val="0"/>
          <w:color w:val="auto"/>
          <w:highlight w:val="none"/>
          <w:lang w:val="en-US" w:eastAsia="zh-CN"/>
        </w:rPr>
        <w:t>3.</w:t>
      </w:r>
      <w:r>
        <w:rPr>
          <w:b w:val="0"/>
          <w:bCs w:val="0"/>
          <w:color w:val="auto"/>
          <w:highlight w:val="none"/>
        </w:rPr>
        <w:t>其他相关文件材料</w:t>
      </w:r>
      <w:r>
        <w:rPr>
          <w:rFonts w:hint="eastAsia"/>
          <w:b w:val="0"/>
          <w:bCs w:val="0"/>
          <w:color w:val="auto"/>
          <w:highlight w:val="none"/>
          <w:lang w:eastAsia="zh-CN"/>
        </w:rPr>
        <w:t>；</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b w:val="0"/>
          <w:bCs w:val="0"/>
          <w:color w:val="auto"/>
          <w:highlight w:val="none"/>
          <w:lang w:val="en-US" w:eastAsia="zh-CN"/>
        </w:rPr>
      </w:pPr>
      <w:r>
        <w:rPr>
          <w:rFonts w:hint="eastAsia"/>
          <w:b w:val="0"/>
          <w:bCs w:val="0"/>
          <w:color w:val="auto"/>
          <w:highlight w:val="none"/>
          <w:lang w:val="en-US" w:eastAsia="zh-CN"/>
        </w:rPr>
        <w:t>4.现场报价的企业须至少提供中选后供应医疗机构的2个样品（样品须为2020年六市联盟医疗机构在用产品）。</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highlight w:val="none"/>
        </w:rPr>
      </w:pPr>
      <w:r>
        <w:rPr>
          <w:rFonts w:hint="eastAsia" w:ascii="楷体_GB2312" w:hAnsi="楷体_GB2312" w:eastAsia="楷体_GB2312" w:cs="楷体_GB2312"/>
          <w:b w:val="0"/>
          <w:bCs w:val="0"/>
          <w:color w:val="auto"/>
          <w:highlight w:val="none"/>
        </w:rPr>
        <w:t>（三）填报要求</w:t>
      </w:r>
    </w:p>
    <w:p>
      <w:pPr>
        <w:keepNext w:val="0"/>
        <w:keepLines w:val="0"/>
        <w:pageBreakBefore w:val="0"/>
        <w:widowControl w:val="0"/>
        <w:numPr>
          <w:ilvl w:val="0"/>
          <w:numId w:val="0"/>
        </w:numPr>
        <w:kinsoku/>
        <w:wordWrap/>
        <w:overflowPunct/>
        <w:topLinePunct w:val="0"/>
        <w:bidi w:val="0"/>
        <w:adjustRightInd/>
        <w:spacing w:line="560" w:lineRule="exact"/>
        <w:ind w:left="-91" w:leftChars="0" w:right="0" w:rightChars="0" w:firstLine="640" w:firstLineChars="200"/>
        <w:textAlignment w:val="auto"/>
        <w:rPr>
          <w:b w:val="0"/>
          <w:bCs w:val="0"/>
          <w:color w:val="auto"/>
          <w:highlight w:val="none"/>
        </w:rPr>
      </w:pPr>
      <w:r>
        <w:rPr>
          <w:rFonts w:hint="eastAsia"/>
          <w:b w:val="0"/>
          <w:bCs w:val="0"/>
          <w:color w:val="auto"/>
          <w:highlight w:val="none"/>
          <w:lang w:val="en-US" w:eastAsia="zh-CN"/>
        </w:rPr>
        <w:t>1.</w:t>
      </w:r>
      <w:r>
        <w:rPr>
          <w:b w:val="0"/>
          <w:bCs w:val="0"/>
          <w:color w:val="auto"/>
          <w:highlight w:val="none"/>
        </w:rPr>
        <w:t>申报企业应如实提供和填报有关资料，所有申报文件采用电子文档的方式在网上进行申报，申报文件需使用数字证书加盖电子印章后上传。网上填报时间截止后，</w:t>
      </w:r>
      <w:r>
        <w:rPr>
          <w:rFonts w:hint="eastAsia"/>
          <w:b w:val="0"/>
          <w:bCs w:val="0"/>
          <w:color w:val="auto"/>
          <w:highlight w:val="none"/>
          <w:lang w:val="en-US" w:eastAsia="zh-CN"/>
        </w:rPr>
        <w:t>原则上</w:t>
      </w:r>
      <w:r>
        <w:rPr>
          <w:b w:val="0"/>
          <w:bCs w:val="0"/>
          <w:color w:val="auto"/>
          <w:highlight w:val="none"/>
        </w:rPr>
        <w:t>不允许企业对其申报文件再进行补充修改。</w:t>
      </w:r>
    </w:p>
    <w:p>
      <w:pPr>
        <w:keepNext w:val="0"/>
        <w:keepLines w:val="0"/>
        <w:pageBreakBefore w:val="0"/>
        <w:widowControl w:val="0"/>
        <w:numPr>
          <w:ilvl w:val="0"/>
          <w:numId w:val="0"/>
        </w:numPr>
        <w:kinsoku/>
        <w:wordWrap/>
        <w:overflowPunct/>
        <w:topLinePunct w:val="0"/>
        <w:bidi w:val="0"/>
        <w:adjustRightInd/>
        <w:spacing w:line="560" w:lineRule="exact"/>
        <w:ind w:left="-91" w:leftChars="0" w:right="0" w:rightChars="0" w:firstLine="640" w:firstLineChars="200"/>
        <w:textAlignment w:val="auto"/>
        <w:rPr>
          <w:b w:val="0"/>
          <w:bCs w:val="0"/>
          <w:color w:val="auto"/>
          <w:highlight w:val="none"/>
        </w:rPr>
      </w:pPr>
      <w:r>
        <w:rPr>
          <w:rFonts w:hint="eastAsia"/>
          <w:b w:val="0"/>
          <w:bCs w:val="0"/>
          <w:color w:val="auto"/>
          <w:highlight w:val="none"/>
          <w:lang w:val="en-US" w:eastAsia="zh-CN"/>
        </w:rPr>
        <w:t>2.</w:t>
      </w:r>
      <w:r>
        <w:rPr>
          <w:b w:val="0"/>
          <w:bCs w:val="0"/>
          <w:color w:val="auto"/>
          <w:highlight w:val="none"/>
        </w:rPr>
        <w:t>申报材料中涉及到的证书、证明材料等，在申报截止日须仍在有效期内。申报企业的所有申报材料及往来函电一律以中文书写，外文资料必须提供相应的中文翻译文本。</w:t>
      </w:r>
    </w:p>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b w:val="0"/>
          <w:bCs w:val="0"/>
          <w:color w:val="auto"/>
          <w:highlight w:val="none"/>
        </w:rPr>
      </w:pPr>
      <w:bookmarkStart w:id="30" w:name="_Toc9229"/>
      <w:r>
        <w:rPr>
          <w:rFonts w:hint="eastAsia"/>
          <w:b w:val="0"/>
          <w:bCs w:val="0"/>
          <w:color w:val="auto"/>
          <w:highlight w:val="none"/>
        </w:rPr>
        <w:t>二、申报报价</w:t>
      </w:r>
      <w:bookmarkEnd w:id="30"/>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b w:val="0"/>
          <w:bCs w:val="0"/>
          <w:color w:val="auto"/>
          <w:highlight w:val="none"/>
        </w:rPr>
      </w:pPr>
      <w:r>
        <w:rPr>
          <w:rFonts w:hint="eastAsia"/>
          <w:b w:val="0"/>
          <w:bCs w:val="0"/>
          <w:color w:val="auto"/>
          <w:highlight w:val="none"/>
          <w:lang w:val="en-US" w:eastAsia="zh-CN"/>
        </w:rPr>
        <w:t>（一）</w:t>
      </w:r>
      <w:r>
        <w:rPr>
          <w:b w:val="0"/>
          <w:bCs w:val="0"/>
          <w:color w:val="auto"/>
          <w:highlight w:val="none"/>
        </w:rPr>
        <w:t>申报</w:t>
      </w:r>
      <w:r>
        <w:rPr>
          <w:rFonts w:hint="eastAsia"/>
          <w:b w:val="0"/>
          <w:bCs w:val="0"/>
          <w:color w:val="auto"/>
          <w:highlight w:val="none"/>
          <w:lang w:val="en-US" w:eastAsia="zh-CN"/>
        </w:rPr>
        <w:t>报</w:t>
      </w:r>
      <w:r>
        <w:rPr>
          <w:b w:val="0"/>
          <w:bCs w:val="0"/>
          <w:color w:val="auto"/>
          <w:highlight w:val="none"/>
        </w:rPr>
        <w:t>价即申报企业的实际供应价，应包括税费、配送费</w:t>
      </w:r>
      <w:r>
        <w:rPr>
          <w:rFonts w:hint="eastAsia"/>
          <w:b w:val="0"/>
          <w:bCs w:val="0"/>
          <w:color w:val="auto"/>
          <w:highlight w:val="none"/>
          <w:lang w:eastAsia="zh-CN"/>
        </w:rPr>
        <w:t>、</w:t>
      </w:r>
      <w:r>
        <w:rPr>
          <w:rFonts w:hint="eastAsia"/>
          <w:b w:val="0"/>
          <w:bCs w:val="0"/>
          <w:color w:val="auto"/>
          <w:highlight w:val="none"/>
          <w:lang w:val="en-US" w:eastAsia="zh-CN"/>
        </w:rPr>
        <w:t>配套服务费</w:t>
      </w:r>
      <w:r>
        <w:rPr>
          <w:b w:val="0"/>
          <w:bCs w:val="0"/>
          <w:color w:val="auto"/>
          <w:highlight w:val="none"/>
        </w:rPr>
        <w:t>等在内的所有费用。</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default" w:eastAsia="仿宋_GB2312"/>
          <w:b w:val="0"/>
          <w:bCs w:val="0"/>
          <w:color w:val="auto"/>
          <w:highlight w:val="none"/>
          <w:lang w:val="en-US" w:eastAsia="zh-CN"/>
        </w:rPr>
      </w:pPr>
      <w:r>
        <w:rPr>
          <w:rFonts w:hint="eastAsia"/>
          <w:b w:val="0"/>
          <w:bCs w:val="0"/>
          <w:color w:val="auto"/>
          <w:highlight w:val="none"/>
          <w:lang w:val="en-US" w:eastAsia="zh-CN"/>
        </w:rPr>
        <w:t>（二）现场报价的</w:t>
      </w:r>
      <w:r>
        <w:rPr>
          <w:b w:val="0"/>
          <w:bCs w:val="0"/>
          <w:color w:val="auto"/>
          <w:highlight w:val="none"/>
        </w:rPr>
        <w:t>申报企业应在规定时间内抵达指定地点，</w:t>
      </w:r>
      <w:r>
        <w:rPr>
          <w:rFonts w:hint="eastAsia"/>
          <w:b w:val="0"/>
          <w:bCs w:val="0"/>
          <w:color w:val="auto"/>
          <w:highlight w:val="none"/>
          <w:lang w:val="en-US" w:eastAsia="zh-CN"/>
        </w:rPr>
        <w:t>进行现场</w:t>
      </w:r>
      <w:r>
        <w:rPr>
          <w:b w:val="0"/>
          <w:bCs w:val="0"/>
          <w:color w:val="auto"/>
          <w:highlight w:val="none"/>
        </w:rPr>
        <w:t>报价。</w:t>
      </w:r>
      <w:r>
        <w:rPr>
          <w:rFonts w:hint="eastAsia"/>
          <w:b w:val="0"/>
          <w:bCs w:val="0"/>
          <w:color w:val="auto"/>
          <w:highlight w:val="none"/>
          <w:lang w:val="en-US" w:eastAsia="zh-CN"/>
        </w:rPr>
        <w:t>线上报价的申报企业应在指定的时间段内登录株洲联盟集采平台进行报价和解密工作。</w:t>
      </w:r>
      <w:r>
        <w:rPr>
          <w:b w:val="0"/>
          <w:bCs w:val="0"/>
          <w:color w:val="auto"/>
          <w:highlight w:val="none"/>
        </w:rPr>
        <w:t>企业申报报价具有法律效力，申报企业须承担相应责任。</w:t>
      </w:r>
      <w:r>
        <w:rPr>
          <w:rFonts w:hint="eastAsia"/>
          <w:b w:val="0"/>
          <w:bCs w:val="0"/>
          <w:color w:val="auto"/>
          <w:highlight w:val="none"/>
          <w:lang w:val="en-US" w:eastAsia="zh-CN"/>
        </w:rPr>
        <w:t>未按时进行报价或者解密的，视同自动放弃。</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highlight w:val="none"/>
          <w:lang w:val="en-US" w:eastAsia="zh-CN"/>
        </w:rPr>
      </w:pPr>
      <w:r>
        <w:rPr>
          <w:rFonts w:hint="eastAsia" w:cs="仿宋_GB2312"/>
          <w:b w:val="0"/>
          <w:bCs w:val="0"/>
          <w:color w:val="auto"/>
          <w:highlight w:val="none"/>
          <w:lang w:val="en-US" w:eastAsia="zh-CN"/>
        </w:rPr>
        <w:t>（三）</w:t>
      </w:r>
      <w:r>
        <w:rPr>
          <w:rFonts w:hint="eastAsia" w:ascii="仿宋_GB2312" w:hAnsi="仿宋_GB2312" w:eastAsia="仿宋_GB2312" w:cs="仿宋_GB2312"/>
          <w:b w:val="0"/>
          <w:bCs w:val="0"/>
          <w:color w:val="auto"/>
          <w:highlight w:val="none"/>
          <w:lang w:val="en-US" w:eastAsia="zh-CN"/>
        </w:rPr>
        <w:t>当出现企业报价相同的情况，按照以下规则依次确定排名：</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cs="仿宋_GB2312"/>
          <w:b w:val="0"/>
          <w:bCs w:val="0"/>
          <w:color w:val="auto"/>
          <w:highlight w:val="none"/>
          <w:lang w:val="en-US" w:eastAsia="zh-CN"/>
        </w:rPr>
      </w:pPr>
      <w:bookmarkStart w:id="31" w:name="三、中选规则"/>
      <w:bookmarkEnd w:id="31"/>
      <w:bookmarkStart w:id="32" w:name="_bookmark8"/>
      <w:bookmarkEnd w:id="32"/>
      <w:r>
        <w:rPr>
          <w:rFonts w:hint="eastAsia" w:cs="仿宋_GB2312"/>
          <w:b w:val="0"/>
          <w:bCs w:val="0"/>
          <w:color w:val="auto"/>
          <w:highlight w:val="none"/>
          <w:lang w:val="en-US" w:eastAsia="zh-CN"/>
        </w:rPr>
        <w:t>1.产品在六市联盟区域内2020年医疗机构历史采购量多的企业优先；</w:t>
      </w:r>
    </w:p>
    <w:p>
      <w:pPr>
        <w:keepNext w:val="0"/>
        <w:keepLines w:val="0"/>
        <w:pageBreakBefore w:val="0"/>
        <w:widowControl w:val="0"/>
        <w:numPr>
          <w:ilvl w:val="0"/>
          <w:numId w:val="0"/>
        </w:numPr>
        <w:kinsoku/>
        <w:wordWrap/>
        <w:overflowPunct/>
        <w:topLinePunct w:val="0"/>
        <w:bidi w:val="0"/>
        <w:adjustRightInd/>
        <w:spacing w:line="560" w:lineRule="exact"/>
        <w:ind w:left="320" w:leftChars="100" w:right="0" w:rightChars="0" w:firstLine="320" w:firstLineChars="100"/>
        <w:textAlignment w:val="auto"/>
        <w:rPr>
          <w:rFonts w:hint="eastAsia" w:cs="仿宋_GB2312"/>
          <w:b w:val="0"/>
          <w:bCs w:val="0"/>
          <w:color w:val="auto"/>
          <w:highlight w:val="none"/>
          <w:lang w:val="en-US" w:eastAsia="zh-CN"/>
        </w:rPr>
      </w:pPr>
      <w:r>
        <w:rPr>
          <w:rFonts w:hint="eastAsia" w:cs="仿宋_GB2312"/>
          <w:b w:val="0"/>
          <w:bCs w:val="0"/>
          <w:color w:val="auto"/>
          <w:highlight w:val="none"/>
          <w:lang w:val="en-US" w:eastAsia="zh-CN"/>
        </w:rPr>
        <w:t>2.产品在六市联盟区域内覆盖医疗机构数量多的企业优先。</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b w:val="0"/>
          <w:bCs w:val="0"/>
          <w:color w:val="auto"/>
          <w:highlight w:val="none"/>
        </w:rPr>
      </w:pPr>
      <w:r>
        <w:rPr>
          <w:rFonts w:hint="eastAsia" w:cs="仿宋_GB2312"/>
          <w:b w:val="0"/>
          <w:bCs w:val="0"/>
          <w:color w:val="auto"/>
          <w:highlight w:val="none"/>
          <w:lang w:val="en-US" w:eastAsia="zh-CN"/>
        </w:rPr>
        <w:t>（四）</w:t>
      </w:r>
      <w:r>
        <w:rPr>
          <w:b w:val="0"/>
          <w:bCs w:val="0"/>
          <w:color w:val="auto"/>
          <w:highlight w:val="none"/>
        </w:rPr>
        <w:t>申报企业报价以人民币（元）为单位（保留小数点后两位）。</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仿宋_GB2312" w:hAnsi="仿宋_GB2312" w:eastAsia="仿宋_GB2312" w:cs="仿宋_GB2312"/>
          <w:b w:val="0"/>
          <w:bCs w:val="0"/>
          <w:color w:val="auto"/>
          <w:kern w:val="0"/>
          <w:sz w:val="32"/>
          <w:szCs w:val="32"/>
          <w:highlight w:val="none"/>
          <w:lang w:val="en-US" w:eastAsia="zh-CN" w:bidi="ar-SA"/>
        </w:rPr>
      </w:pPr>
      <w:r>
        <w:rPr>
          <w:rFonts w:hint="eastAsia" w:cs="仿宋_GB2312"/>
          <w:b w:val="0"/>
          <w:bCs w:val="0"/>
          <w:color w:val="auto"/>
          <w:kern w:val="0"/>
          <w:sz w:val="32"/>
          <w:szCs w:val="32"/>
          <w:highlight w:val="none"/>
          <w:lang w:val="en-US" w:eastAsia="zh-CN" w:bidi="ar-SA"/>
        </w:rPr>
        <w:t>（五）</w:t>
      </w:r>
      <w:r>
        <w:rPr>
          <w:rFonts w:hint="eastAsia" w:ascii="仿宋_GB2312" w:hAnsi="仿宋_GB2312" w:cs="仿宋_GB2312"/>
          <w:b w:val="0"/>
          <w:bCs w:val="0"/>
          <w:color w:val="auto"/>
          <w:kern w:val="0"/>
          <w:sz w:val="32"/>
          <w:szCs w:val="32"/>
          <w:highlight w:val="none"/>
          <w:lang w:val="en-US" w:eastAsia="zh-CN" w:bidi="ar-SA"/>
        </w:rPr>
        <w:t>镇痛装置电子型和电子脉冲型</w:t>
      </w:r>
      <w:r>
        <w:rPr>
          <w:rFonts w:hint="eastAsia" w:cs="仿宋_GB2312"/>
          <w:b w:val="0"/>
          <w:bCs w:val="0"/>
          <w:color w:val="auto"/>
          <w:kern w:val="0"/>
          <w:sz w:val="32"/>
          <w:szCs w:val="32"/>
          <w:highlight w:val="none"/>
          <w:lang w:val="en-US" w:eastAsia="zh-CN" w:bidi="ar-SA"/>
        </w:rPr>
        <w:t>以</w:t>
      </w:r>
      <w:r>
        <w:rPr>
          <w:rFonts w:hint="eastAsia" w:ascii="仿宋_GB2312" w:hAnsi="仿宋_GB2312" w:cs="仿宋_GB2312"/>
          <w:b w:val="0"/>
          <w:bCs w:val="0"/>
          <w:color w:val="auto"/>
          <w:kern w:val="0"/>
          <w:sz w:val="32"/>
          <w:szCs w:val="32"/>
          <w:highlight w:val="none"/>
          <w:lang w:val="en-US" w:eastAsia="zh-CN" w:bidi="ar-SA"/>
        </w:rPr>
        <w:t>电子型作为代表品报价，电子脉冲型</w:t>
      </w:r>
      <w:r>
        <w:rPr>
          <w:rFonts w:hint="eastAsia" w:cs="仿宋_GB2312"/>
          <w:b w:val="0"/>
          <w:bCs w:val="0"/>
          <w:color w:val="auto"/>
          <w:kern w:val="0"/>
          <w:sz w:val="32"/>
          <w:szCs w:val="32"/>
          <w:highlight w:val="none"/>
          <w:lang w:val="en-US" w:eastAsia="zh-CN" w:bidi="ar-SA"/>
        </w:rPr>
        <w:t>中选价格按</w:t>
      </w:r>
      <w:r>
        <w:rPr>
          <w:rFonts w:hint="eastAsia" w:ascii="仿宋_GB2312" w:hAnsi="仿宋_GB2312" w:cs="仿宋_GB2312"/>
          <w:b w:val="0"/>
          <w:bCs w:val="0"/>
          <w:color w:val="auto"/>
          <w:kern w:val="0"/>
          <w:sz w:val="32"/>
          <w:szCs w:val="32"/>
          <w:highlight w:val="none"/>
          <w:lang w:val="en-US" w:eastAsia="zh-CN" w:bidi="ar-SA"/>
        </w:rPr>
        <w:t>电子型</w:t>
      </w:r>
      <w:r>
        <w:rPr>
          <w:rFonts w:hint="eastAsia" w:cs="仿宋_GB2312"/>
          <w:b w:val="0"/>
          <w:bCs w:val="0"/>
          <w:color w:val="auto"/>
          <w:kern w:val="0"/>
          <w:sz w:val="32"/>
          <w:szCs w:val="32"/>
          <w:highlight w:val="none"/>
          <w:lang w:val="en-US" w:eastAsia="zh-CN" w:bidi="ar-SA"/>
        </w:rPr>
        <w:t>中选价格执行</w:t>
      </w:r>
      <w:r>
        <w:rPr>
          <w:rFonts w:hint="eastAsia" w:ascii="仿宋_GB2312" w:hAnsi="仿宋_GB2312" w:cs="仿宋_GB2312"/>
          <w:b w:val="0"/>
          <w:bCs w:val="0"/>
          <w:color w:val="auto"/>
          <w:kern w:val="0"/>
          <w:sz w:val="32"/>
          <w:szCs w:val="32"/>
          <w:highlight w:val="none"/>
          <w:lang w:val="en-US" w:eastAsia="zh-CN" w:bidi="ar-SA"/>
        </w:rPr>
        <w:t>。</w:t>
      </w:r>
    </w:p>
    <w:p>
      <w:pPr>
        <w:ind w:firstLine="640" w:firstLineChars="200"/>
        <w:rPr>
          <w:rFonts w:hint="default" w:ascii="仿宋_GB2312" w:hAnsi="仿宋_GB2312" w:eastAsia="仿宋_GB2312" w:cs="仿宋_GB2312"/>
          <w:b w:val="0"/>
          <w:bCs w:val="0"/>
          <w:color w:val="auto"/>
          <w:kern w:val="0"/>
          <w:sz w:val="32"/>
          <w:szCs w:val="32"/>
          <w:highlight w:val="none"/>
          <w:lang w:val="en-US" w:eastAsia="zh-CN" w:bidi="ar-SA"/>
        </w:rPr>
      </w:pPr>
      <w:r>
        <w:rPr>
          <w:rFonts w:hint="eastAsia" w:cs="仿宋_GB2312"/>
          <w:b w:val="0"/>
          <w:bCs w:val="0"/>
          <w:color w:val="auto"/>
          <w:kern w:val="0"/>
          <w:sz w:val="32"/>
          <w:szCs w:val="32"/>
          <w:highlight w:val="none"/>
          <w:lang w:val="en-US" w:eastAsia="zh-CN" w:bidi="ar-SA"/>
        </w:rPr>
        <w:t>（六）</w:t>
      </w:r>
      <w:r>
        <w:rPr>
          <w:rFonts w:hint="eastAsia" w:ascii="仿宋_GB2312" w:hAnsi="仿宋_GB2312" w:cs="仿宋_GB2312"/>
          <w:b w:val="0"/>
          <w:bCs w:val="0"/>
          <w:color w:val="auto"/>
          <w:kern w:val="0"/>
          <w:sz w:val="32"/>
          <w:szCs w:val="32"/>
          <w:highlight w:val="none"/>
          <w:lang w:val="en-US" w:eastAsia="zh-CN" w:bidi="ar-SA"/>
        </w:rPr>
        <w:t>根据</w:t>
      </w:r>
      <w:r>
        <w:rPr>
          <w:rFonts w:hint="eastAsia" w:cs="仿宋_GB2312"/>
          <w:b w:val="0"/>
          <w:bCs w:val="0"/>
          <w:color w:val="auto"/>
          <w:kern w:val="0"/>
          <w:sz w:val="32"/>
          <w:szCs w:val="32"/>
          <w:highlight w:val="none"/>
          <w:lang w:val="en-US" w:eastAsia="zh-CN" w:bidi="ar-SA"/>
        </w:rPr>
        <w:t>六市联盟各</w:t>
      </w:r>
      <w:r>
        <w:rPr>
          <w:rFonts w:hint="eastAsia" w:ascii="仿宋_GB2312" w:hAnsi="仿宋_GB2312" w:cs="仿宋_GB2312"/>
          <w:b w:val="0"/>
          <w:bCs w:val="0"/>
          <w:color w:val="auto"/>
          <w:kern w:val="0"/>
          <w:sz w:val="32"/>
          <w:szCs w:val="32"/>
          <w:highlight w:val="none"/>
          <w:lang w:val="en-US" w:eastAsia="zh-CN" w:bidi="ar-SA"/>
        </w:rPr>
        <w:t>医疗机构实际采购价格</w:t>
      </w:r>
      <w:r>
        <w:rPr>
          <w:rFonts w:hint="eastAsia" w:cs="仿宋_GB2312"/>
          <w:b w:val="0"/>
          <w:bCs w:val="0"/>
          <w:color w:val="auto"/>
          <w:kern w:val="0"/>
          <w:sz w:val="32"/>
          <w:szCs w:val="32"/>
          <w:highlight w:val="none"/>
          <w:lang w:val="en-US" w:eastAsia="zh-CN" w:bidi="ar-SA"/>
        </w:rPr>
        <w:t>，</w:t>
      </w:r>
      <w:r>
        <w:rPr>
          <w:rFonts w:hint="eastAsia" w:ascii="仿宋_GB2312" w:hAnsi="仿宋_GB2312" w:cs="仿宋_GB2312"/>
          <w:b w:val="0"/>
          <w:bCs w:val="0"/>
          <w:color w:val="auto"/>
          <w:kern w:val="0"/>
          <w:sz w:val="32"/>
          <w:szCs w:val="32"/>
          <w:highlight w:val="none"/>
          <w:lang w:val="en-US" w:eastAsia="zh-CN" w:bidi="ar-SA"/>
        </w:rPr>
        <w:t>设定</w:t>
      </w:r>
      <w:r>
        <w:rPr>
          <w:rFonts w:hint="eastAsia" w:cs="仿宋_GB2312"/>
          <w:b w:val="0"/>
          <w:bCs w:val="0"/>
          <w:color w:val="auto"/>
          <w:kern w:val="0"/>
          <w:sz w:val="32"/>
          <w:szCs w:val="32"/>
          <w:highlight w:val="none"/>
          <w:lang w:val="en-US" w:eastAsia="zh-CN" w:bidi="ar-SA"/>
        </w:rPr>
        <w:t>镇痛装置</w:t>
      </w:r>
      <w:r>
        <w:rPr>
          <w:rFonts w:hint="eastAsia" w:ascii="仿宋_GB2312" w:hAnsi="仿宋_GB2312" w:cs="仿宋_GB2312"/>
          <w:b w:val="0"/>
          <w:bCs w:val="0"/>
          <w:color w:val="auto"/>
          <w:kern w:val="0"/>
          <w:sz w:val="32"/>
          <w:szCs w:val="32"/>
          <w:highlight w:val="none"/>
          <w:lang w:val="en-US" w:eastAsia="zh-CN" w:bidi="ar-SA"/>
        </w:rPr>
        <w:t>最高有效申报价</w:t>
      </w:r>
      <w:r>
        <w:rPr>
          <w:rFonts w:hint="eastAsia" w:cs="仿宋_GB2312"/>
          <w:b w:val="0"/>
          <w:bCs w:val="0"/>
          <w:color w:val="auto"/>
          <w:kern w:val="0"/>
          <w:sz w:val="32"/>
          <w:szCs w:val="32"/>
          <w:highlight w:val="none"/>
          <w:lang w:val="en-US" w:eastAsia="zh-CN" w:bidi="ar-SA"/>
        </w:rPr>
        <w:t>（企业在申报资料系统内查看最高有效申报价）</w:t>
      </w:r>
      <w:r>
        <w:rPr>
          <w:rFonts w:hint="eastAsia" w:ascii="仿宋_GB2312" w:hAnsi="仿宋_GB2312" w:cs="仿宋_GB2312"/>
          <w:b w:val="0"/>
          <w:bCs w:val="0"/>
          <w:color w:val="auto"/>
          <w:kern w:val="0"/>
          <w:sz w:val="32"/>
          <w:szCs w:val="32"/>
          <w:highlight w:val="none"/>
          <w:lang w:val="en-US" w:eastAsia="zh-CN" w:bidi="ar-SA"/>
        </w:rPr>
        <w:t>。申报企业报价高于最高有效申报价的，视为无效报价。</w:t>
      </w:r>
    </w:p>
    <w:p>
      <w:pPr>
        <w:pStyle w:val="7"/>
        <w:keepNext w:val="0"/>
        <w:keepLines w:val="0"/>
        <w:pageBreakBefore w:val="0"/>
        <w:widowControl w:val="0"/>
        <w:kinsoku/>
        <w:wordWrap/>
        <w:overflowPunct/>
        <w:topLinePunct w:val="0"/>
        <w:bidi w:val="0"/>
        <w:adjustRightInd/>
        <w:spacing w:before="1" w:line="560" w:lineRule="exact"/>
        <w:ind w:firstLine="640" w:firstLineChars="200"/>
        <w:textAlignment w:val="auto"/>
        <w:outlineLvl w:val="1"/>
        <w:rPr>
          <w:rFonts w:hint="eastAsia" w:ascii="黑体" w:eastAsia="黑体"/>
          <w:b w:val="0"/>
          <w:bCs w:val="0"/>
          <w:color w:val="auto"/>
          <w:highlight w:val="none"/>
        </w:rPr>
      </w:pPr>
      <w:bookmarkStart w:id="33" w:name="_Toc16395"/>
      <w:r>
        <w:rPr>
          <w:rFonts w:hint="eastAsia" w:ascii="黑体" w:eastAsia="黑体"/>
          <w:b w:val="0"/>
          <w:bCs w:val="0"/>
          <w:color w:val="auto"/>
          <w:highlight w:val="none"/>
        </w:rPr>
        <w:t>三、中选规则</w:t>
      </w:r>
      <w:bookmarkEnd w:id="33"/>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bookmarkStart w:id="34" w:name="_Toc6017"/>
      <w:r>
        <w:rPr>
          <w:rFonts w:hint="eastAsia" w:ascii="楷体_GB2312" w:hAnsi="楷体_GB2312" w:eastAsia="楷体_GB2312" w:cs="楷体_GB2312"/>
          <w:b w:val="0"/>
          <w:bCs w:val="0"/>
          <w:color w:val="auto"/>
          <w:highlight w:val="none"/>
          <w:lang w:val="en-US" w:eastAsia="zh-CN"/>
        </w:rPr>
        <w:t>（一）</w:t>
      </w:r>
      <w:r>
        <w:rPr>
          <w:rFonts w:hint="eastAsia" w:ascii="楷体_GB2312" w:hAnsi="楷体_GB2312" w:eastAsia="楷体_GB2312" w:cs="楷体_GB2312"/>
          <w:b w:val="0"/>
          <w:bCs w:val="0"/>
          <w:color w:val="auto"/>
          <w:kern w:val="0"/>
          <w:sz w:val="32"/>
          <w:szCs w:val="32"/>
          <w:highlight w:val="none"/>
          <w:lang w:val="en-US" w:eastAsia="zh-CN" w:bidi="ar-SA"/>
        </w:rPr>
        <w:t>镇痛装置（电子型/电子脉冲型）</w:t>
      </w:r>
      <w:bookmarkEnd w:id="34"/>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b w:val="0"/>
          <w:bCs w:val="0"/>
          <w:color w:val="auto"/>
          <w:highlight w:val="none"/>
          <w:lang w:val="en-US" w:eastAsia="zh-CN"/>
        </w:rPr>
      </w:pPr>
      <w:r>
        <w:rPr>
          <w:rFonts w:hint="eastAsia" w:ascii="仿宋_GB2312" w:hAnsi="仿宋_GB2312" w:cs="仿宋_GB2312"/>
          <w:b w:val="0"/>
          <w:bCs w:val="0"/>
          <w:color w:val="auto"/>
          <w:kern w:val="0"/>
          <w:sz w:val="32"/>
          <w:szCs w:val="32"/>
          <w:highlight w:val="none"/>
          <w:lang w:val="en-US" w:eastAsia="zh-CN" w:bidi="ar-SA"/>
        </w:rPr>
        <w:t>1.分组</w:t>
      </w:r>
      <w:r>
        <w:rPr>
          <w:rFonts w:hint="eastAsia" w:cs="仿宋_GB2312"/>
          <w:b w:val="0"/>
          <w:bCs w:val="0"/>
          <w:color w:val="auto"/>
          <w:kern w:val="0"/>
          <w:sz w:val="32"/>
          <w:szCs w:val="32"/>
          <w:highlight w:val="none"/>
          <w:lang w:val="en-US" w:eastAsia="zh-CN" w:bidi="ar-SA"/>
        </w:rPr>
        <w:t>规则</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cs="仿宋_GB2312"/>
          <w:b w:val="0"/>
          <w:bCs w:val="0"/>
          <w:color w:val="auto"/>
          <w:kern w:val="0"/>
          <w:sz w:val="32"/>
          <w:szCs w:val="32"/>
          <w:highlight w:val="none"/>
          <w:lang w:val="en-US" w:eastAsia="zh-CN" w:bidi="ar-SA"/>
        </w:rPr>
        <w:t>镇痛装置</w:t>
      </w:r>
      <w:r>
        <w:rPr>
          <w:rFonts w:hint="eastAsia" w:ascii="仿宋_GB2312" w:hAnsi="仿宋_GB2312" w:eastAsia="仿宋_GB2312" w:cs="仿宋_GB2312"/>
          <w:b w:val="0"/>
          <w:bCs w:val="0"/>
          <w:color w:val="auto"/>
          <w:kern w:val="0"/>
          <w:sz w:val="32"/>
          <w:szCs w:val="32"/>
          <w:highlight w:val="none"/>
          <w:lang w:val="en-US" w:eastAsia="zh-CN" w:bidi="ar-SA"/>
        </w:rPr>
        <w:t>（</w:t>
      </w:r>
      <w:r>
        <w:rPr>
          <w:rFonts w:hint="eastAsia" w:ascii="仿宋_GB2312" w:hAnsi="仿宋_GB2312" w:cs="仿宋_GB2312"/>
          <w:b w:val="0"/>
          <w:bCs w:val="0"/>
          <w:color w:val="auto"/>
          <w:kern w:val="0"/>
          <w:sz w:val="32"/>
          <w:szCs w:val="32"/>
          <w:highlight w:val="none"/>
          <w:lang w:val="en-US" w:eastAsia="zh-CN" w:bidi="ar-SA"/>
        </w:rPr>
        <w:t>电子型</w:t>
      </w:r>
      <w:r>
        <w:rPr>
          <w:rFonts w:hint="eastAsia" w:cs="仿宋_GB2312"/>
          <w:b w:val="0"/>
          <w:bCs w:val="0"/>
          <w:color w:val="auto"/>
          <w:kern w:val="0"/>
          <w:sz w:val="32"/>
          <w:szCs w:val="32"/>
          <w:highlight w:val="none"/>
          <w:lang w:val="en-US" w:eastAsia="zh-CN" w:bidi="ar-SA"/>
        </w:rPr>
        <w:t>/电子脉冲型</w:t>
      </w:r>
      <w:r>
        <w:rPr>
          <w:rFonts w:hint="eastAsia" w:ascii="仿宋_GB2312" w:hAnsi="仿宋_GB2312" w:eastAsia="仿宋_GB2312" w:cs="仿宋_GB2312"/>
          <w:b w:val="0"/>
          <w:bCs w:val="0"/>
          <w:color w:val="auto"/>
          <w:kern w:val="0"/>
          <w:sz w:val="32"/>
          <w:szCs w:val="32"/>
          <w:highlight w:val="none"/>
          <w:lang w:val="en-US" w:eastAsia="zh-CN" w:bidi="ar-SA"/>
        </w:rPr>
        <w:t>），按企业分成2组（具体</w:t>
      </w:r>
      <w:r>
        <w:rPr>
          <w:rFonts w:hint="eastAsia" w:ascii="仿宋_GB2312" w:hAnsi="仿宋_GB2312" w:cs="仿宋_GB2312"/>
          <w:b w:val="0"/>
          <w:bCs w:val="0"/>
          <w:color w:val="auto"/>
          <w:kern w:val="0"/>
          <w:sz w:val="32"/>
          <w:szCs w:val="32"/>
          <w:highlight w:val="none"/>
          <w:lang w:val="en-US" w:eastAsia="zh-CN" w:bidi="ar-SA"/>
        </w:rPr>
        <w:t>分组</w:t>
      </w:r>
      <w:r>
        <w:rPr>
          <w:rFonts w:hint="eastAsia" w:ascii="仿宋_GB2312" w:hAnsi="仿宋_GB2312" w:eastAsia="仿宋_GB2312" w:cs="仿宋_GB2312"/>
          <w:b w:val="0"/>
          <w:bCs w:val="0"/>
          <w:color w:val="auto"/>
          <w:kern w:val="0"/>
          <w:sz w:val="32"/>
          <w:szCs w:val="32"/>
          <w:highlight w:val="none"/>
          <w:lang w:val="en-US" w:eastAsia="zh-CN" w:bidi="ar-SA"/>
        </w:rPr>
        <w:t>信息详见附件</w:t>
      </w:r>
      <w:r>
        <w:rPr>
          <w:rFonts w:hint="eastAsia" w:cs="仿宋_GB2312"/>
          <w:b w:val="0"/>
          <w:bCs w:val="0"/>
          <w:color w:val="auto"/>
          <w:kern w:val="0"/>
          <w:sz w:val="32"/>
          <w:szCs w:val="32"/>
          <w:highlight w:val="none"/>
          <w:lang w:val="en-US" w:eastAsia="zh-CN" w:bidi="ar-SA"/>
        </w:rPr>
        <w:t>4</w:t>
      </w:r>
      <w:r>
        <w:rPr>
          <w:rFonts w:hint="eastAsia" w:ascii="仿宋_GB2312" w:hAnsi="仿宋_GB2312" w:eastAsia="仿宋_GB2312" w:cs="仿宋_GB2312"/>
          <w:b w:val="0"/>
          <w:bCs w:val="0"/>
          <w:color w:val="auto"/>
          <w:kern w:val="0"/>
          <w:sz w:val="32"/>
          <w:szCs w:val="32"/>
          <w:highlight w:val="none"/>
          <w:lang w:val="en-US" w:eastAsia="zh-CN" w:bidi="ar-SA"/>
        </w:rPr>
        <w:t>）。</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cs="仿宋_GB2312"/>
          <w:b w:val="0"/>
          <w:bCs w:val="0"/>
          <w:color w:val="auto"/>
          <w:kern w:val="0"/>
          <w:sz w:val="32"/>
          <w:szCs w:val="32"/>
          <w:highlight w:val="none"/>
          <w:lang w:val="en-US" w:eastAsia="zh-CN" w:bidi="ar-SA"/>
        </w:rPr>
      </w:pPr>
      <w:r>
        <w:rPr>
          <w:rFonts w:hint="eastAsia" w:ascii="仿宋_GB2312" w:hAnsi="仿宋_GB2312" w:cs="仿宋_GB2312"/>
          <w:b w:val="0"/>
          <w:bCs w:val="0"/>
          <w:color w:val="auto"/>
          <w:kern w:val="0"/>
          <w:sz w:val="32"/>
          <w:szCs w:val="32"/>
          <w:highlight w:val="none"/>
          <w:lang w:val="en-US" w:eastAsia="zh-CN" w:bidi="ar-SA"/>
        </w:rPr>
        <w:t>镇痛装置</w:t>
      </w:r>
      <w:r>
        <w:rPr>
          <w:rFonts w:hint="eastAsia" w:ascii="仿宋_GB2312" w:hAnsi="仿宋_GB2312" w:eastAsia="仿宋_GB2312" w:cs="仿宋_GB2312"/>
          <w:b w:val="0"/>
          <w:bCs w:val="0"/>
          <w:color w:val="auto"/>
          <w:kern w:val="0"/>
          <w:sz w:val="32"/>
          <w:szCs w:val="32"/>
          <w:highlight w:val="none"/>
          <w:lang w:val="en-US" w:eastAsia="zh-CN" w:bidi="ar-SA"/>
        </w:rPr>
        <w:t>（</w:t>
      </w:r>
      <w:r>
        <w:rPr>
          <w:rFonts w:hint="eastAsia" w:ascii="仿宋_GB2312" w:hAnsi="仿宋_GB2312" w:cs="仿宋_GB2312"/>
          <w:b w:val="0"/>
          <w:bCs w:val="0"/>
          <w:color w:val="auto"/>
          <w:kern w:val="0"/>
          <w:sz w:val="32"/>
          <w:szCs w:val="32"/>
          <w:highlight w:val="none"/>
          <w:lang w:val="en-US" w:eastAsia="zh-CN" w:bidi="ar-SA"/>
        </w:rPr>
        <w:t>电子型</w:t>
      </w:r>
      <w:r>
        <w:rPr>
          <w:rFonts w:hint="eastAsia" w:cs="仿宋_GB2312"/>
          <w:b w:val="0"/>
          <w:bCs w:val="0"/>
          <w:color w:val="auto"/>
          <w:kern w:val="0"/>
          <w:sz w:val="32"/>
          <w:szCs w:val="32"/>
          <w:highlight w:val="none"/>
          <w:lang w:val="en-US" w:eastAsia="zh-CN" w:bidi="ar-SA"/>
        </w:rPr>
        <w:t>/电子脉冲型</w:t>
      </w:r>
      <w:r>
        <w:rPr>
          <w:rFonts w:hint="eastAsia" w:ascii="仿宋_GB2312" w:hAnsi="仿宋_GB2312" w:eastAsia="仿宋_GB2312" w:cs="仿宋_GB2312"/>
          <w:b w:val="0"/>
          <w:bCs w:val="0"/>
          <w:color w:val="auto"/>
          <w:kern w:val="0"/>
          <w:sz w:val="32"/>
          <w:szCs w:val="32"/>
          <w:highlight w:val="none"/>
          <w:lang w:val="en-US" w:eastAsia="zh-CN" w:bidi="ar-SA"/>
        </w:rPr>
        <w:t>）A组：</w:t>
      </w:r>
      <w:r>
        <w:rPr>
          <w:rFonts w:hint="eastAsia" w:cs="仿宋_GB2312"/>
          <w:b w:val="0"/>
          <w:bCs w:val="0"/>
          <w:color w:val="auto"/>
          <w:kern w:val="0"/>
          <w:sz w:val="32"/>
          <w:szCs w:val="32"/>
          <w:highlight w:val="none"/>
          <w:lang w:val="en-US" w:eastAsia="zh-CN" w:bidi="ar-SA"/>
        </w:rPr>
        <w:t>2020年六市联盟二级及以上公立医疗机构采购数量占比由高到低排序，采购量占比累计达7</w:t>
      </w:r>
      <w:r>
        <w:rPr>
          <w:rFonts w:hint="eastAsia" w:ascii="仿宋_GB2312" w:hAnsi="仿宋_GB2312" w:cs="仿宋_GB2312"/>
          <w:b w:val="0"/>
          <w:bCs w:val="0"/>
          <w:color w:val="auto"/>
          <w:kern w:val="0"/>
          <w:sz w:val="32"/>
          <w:szCs w:val="32"/>
          <w:highlight w:val="none"/>
          <w:lang w:val="en-US" w:eastAsia="zh-CN" w:bidi="ar-SA"/>
        </w:rPr>
        <w:t>0</w:t>
      </w:r>
      <w:r>
        <w:rPr>
          <w:rFonts w:hint="eastAsia" w:ascii="仿宋_GB2312" w:hAnsi="仿宋_GB2312" w:eastAsia="仿宋_GB2312" w:cs="仿宋_GB2312"/>
          <w:b w:val="0"/>
          <w:bCs w:val="0"/>
          <w:color w:val="auto"/>
          <w:kern w:val="0"/>
          <w:sz w:val="32"/>
          <w:szCs w:val="32"/>
          <w:highlight w:val="none"/>
          <w:lang w:val="en-US" w:eastAsia="zh-CN" w:bidi="ar-SA"/>
        </w:rPr>
        <w:t>%</w:t>
      </w:r>
      <w:r>
        <w:rPr>
          <w:rFonts w:hint="eastAsia" w:ascii="仿宋_GB2312" w:hAnsi="仿宋_GB2312" w:cs="仿宋_GB2312"/>
          <w:b w:val="0"/>
          <w:bCs w:val="0"/>
          <w:color w:val="auto"/>
          <w:kern w:val="0"/>
          <w:sz w:val="32"/>
          <w:szCs w:val="32"/>
          <w:highlight w:val="none"/>
          <w:lang w:val="en-US" w:eastAsia="zh-CN" w:bidi="ar-SA"/>
        </w:rPr>
        <w:t>的</w:t>
      </w:r>
      <w:r>
        <w:rPr>
          <w:rFonts w:hint="eastAsia" w:cs="仿宋_GB2312"/>
          <w:b w:val="0"/>
          <w:bCs w:val="0"/>
          <w:color w:val="auto"/>
          <w:kern w:val="0"/>
          <w:sz w:val="32"/>
          <w:szCs w:val="32"/>
          <w:highlight w:val="none"/>
          <w:lang w:val="en-US" w:eastAsia="zh-CN" w:bidi="ar-SA"/>
        </w:rPr>
        <w:t>企业</w:t>
      </w:r>
      <w:r>
        <w:rPr>
          <w:rFonts w:hint="eastAsia" w:ascii="仿宋_GB2312" w:hAnsi="仿宋_GB2312" w:eastAsia="仿宋_GB2312" w:cs="仿宋_GB2312"/>
          <w:b w:val="0"/>
          <w:bCs w:val="0"/>
          <w:color w:val="auto"/>
          <w:kern w:val="0"/>
          <w:sz w:val="32"/>
          <w:szCs w:val="32"/>
          <w:highlight w:val="none"/>
          <w:lang w:val="en-US" w:eastAsia="zh-CN" w:bidi="ar-SA"/>
        </w:rPr>
        <w:t>。</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cs="仿宋_GB2312"/>
          <w:b w:val="0"/>
          <w:bCs w:val="0"/>
          <w:color w:val="auto"/>
          <w:kern w:val="0"/>
          <w:sz w:val="32"/>
          <w:szCs w:val="32"/>
          <w:highlight w:val="none"/>
          <w:lang w:val="en-US" w:eastAsia="zh-CN" w:bidi="ar-SA"/>
        </w:rPr>
        <w:t>镇痛装置</w:t>
      </w:r>
      <w:r>
        <w:rPr>
          <w:rFonts w:hint="eastAsia" w:ascii="仿宋_GB2312" w:hAnsi="仿宋_GB2312" w:eastAsia="仿宋_GB2312" w:cs="仿宋_GB2312"/>
          <w:b w:val="0"/>
          <w:bCs w:val="0"/>
          <w:color w:val="auto"/>
          <w:kern w:val="0"/>
          <w:sz w:val="32"/>
          <w:szCs w:val="32"/>
          <w:highlight w:val="none"/>
          <w:lang w:val="en-US" w:eastAsia="zh-CN" w:bidi="ar-SA"/>
        </w:rPr>
        <w:t>（</w:t>
      </w:r>
      <w:r>
        <w:rPr>
          <w:rFonts w:hint="eastAsia" w:ascii="仿宋_GB2312" w:hAnsi="仿宋_GB2312" w:cs="仿宋_GB2312"/>
          <w:b w:val="0"/>
          <w:bCs w:val="0"/>
          <w:color w:val="auto"/>
          <w:kern w:val="0"/>
          <w:sz w:val="32"/>
          <w:szCs w:val="32"/>
          <w:highlight w:val="none"/>
          <w:lang w:val="en-US" w:eastAsia="zh-CN" w:bidi="ar-SA"/>
        </w:rPr>
        <w:t>电子型</w:t>
      </w:r>
      <w:r>
        <w:rPr>
          <w:rFonts w:hint="eastAsia" w:cs="仿宋_GB2312"/>
          <w:b w:val="0"/>
          <w:bCs w:val="0"/>
          <w:color w:val="auto"/>
          <w:kern w:val="0"/>
          <w:sz w:val="32"/>
          <w:szCs w:val="32"/>
          <w:highlight w:val="none"/>
          <w:lang w:val="en-US" w:eastAsia="zh-CN" w:bidi="ar-SA"/>
        </w:rPr>
        <w:t>/电子脉冲型</w:t>
      </w:r>
      <w:r>
        <w:rPr>
          <w:rFonts w:hint="eastAsia" w:ascii="仿宋_GB2312" w:hAnsi="仿宋_GB2312" w:eastAsia="仿宋_GB2312" w:cs="仿宋_GB2312"/>
          <w:b w:val="0"/>
          <w:bCs w:val="0"/>
          <w:color w:val="auto"/>
          <w:kern w:val="0"/>
          <w:sz w:val="32"/>
          <w:szCs w:val="32"/>
          <w:highlight w:val="none"/>
          <w:lang w:val="en-US" w:eastAsia="zh-CN" w:bidi="ar-SA"/>
        </w:rPr>
        <w:t>）B组：</w:t>
      </w:r>
      <w:r>
        <w:rPr>
          <w:rFonts w:hint="eastAsia" w:cs="仿宋_GB2312"/>
          <w:b w:val="0"/>
          <w:bCs w:val="0"/>
          <w:color w:val="auto"/>
          <w:kern w:val="0"/>
          <w:sz w:val="32"/>
          <w:szCs w:val="32"/>
          <w:highlight w:val="none"/>
          <w:lang w:val="en-US" w:eastAsia="zh-CN" w:bidi="ar-SA"/>
        </w:rPr>
        <w:t>除A组以外，2020年</w:t>
      </w:r>
      <w:r>
        <w:rPr>
          <w:rFonts w:hint="eastAsia" w:ascii="仿宋_GB2312" w:hAnsi="仿宋_GB2312" w:cs="仿宋_GB2312"/>
          <w:b w:val="0"/>
          <w:bCs w:val="0"/>
          <w:color w:val="auto"/>
          <w:kern w:val="0"/>
          <w:sz w:val="32"/>
          <w:szCs w:val="32"/>
          <w:highlight w:val="none"/>
          <w:lang w:val="en-US" w:eastAsia="zh-CN" w:bidi="ar-SA"/>
        </w:rPr>
        <w:t>六市</w:t>
      </w:r>
      <w:r>
        <w:rPr>
          <w:rFonts w:hint="eastAsia" w:cs="仿宋_GB2312"/>
          <w:b w:val="0"/>
          <w:bCs w:val="0"/>
          <w:color w:val="auto"/>
          <w:kern w:val="0"/>
          <w:sz w:val="32"/>
          <w:szCs w:val="32"/>
          <w:highlight w:val="none"/>
          <w:lang w:val="en-US" w:eastAsia="zh-CN" w:bidi="ar-SA"/>
        </w:rPr>
        <w:t>联盟二级及以上公立</w:t>
      </w:r>
      <w:r>
        <w:rPr>
          <w:rFonts w:hint="eastAsia" w:ascii="仿宋_GB2312" w:hAnsi="仿宋_GB2312" w:cs="仿宋_GB2312"/>
          <w:b w:val="0"/>
          <w:bCs w:val="0"/>
          <w:color w:val="auto"/>
          <w:kern w:val="0"/>
          <w:sz w:val="32"/>
          <w:szCs w:val="32"/>
          <w:highlight w:val="none"/>
          <w:lang w:val="en-US" w:eastAsia="zh-CN" w:bidi="ar-SA"/>
        </w:rPr>
        <w:t>医疗机构</w:t>
      </w:r>
      <w:r>
        <w:rPr>
          <w:rFonts w:hint="eastAsia" w:cs="仿宋_GB2312"/>
          <w:b w:val="0"/>
          <w:bCs w:val="0"/>
          <w:color w:val="auto"/>
          <w:kern w:val="0"/>
          <w:sz w:val="32"/>
          <w:szCs w:val="32"/>
          <w:highlight w:val="none"/>
          <w:lang w:val="en-US" w:eastAsia="zh-CN" w:bidi="ar-SA"/>
        </w:rPr>
        <w:t>有采购记录的</w:t>
      </w:r>
      <w:r>
        <w:rPr>
          <w:rFonts w:hint="eastAsia" w:ascii="仿宋_GB2312" w:hAnsi="仿宋_GB2312" w:cs="仿宋_GB2312"/>
          <w:b w:val="0"/>
          <w:bCs w:val="0"/>
          <w:color w:val="auto"/>
          <w:kern w:val="0"/>
          <w:sz w:val="32"/>
          <w:szCs w:val="32"/>
          <w:highlight w:val="none"/>
          <w:lang w:val="en-US" w:eastAsia="zh-CN" w:bidi="ar-SA"/>
        </w:rPr>
        <w:t>企业</w:t>
      </w:r>
      <w:r>
        <w:rPr>
          <w:rFonts w:hint="eastAsia" w:ascii="仿宋_GB2312" w:hAnsi="仿宋_GB2312" w:eastAsia="仿宋_GB2312" w:cs="仿宋_GB2312"/>
          <w:b w:val="0"/>
          <w:bCs w:val="0"/>
          <w:color w:val="auto"/>
          <w:kern w:val="0"/>
          <w:sz w:val="32"/>
          <w:szCs w:val="32"/>
          <w:highlight w:val="none"/>
          <w:lang w:val="en-US" w:eastAsia="zh-CN" w:bidi="ar-SA"/>
        </w:rPr>
        <w:t>。</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cs="仿宋_GB2312"/>
          <w:b w:val="0"/>
          <w:bCs w:val="0"/>
          <w:color w:val="auto"/>
          <w:kern w:val="0"/>
          <w:sz w:val="32"/>
          <w:szCs w:val="32"/>
          <w:highlight w:val="none"/>
          <w:lang w:val="en-US" w:eastAsia="zh-CN" w:bidi="ar-SA"/>
        </w:rPr>
      </w:pPr>
      <w:r>
        <w:rPr>
          <w:rFonts w:hint="eastAsia" w:ascii="仿宋_GB2312" w:hAnsi="仿宋_GB2312" w:cs="仿宋_GB2312"/>
          <w:b w:val="0"/>
          <w:bCs w:val="0"/>
          <w:color w:val="auto"/>
          <w:kern w:val="0"/>
          <w:sz w:val="32"/>
          <w:szCs w:val="32"/>
          <w:highlight w:val="none"/>
          <w:lang w:val="en-US" w:eastAsia="zh-CN" w:bidi="ar-SA"/>
        </w:rPr>
        <w:t>2.中选规则</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cs="仿宋_GB2312"/>
          <w:b w:val="0"/>
          <w:bCs w:val="0"/>
          <w:color w:val="auto"/>
          <w:kern w:val="0"/>
          <w:sz w:val="32"/>
          <w:szCs w:val="32"/>
          <w:highlight w:val="none"/>
          <w:lang w:val="en-US" w:eastAsia="zh-CN" w:bidi="ar-SA"/>
        </w:rPr>
      </w:pPr>
      <w:r>
        <w:rPr>
          <w:rFonts w:hint="eastAsia" w:ascii="仿宋_GB2312" w:hAnsi="仿宋_GB2312" w:cs="仿宋_GB2312"/>
          <w:b w:val="0"/>
          <w:bCs w:val="0"/>
          <w:color w:val="auto"/>
          <w:kern w:val="0"/>
          <w:sz w:val="32"/>
          <w:szCs w:val="32"/>
          <w:highlight w:val="none"/>
          <w:lang w:val="en-US" w:eastAsia="zh-CN" w:bidi="ar-SA"/>
        </w:rPr>
        <w:t>（1）镇痛装置</w:t>
      </w:r>
      <w:r>
        <w:rPr>
          <w:rFonts w:hint="eastAsia" w:ascii="仿宋_GB2312" w:hAnsi="仿宋_GB2312" w:eastAsia="仿宋_GB2312" w:cs="仿宋_GB2312"/>
          <w:b w:val="0"/>
          <w:bCs w:val="0"/>
          <w:color w:val="auto"/>
          <w:kern w:val="0"/>
          <w:sz w:val="32"/>
          <w:szCs w:val="32"/>
          <w:highlight w:val="none"/>
          <w:lang w:val="en-US" w:eastAsia="zh-CN" w:bidi="ar-SA"/>
        </w:rPr>
        <w:t>（</w:t>
      </w:r>
      <w:r>
        <w:rPr>
          <w:rFonts w:hint="eastAsia" w:ascii="仿宋_GB2312" w:hAnsi="仿宋_GB2312" w:cs="仿宋_GB2312"/>
          <w:b w:val="0"/>
          <w:bCs w:val="0"/>
          <w:color w:val="auto"/>
          <w:kern w:val="0"/>
          <w:sz w:val="32"/>
          <w:szCs w:val="32"/>
          <w:highlight w:val="none"/>
          <w:lang w:val="en-US" w:eastAsia="zh-CN" w:bidi="ar-SA"/>
        </w:rPr>
        <w:t>电子型</w:t>
      </w:r>
      <w:r>
        <w:rPr>
          <w:rFonts w:hint="eastAsia" w:cs="仿宋_GB2312"/>
          <w:b w:val="0"/>
          <w:bCs w:val="0"/>
          <w:color w:val="auto"/>
          <w:kern w:val="0"/>
          <w:sz w:val="32"/>
          <w:szCs w:val="32"/>
          <w:highlight w:val="none"/>
          <w:lang w:val="en-US" w:eastAsia="zh-CN" w:bidi="ar-SA"/>
        </w:rPr>
        <w:t>/电子脉冲型</w:t>
      </w:r>
      <w:r>
        <w:rPr>
          <w:rFonts w:hint="eastAsia" w:ascii="仿宋_GB2312" w:hAnsi="仿宋_GB2312" w:eastAsia="仿宋_GB2312" w:cs="仿宋_GB2312"/>
          <w:b w:val="0"/>
          <w:bCs w:val="0"/>
          <w:color w:val="auto"/>
          <w:kern w:val="0"/>
          <w:sz w:val="32"/>
          <w:szCs w:val="32"/>
          <w:highlight w:val="none"/>
          <w:lang w:val="en-US" w:eastAsia="zh-CN" w:bidi="ar-SA"/>
        </w:rPr>
        <w:t>）A组：</w:t>
      </w:r>
      <w:r>
        <w:rPr>
          <w:rFonts w:hint="eastAsia" w:ascii="仿宋_GB2312" w:hAnsi="仿宋_GB2312" w:cs="仿宋_GB2312"/>
          <w:b w:val="0"/>
          <w:bCs w:val="0"/>
          <w:color w:val="auto"/>
          <w:kern w:val="0"/>
          <w:sz w:val="32"/>
          <w:szCs w:val="32"/>
          <w:highlight w:val="none"/>
          <w:lang w:val="en-US" w:eastAsia="zh-CN" w:bidi="ar-SA"/>
        </w:rPr>
        <w:t>现场报价。报价企业</w:t>
      </w:r>
      <w:r>
        <w:rPr>
          <w:rFonts w:hint="eastAsia" w:cs="仿宋_GB2312"/>
          <w:b w:val="0"/>
          <w:bCs w:val="0"/>
          <w:color w:val="auto"/>
          <w:kern w:val="0"/>
          <w:sz w:val="32"/>
          <w:szCs w:val="32"/>
          <w:highlight w:val="none"/>
          <w:lang w:val="en-US" w:eastAsia="zh-CN" w:bidi="ar-SA"/>
        </w:rPr>
        <w:t>≥2</w:t>
      </w:r>
      <w:r>
        <w:rPr>
          <w:rFonts w:hint="eastAsia" w:ascii="仿宋_GB2312" w:hAnsi="仿宋_GB2312" w:cs="仿宋_GB2312"/>
          <w:b w:val="0"/>
          <w:bCs w:val="0"/>
          <w:color w:val="auto"/>
          <w:kern w:val="0"/>
          <w:sz w:val="32"/>
          <w:szCs w:val="32"/>
          <w:highlight w:val="none"/>
          <w:lang w:val="en-US" w:eastAsia="zh-CN" w:bidi="ar-SA"/>
        </w:rPr>
        <w:t>家，</w:t>
      </w:r>
      <w:r>
        <w:rPr>
          <w:rFonts w:hint="eastAsia" w:cs="仿宋_GB2312"/>
          <w:b w:val="0"/>
          <w:bCs w:val="0"/>
          <w:color w:val="auto"/>
          <w:kern w:val="0"/>
          <w:sz w:val="32"/>
          <w:szCs w:val="32"/>
          <w:highlight w:val="none"/>
          <w:lang w:val="en-US" w:eastAsia="zh-CN" w:bidi="ar-SA"/>
        </w:rPr>
        <w:t>按下表确定拟中选企业数量</w:t>
      </w:r>
      <w:r>
        <w:rPr>
          <w:rFonts w:hint="eastAsia" w:ascii="仿宋_GB2312" w:hAnsi="仿宋_GB2312" w:cs="仿宋_GB2312"/>
          <w:b w:val="0"/>
          <w:bCs w:val="0"/>
          <w:color w:val="auto"/>
          <w:kern w:val="0"/>
          <w:sz w:val="32"/>
          <w:szCs w:val="32"/>
          <w:highlight w:val="none"/>
          <w:lang w:val="en-US" w:eastAsia="zh-CN" w:bidi="ar-SA"/>
        </w:rPr>
        <w:t>；报价企业＜</w:t>
      </w:r>
      <w:r>
        <w:rPr>
          <w:rFonts w:hint="eastAsia" w:cs="仿宋_GB2312"/>
          <w:b w:val="0"/>
          <w:bCs w:val="0"/>
          <w:color w:val="auto"/>
          <w:kern w:val="0"/>
          <w:sz w:val="32"/>
          <w:szCs w:val="32"/>
          <w:highlight w:val="none"/>
          <w:lang w:val="en-US" w:eastAsia="zh-CN" w:bidi="ar-SA"/>
        </w:rPr>
        <w:t>2</w:t>
      </w:r>
      <w:r>
        <w:rPr>
          <w:rFonts w:hint="eastAsia" w:ascii="仿宋_GB2312" w:hAnsi="仿宋_GB2312" w:cs="仿宋_GB2312"/>
          <w:b w:val="0"/>
          <w:bCs w:val="0"/>
          <w:color w:val="auto"/>
          <w:kern w:val="0"/>
          <w:sz w:val="32"/>
          <w:szCs w:val="32"/>
          <w:highlight w:val="none"/>
          <w:lang w:val="en-US" w:eastAsia="zh-CN" w:bidi="ar-SA"/>
        </w:rPr>
        <w:t>家，进行专家议价谈判。</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cs="仿宋_GB2312"/>
          <w:b w:val="0"/>
          <w:bCs w:val="0"/>
          <w:color w:val="auto"/>
          <w:kern w:val="0"/>
          <w:sz w:val="32"/>
          <w:szCs w:val="32"/>
          <w:highlight w:val="none"/>
          <w:lang w:val="en-US" w:eastAsia="zh-CN" w:bidi="ar-SA"/>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A组</w:t>
            </w:r>
            <w:r>
              <w:rPr>
                <w:rFonts w:hint="eastAsia" w:cs="仿宋_GB2312"/>
                <w:b w:val="0"/>
                <w:bCs w:val="0"/>
                <w:color w:val="auto"/>
                <w:kern w:val="0"/>
                <w:sz w:val="32"/>
                <w:szCs w:val="32"/>
                <w:highlight w:val="none"/>
                <w:vertAlign w:val="baseline"/>
                <w:lang w:val="en-US" w:eastAsia="zh-CN" w:bidi="ar-SA"/>
              </w:rPr>
              <w:t>参与报价的企业数量</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4</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报价排名前3+1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3</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报价排名前2+1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cs="仿宋_GB2312"/>
                <w:b w:val="0"/>
                <w:bCs w:val="0"/>
                <w:color w:val="auto"/>
                <w:kern w:val="0"/>
                <w:sz w:val="32"/>
                <w:szCs w:val="32"/>
                <w:highlight w:val="none"/>
                <w:vertAlign w:val="baseline"/>
                <w:lang w:val="en-US" w:eastAsia="zh-CN" w:bidi="ar-SA"/>
              </w:rPr>
              <w:t>2</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报价排名前</w:t>
            </w:r>
            <w:r>
              <w:rPr>
                <w:rFonts w:hint="eastAsia" w:cs="仿宋_GB2312"/>
                <w:b w:val="0"/>
                <w:bCs w:val="0"/>
                <w:color w:val="auto"/>
                <w:kern w:val="0"/>
                <w:sz w:val="32"/>
                <w:szCs w:val="32"/>
                <w:highlight w:val="none"/>
                <w:vertAlign w:val="baseline"/>
                <w:lang w:val="en-US" w:eastAsia="zh-CN" w:bidi="ar-SA"/>
              </w:rPr>
              <w:t>1</w:t>
            </w:r>
            <w:r>
              <w:rPr>
                <w:rFonts w:hint="eastAsia" w:ascii="仿宋_GB2312" w:hAnsi="仿宋_GB2312" w:cs="仿宋_GB2312"/>
                <w:b w:val="0"/>
                <w:bCs w:val="0"/>
                <w:color w:val="auto"/>
                <w:kern w:val="0"/>
                <w:sz w:val="32"/>
                <w:szCs w:val="32"/>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cs="仿宋_GB2312"/>
                <w:b w:val="0"/>
                <w:bCs w:val="0"/>
                <w:color w:val="auto"/>
                <w:kern w:val="0"/>
                <w:sz w:val="32"/>
                <w:szCs w:val="32"/>
                <w:highlight w:val="none"/>
                <w:vertAlign w:val="baseline"/>
                <w:lang w:val="en-US" w:eastAsia="zh-CN" w:bidi="ar-SA"/>
              </w:rPr>
              <w:t>1</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议价谈判</w:t>
            </w:r>
          </w:p>
        </w:tc>
      </w:tr>
    </w:tbl>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b w:val="0"/>
          <w:bCs w:val="0"/>
          <w:color w:val="auto"/>
          <w:kern w:val="0"/>
          <w:sz w:val="32"/>
          <w:szCs w:val="32"/>
          <w:highlight w:val="none"/>
          <w:lang w:val="en-US" w:eastAsia="zh-CN" w:bidi="ar-SA"/>
        </w:rPr>
      </w:pPr>
      <w:r>
        <w:rPr>
          <w:rFonts w:hint="eastAsia" w:ascii="仿宋_GB2312" w:hAnsi="仿宋_GB2312" w:cs="仿宋_GB2312"/>
          <w:b w:val="0"/>
          <w:bCs w:val="0"/>
          <w:color w:val="auto"/>
          <w:kern w:val="0"/>
          <w:sz w:val="32"/>
          <w:szCs w:val="32"/>
          <w:highlight w:val="none"/>
          <w:lang w:val="en-US" w:eastAsia="zh-CN" w:bidi="ar-SA"/>
        </w:rPr>
        <w:t>按企业报价由低到高进行排名。</w:t>
      </w:r>
      <w:r>
        <w:rPr>
          <w:rFonts w:hint="eastAsia"/>
          <w:color w:val="auto"/>
          <w:sz w:val="32"/>
          <w:highlight w:val="none"/>
          <w:lang w:val="en-US" w:bidi="ar-SA"/>
        </w:rPr>
        <w:t>申报企业的产品若在外省省级带量采购中中选，并按外省省级带量采购（2019年以来的）中选价格报价的（有多个外省省级带量采购中选价格的，取最低中选价），且外省省级带量采购中选价格不高于</w:t>
      </w:r>
      <w:r>
        <w:rPr>
          <w:rFonts w:hint="eastAsia"/>
          <w:color w:val="auto"/>
          <w:sz w:val="32"/>
          <w:highlight w:val="none"/>
          <w:lang w:val="en-US" w:eastAsia="zh-CN" w:bidi="ar-SA"/>
        </w:rPr>
        <w:t>镇痛装置（</w:t>
      </w:r>
      <w:r>
        <w:rPr>
          <w:rFonts w:hint="eastAsia" w:ascii="仿宋_GB2312" w:hAnsi="仿宋_GB2312" w:cs="仿宋_GB2312"/>
          <w:b w:val="0"/>
          <w:bCs w:val="0"/>
          <w:color w:val="auto"/>
          <w:kern w:val="0"/>
          <w:sz w:val="32"/>
          <w:szCs w:val="32"/>
          <w:highlight w:val="none"/>
          <w:lang w:val="en-US" w:eastAsia="zh-CN" w:bidi="ar-SA"/>
        </w:rPr>
        <w:t>电子型</w:t>
      </w:r>
      <w:r>
        <w:rPr>
          <w:rFonts w:hint="eastAsia" w:cs="仿宋_GB2312"/>
          <w:b w:val="0"/>
          <w:bCs w:val="0"/>
          <w:color w:val="auto"/>
          <w:kern w:val="0"/>
          <w:sz w:val="32"/>
          <w:szCs w:val="32"/>
          <w:highlight w:val="none"/>
          <w:lang w:val="en-US" w:eastAsia="zh-CN" w:bidi="ar-SA"/>
        </w:rPr>
        <w:t>/电子脉冲型</w:t>
      </w:r>
      <w:r>
        <w:rPr>
          <w:rFonts w:hint="eastAsia"/>
          <w:color w:val="auto"/>
          <w:sz w:val="32"/>
          <w:highlight w:val="none"/>
          <w:lang w:val="en-US" w:eastAsia="zh-CN" w:bidi="ar-SA"/>
        </w:rPr>
        <w:t>）</w:t>
      </w:r>
      <w:r>
        <w:rPr>
          <w:rFonts w:hint="eastAsia"/>
          <w:color w:val="auto"/>
          <w:sz w:val="32"/>
          <w:highlight w:val="none"/>
          <w:lang w:val="en-US" w:bidi="ar-SA"/>
        </w:rPr>
        <w:t>最高有效申报价，直接获得拟中选资格（</w:t>
      </w:r>
      <w:r>
        <w:rPr>
          <w:rFonts w:hint="eastAsia" w:cs="仿宋_GB2312"/>
          <w:b w:val="0"/>
          <w:bCs w:val="0"/>
          <w:color w:val="auto"/>
          <w:kern w:val="0"/>
          <w:sz w:val="32"/>
          <w:szCs w:val="32"/>
          <w:highlight w:val="none"/>
          <w:lang w:val="en-US" w:eastAsia="zh-CN" w:bidi="ar-SA"/>
        </w:rPr>
        <w:t>此报价纳入报价排名</w:t>
      </w:r>
      <w:r>
        <w:rPr>
          <w:rFonts w:hint="eastAsia"/>
          <w:color w:val="auto"/>
          <w:sz w:val="32"/>
          <w:highlight w:val="none"/>
          <w:lang w:val="en-US" w:bidi="ar-SA"/>
        </w:rPr>
        <w:t>）</w:t>
      </w:r>
      <w:r>
        <w:rPr>
          <w:rFonts w:hint="eastAsia"/>
          <w:color w:val="auto"/>
          <w:sz w:val="32"/>
          <w:highlight w:val="none"/>
          <w:lang w:val="en-US" w:eastAsia="zh-CN" w:bidi="ar-SA"/>
        </w:rPr>
        <w:t>。</w:t>
      </w:r>
      <w:r>
        <w:rPr>
          <w:rFonts w:hint="eastAsia" w:ascii="仿宋_GB2312" w:hAnsi="仿宋_GB2312" w:eastAsia="仿宋_GB2312" w:cs="仿宋_GB2312"/>
          <w:b w:val="0"/>
          <w:bCs w:val="0"/>
          <w:color w:val="auto"/>
          <w:kern w:val="0"/>
          <w:sz w:val="32"/>
          <w:szCs w:val="32"/>
          <w:highlight w:val="none"/>
          <w:lang w:val="en-US" w:eastAsia="zh-CN" w:bidi="ar-SA"/>
        </w:rPr>
        <w:t>未中选企业</w:t>
      </w:r>
      <w:r>
        <w:rPr>
          <w:rFonts w:hint="eastAsia" w:cs="仿宋_GB2312"/>
          <w:b w:val="0"/>
          <w:bCs w:val="0"/>
          <w:color w:val="auto"/>
          <w:kern w:val="0"/>
          <w:sz w:val="32"/>
          <w:szCs w:val="32"/>
          <w:highlight w:val="none"/>
          <w:lang w:val="en-US" w:eastAsia="zh-CN" w:bidi="ar-SA"/>
        </w:rPr>
        <w:t>可自愿进入第二轮谈判，同时满足以下条件获得拟中选资格:</w:t>
      </w:r>
    </w:p>
    <w:p>
      <w:pPr>
        <w:pStyle w:val="2"/>
        <w:keepNext w:val="0"/>
        <w:keepLines w:val="0"/>
        <w:pageBreakBefore w:val="0"/>
        <w:widowControl w:val="0"/>
        <w:numPr>
          <w:ilvl w:val="0"/>
          <w:numId w:val="0"/>
        </w:numPr>
        <w:kinsoku/>
        <w:wordWrap/>
        <w:overflowPunct/>
        <w:topLinePunct w:val="0"/>
        <w:bidi w:val="0"/>
        <w:adjustRightInd/>
        <w:spacing w:line="560" w:lineRule="exact"/>
        <w:ind w:leftChars="200" w:right="0" w:rightChars="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①报价低于本组拟中选的最低价；</w:t>
      </w:r>
    </w:p>
    <w:p>
      <w:pPr>
        <w:pStyle w:val="2"/>
        <w:keepNext w:val="0"/>
        <w:keepLines w:val="0"/>
        <w:pageBreakBefore w:val="0"/>
        <w:widowControl w:val="0"/>
        <w:numPr>
          <w:ilvl w:val="0"/>
          <w:numId w:val="0"/>
        </w:numPr>
        <w:kinsoku/>
        <w:wordWrap/>
        <w:overflowPunct/>
        <w:topLinePunct w:val="0"/>
        <w:bidi w:val="0"/>
        <w:adjustRightInd/>
        <w:spacing w:line="560" w:lineRule="exact"/>
        <w:ind w:leftChars="200" w:right="0" w:rightChars="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②报价达到现场谈判专家设定的谈判价格。</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b w:val="0"/>
          <w:bCs w:val="0"/>
          <w:color w:val="auto"/>
          <w:kern w:val="0"/>
          <w:sz w:val="32"/>
          <w:szCs w:val="32"/>
          <w:highlight w:val="none"/>
          <w:lang w:val="en-US" w:eastAsia="zh-CN" w:bidi="ar-SA"/>
        </w:rPr>
      </w:pPr>
      <w:r>
        <w:rPr>
          <w:rFonts w:hint="eastAsia" w:ascii="仿宋_GB2312" w:hAnsi="仿宋_GB2312" w:cs="仿宋_GB2312"/>
          <w:b w:val="0"/>
          <w:bCs w:val="0"/>
          <w:color w:val="auto"/>
          <w:kern w:val="0"/>
          <w:sz w:val="32"/>
          <w:szCs w:val="32"/>
          <w:highlight w:val="none"/>
          <w:lang w:val="en-US" w:eastAsia="zh-CN" w:bidi="ar-SA"/>
        </w:rPr>
        <w:t>（2）镇痛装置</w:t>
      </w:r>
      <w:r>
        <w:rPr>
          <w:rFonts w:hint="eastAsia" w:ascii="仿宋_GB2312" w:hAnsi="仿宋_GB2312" w:eastAsia="仿宋_GB2312" w:cs="仿宋_GB2312"/>
          <w:b w:val="0"/>
          <w:bCs w:val="0"/>
          <w:color w:val="auto"/>
          <w:kern w:val="0"/>
          <w:sz w:val="32"/>
          <w:szCs w:val="32"/>
          <w:highlight w:val="none"/>
          <w:lang w:val="en-US" w:eastAsia="zh-CN" w:bidi="ar-SA"/>
        </w:rPr>
        <w:t>（</w:t>
      </w:r>
      <w:r>
        <w:rPr>
          <w:rFonts w:hint="eastAsia" w:ascii="仿宋_GB2312" w:hAnsi="仿宋_GB2312" w:cs="仿宋_GB2312"/>
          <w:b w:val="0"/>
          <w:bCs w:val="0"/>
          <w:color w:val="auto"/>
          <w:kern w:val="0"/>
          <w:sz w:val="32"/>
          <w:szCs w:val="32"/>
          <w:highlight w:val="none"/>
          <w:lang w:val="en-US" w:eastAsia="zh-CN" w:bidi="ar-SA"/>
        </w:rPr>
        <w:t>电子型</w:t>
      </w:r>
      <w:r>
        <w:rPr>
          <w:rFonts w:hint="eastAsia" w:cs="仿宋_GB2312"/>
          <w:b w:val="0"/>
          <w:bCs w:val="0"/>
          <w:color w:val="auto"/>
          <w:kern w:val="0"/>
          <w:sz w:val="32"/>
          <w:szCs w:val="32"/>
          <w:highlight w:val="none"/>
          <w:lang w:val="en-US" w:eastAsia="zh-CN" w:bidi="ar-SA"/>
        </w:rPr>
        <w:t>/电子脉冲型</w:t>
      </w:r>
      <w:r>
        <w:rPr>
          <w:rFonts w:hint="eastAsia" w:ascii="仿宋_GB2312" w:hAnsi="仿宋_GB2312" w:eastAsia="仿宋_GB2312" w:cs="仿宋_GB2312"/>
          <w:b w:val="0"/>
          <w:bCs w:val="0"/>
          <w:color w:val="auto"/>
          <w:kern w:val="0"/>
          <w:sz w:val="32"/>
          <w:szCs w:val="32"/>
          <w:highlight w:val="none"/>
          <w:lang w:val="en-US" w:eastAsia="zh-CN" w:bidi="ar-SA"/>
        </w:rPr>
        <w:t>）B组：</w:t>
      </w:r>
      <w:r>
        <w:rPr>
          <w:rFonts w:hint="eastAsia" w:ascii="仿宋_GB2312" w:hAnsi="仿宋_GB2312" w:cs="仿宋_GB2312"/>
          <w:b w:val="0"/>
          <w:bCs w:val="0"/>
          <w:color w:val="auto"/>
          <w:kern w:val="0"/>
          <w:sz w:val="32"/>
          <w:szCs w:val="32"/>
          <w:highlight w:val="none"/>
          <w:lang w:val="en-US" w:eastAsia="zh-CN" w:bidi="ar-SA"/>
        </w:rPr>
        <w:t>B组企业在</w:t>
      </w:r>
      <w:r>
        <w:rPr>
          <w:rFonts w:hint="eastAsia" w:cs="仿宋_GB2312"/>
          <w:b w:val="0"/>
          <w:bCs w:val="0"/>
          <w:color w:val="auto"/>
          <w:kern w:val="0"/>
          <w:sz w:val="32"/>
          <w:szCs w:val="32"/>
          <w:highlight w:val="none"/>
          <w:lang w:val="en-US" w:eastAsia="zh-CN" w:bidi="ar-SA"/>
        </w:rPr>
        <w:t>株洲联盟集采平台</w:t>
      </w:r>
      <w:r>
        <w:rPr>
          <w:rFonts w:hint="eastAsia" w:ascii="仿宋_GB2312" w:hAnsi="仿宋_GB2312" w:cs="仿宋_GB2312"/>
          <w:b w:val="0"/>
          <w:bCs w:val="0"/>
          <w:color w:val="auto"/>
          <w:kern w:val="0"/>
          <w:sz w:val="32"/>
          <w:szCs w:val="32"/>
          <w:highlight w:val="none"/>
          <w:lang w:val="en-US" w:eastAsia="zh-CN" w:bidi="ar-SA"/>
        </w:rPr>
        <w:t>进行线上报价。企业在</w:t>
      </w:r>
      <w:r>
        <w:rPr>
          <w:rFonts w:hint="eastAsia" w:cs="仿宋_GB2312"/>
          <w:b w:val="0"/>
          <w:bCs w:val="0"/>
          <w:color w:val="auto"/>
          <w:kern w:val="0"/>
          <w:sz w:val="32"/>
          <w:szCs w:val="32"/>
          <w:highlight w:val="none"/>
          <w:lang w:val="en-US" w:eastAsia="zh-CN" w:bidi="ar-SA"/>
        </w:rPr>
        <w:t>株洲联盟集采</w:t>
      </w:r>
      <w:r>
        <w:rPr>
          <w:rFonts w:hint="eastAsia" w:ascii="仿宋_GB2312" w:hAnsi="仿宋_GB2312" w:cs="仿宋_GB2312"/>
          <w:b w:val="0"/>
          <w:bCs w:val="0"/>
          <w:color w:val="auto"/>
          <w:kern w:val="0"/>
          <w:sz w:val="32"/>
          <w:szCs w:val="32"/>
          <w:highlight w:val="none"/>
          <w:lang w:val="en-US" w:eastAsia="zh-CN" w:bidi="ar-SA"/>
        </w:rPr>
        <w:t>平台线上报价。</w:t>
      </w:r>
      <w:r>
        <w:rPr>
          <w:rFonts w:hint="eastAsia" w:ascii="仿宋_GB2312" w:hAnsi="仿宋_GB2312" w:cs="仿宋_GB2312"/>
          <w:b w:val="0"/>
          <w:bCs w:val="0"/>
          <w:color w:val="auto"/>
          <w:kern w:val="0"/>
          <w:sz w:val="32"/>
          <w:szCs w:val="32"/>
          <w:highlight w:val="none"/>
          <w:vertAlign w:val="baseline"/>
          <w:lang w:val="en-US" w:eastAsia="zh-CN" w:bidi="ar-SA"/>
        </w:rPr>
        <w:t>B组</w:t>
      </w:r>
      <w:r>
        <w:rPr>
          <w:rFonts w:hint="eastAsia" w:cs="仿宋_GB2312"/>
          <w:b w:val="0"/>
          <w:bCs w:val="0"/>
          <w:color w:val="auto"/>
          <w:kern w:val="0"/>
          <w:sz w:val="32"/>
          <w:szCs w:val="32"/>
          <w:highlight w:val="none"/>
          <w:lang w:val="en-US" w:eastAsia="zh-CN" w:bidi="ar-SA"/>
        </w:rPr>
        <w:t>企业同时满足以下条件获得拟中选资格：</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b w:val="0"/>
          <w:bCs w:val="0"/>
          <w:color w:val="auto"/>
          <w:kern w:val="0"/>
          <w:sz w:val="32"/>
          <w:szCs w:val="32"/>
          <w:highlight w:val="none"/>
          <w:lang w:val="en-US" w:eastAsia="zh-CN" w:bidi="ar-SA"/>
        </w:rPr>
      </w:pPr>
      <w:r>
        <w:rPr>
          <w:rFonts w:hint="default" w:cs="仿宋_GB2312"/>
          <w:b w:val="0"/>
          <w:bCs w:val="0"/>
          <w:color w:val="auto"/>
          <w:kern w:val="0"/>
          <w:sz w:val="32"/>
          <w:szCs w:val="32"/>
          <w:highlight w:val="none"/>
          <w:lang w:val="en-US" w:eastAsia="zh-CN" w:bidi="ar-SA"/>
        </w:rPr>
        <w:t>①</w:t>
      </w:r>
      <w:r>
        <w:rPr>
          <w:rFonts w:hint="eastAsia" w:cs="仿宋_GB2312"/>
          <w:b w:val="0"/>
          <w:bCs w:val="0"/>
          <w:color w:val="auto"/>
          <w:kern w:val="0"/>
          <w:sz w:val="32"/>
          <w:szCs w:val="32"/>
          <w:highlight w:val="none"/>
          <w:lang w:val="en-US" w:eastAsia="zh-CN" w:bidi="ar-SA"/>
        </w:rPr>
        <w:t>报价不高于A组最低拟中选价格（第二轮谈判价格除外）；</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cs="仿宋_GB2312"/>
          <w:b w:val="0"/>
          <w:bCs w:val="0"/>
          <w:color w:val="auto"/>
          <w:kern w:val="0"/>
          <w:sz w:val="32"/>
          <w:szCs w:val="32"/>
          <w:highlight w:val="none"/>
          <w:lang w:val="en-US" w:eastAsia="zh-CN" w:bidi="ar-SA"/>
        </w:rPr>
      </w:pPr>
      <w:r>
        <w:rPr>
          <w:rFonts w:hint="default" w:cs="仿宋_GB2312"/>
          <w:b w:val="0"/>
          <w:bCs w:val="0"/>
          <w:color w:val="auto"/>
          <w:kern w:val="0"/>
          <w:sz w:val="32"/>
          <w:szCs w:val="32"/>
          <w:highlight w:val="none"/>
          <w:lang w:val="en-US" w:eastAsia="zh-CN" w:bidi="ar-SA"/>
        </w:rPr>
        <w:t>②</w:t>
      </w:r>
      <w:r>
        <w:rPr>
          <w:rFonts w:hint="eastAsia" w:cs="仿宋_GB2312"/>
          <w:b w:val="0"/>
          <w:bCs w:val="0"/>
          <w:color w:val="auto"/>
          <w:kern w:val="0"/>
          <w:sz w:val="32"/>
          <w:szCs w:val="32"/>
          <w:highlight w:val="none"/>
          <w:lang w:val="en-US" w:eastAsia="zh-CN" w:bidi="ar-SA"/>
        </w:rPr>
        <w:t>报价由低到高排名前50%（采取进1取整数），最多取前8家企业。</w:t>
      </w:r>
    </w:p>
    <w:tbl>
      <w:tblPr>
        <w:tblStyle w:val="13"/>
        <w:tblpPr w:leftFromText="180" w:rightFromText="180" w:vertAnchor="text" w:horzAnchor="page" w:tblpX="1809" w:tblpY="2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B组</w:t>
            </w:r>
            <w:r>
              <w:rPr>
                <w:rFonts w:hint="eastAsia" w:cs="仿宋_GB2312"/>
                <w:b w:val="0"/>
                <w:bCs w:val="0"/>
                <w:color w:val="auto"/>
                <w:kern w:val="0"/>
                <w:sz w:val="32"/>
                <w:szCs w:val="32"/>
                <w:highlight w:val="none"/>
                <w:vertAlign w:val="baseline"/>
                <w:lang w:val="en-US" w:eastAsia="zh-CN" w:bidi="ar-SA"/>
              </w:rPr>
              <w:t>参与报价的企业数量</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2-1</w:t>
            </w:r>
            <w:r>
              <w:rPr>
                <w:rFonts w:hint="eastAsia" w:cs="仿宋_GB2312"/>
                <w:b w:val="0"/>
                <w:bCs w:val="0"/>
                <w:color w:val="auto"/>
                <w:kern w:val="0"/>
                <w:sz w:val="32"/>
                <w:szCs w:val="32"/>
                <w:highlight w:val="none"/>
                <w:vertAlign w:val="baseline"/>
                <w:lang w:val="en-US" w:eastAsia="zh-CN" w:bidi="ar-SA"/>
              </w:rPr>
              <w:t>5</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排名前50%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1</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1</w:t>
            </w:r>
          </w:p>
        </w:tc>
      </w:tr>
    </w:tbl>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highlight w:val="none"/>
          <w:lang w:val="en-US" w:eastAsia="zh-CN"/>
        </w:rPr>
      </w:pPr>
      <w:bookmarkStart w:id="35" w:name="_Toc17474"/>
      <w:r>
        <w:rPr>
          <w:rFonts w:hint="eastAsia" w:ascii="楷体_GB2312" w:hAnsi="楷体_GB2312" w:eastAsia="楷体_GB2312" w:cs="楷体_GB2312"/>
          <w:b w:val="0"/>
          <w:bCs w:val="0"/>
          <w:color w:val="auto"/>
          <w:highlight w:val="none"/>
          <w:lang w:val="en-US" w:eastAsia="zh-CN"/>
        </w:rPr>
        <w:t>（二）镇痛装置（机械型）</w:t>
      </w:r>
      <w:bookmarkEnd w:id="35"/>
    </w:p>
    <w:p>
      <w:pPr>
        <w:keepNext w:val="0"/>
        <w:keepLines w:val="0"/>
        <w:pageBreakBefore w:val="0"/>
        <w:widowControl w:val="0"/>
        <w:kinsoku/>
        <w:wordWrap/>
        <w:overflowPunct/>
        <w:topLinePunct w:val="0"/>
        <w:bidi w:val="0"/>
        <w:adjustRightInd/>
        <w:spacing w:line="560" w:lineRule="exact"/>
        <w:ind w:firstLine="640"/>
        <w:textAlignment w:val="auto"/>
        <w:rPr>
          <w:rFonts w:hint="default"/>
          <w:b w:val="0"/>
          <w:bCs w:val="0"/>
          <w:color w:val="auto"/>
          <w:highlight w:val="none"/>
          <w:lang w:val="en-US" w:eastAsia="zh-CN"/>
        </w:rPr>
      </w:pPr>
      <w:r>
        <w:rPr>
          <w:rFonts w:hint="eastAsia"/>
          <w:b w:val="0"/>
          <w:bCs w:val="0"/>
          <w:color w:val="auto"/>
          <w:highlight w:val="none"/>
          <w:lang w:val="en-US" w:eastAsia="zh-CN"/>
        </w:rPr>
        <w:t>1.</w:t>
      </w:r>
      <w:r>
        <w:rPr>
          <w:rFonts w:hint="default"/>
          <w:b w:val="0"/>
          <w:bCs w:val="0"/>
          <w:color w:val="auto"/>
          <w:highlight w:val="none"/>
          <w:lang w:val="en-US" w:eastAsia="zh-CN"/>
        </w:rPr>
        <w:t>中选规则</w:t>
      </w:r>
    </w:p>
    <w:p>
      <w:pPr>
        <w:keepNext w:val="0"/>
        <w:keepLines w:val="0"/>
        <w:pageBreakBefore w:val="0"/>
        <w:widowControl w:val="0"/>
        <w:kinsoku/>
        <w:wordWrap/>
        <w:overflowPunct/>
        <w:topLinePunct w:val="0"/>
        <w:bidi w:val="0"/>
        <w:adjustRightInd/>
        <w:spacing w:line="560" w:lineRule="exact"/>
        <w:ind w:firstLine="640"/>
        <w:textAlignment w:val="auto"/>
        <w:rPr>
          <w:rFonts w:hint="eastAsia"/>
          <w:color w:val="auto"/>
          <w:highlight w:val="none"/>
          <w:lang w:val="en-US" w:eastAsia="zh-CN"/>
        </w:rPr>
      </w:pPr>
      <w:r>
        <w:rPr>
          <w:rFonts w:hint="eastAsia" w:ascii="仿宋_GB2312" w:hAnsi="仿宋_GB2312" w:cs="仿宋_GB2312"/>
          <w:b w:val="0"/>
          <w:bCs w:val="0"/>
          <w:color w:val="auto"/>
          <w:kern w:val="0"/>
          <w:sz w:val="32"/>
          <w:szCs w:val="32"/>
          <w:highlight w:val="none"/>
          <w:lang w:val="en-US" w:eastAsia="zh-CN" w:bidi="ar-SA"/>
        </w:rPr>
        <w:t>镇痛装置（机械型）企业</w:t>
      </w:r>
      <w:r>
        <w:rPr>
          <w:rFonts w:hint="eastAsia" w:cs="仿宋_GB2312"/>
          <w:b w:val="0"/>
          <w:bCs w:val="0"/>
          <w:color w:val="auto"/>
          <w:kern w:val="0"/>
          <w:sz w:val="32"/>
          <w:szCs w:val="32"/>
          <w:highlight w:val="none"/>
          <w:lang w:val="en-US" w:eastAsia="zh-CN" w:bidi="ar-SA"/>
        </w:rPr>
        <w:t>（详见附件5）</w:t>
      </w:r>
      <w:r>
        <w:rPr>
          <w:rFonts w:hint="eastAsia" w:ascii="仿宋_GB2312" w:hAnsi="仿宋_GB2312" w:cs="仿宋_GB2312"/>
          <w:b w:val="0"/>
          <w:bCs w:val="0"/>
          <w:color w:val="auto"/>
          <w:kern w:val="0"/>
          <w:sz w:val="32"/>
          <w:szCs w:val="32"/>
          <w:highlight w:val="none"/>
          <w:lang w:val="en-US" w:eastAsia="zh-CN" w:bidi="ar-SA"/>
        </w:rPr>
        <w:t>在</w:t>
      </w:r>
      <w:r>
        <w:rPr>
          <w:rFonts w:hint="eastAsia" w:cs="仿宋_GB2312"/>
          <w:b w:val="0"/>
          <w:bCs w:val="0"/>
          <w:color w:val="auto"/>
          <w:kern w:val="0"/>
          <w:sz w:val="32"/>
          <w:szCs w:val="32"/>
          <w:highlight w:val="none"/>
          <w:lang w:val="en-US" w:eastAsia="zh-CN" w:bidi="ar-SA"/>
        </w:rPr>
        <w:t>株洲联盟集采平台</w:t>
      </w:r>
      <w:r>
        <w:rPr>
          <w:rFonts w:hint="eastAsia" w:ascii="仿宋_GB2312" w:hAnsi="仿宋_GB2312" w:cs="仿宋_GB2312"/>
          <w:b w:val="0"/>
          <w:bCs w:val="0"/>
          <w:color w:val="auto"/>
          <w:kern w:val="0"/>
          <w:sz w:val="32"/>
          <w:szCs w:val="32"/>
          <w:highlight w:val="none"/>
          <w:lang w:val="en-US" w:eastAsia="zh-CN" w:bidi="ar-SA"/>
        </w:rPr>
        <w:t>线上报价，按企业报价由低到高进行排名</w:t>
      </w:r>
      <w:r>
        <w:rPr>
          <w:rFonts w:hint="eastAsia" w:cs="仿宋_GB2312"/>
          <w:b w:val="0"/>
          <w:bCs w:val="0"/>
          <w:color w:val="auto"/>
          <w:kern w:val="0"/>
          <w:sz w:val="32"/>
          <w:szCs w:val="32"/>
          <w:highlight w:val="none"/>
          <w:lang w:val="en-US" w:eastAsia="zh-CN" w:bidi="ar-SA"/>
        </w:rPr>
        <w:t>，</w:t>
      </w:r>
      <w:r>
        <w:rPr>
          <w:rFonts w:hint="eastAsia" w:ascii="仿宋_GB2312" w:hAnsi="仿宋_GB2312" w:cs="仿宋_GB2312"/>
          <w:b w:val="0"/>
          <w:bCs w:val="0"/>
          <w:color w:val="auto"/>
          <w:kern w:val="0"/>
          <w:sz w:val="32"/>
          <w:szCs w:val="32"/>
          <w:highlight w:val="none"/>
          <w:vertAlign w:val="baseline"/>
          <w:lang w:val="en-US" w:eastAsia="zh-CN" w:bidi="ar-SA"/>
        </w:rPr>
        <w:t>排名前50%</w:t>
      </w:r>
      <w:r>
        <w:rPr>
          <w:rFonts w:hint="eastAsia" w:cs="仿宋_GB2312"/>
          <w:b w:val="0"/>
          <w:bCs w:val="0"/>
          <w:color w:val="auto"/>
          <w:kern w:val="0"/>
          <w:sz w:val="32"/>
          <w:szCs w:val="32"/>
          <w:highlight w:val="none"/>
          <w:vertAlign w:val="baseline"/>
          <w:lang w:val="en-US" w:eastAsia="zh-CN" w:bidi="ar-SA"/>
        </w:rPr>
        <w:t>的企业</w:t>
      </w:r>
      <w:r>
        <w:rPr>
          <w:rFonts w:hint="eastAsia"/>
          <w:color w:val="auto"/>
          <w:sz w:val="32"/>
          <w:highlight w:val="none"/>
          <w:lang w:val="en-US" w:bidi="ar-SA"/>
        </w:rPr>
        <w:t>（采取进1取整数）</w:t>
      </w:r>
      <w:r>
        <w:rPr>
          <w:rFonts w:hint="eastAsia" w:ascii="仿宋_GB2312" w:hAnsi="仿宋_GB2312" w:cs="仿宋_GB2312"/>
          <w:b w:val="0"/>
          <w:bCs w:val="0"/>
          <w:color w:val="auto"/>
          <w:kern w:val="0"/>
          <w:sz w:val="32"/>
          <w:szCs w:val="32"/>
          <w:highlight w:val="none"/>
          <w:vertAlign w:val="baseline"/>
          <w:lang w:val="en-US" w:eastAsia="zh-CN" w:bidi="ar-SA"/>
        </w:rPr>
        <w:t>为拟中选，</w:t>
      </w:r>
      <w:r>
        <w:rPr>
          <w:rFonts w:hint="eastAsia" w:ascii="仿宋_GB2312" w:hAnsi="仿宋_GB2312" w:cs="仿宋_GB2312"/>
          <w:b w:val="0"/>
          <w:bCs w:val="0"/>
          <w:color w:val="auto"/>
          <w:kern w:val="0"/>
          <w:sz w:val="32"/>
          <w:szCs w:val="32"/>
          <w:highlight w:val="none"/>
          <w:lang w:val="en-US" w:eastAsia="zh-CN" w:bidi="ar-SA"/>
        </w:rPr>
        <w:t>最多取排名前10家企业为拟中选。</w:t>
      </w:r>
    </w:p>
    <w:tbl>
      <w:tblPr>
        <w:tblStyle w:val="13"/>
        <w:tblW w:w="0" w:type="auto"/>
        <w:tblInd w:w="3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09"/>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009"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highlight w:val="none"/>
                <w:vertAlign w:val="baseline"/>
                <w:lang w:val="en-US" w:eastAsia="zh-CN" w:bidi="ar-SA"/>
              </w:rPr>
            </w:pPr>
            <w:r>
              <w:rPr>
                <w:rFonts w:hint="eastAsia" w:cs="仿宋_GB2312"/>
                <w:b w:val="0"/>
                <w:bCs w:val="0"/>
                <w:color w:val="auto"/>
                <w:kern w:val="0"/>
                <w:sz w:val="32"/>
                <w:szCs w:val="32"/>
                <w:highlight w:val="none"/>
                <w:vertAlign w:val="baseline"/>
                <w:lang w:val="en-US" w:eastAsia="zh-CN" w:bidi="ar-SA"/>
              </w:rPr>
              <w:t>参与报价的企业数量</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009"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≥2</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排名前50%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009"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1</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1</w:t>
            </w:r>
          </w:p>
        </w:tc>
      </w:tr>
    </w:tbl>
    <w:p>
      <w:pPr>
        <w:pStyle w:val="2"/>
        <w:keepNext w:val="0"/>
        <w:keepLines w:val="0"/>
        <w:pageBreakBefore w:val="0"/>
        <w:widowControl w:val="0"/>
        <w:kinsoku/>
        <w:wordWrap/>
        <w:overflowPunct/>
        <w:topLinePunct w:val="0"/>
        <w:bidi w:val="0"/>
        <w:adjustRightInd/>
        <w:spacing w:line="560" w:lineRule="exact"/>
        <w:textAlignment w:val="auto"/>
        <w:rPr>
          <w:rFonts w:hint="default"/>
          <w:b w:val="0"/>
          <w:bCs w:val="0"/>
          <w:color w:val="auto"/>
          <w:highlight w:val="none"/>
          <w:lang w:val="en-US" w:eastAsia="zh-CN"/>
        </w:rPr>
      </w:pPr>
    </w:p>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b w:val="0"/>
          <w:bCs w:val="0"/>
          <w:color w:val="auto"/>
          <w:highlight w:val="none"/>
        </w:rPr>
      </w:pPr>
      <w:bookmarkStart w:id="36" w:name="_Toc9823"/>
      <w:r>
        <w:rPr>
          <w:rFonts w:hint="eastAsia"/>
          <w:b w:val="0"/>
          <w:bCs w:val="0"/>
          <w:color w:val="auto"/>
          <w:highlight w:val="none"/>
        </w:rPr>
        <w:t>四、中选品种确定</w:t>
      </w:r>
      <w:bookmarkEnd w:id="36"/>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highlight w:val="none"/>
          <w:lang w:val="en-US" w:eastAsia="zh-CN"/>
        </w:rPr>
      </w:pPr>
      <w:bookmarkStart w:id="37" w:name="_Toc8512"/>
      <w:r>
        <w:rPr>
          <w:rFonts w:hint="eastAsia" w:ascii="楷体_GB2312" w:hAnsi="楷体_GB2312" w:eastAsia="楷体_GB2312" w:cs="楷体_GB2312"/>
          <w:b w:val="0"/>
          <w:bCs w:val="0"/>
          <w:color w:val="auto"/>
          <w:highlight w:val="none"/>
        </w:rPr>
        <w:t>（一）</w:t>
      </w:r>
      <w:r>
        <w:rPr>
          <w:rFonts w:hint="eastAsia" w:ascii="楷体_GB2312" w:hAnsi="楷体_GB2312" w:eastAsia="楷体_GB2312" w:cs="楷体_GB2312"/>
          <w:b w:val="0"/>
          <w:bCs w:val="0"/>
          <w:color w:val="auto"/>
          <w:highlight w:val="none"/>
          <w:lang w:val="en-US" w:eastAsia="zh-CN"/>
        </w:rPr>
        <w:t>价格纠偏</w:t>
      </w:r>
      <w:bookmarkEnd w:id="37"/>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仿宋_GB2312" w:hAnsi="仿宋_GB2312" w:cs="仿宋_GB2312"/>
          <w:b w:val="0"/>
          <w:bCs w:val="0"/>
          <w:color w:val="auto"/>
          <w:kern w:val="0"/>
          <w:szCs w:val="32"/>
          <w:highlight w:val="none"/>
          <w:lang w:val="en-US" w:eastAsia="zh-CN" w:bidi="ar-SA"/>
        </w:rPr>
      </w:pPr>
      <w:r>
        <w:rPr>
          <w:rFonts w:hint="eastAsia"/>
          <w:b w:val="0"/>
          <w:bCs w:val="0"/>
          <w:color w:val="auto"/>
          <w:highlight w:val="none"/>
          <w:lang w:val="en-US" w:eastAsia="zh-CN"/>
        </w:rPr>
        <w:t>1.若B组拟中选企业数量未达到参与报价企业数量的50%，未中选企业按报价由低到高排名取至报价企业数量的50%（含拟中选企业数量），自愿参与不高于A组最低拟中选价调平（第二轮谈判价格除外），可获得拟中选资格。调平时间另行公布。</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eastAsia="仿宋_GB2312"/>
          <w:b w:val="0"/>
          <w:bCs w:val="0"/>
          <w:color w:val="auto"/>
          <w:highlight w:val="none"/>
          <w:lang w:val="en-US" w:eastAsia="zh-CN"/>
        </w:rPr>
      </w:pPr>
      <w:r>
        <w:rPr>
          <w:rFonts w:hint="eastAsia"/>
          <w:b w:val="0"/>
          <w:bCs w:val="0"/>
          <w:color w:val="auto"/>
          <w:highlight w:val="none"/>
          <w:lang w:val="en-US" w:eastAsia="zh-CN"/>
        </w:rPr>
        <w:t>2.拟中选或中选产品出现价格异常、价格相差过大的、价格高于本企业在省内各地市平台挂网价格的，原则上进行价格纠偏，必要时组织专家进行价格纠偏谈判，对价格异常但不接受价格纠偏的，可取消其拟中选或中选资格。</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highlight w:val="none"/>
        </w:rPr>
      </w:pPr>
      <w:bookmarkStart w:id="38" w:name="_Toc9396"/>
      <w:r>
        <w:rPr>
          <w:rFonts w:hint="eastAsia" w:ascii="楷体_GB2312" w:hAnsi="楷体_GB2312" w:eastAsia="楷体_GB2312" w:cs="楷体_GB2312"/>
          <w:b w:val="0"/>
          <w:bCs w:val="0"/>
          <w:color w:val="auto"/>
          <w:highlight w:val="none"/>
          <w:lang w:eastAsia="zh-CN"/>
        </w:rPr>
        <w:t>（</w:t>
      </w:r>
      <w:r>
        <w:rPr>
          <w:rFonts w:hint="eastAsia" w:ascii="楷体_GB2312" w:hAnsi="楷体_GB2312" w:eastAsia="楷体_GB2312" w:cs="楷体_GB2312"/>
          <w:b w:val="0"/>
          <w:bCs w:val="0"/>
          <w:color w:val="auto"/>
          <w:highlight w:val="none"/>
          <w:lang w:val="en-US" w:eastAsia="zh-CN"/>
        </w:rPr>
        <w:t>二</w:t>
      </w:r>
      <w:r>
        <w:rPr>
          <w:rFonts w:hint="eastAsia" w:ascii="楷体_GB2312" w:hAnsi="楷体_GB2312" w:eastAsia="楷体_GB2312" w:cs="楷体_GB2312"/>
          <w:b w:val="0"/>
          <w:bCs w:val="0"/>
          <w:color w:val="auto"/>
          <w:highlight w:val="none"/>
          <w:lang w:eastAsia="zh-CN"/>
        </w:rPr>
        <w:t>）</w:t>
      </w:r>
      <w:r>
        <w:rPr>
          <w:rFonts w:hint="eastAsia" w:ascii="楷体_GB2312" w:hAnsi="楷体_GB2312" w:eastAsia="楷体_GB2312" w:cs="楷体_GB2312"/>
          <w:b w:val="0"/>
          <w:bCs w:val="0"/>
          <w:color w:val="auto"/>
          <w:highlight w:val="none"/>
        </w:rPr>
        <w:t>结果公示</w:t>
      </w:r>
      <w:bookmarkEnd w:id="38"/>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highlight w:val="none"/>
          <w:lang w:eastAsia="zh-CN"/>
        </w:rPr>
      </w:pPr>
      <w:r>
        <w:rPr>
          <w:rFonts w:hint="eastAsia"/>
          <w:b w:val="0"/>
          <w:bCs w:val="0"/>
          <w:color w:val="auto"/>
          <w:highlight w:val="none"/>
          <w:lang w:val="en-US" w:eastAsia="zh-CN"/>
        </w:rPr>
        <w:t>拟中选结果在株洲</w:t>
      </w:r>
      <w:r>
        <w:rPr>
          <w:rFonts w:hint="eastAsia"/>
          <w:b w:val="0"/>
          <w:bCs w:val="0"/>
          <w:color w:val="auto"/>
          <w:highlight w:val="none"/>
        </w:rPr>
        <w:t>联盟集采平台</w:t>
      </w:r>
      <w:r>
        <w:rPr>
          <w:rFonts w:hint="eastAsia"/>
          <w:b w:val="0"/>
          <w:bCs w:val="0"/>
          <w:color w:val="auto"/>
          <w:highlight w:val="none"/>
          <w:lang w:val="en-US" w:eastAsia="zh-CN"/>
        </w:rPr>
        <w:t>公示（不公示价格）</w:t>
      </w:r>
      <w:r>
        <w:rPr>
          <w:rFonts w:hint="eastAsia"/>
          <w:b w:val="0"/>
          <w:bCs w:val="0"/>
          <w:color w:val="auto"/>
          <w:highlight w:val="none"/>
        </w:rPr>
        <w:t>。公示期内接受企业的申（投）诉，逾期不予受理</w:t>
      </w:r>
      <w:r>
        <w:rPr>
          <w:rFonts w:hint="eastAsia"/>
          <w:b w:val="0"/>
          <w:bCs w:val="0"/>
          <w:color w:val="auto"/>
          <w:highlight w:val="none"/>
          <w:lang w:eastAsia="zh-CN"/>
        </w:rPr>
        <w:t>。</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拟中选结果公示无异议后</w:t>
      </w:r>
      <w:r>
        <w:rPr>
          <w:rFonts w:hint="eastAsia" w:ascii="仿宋_GB2312" w:hAnsi="仿宋_GB2312" w:eastAsia="仿宋_GB2312" w:cs="仿宋_GB2312"/>
          <w:b w:val="0"/>
          <w:bCs w:val="0"/>
          <w:color w:val="auto"/>
          <w:szCs w:val="32"/>
          <w:highlight w:val="none"/>
        </w:rPr>
        <w:t>，</w:t>
      </w:r>
      <w:r>
        <w:rPr>
          <w:rFonts w:hint="eastAsia" w:ascii="仿宋_GB2312" w:hAnsi="仿宋_GB2312" w:eastAsia="仿宋_GB2312" w:cs="仿宋_GB2312"/>
          <w:b w:val="0"/>
          <w:bCs w:val="0"/>
          <w:color w:val="auto"/>
          <w:highlight w:val="none"/>
        </w:rPr>
        <w:t>中选结果在</w:t>
      </w:r>
      <w:r>
        <w:rPr>
          <w:rFonts w:hint="eastAsia" w:ascii="仿宋_GB2312" w:hAnsi="仿宋_GB2312" w:eastAsia="仿宋_GB2312" w:cs="仿宋_GB2312"/>
          <w:b w:val="0"/>
          <w:bCs w:val="0"/>
          <w:color w:val="auto"/>
          <w:highlight w:val="none"/>
          <w:lang w:val="en-US" w:eastAsia="zh-CN"/>
        </w:rPr>
        <w:t>株洲</w:t>
      </w:r>
      <w:r>
        <w:rPr>
          <w:rFonts w:hint="eastAsia" w:ascii="仿宋_GB2312" w:hAnsi="仿宋_GB2312" w:eastAsia="仿宋_GB2312" w:cs="仿宋_GB2312"/>
          <w:b w:val="0"/>
          <w:bCs w:val="0"/>
          <w:color w:val="auto"/>
          <w:highlight w:val="none"/>
        </w:rPr>
        <w:t>联盟集采平台挂网执行</w:t>
      </w:r>
      <w:r>
        <w:rPr>
          <w:rFonts w:hint="eastAsia" w:cs="仿宋_GB2312"/>
          <w:b w:val="0"/>
          <w:bCs w:val="0"/>
          <w:color w:val="auto"/>
          <w:highlight w:val="none"/>
          <w:lang w:eastAsia="zh-CN"/>
        </w:rPr>
        <w:t>。</w:t>
      </w:r>
      <w:r>
        <w:rPr>
          <w:rFonts w:hint="eastAsia" w:ascii="仿宋_GB2312" w:hAnsi="仿宋_GB2312" w:eastAsia="仿宋_GB2312" w:cs="仿宋_GB2312"/>
          <w:b w:val="0"/>
          <w:bCs w:val="0"/>
          <w:color w:val="auto"/>
          <w:szCs w:val="32"/>
          <w:highlight w:val="none"/>
        </w:rPr>
        <w:t>中选价格不对外公开</w:t>
      </w:r>
      <w:r>
        <w:rPr>
          <w:rFonts w:hint="eastAsia" w:ascii="仿宋_GB2312" w:hAnsi="仿宋_GB2312" w:eastAsia="仿宋_GB2312" w:cs="仿宋_GB2312"/>
          <w:b w:val="0"/>
          <w:bCs w:val="0"/>
          <w:color w:val="auto"/>
          <w:highlight w:val="none"/>
        </w:rPr>
        <w:t>。</w:t>
      </w:r>
    </w:p>
    <w:p>
      <w:pPr>
        <w:pStyle w:val="5"/>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highlight w:val="none"/>
        </w:rPr>
      </w:pPr>
      <w:bookmarkStart w:id="39" w:name="_Toc17725"/>
      <w:r>
        <w:rPr>
          <w:rFonts w:hint="eastAsia"/>
          <w:b w:val="0"/>
          <w:bCs w:val="0"/>
          <w:color w:val="auto"/>
          <w:highlight w:val="none"/>
          <w:lang w:val="en-US" w:eastAsia="zh-CN"/>
        </w:rPr>
        <w:t>五、</w:t>
      </w:r>
      <w:r>
        <w:rPr>
          <w:rFonts w:hint="eastAsia"/>
          <w:b w:val="0"/>
          <w:bCs w:val="0"/>
          <w:color w:val="auto"/>
          <w:highlight w:val="none"/>
        </w:rPr>
        <w:t>采购与配送</w:t>
      </w:r>
      <w:bookmarkEnd w:id="39"/>
      <w:bookmarkStart w:id="40" w:name="_Toc5894"/>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highlight w:val="none"/>
          <w:lang w:val="en-US" w:eastAsia="zh-CN"/>
        </w:rPr>
      </w:pPr>
      <w:r>
        <w:rPr>
          <w:rFonts w:hint="eastAsia" w:ascii="楷体_GB2312" w:hAnsi="楷体_GB2312" w:eastAsia="楷体_GB2312" w:cs="楷体_GB2312"/>
          <w:b w:val="0"/>
          <w:bCs w:val="0"/>
          <w:color w:val="auto"/>
          <w:highlight w:val="none"/>
        </w:rPr>
        <w:t>（一）</w:t>
      </w:r>
      <w:bookmarkEnd w:id="40"/>
      <w:r>
        <w:rPr>
          <w:rFonts w:hint="eastAsia" w:ascii="楷体_GB2312" w:hAnsi="楷体_GB2312" w:eastAsia="楷体_GB2312" w:cs="楷体_GB2312"/>
          <w:b w:val="0"/>
          <w:bCs w:val="0"/>
          <w:color w:val="auto"/>
          <w:highlight w:val="none"/>
          <w:lang w:val="en-US" w:eastAsia="zh-CN"/>
        </w:rPr>
        <w:t>确认约定采购量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cs="仿宋_GB2312"/>
          <w:b w:val="0"/>
          <w:bCs w:val="0"/>
          <w:color w:val="auto"/>
          <w:kern w:val="0"/>
          <w:sz w:val="32"/>
          <w:szCs w:val="32"/>
          <w:highlight w:val="none"/>
          <w:lang w:val="en-US" w:eastAsia="zh-CN" w:bidi="ar-SA"/>
        </w:rPr>
        <w:t>1.</w:t>
      </w:r>
      <w:r>
        <w:rPr>
          <w:rFonts w:hint="eastAsia" w:ascii="仿宋_GB2312" w:hAnsi="仿宋_GB2312" w:eastAsia="仿宋_GB2312" w:cs="仿宋_GB2312"/>
          <w:b w:val="0"/>
          <w:bCs w:val="0"/>
          <w:color w:val="auto"/>
          <w:kern w:val="0"/>
          <w:sz w:val="32"/>
          <w:szCs w:val="32"/>
          <w:highlight w:val="none"/>
          <w:lang w:val="en-US" w:eastAsia="zh-CN" w:bidi="ar-SA"/>
        </w:rPr>
        <w:t>约定量分配原则：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（1）医疗机构报送需求的产品生产企业中选，对应计划采购量的70%分配给该中选企业。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b w:val="0"/>
          <w:bCs w:val="0"/>
          <w:color w:val="auto"/>
          <w:highlight w:val="none"/>
        </w:rPr>
      </w:pPr>
      <w:r>
        <w:rPr>
          <w:rFonts w:hint="eastAsia" w:ascii="仿宋_GB2312" w:hAnsi="仿宋_GB2312" w:eastAsia="仿宋_GB2312" w:cs="Calibri"/>
          <w:b w:val="0"/>
          <w:bCs w:val="0"/>
          <w:i w:val="0"/>
          <w:color w:val="auto"/>
          <w:kern w:val="0"/>
          <w:sz w:val="32"/>
          <w:szCs w:val="32"/>
          <w:highlight w:val="none"/>
          <w:lang w:val="en-US" w:eastAsia="zh-CN" w:bidi="ar-SA"/>
        </w:rPr>
        <w:t>（2）</w:t>
      </w:r>
      <w:r>
        <w:rPr>
          <w:rFonts w:hint="eastAsia" w:cs="Calibri"/>
          <w:b w:val="0"/>
          <w:bCs w:val="0"/>
          <w:i w:val="0"/>
          <w:color w:val="auto"/>
          <w:kern w:val="0"/>
          <w:sz w:val="32"/>
          <w:szCs w:val="32"/>
          <w:highlight w:val="none"/>
          <w:lang w:val="en-US" w:eastAsia="zh-CN" w:bidi="ar-SA"/>
        </w:rPr>
        <w:t>若</w:t>
      </w:r>
      <w:r>
        <w:rPr>
          <w:rFonts w:hint="eastAsia" w:ascii="仿宋_GB2312" w:hAnsi="仿宋_GB2312" w:eastAsia="仿宋_GB2312" w:cs="仿宋_GB2312"/>
          <w:b w:val="0"/>
          <w:bCs w:val="0"/>
          <w:color w:val="auto"/>
          <w:kern w:val="0"/>
          <w:sz w:val="32"/>
          <w:szCs w:val="32"/>
          <w:highlight w:val="none"/>
          <w:lang w:val="en-US" w:eastAsia="zh-CN" w:bidi="ar-SA"/>
        </w:rPr>
        <w:t>医疗机构报送需求的产品</w:t>
      </w:r>
      <w:r>
        <w:rPr>
          <w:rFonts w:hint="eastAsia" w:cs="仿宋_GB2312"/>
          <w:b w:val="0"/>
          <w:bCs w:val="0"/>
          <w:color w:val="auto"/>
          <w:kern w:val="0"/>
          <w:sz w:val="32"/>
          <w:szCs w:val="32"/>
          <w:highlight w:val="none"/>
          <w:lang w:val="en-US" w:eastAsia="zh-CN" w:bidi="ar-SA"/>
        </w:rPr>
        <w:t>生产</w:t>
      </w:r>
      <w:r>
        <w:rPr>
          <w:rFonts w:hint="eastAsia" w:ascii="仿宋_GB2312" w:hAnsi="仿宋_GB2312" w:eastAsia="仿宋_GB2312" w:cs="仿宋_GB2312"/>
          <w:b w:val="0"/>
          <w:bCs w:val="0"/>
          <w:color w:val="auto"/>
          <w:kern w:val="0"/>
          <w:sz w:val="32"/>
          <w:szCs w:val="32"/>
          <w:highlight w:val="none"/>
          <w:lang w:val="en-US" w:eastAsia="zh-CN" w:bidi="ar-SA"/>
        </w:rPr>
        <w:t>企业未中选，且该产品</w:t>
      </w:r>
      <w:r>
        <w:rPr>
          <w:rFonts w:hint="eastAsia" w:cs="仿宋_GB2312"/>
          <w:b w:val="0"/>
          <w:bCs w:val="0"/>
          <w:color w:val="auto"/>
          <w:kern w:val="0"/>
          <w:sz w:val="32"/>
          <w:szCs w:val="32"/>
          <w:highlight w:val="none"/>
          <w:lang w:val="en-US" w:eastAsia="zh-CN" w:bidi="ar-SA"/>
        </w:rPr>
        <w:t>生产</w:t>
      </w:r>
      <w:r>
        <w:rPr>
          <w:rFonts w:hint="eastAsia" w:ascii="仿宋_GB2312" w:hAnsi="仿宋_GB2312" w:eastAsia="仿宋_GB2312" w:cs="仿宋_GB2312"/>
          <w:b w:val="0"/>
          <w:bCs w:val="0"/>
          <w:color w:val="auto"/>
          <w:kern w:val="0"/>
          <w:sz w:val="32"/>
          <w:szCs w:val="32"/>
          <w:highlight w:val="none"/>
          <w:lang w:val="en-US" w:eastAsia="zh-CN" w:bidi="ar-SA"/>
        </w:rPr>
        <w:t>企业为A组，则对应的计划采购量的70%作为待分配量，由医疗机构</w:t>
      </w:r>
      <w:r>
        <w:rPr>
          <w:rFonts w:hint="eastAsia" w:cs="仿宋_GB2312"/>
          <w:b w:val="0"/>
          <w:bCs w:val="0"/>
          <w:color w:val="auto"/>
          <w:kern w:val="0"/>
          <w:sz w:val="32"/>
          <w:szCs w:val="32"/>
          <w:highlight w:val="none"/>
          <w:lang w:val="en-US" w:eastAsia="zh-CN" w:bidi="ar-SA"/>
        </w:rPr>
        <w:t>自主</w:t>
      </w:r>
      <w:r>
        <w:rPr>
          <w:rFonts w:hint="eastAsia" w:ascii="仿宋_GB2312" w:hAnsi="仿宋_GB2312" w:eastAsia="仿宋_GB2312" w:cs="仿宋_GB2312"/>
          <w:b w:val="0"/>
          <w:bCs w:val="0"/>
          <w:color w:val="auto"/>
          <w:kern w:val="0"/>
          <w:sz w:val="32"/>
          <w:szCs w:val="32"/>
          <w:highlight w:val="none"/>
          <w:lang w:val="en-US" w:eastAsia="zh-CN" w:bidi="ar-SA"/>
        </w:rPr>
        <w:t>在A组中选企业</w:t>
      </w:r>
      <w:r>
        <w:rPr>
          <w:rFonts w:hint="eastAsia" w:cs="仿宋_GB2312"/>
          <w:b w:val="0"/>
          <w:bCs w:val="0"/>
          <w:color w:val="auto"/>
          <w:kern w:val="0"/>
          <w:sz w:val="32"/>
          <w:szCs w:val="32"/>
          <w:highlight w:val="none"/>
          <w:lang w:val="en-US" w:eastAsia="zh-CN" w:bidi="ar-SA"/>
        </w:rPr>
        <w:t>范围内</w:t>
      </w:r>
      <w:r>
        <w:rPr>
          <w:rFonts w:hint="eastAsia" w:ascii="仿宋_GB2312" w:hAnsi="仿宋_GB2312" w:eastAsia="仿宋_GB2312" w:cs="仿宋_GB2312"/>
          <w:b w:val="0"/>
          <w:bCs w:val="0"/>
          <w:color w:val="auto"/>
          <w:kern w:val="0"/>
          <w:sz w:val="32"/>
          <w:szCs w:val="32"/>
          <w:highlight w:val="none"/>
          <w:lang w:val="en-US" w:eastAsia="zh-CN" w:bidi="ar-SA"/>
        </w:rPr>
        <w:t>重新选择，分配给中选企业；若医疗机构报送需求的产品</w:t>
      </w:r>
      <w:r>
        <w:rPr>
          <w:rFonts w:hint="eastAsia" w:cs="仿宋_GB2312"/>
          <w:b w:val="0"/>
          <w:bCs w:val="0"/>
          <w:color w:val="auto"/>
          <w:kern w:val="0"/>
          <w:sz w:val="32"/>
          <w:szCs w:val="32"/>
          <w:highlight w:val="none"/>
          <w:lang w:val="en-US" w:eastAsia="zh-CN" w:bidi="ar-SA"/>
        </w:rPr>
        <w:t>生产</w:t>
      </w:r>
      <w:r>
        <w:rPr>
          <w:rFonts w:hint="eastAsia" w:ascii="仿宋_GB2312" w:hAnsi="仿宋_GB2312" w:eastAsia="仿宋_GB2312" w:cs="仿宋_GB2312"/>
          <w:b w:val="0"/>
          <w:bCs w:val="0"/>
          <w:color w:val="auto"/>
          <w:kern w:val="0"/>
          <w:sz w:val="32"/>
          <w:szCs w:val="32"/>
          <w:highlight w:val="none"/>
          <w:lang w:val="en-US" w:eastAsia="zh-CN" w:bidi="ar-SA"/>
        </w:rPr>
        <w:t>企业未中选，且该产品</w:t>
      </w:r>
      <w:r>
        <w:rPr>
          <w:rFonts w:hint="eastAsia" w:cs="仿宋_GB2312"/>
          <w:b w:val="0"/>
          <w:bCs w:val="0"/>
          <w:color w:val="auto"/>
          <w:kern w:val="0"/>
          <w:sz w:val="32"/>
          <w:szCs w:val="32"/>
          <w:highlight w:val="none"/>
          <w:lang w:val="en-US" w:eastAsia="zh-CN" w:bidi="ar-SA"/>
        </w:rPr>
        <w:t>生产</w:t>
      </w:r>
      <w:r>
        <w:rPr>
          <w:rFonts w:hint="eastAsia" w:ascii="仿宋_GB2312" w:hAnsi="仿宋_GB2312" w:eastAsia="仿宋_GB2312" w:cs="仿宋_GB2312"/>
          <w:b w:val="0"/>
          <w:bCs w:val="0"/>
          <w:color w:val="auto"/>
          <w:kern w:val="0"/>
          <w:sz w:val="32"/>
          <w:szCs w:val="32"/>
          <w:highlight w:val="none"/>
          <w:lang w:val="en-US" w:eastAsia="zh-CN" w:bidi="ar-SA"/>
        </w:rPr>
        <w:t>企业为B组，则对应的计划采购量的70%作为待分配量，由医疗机构在</w:t>
      </w:r>
      <w:r>
        <w:rPr>
          <w:rFonts w:hint="eastAsia" w:cs="仿宋_GB2312"/>
          <w:b w:val="0"/>
          <w:bCs w:val="0"/>
          <w:color w:val="auto"/>
          <w:kern w:val="0"/>
          <w:sz w:val="32"/>
          <w:szCs w:val="32"/>
          <w:highlight w:val="none"/>
          <w:lang w:val="en-US" w:eastAsia="zh-CN" w:bidi="ar-SA"/>
        </w:rPr>
        <w:t>所有</w:t>
      </w:r>
      <w:r>
        <w:rPr>
          <w:rFonts w:hint="eastAsia" w:ascii="仿宋_GB2312" w:hAnsi="仿宋_GB2312" w:eastAsia="仿宋_GB2312" w:cs="仿宋_GB2312"/>
          <w:b w:val="0"/>
          <w:bCs w:val="0"/>
          <w:color w:val="auto"/>
          <w:kern w:val="0"/>
          <w:sz w:val="32"/>
          <w:szCs w:val="32"/>
          <w:highlight w:val="none"/>
          <w:lang w:val="en-US" w:eastAsia="zh-CN" w:bidi="ar-SA"/>
        </w:rPr>
        <w:t>中选企业</w:t>
      </w:r>
      <w:r>
        <w:rPr>
          <w:rFonts w:hint="eastAsia" w:cs="仿宋_GB2312"/>
          <w:b w:val="0"/>
          <w:bCs w:val="0"/>
          <w:color w:val="auto"/>
          <w:kern w:val="0"/>
          <w:sz w:val="32"/>
          <w:szCs w:val="32"/>
          <w:highlight w:val="none"/>
          <w:lang w:val="en-US" w:eastAsia="zh-CN" w:bidi="ar-SA"/>
        </w:rPr>
        <w:t>范围内</w:t>
      </w:r>
      <w:r>
        <w:rPr>
          <w:rFonts w:hint="eastAsia" w:ascii="仿宋_GB2312" w:hAnsi="仿宋_GB2312" w:eastAsia="仿宋_GB2312" w:cs="仿宋_GB2312"/>
          <w:b w:val="0"/>
          <w:bCs w:val="0"/>
          <w:color w:val="auto"/>
          <w:kern w:val="0"/>
          <w:sz w:val="32"/>
          <w:szCs w:val="32"/>
          <w:highlight w:val="none"/>
          <w:lang w:val="en-US" w:eastAsia="zh-CN" w:bidi="ar-SA"/>
        </w:rPr>
        <w:t>重新选择，分配给中选企业</w:t>
      </w:r>
      <w:r>
        <w:rPr>
          <w:rFonts w:hint="eastAsia" w:cs="仿宋_GB2312"/>
          <w:b w:val="0"/>
          <w:bCs w:val="0"/>
          <w:color w:val="auto"/>
          <w:kern w:val="0"/>
          <w:sz w:val="32"/>
          <w:szCs w:val="32"/>
          <w:highlight w:val="none"/>
          <w:lang w:val="en-US" w:eastAsia="zh-CN" w:bidi="ar-SA"/>
        </w:rPr>
        <w:t>（医疗机构报送需求的镇痛装置机械型生产</w:t>
      </w:r>
      <w:r>
        <w:rPr>
          <w:rFonts w:hint="eastAsia" w:ascii="仿宋_GB2312" w:hAnsi="仿宋_GB2312" w:eastAsia="仿宋_GB2312" w:cs="仿宋_GB2312"/>
          <w:b w:val="0"/>
          <w:bCs w:val="0"/>
          <w:color w:val="auto"/>
          <w:kern w:val="0"/>
          <w:sz w:val="32"/>
          <w:szCs w:val="32"/>
          <w:highlight w:val="none"/>
          <w:lang w:val="en-US" w:eastAsia="zh-CN" w:bidi="ar-SA"/>
        </w:rPr>
        <w:t>企业未中选</w:t>
      </w:r>
      <w:r>
        <w:rPr>
          <w:rFonts w:hint="eastAsia" w:cs="仿宋_GB2312"/>
          <w:b w:val="0"/>
          <w:bCs w:val="0"/>
          <w:color w:val="auto"/>
          <w:kern w:val="0"/>
          <w:sz w:val="32"/>
          <w:szCs w:val="32"/>
          <w:highlight w:val="none"/>
          <w:lang w:val="en-US" w:eastAsia="zh-CN" w:bidi="ar-SA"/>
        </w:rPr>
        <w:t>，</w:t>
      </w:r>
      <w:r>
        <w:rPr>
          <w:rFonts w:hint="eastAsia" w:ascii="仿宋_GB2312" w:hAnsi="仿宋_GB2312" w:eastAsia="仿宋_GB2312" w:cs="仿宋_GB2312"/>
          <w:b w:val="0"/>
          <w:bCs w:val="0"/>
          <w:color w:val="auto"/>
          <w:kern w:val="0"/>
          <w:sz w:val="32"/>
          <w:szCs w:val="32"/>
          <w:highlight w:val="none"/>
          <w:lang w:val="en-US" w:eastAsia="zh-CN" w:bidi="ar-SA"/>
        </w:rPr>
        <w:t>由医疗机构在</w:t>
      </w:r>
      <w:r>
        <w:rPr>
          <w:rFonts w:hint="eastAsia" w:cs="仿宋_GB2312"/>
          <w:b w:val="0"/>
          <w:bCs w:val="0"/>
          <w:color w:val="auto"/>
          <w:kern w:val="0"/>
          <w:sz w:val="32"/>
          <w:szCs w:val="32"/>
          <w:highlight w:val="none"/>
          <w:lang w:val="en-US" w:eastAsia="zh-CN" w:bidi="ar-SA"/>
        </w:rPr>
        <w:t>所有镇痛装置机械型</w:t>
      </w:r>
      <w:r>
        <w:rPr>
          <w:rFonts w:hint="eastAsia" w:ascii="仿宋_GB2312" w:hAnsi="仿宋_GB2312" w:eastAsia="仿宋_GB2312" w:cs="仿宋_GB2312"/>
          <w:b w:val="0"/>
          <w:bCs w:val="0"/>
          <w:color w:val="auto"/>
          <w:kern w:val="0"/>
          <w:sz w:val="32"/>
          <w:szCs w:val="32"/>
          <w:highlight w:val="none"/>
          <w:lang w:val="en-US" w:eastAsia="zh-CN" w:bidi="ar-SA"/>
        </w:rPr>
        <w:t>中选企业</w:t>
      </w:r>
      <w:r>
        <w:rPr>
          <w:rFonts w:hint="eastAsia" w:cs="仿宋_GB2312"/>
          <w:b w:val="0"/>
          <w:bCs w:val="0"/>
          <w:color w:val="auto"/>
          <w:kern w:val="0"/>
          <w:sz w:val="32"/>
          <w:szCs w:val="32"/>
          <w:highlight w:val="none"/>
          <w:lang w:val="en-US" w:eastAsia="zh-CN" w:bidi="ar-SA"/>
        </w:rPr>
        <w:t>范围内</w:t>
      </w:r>
      <w:r>
        <w:rPr>
          <w:rFonts w:hint="eastAsia" w:ascii="仿宋_GB2312" w:hAnsi="仿宋_GB2312" w:eastAsia="仿宋_GB2312" w:cs="仿宋_GB2312"/>
          <w:b w:val="0"/>
          <w:bCs w:val="0"/>
          <w:color w:val="auto"/>
          <w:kern w:val="0"/>
          <w:sz w:val="32"/>
          <w:szCs w:val="32"/>
          <w:highlight w:val="none"/>
          <w:lang w:val="en-US" w:eastAsia="zh-CN" w:bidi="ar-SA"/>
        </w:rPr>
        <w:t>重新选择，分配给中选企业</w:t>
      </w:r>
      <w:r>
        <w:rPr>
          <w:rFonts w:hint="eastAsia" w:cs="仿宋_GB2312"/>
          <w:b w:val="0"/>
          <w:bCs w:val="0"/>
          <w:color w:val="auto"/>
          <w:kern w:val="0"/>
          <w:sz w:val="32"/>
          <w:szCs w:val="32"/>
          <w:highlight w:val="none"/>
          <w:lang w:val="en-US" w:eastAsia="zh-CN" w:bidi="ar-SA"/>
        </w:rPr>
        <w:t>）。</w:t>
      </w:r>
      <w:r>
        <w:rPr>
          <w:rFonts w:hint="eastAsia" w:cs="Times New Roman"/>
          <w:b w:val="0"/>
          <w:bCs w:val="0"/>
          <w:color w:val="auto"/>
          <w:sz w:val="32"/>
          <w:szCs w:val="32"/>
          <w:highlight w:val="none"/>
          <w:lang w:val="en-US" w:eastAsia="zh-CN"/>
        </w:rPr>
        <w:t xml:space="preserve">   </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highlight w:val="none"/>
        </w:rPr>
      </w:pPr>
      <w:bookmarkStart w:id="41" w:name="_Toc2171"/>
      <w:r>
        <w:rPr>
          <w:rFonts w:hint="eastAsia" w:ascii="楷体_GB2312" w:hAnsi="楷体_GB2312" w:eastAsia="楷体_GB2312" w:cs="楷体_GB2312"/>
          <w:b w:val="0"/>
          <w:bCs w:val="0"/>
          <w:color w:val="auto"/>
          <w:highlight w:val="none"/>
        </w:rPr>
        <w:t>（二）医用耗材配送</w:t>
      </w:r>
      <w:bookmarkEnd w:id="41"/>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highlight w:val="none"/>
        </w:rPr>
      </w:pPr>
      <w:bookmarkStart w:id="42" w:name="六、货款结算"/>
      <w:bookmarkEnd w:id="42"/>
      <w:bookmarkStart w:id="43" w:name="七、其他"/>
      <w:bookmarkEnd w:id="43"/>
      <w:r>
        <w:rPr>
          <w:rFonts w:hint="eastAsia"/>
          <w:b w:val="0"/>
          <w:bCs w:val="0"/>
          <w:color w:val="auto"/>
          <w:highlight w:val="none"/>
        </w:rPr>
        <w:t>1.建立统一的</w:t>
      </w:r>
      <w:r>
        <w:rPr>
          <w:rFonts w:hint="eastAsia"/>
          <w:b w:val="0"/>
          <w:bCs w:val="0"/>
          <w:color w:val="auto"/>
          <w:highlight w:val="none"/>
          <w:lang w:val="en-US" w:eastAsia="zh-CN"/>
        </w:rPr>
        <w:t>医用耗材</w:t>
      </w:r>
      <w:r>
        <w:rPr>
          <w:rFonts w:hint="eastAsia"/>
          <w:b w:val="0"/>
          <w:bCs w:val="0"/>
          <w:color w:val="auto"/>
          <w:highlight w:val="none"/>
        </w:rPr>
        <w:t>配送企业名单库，具备配送资质的配送企业均可通过</w:t>
      </w:r>
      <w:r>
        <w:rPr>
          <w:rFonts w:hint="eastAsia"/>
          <w:b w:val="0"/>
          <w:bCs w:val="0"/>
          <w:color w:val="auto"/>
          <w:highlight w:val="none"/>
          <w:lang w:val="en-US" w:eastAsia="zh-CN"/>
        </w:rPr>
        <w:t>株洲</w:t>
      </w:r>
      <w:r>
        <w:rPr>
          <w:rFonts w:hint="eastAsia"/>
          <w:b w:val="0"/>
          <w:bCs w:val="0"/>
          <w:color w:val="auto"/>
          <w:highlight w:val="none"/>
        </w:rPr>
        <w:t>联盟集采平台自主申报入库，统一管理。</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highlight w:val="none"/>
        </w:rPr>
      </w:pPr>
      <w:r>
        <w:rPr>
          <w:rFonts w:hint="eastAsia"/>
          <w:b w:val="0"/>
          <w:bCs w:val="0"/>
          <w:color w:val="auto"/>
          <w:highlight w:val="none"/>
        </w:rPr>
        <w:t>2.中选</w:t>
      </w:r>
      <w:r>
        <w:rPr>
          <w:rFonts w:hint="eastAsia"/>
          <w:b w:val="0"/>
          <w:bCs w:val="0"/>
          <w:color w:val="auto"/>
          <w:highlight w:val="none"/>
          <w:lang w:val="en-US" w:eastAsia="zh-CN"/>
        </w:rPr>
        <w:t>医用耗材</w:t>
      </w:r>
      <w:r>
        <w:rPr>
          <w:rFonts w:hint="eastAsia"/>
          <w:b w:val="0"/>
          <w:bCs w:val="0"/>
          <w:color w:val="auto"/>
          <w:highlight w:val="none"/>
        </w:rPr>
        <w:t>生产企业可自主配送或委托具有配送资质和能力的配送企业配送。</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highlight w:val="none"/>
        </w:rPr>
      </w:pPr>
      <w:r>
        <w:rPr>
          <w:rFonts w:hint="eastAsia"/>
          <w:b w:val="0"/>
          <w:bCs w:val="0"/>
          <w:color w:val="auto"/>
          <w:highlight w:val="none"/>
          <w:lang w:val="en-US" w:eastAsia="zh-CN"/>
        </w:rPr>
        <w:t>3</w:t>
      </w:r>
      <w:r>
        <w:rPr>
          <w:rFonts w:hint="eastAsia"/>
          <w:b w:val="0"/>
          <w:bCs w:val="0"/>
          <w:color w:val="auto"/>
          <w:highlight w:val="none"/>
        </w:rPr>
        <w:t>.生产企业是保障</w:t>
      </w:r>
      <w:r>
        <w:rPr>
          <w:rFonts w:hint="eastAsia"/>
          <w:b w:val="0"/>
          <w:bCs w:val="0"/>
          <w:color w:val="auto"/>
          <w:highlight w:val="none"/>
          <w:lang w:val="en-US" w:eastAsia="zh-CN"/>
        </w:rPr>
        <w:t>医用耗材</w:t>
      </w:r>
      <w:r>
        <w:rPr>
          <w:rFonts w:hint="eastAsia"/>
          <w:b w:val="0"/>
          <w:bCs w:val="0"/>
          <w:color w:val="auto"/>
          <w:highlight w:val="none"/>
        </w:rPr>
        <w:t>质量和供应的第一责任人，对配送</w:t>
      </w:r>
      <w:r>
        <w:rPr>
          <w:rFonts w:hint="eastAsia"/>
          <w:b w:val="0"/>
          <w:bCs w:val="0"/>
          <w:color w:val="auto"/>
          <w:highlight w:val="none"/>
          <w:lang w:val="en-US" w:eastAsia="zh-CN"/>
        </w:rPr>
        <w:t>医用耗材</w:t>
      </w:r>
      <w:r>
        <w:rPr>
          <w:rFonts w:hint="eastAsia"/>
          <w:b w:val="0"/>
          <w:bCs w:val="0"/>
          <w:color w:val="auto"/>
          <w:highlight w:val="none"/>
        </w:rPr>
        <w:t>的质量和配送服务负主体责任。</w:t>
      </w:r>
      <w:r>
        <w:rPr>
          <w:rFonts w:hint="eastAsia"/>
          <w:b w:val="0"/>
          <w:bCs w:val="0"/>
          <w:color w:val="auto"/>
          <w:highlight w:val="none"/>
          <w:lang w:val="en-US" w:eastAsia="zh-CN"/>
        </w:rPr>
        <w:t>医用耗材</w:t>
      </w:r>
      <w:r>
        <w:rPr>
          <w:rFonts w:hint="eastAsia"/>
          <w:b w:val="0"/>
          <w:bCs w:val="0"/>
          <w:color w:val="auto"/>
          <w:highlight w:val="none"/>
        </w:rPr>
        <w:t>生产企业应按相对集中的原则，并充分考虑医疗机构对配送企业服务质量、服务信誉的认同程度等，选择配送企业。</w:t>
      </w:r>
    </w:p>
    <w:p>
      <w:pPr>
        <w:pStyle w:val="7"/>
        <w:keepNext w:val="0"/>
        <w:keepLines w:val="0"/>
        <w:pageBreakBefore w:val="0"/>
        <w:widowControl w:val="0"/>
        <w:kinsoku/>
        <w:wordWrap/>
        <w:overflowPunct/>
        <w:topLinePunct w:val="0"/>
        <w:bidi w:val="0"/>
        <w:adjustRightInd/>
        <w:spacing w:before="54" w:line="560" w:lineRule="exact"/>
        <w:ind w:left="871"/>
        <w:textAlignment w:val="auto"/>
        <w:outlineLvl w:val="1"/>
        <w:rPr>
          <w:rFonts w:hint="eastAsia" w:ascii="黑体" w:eastAsia="黑体"/>
          <w:b w:val="0"/>
          <w:bCs w:val="0"/>
          <w:color w:val="auto"/>
          <w:highlight w:val="none"/>
        </w:rPr>
      </w:pPr>
      <w:bookmarkStart w:id="44" w:name="_Toc24290"/>
      <w:r>
        <w:rPr>
          <w:rFonts w:hint="eastAsia" w:ascii="黑体" w:eastAsia="黑体"/>
          <w:b w:val="0"/>
          <w:bCs w:val="0"/>
          <w:color w:val="auto"/>
          <w:highlight w:val="none"/>
        </w:rPr>
        <w:t>六、货款结算</w:t>
      </w:r>
      <w:bookmarkEnd w:id="44"/>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highlight w:val="none"/>
        </w:rPr>
      </w:pPr>
      <w:bookmarkStart w:id="45" w:name="_Toc32203"/>
      <w:r>
        <w:rPr>
          <w:rFonts w:hint="eastAsia" w:ascii="仿宋" w:hAnsi="仿宋" w:eastAsia="仿宋" w:cs="仿宋"/>
          <w:b w:val="0"/>
          <w:bCs w:val="0"/>
          <w:color w:val="auto"/>
          <w:szCs w:val="32"/>
          <w:highlight w:val="none"/>
        </w:rPr>
        <w:t>1.</w:t>
      </w:r>
      <w:r>
        <w:rPr>
          <w:rFonts w:hint="eastAsia" w:ascii="仿宋_GB2312" w:hAnsi="仿宋_GB2312" w:eastAsia="仿宋_GB2312" w:cs="仿宋_GB2312"/>
          <w:b w:val="0"/>
          <w:bCs w:val="0"/>
          <w:color w:val="auto"/>
          <w:szCs w:val="32"/>
          <w:highlight w:val="none"/>
        </w:rPr>
        <w:t>建立医保基金预付制度</w:t>
      </w:r>
      <w:r>
        <w:rPr>
          <w:rFonts w:hint="eastAsia" w:cs="仿宋_GB2312"/>
          <w:b w:val="0"/>
          <w:bCs w:val="0"/>
          <w:color w:val="auto"/>
          <w:szCs w:val="32"/>
          <w:highlight w:val="none"/>
          <w:lang w:eastAsia="zh-CN"/>
        </w:rPr>
        <w:t>。</w:t>
      </w:r>
      <w:r>
        <w:rPr>
          <w:rFonts w:hint="eastAsia" w:ascii="仿宋_GB2312" w:hAnsi="仿宋_GB2312" w:eastAsia="仿宋_GB2312" w:cs="仿宋_GB2312"/>
          <w:b w:val="0"/>
          <w:bCs w:val="0"/>
          <w:color w:val="auto"/>
          <w:szCs w:val="32"/>
          <w:highlight w:val="none"/>
        </w:rPr>
        <w:t>购销合同签订后，</w:t>
      </w:r>
      <w:r>
        <w:rPr>
          <w:rFonts w:hint="eastAsia" w:cs="仿宋_GB2312"/>
          <w:b w:val="0"/>
          <w:bCs w:val="0"/>
          <w:color w:val="auto"/>
          <w:szCs w:val="32"/>
          <w:highlight w:val="none"/>
          <w:lang w:val="en-US" w:eastAsia="zh-CN"/>
        </w:rPr>
        <w:t>各级医保经办机构按合同金额的一定比例预付给医疗机构</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b w:val="0"/>
          <w:bCs w:val="0"/>
          <w:color w:val="auto"/>
          <w:szCs w:val="32"/>
          <w:highlight w:val="none"/>
        </w:rPr>
        <w:t>作为</w:t>
      </w:r>
      <w:r>
        <w:rPr>
          <w:rFonts w:hint="eastAsia" w:ascii="仿宋_GB2312" w:hAnsi="仿宋_GB2312" w:eastAsia="仿宋_GB2312" w:cs="仿宋_GB2312"/>
          <w:color w:val="auto"/>
          <w:highlight w:val="none"/>
        </w:rPr>
        <w:t>医疗机构</w:t>
      </w:r>
      <w:r>
        <w:rPr>
          <w:rFonts w:hint="eastAsia" w:ascii="仿宋_GB2312" w:hAnsi="仿宋_GB2312" w:eastAsia="仿宋_GB2312" w:cs="仿宋_GB2312"/>
          <w:b w:val="0"/>
          <w:bCs w:val="0"/>
          <w:color w:val="auto"/>
          <w:szCs w:val="32"/>
          <w:highlight w:val="none"/>
        </w:rPr>
        <w:t>向企业支付</w:t>
      </w:r>
      <w:r>
        <w:rPr>
          <w:rFonts w:hint="eastAsia" w:ascii="仿宋_GB2312" w:hAnsi="仿宋_GB2312" w:eastAsia="仿宋_GB2312" w:cs="仿宋_GB2312"/>
          <w:b w:val="0"/>
          <w:bCs w:val="0"/>
          <w:color w:val="auto"/>
          <w:highlight w:val="none"/>
          <w:lang w:val="en-US" w:eastAsia="zh-CN"/>
        </w:rPr>
        <w:t>医用耗材</w:t>
      </w:r>
      <w:r>
        <w:rPr>
          <w:rFonts w:hint="eastAsia" w:ascii="仿宋_GB2312" w:hAnsi="仿宋_GB2312" w:eastAsia="仿宋_GB2312" w:cs="仿宋_GB2312"/>
          <w:b w:val="0"/>
          <w:bCs w:val="0"/>
          <w:color w:val="auto"/>
          <w:szCs w:val="32"/>
          <w:highlight w:val="none"/>
        </w:rPr>
        <w:t>采购款的周转金，专款专用。医疗机构按合同规定与企业及时结算货款，原则上从收货验收到付款不得超过60天。采购合同结束后3个月内医疗机构配合医保经办机构完成医保预付基金的结算、清算。</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rPr>
        <w:t>2.积极探索医保基金与配送企业直接结算，具体办法另行制定。</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黑体" w:eastAsia="黑体"/>
          <w:b w:val="0"/>
          <w:bCs w:val="0"/>
          <w:color w:val="auto"/>
          <w:highlight w:val="none"/>
        </w:rPr>
      </w:pPr>
      <w:r>
        <w:rPr>
          <w:rFonts w:hint="eastAsia" w:ascii="黑体" w:eastAsia="黑体"/>
          <w:b w:val="0"/>
          <w:bCs w:val="0"/>
          <w:color w:val="auto"/>
          <w:highlight w:val="none"/>
        </w:rPr>
        <w:t>七、其他</w:t>
      </w:r>
      <w:bookmarkEnd w:id="45"/>
    </w:p>
    <w:p>
      <w:pPr>
        <w:pStyle w:val="7"/>
        <w:keepNext w:val="0"/>
        <w:keepLines w:val="0"/>
        <w:pageBreakBefore w:val="0"/>
        <w:widowControl w:val="0"/>
        <w:kinsoku/>
        <w:wordWrap/>
        <w:overflowPunct/>
        <w:topLinePunct w:val="0"/>
        <w:bidi w:val="0"/>
        <w:adjustRightInd/>
        <w:spacing w:before="149" w:line="560" w:lineRule="exact"/>
        <w:ind w:right="549" w:firstLine="608"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w w:val="95"/>
          <w:highlight w:val="none"/>
        </w:rPr>
        <w:t>（一</w:t>
      </w:r>
      <w:r>
        <w:rPr>
          <w:rFonts w:hint="eastAsia" w:ascii="仿宋_GB2312" w:hAnsi="仿宋_GB2312" w:eastAsia="仿宋_GB2312" w:cs="仿宋_GB2312"/>
          <w:b w:val="0"/>
          <w:bCs w:val="0"/>
          <w:color w:val="auto"/>
          <w:spacing w:val="-39"/>
          <w:w w:val="95"/>
          <w:highlight w:val="none"/>
        </w:rPr>
        <w:t>）</w:t>
      </w:r>
      <w:r>
        <w:rPr>
          <w:rFonts w:hint="eastAsia" w:ascii="仿宋_GB2312" w:hAnsi="仿宋_GB2312" w:eastAsia="仿宋_GB2312" w:cs="仿宋_GB2312"/>
          <w:b w:val="0"/>
          <w:bCs w:val="0"/>
          <w:color w:val="auto"/>
          <w:spacing w:val="-8"/>
          <w:w w:val="95"/>
          <w:highlight w:val="none"/>
        </w:rPr>
        <w:t>申报企业、配送企业如有以下行为，经有关部门认定</w:t>
      </w:r>
      <w:r>
        <w:rPr>
          <w:rFonts w:hint="eastAsia" w:ascii="仿宋_GB2312" w:hAnsi="仿宋_GB2312" w:eastAsia="仿宋_GB2312" w:cs="仿宋_GB2312"/>
          <w:b w:val="0"/>
          <w:bCs w:val="0"/>
          <w:color w:val="auto"/>
          <w:spacing w:val="-8"/>
          <w:highlight w:val="none"/>
        </w:rPr>
        <w:t>情节严重的将被列入“违规名单”：</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b w:val="0"/>
          <w:bCs w:val="0"/>
          <w:color w:val="auto"/>
          <w:sz w:val="32"/>
          <w:highlight w:val="none"/>
        </w:rPr>
      </w:pPr>
      <w:r>
        <w:rPr>
          <w:rFonts w:hint="eastAsia" w:ascii="仿宋_GB2312" w:hAnsi="仿宋_GB2312" w:eastAsia="仿宋_GB2312" w:cs="仿宋_GB2312"/>
          <w:b w:val="0"/>
          <w:bCs w:val="0"/>
          <w:color w:val="auto"/>
          <w:sz w:val="32"/>
          <w:highlight w:val="none"/>
          <w:lang w:val="en-US" w:eastAsia="zh-CN"/>
        </w:rPr>
        <w:t>1.</w:t>
      </w:r>
      <w:r>
        <w:rPr>
          <w:rFonts w:hint="eastAsia" w:ascii="仿宋_GB2312" w:hAnsi="仿宋_GB2312" w:eastAsia="仿宋_GB2312" w:cs="仿宋_GB2312"/>
          <w:b w:val="0"/>
          <w:bCs w:val="0"/>
          <w:color w:val="auto"/>
          <w:sz w:val="32"/>
          <w:highlight w:val="none"/>
        </w:rPr>
        <w:t>提供回扣或其他商业贿赂，进行非法促销活动。</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2.以低于成本的价格恶意申报，扰乱市场秩序。</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3.相互串通申报，排斥其他申报企业的公平竞争，损害采购方或者其他申报企业的合法利益。</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4.以向采购方、采购机构行贿等手段牟取中选。</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b w:val="0"/>
          <w:bCs w:val="0"/>
          <w:color w:val="auto"/>
          <w:sz w:val="32"/>
          <w:highlight w:val="none"/>
        </w:rPr>
      </w:pPr>
      <w:r>
        <w:rPr>
          <w:rFonts w:hint="eastAsia" w:ascii="仿宋_GB2312" w:hAnsi="仿宋_GB2312" w:eastAsia="仿宋_GB2312" w:cs="仿宋_GB2312"/>
          <w:b w:val="0"/>
          <w:bCs w:val="0"/>
          <w:color w:val="auto"/>
          <w:sz w:val="32"/>
          <w:highlight w:val="none"/>
          <w:lang w:val="en-US" w:eastAsia="zh-CN"/>
        </w:rPr>
        <w:t>5.提供虚假证明文件及文献资料，或者以其他方式弄</w:t>
      </w:r>
      <w:r>
        <w:rPr>
          <w:rFonts w:hint="eastAsia" w:ascii="仿宋_GB2312" w:hAnsi="仿宋_GB2312" w:eastAsia="仿宋_GB2312" w:cs="仿宋_GB2312"/>
          <w:b w:val="0"/>
          <w:bCs w:val="0"/>
          <w:color w:val="auto"/>
          <w:sz w:val="32"/>
          <w:highlight w:val="none"/>
        </w:rPr>
        <w:t>虚作假，骗取中选。</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6.在规定期限内不签订购销合同。</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7.中选企业、配送企业未按采购方以及法律法规要求实行配送。</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8.中选后放弃中选资格。</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9.不履行供货承诺，影响到临床使用。</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10.中选医用耗材中选后发生严重质量问题。</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11.中选医用耗材中选后在规定的抽检或飞行检查中发现严重违背在申报材料中作出的承诺。</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12.其他违反法律法规的行为。</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二）申报企业、配送企业列入“违规名单”的，取消相关企业本次医用耗材带量采购的申报、中选、配送资格，同时视情节轻重取消上述企业在列入“违规名单”之日起2年内参与六市联盟内各地市组织低值医用耗材和检验试剂集中采购活动的资格，并上报至省医保局。</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（三）患者使用中选医用耗材时，因中选医用耗材生产质量原因造成人身伤害的，由中选企业承担全部赔偿责任。</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default" w:ascii="仿宋_GB2312" w:hAnsi="仿宋_GB2312" w:eastAsia="仿宋_GB2312" w:cs="仿宋_GB2312"/>
          <w:b w:val="0"/>
          <w:bCs w:val="0"/>
          <w:color w:val="auto"/>
          <w:sz w:val="32"/>
          <w:highlight w:val="none"/>
          <w:lang w:val="en-US" w:eastAsia="zh-CN"/>
        </w:rPr>
        <w:sectPr>
          <w:headerReference r:id="rId7" w:type="default"/>
          <w:footerReference r:id="rId8" w:type="default"/>
          <w:pgSz w:w="11910" w:h="16840"/>
          <w:pgMar w:top="2098" w:right="1531" w:bottom="1984" w:left="1531" w:header="720" w:footer="1757" w:gutter="0"/>
          <w:pgNumType w:fmt="numberInDash"/>
          <w:cols w:space="0" w:num="1"/>
          <w:rtlGutter w:val="0"/>
          <w:docGrid w:linePitch="0" w:charSpace="0"/>
        </w:sectPr>
      </w:pPr>
      <w:r>
        <w:rPr>
          <w:rFonts w:hint="eastAsia" w:ascii="仿宋_GB2312" w:hAnsi="仿宋_GB2312" w:eastAsia="仿宋_GB2312" w:cs="仿宋_GB2312"/>
          <w:b w:val="0"/>
          <w:bCs w:val="0"/>
          <w:color w:val="auto"/>
          <w:sz w:val="32"/>
          <w:highlight w:val="none"/>
          <w:lang w:val="en-US" w:eastAsia="zh-CN"/>
        </w:rPr>
        <w:t>（四）本采购文件仅适用于本次带量采购邀请函中所述项目的医用耗材及相关服务，最终解释权归株洲集采办。</w:t>
      </w:r>
    </w:p>
    <w:p>
      <w:pPr>
        <w:pStyle w:val="7"/>
        <w:keepNext w:val="0"/>
        <w:keepLines w:val="0"/>
        <w:pageBreakBefore w:val="0"/>
        <w:widowControl w:val="0"/>
        <w:kinsoku/>
        <w:wordWrap/>
        <w:overflowPunct/>
        <w:topLinePunct w:val="0"/>
        <w:bidi w:val="0"/>
        <w:adjustRightInd/>
        <w:spacing w:line="560" w:lineRule="exact"/>
        <w:textAlignment w:val="auto"/>
        <w:rPr>
          <w:b w:val="0"/>
          <w:bCs w:val="0"/>
          <w:color w:val="auto"/>
          <w:sz w:val="20"/>
          <w:highlight w:val="none"/>
        </w:rPr>
      </w:pPr>
      <w:bookmarkStart w:id="46" w:name="附件1      福建省医用耗材集中带量采购申报函"/>
      <w:bookmarkEnd w:id="46"/>
      <w:bookmarkStart w:id="47" w:name="_Toc20650"/>
    </w:p>
    <w:p>
      <w:pPr>
        <w:pStyle w:val="7"/>
        <w:keepNext w:val="0"/>
        <w:keepLines w:val="0"/>
        <w:pageBreakBefore w:val="0"/>
        <w:widowControl w:val="0"/>
        <w:kinsoku/>
        <w:wordWrap/>
        <w:overflowPunct/>
        <w:topLinePunct w:val="0"/>
        <w:bidi w:val="0"/>
        <w:adjustRightInd/>
        <w:spacing w:line="560" w:lineRule="exact"/>
        <w:textAlignment w:val="auto"/>
        <w:rPr>
          <w:b w:val="0"/>
          <w:bCs w:val="0"/>
          <w:color w:val="auto"/>
          <w:sz w:val="20"/>
          <w:highlight w:val="none"/>
        </w:rPr>
      </w:pPr>
    </w:p>
    <w:p>
      <w:pPr>
        <w:pStyle w:val="4"/>
        <w:keepNext w:val="0"/>
        <w:keepLines w:val="0"/>
        <w:pageBreakBefore w:val="0"/>
        <w:widowControl w:val="0"/>
        <w:tabs>
          <w:tab w:val="left" w:pos="1979"/>
        </w:tabs>
        <w:kinsoku/>
        <w:wordWrap/>
        <w:overflowPunct/>
        <w:topLinePunct w:val="0"/>
        <w:bidi w:val="0"/>
        <w:adjustRightInd/>
        <w:spacing w:line="560" w:lineRule="exact"/>
        <w:textAlignment w:val="auto"/>
        <w:rPr>
          <w:b w:val="0"/>
          <w:bCs w:val="0"/>
          <w:color w:val="auto"/>
          <w:sz w:val="44"/>
          <w:szCs w:val="44"/>
          <w:highlight w:val="none"/>
        </w:rPr>
      </w:pPr>
      <w:bookmarkStart w:id="48" w:name="_Toc4965"/>
    </w:p>
    <w:p>
      <w:pPr>
        <w:rPr>
          <w:b w:val="0"/>
          <w:bCs w:val="0"/>
          <w:color w:val="auto"/>
          <w:sz w:val="44"/>
          <w:szCs w:val="44"/>
          <w:highlight w:val="none"/>
        </w:rPr>
      </w:pPr>
    </w:p>
    <w:p>
      <w:pPr>
        <w:pStyle w:val="2"/>
        <w:rPr>
          <w:b w:val="0"/>
          <w:bCs w:val="0"/>
          <w:color w:val="auto"/>
          <w:sz w:val="44"/>
          <w:szCs w:val="44"/>
          <w:highlight w:val="none"/>
        </w:rPr>
      </w:pPr>
    </w:p>
    <w:p>
      <w:pPr>
        <w:pStyle w:val="3"/>
        <w:rPr>
          <w:b w:val="0"/>
          <w:bCs w:val="0"/>
          <w:color w:val="auto"/>
          <w:sz w:val="44"/>
          <w:szCs w:val="44"/>
          <w:highlight w:val="none"/>
        </w:rPr>
      </w:pPr>
    </w:p>
    <w:p>
      <w:pPr>
        <w:rPr>
          <w:b w:val="0"/>
          <w:bCs w:val="0"/>
          <w:color w:val="auto"/>
          <w:sz w:val="44"/>
          <w:szCs w:val="44"/>
          <w:highlight w:val="none"/>
        </w:rPr>
      </w:pPr>
    </w:p>
    <w:p>
      <w:pPr>
        <w:pStyle w:val="2"/>
        <w:rPr>
          <w:b w:val="0"/>
          <w:bCs w:val="0"/>
          <w:color w:val="auto"/>
          <w:sz w:val="44"/>
          <w:szCs w:val="44"/>
          <w:highlight w:val="none"/>
        </w:rPr>
      </w:pPr>
    </w:p>
    <w:p>
      <w:pPr>
        <w:pStyle w:val="3"/>
        <w:rPr>
          <w:b w:val="0"/>
          <w:bCs w:val="0"/>
          <w:color w:val="auto"/>
          <w:sz w:val="44"/>
          <w:szCs w:val="44"/>
          <w:highlight w:val="none"/>
        </w:rPr>
      </w:pPr>
    </w:p>
    <w:p>
      <w:pPr>
        <w:rPr>
          <w:b w:val="0"/>
          <w:bCs w:val="0"/>
          <w:color w:val="auto"/>
          <w:sz w:val="44"/>
          <w:szCs w:val="44"/>
          <w:highlight w:val="none"/>
        </w:rPr>
      </w:pPr>
    </w:p>
    <w:p>
      <w:pPr>
        <w:pStyle w:val="2"/>
        <w:rPr>
          <w:b w:val="0"/>
          <w:bCs w:val="0"/>
          <w:color w:val="auto"/>
          <w:sz w:val="44"/>
          <w:szCs w:val="44"/>
          <w:highlight w:val="none"/>
        </w:rPr>
      </w:pPr>
    </w:p>
    <w:p>
      <w:pPr>
        <w:pStyle w:val="3"/>
        <w:rPr>
          <w:b w:val="0"/>
          <w:bCs w:val="0"/>
          <w:color w:val="auto"/>
          <w:sz w:val="44"/>
          <w:szCs w:val="44"/>
          <w:highlight w:val="none"/>
        </w:rPr>
      </w:pPr>
    </w:p>
    <w:p>
      <w:pPr>
        <w:rPr>
          <w:b w:val="0"/>
          <w:bCs w:val="0"/>
          <w:color w:val="auto"/>
          <w:sz w:val="44"/>
          <w:szCs w:val="44"/>
          <w:highlight w:val="none"/>
        </w:rPr>
      </w:pPr>
    </w:p>
    <w:p>
      <w:pPr>
        <w:pStyle w:val="2"/>
        <w:rPr>
          <w:b w:val="0"/>
          <w:bCs w:val="0"/>
          <w:color w:val="auto"/>
          <w:sz w:val="44"/>
          <w:szCs w:val="44"/>
          <w:highlight w:val="none"/>
        </w:rPr>
      </w:pPr>
    </w:p>
    <w:p>
      <w:pPr>
        <w:pStyle w:val="3"/>
        <w:rPr>
          <w:b w:val="0"/>
          <w:bCs w:val="0"/>
          <w:color w:val="auto"/>
          <w:sz w:val="44"/>
          <w:szCs w:val="44"/>
          <w:highlight w:val="none"/>
        </w:rPr>
      </w:pPr>
    </w:p>
    <w:p>
      <w:pPr>
        <w:pStyle w:val="3"/>
        <w:ind w:left="0" w:leftChars="0" w:firstLine="0" w:firstLineChars="0"/>
        <w:rPr>
          <w:color w:val="auto"/>
          <w:highlight w:val="none"/>
        </w:rPr>
      </w:pPr>
    </w:p>
    <w:p>
      <w:pPr>
        <w:pStyle w:val="4"/>
        <w:keepNext w:val="0"/>
        <w:keepLines w:val="0"/>
        <w:pageBreakBefore w:val="0"/>
        <w:widowControl w:val="0"/>
        <w:tabs>
          <w:tab w:val="left" w:pos="1979"/>
        </w:tabs>
        <w:kinsoku/>
        <w:wordWrap/>
        <w:overflowPunct/>
        <w:topLinePunct w:val="0"/>
        <w:bidi w:val="0"/>
        <w:adjustRightInd/>
        <w:spacing w:line="560" w:lineRule="exact"/>
        <w:jc w:val="center"/>
        <w:textAlignment w:val="auto"/>
        <w:rPr>
          <w:b w:val="0"/>
          <w:bCs w:val="0"/>
          <w:color w:val="auto"/>
          <w:sz w:val="44"/>
          <w:szCs w:val="44"/>
          <w:highlight w:val="none"/>
        </w:rPr>
      </w:pPr>
      <w:r>
        <w:rPr>
          <w:b w:val="0"/>
          <w:bCs w:val="0"/>
          <w:color w:val="auto"/>
          <w:sz w:val="44"/>
          <w:szCs w:val="44"/>
          <w:highlight w:val="none"/>
        </w:rPr>
        <w:t>第三部分</w:t>
      </w:r>
      <w:r>
        <w:rPr>
          <w:b w:val="0"/>
          <w:bCs w:val="0"/>
          <w:color w:val="auto"/>
          <w:sz w:val="44"/>
          <w:szCs w:val="44"/>
          <w:highlight w:val="none"/>
        </w:rPr>
        <w:tab/>
      </w:r>
      <w:r>
        <w:rPr>
          <w:b w:val="0"/>
          <w:bCs w:val="0"/>
          <w:color w:val="auto"/>
          <w:sz w:val="44"/>
          <w:szCs w:val="44"/>
          <w:highlight w:val="none"/>
        </w:rPr>
        <w:t>附件</w:t>
      </w:r>
    </w:p>
    <w:p>
      <w:pPr>
        <w:pStyle w:val="7"/>
        <w:keepNext w:val="0"/>
        <w:keepLines w:val="0"/>
        <w:pageBreakBefore w:val="0"/>
        <w:widowControl w:val="0"/>
        <w:kinsoku/>
        <w:wordWrap/>
        <w:overflowPunct/>
        <w:topLinePunct w:val="0"/>
        <w:bidi w:val="0"/>
        <w:adjustRightInd/>
        <w:spacing w:before="4" w:line="560" w:lineRule="exact"/>
        <w:textAlignment w:val="auto"/>
        <w:rPr>
          <w:b w:val="0"/>
          <w:bCs w:val="0"/>
          <w:color w:val="auto"/>
          <w:sz w:val="16"/>
          <w:highlight w:val="none"/>
        </w:rPr>
      </w:pPr>
    </w:p>
    <w:p>
      <w:pPr>
        <w:keepNext w:val="0"/>
        <w:keepLines w:val="0"/>
        <w:pageBreakBefore w:val="0"/>
        <w:widowControl w:val="0"/>
        <w:tabs>
          <w:tab w:val="left" w:pos="4056"/>
        </w:tabs>
        <w:kinsoku/>
        <w:wordWrap/>
        <w:overflowPunct/>
        <w:topLinePunct w:val="0"/>
        <w:bidi w:val="0"/>
        <w:adjustRightInd/>
        <w:spacing w:before="49" w:line="560" w:lineRule="exact"/>
        <w:ind w:right="0"/>
        <w:jc w:val="both"/>
        <w:textAlignment w:val="auto"/>
        <w:outlineLvl w:val="0"/>
        <w:rPr>
          <w:rFonts w:hint="eastAsia" w:ascii="黑体" w:hAnsi="黑体" w:eastAsia="黑体" w:cs="黑体"/>
          <w:b w:val="0"/>
          <w:bCs w:val="0"/>
          <w:color w:val="auto"/>
          <w:sz w:val="32"/>
          <w:szCs w:val="32"/>
          <w:highlight w:val="none"/>
          <w:lang w:val="en-US" w:eastAsia="zh-CN" w:bidi="zh-CN"/>
        </w:rPr>
      </w:pPr>
      <w:r>
        <w:rPr>
          <w:rFonts w:hint="eastAsia" w:ascii="黑体" w:hAnsi="黑体" w:eastAsia="黑体" w:cs="黑体"/>
          <w:b w:val="0"/>
          <w:bCs w:val="0"/>
          <w:color w:val="auto"/>
          <w:sz w:val="32"/>
          <w:szCs w:val="32"/>
          <w:highlight w:val="none"/>
          <w:lang w:val="zh-CN" w:eastAsia="zh-CN" w:bidi="zh-CN"/>
        </w:rPr>
        <w:t xml:space="preserve">附件 </w:t>
      </w:r>
      <w:r>
        <w:rPr>
          <w:rFonts w:hint="eastAsia" w:ascii="黑体" w:hAnsi="黑体" w:eastAsia="黑体" w:cs="黑体"/>
          <w:b w:val="0"/>
          <w:bCs w:val="0"/>
          <w:color w:val="auto"/>
          <w:sz w:val="32"/>
          <w:szCs w:val="32"/>
          <w:highlight w:val="none"/>
          <w:lang w:val="en-US" w:eastAsia="zh-CN" w:bidi="zh-CN"/>
        </w:rPr>
        <w:t>1</w:t>
      </w:r>
    </w:p>
    <w:p>
      <w:pPr>
        <w:keepNext w:val="0"/>
        <w:keepLines w:val="0"/>
        <w:pageBreakBefore w:val="0"/>
        <w:widowControl w:val="0"/>
        <w:tabs>
          <w:tab w:val="left" w:pos="4056"/>
        </w:tabs>
        <w:kinsoku/>
        <w:wordWrap/>
        <w:overflowPunct/>
        <w:topLinePunct w:val="0"/>
        <w:bidi w:val="0"/>
        <w:adjustRightInd/>
        <w:spacing w:before="49" w:line="560" w:lineRule="exact"/>
        <w:ind w:right="0"/>
        <w:jc w:val="center"/>
        <w:textAlignment w:val="auto"/>
        <w:outlineLvl w:val="0"/>
        <w:rPr>
          <w:b w:val="0"/>
          <w:bCs w:val="0"/>
          <w:color w:val="auto"/>
          <w:highlight w:val="none"/>
        </w:rPr>
      </w:pPr>
      <w:r>
        <w:rPr>
          <w:rFonts w:hint="eastAsia" w:ascii="方正小标宋简体" w:hAnsi="方正小标宋简体" w:eastAsia="方正小标宋简体" w:cs="方正小标宋简体"/>
          <w:b w:val="0"/>
          <w:bCs w:val="0"/>
          <w:color w:val="auto"/>
          <w:sz w:val="44"/>
          <w:szCs w:val="44"/>
          <w:highlight w:val="none"/>
        </w:rPr>
        <w:t>授 权 书</w:t>
      </w:r>
    </w:p>
    <w:p>
      <w:pPr>
        <w:pStyle w:val="7"/>
        <w:keepNext w:val="0"/>
        <w:keepLines w:val="0"/>
        <w:pageBreakBefore w:val="0"/>
        <w:widowControl w:val="0"/>
        <w:kinsoku/>
        <w:wordWrap/>
        <w:overflowPunct/>
        <w:topLinePunct w:val="0"/>
        <w:autoSpaceDE w:val="0"/>
        <w:autoSpaceDN w:val="0"/>
        <w:bidi w:val="0"/>
        <w:adjustRightInd/>
        <w:snapToGrid/>
        <w:spacing w:before="149" w:line="560" w:lineRule="exact"/>
        <w:ind w:left="231" w:right="112" w:firstLine="640"/>
        <w:jc w:val="both"/>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本公司申请参加</w:t>
      </w:r>
      <w:r>
        <w:rPr>
          <w:rFonts w:hint="eastAsia" w:ascii="仿宋_GB2312" w:hAnsi="仿宋_GB2312" w:eastAsia="仿宋_GB2312" w:cs="仿宋_GB2312"/>
          <w:b w:val="0"/>
          <w:bCs w:val="0"/>
          <w:color w:val="auto"/>
          <w:highlight w:val="none"/>
          <w:lang w:val="en-US" w:eastAsia="zh-CN"/>
        </w:rPr>
        <w:t>六市联盟</w:t>
      </w:r>
      <w:r>
        <w:rPr>
          <w:rFonts w:hint="eastAsia" w:ascii="仿宋_GB2312" w:hAnsi="仿宋_GB2312" w:eastAsia="仿宋_GB2312" w:cs="仿宋_GB2312"/>
          <w:b w:val="0"/>
          <w:bCs w:val="0"/>
          <w:color w:val="auto"/>
          <w:highlight w:val="none"/>
        </w:rPr>
        <w:t>医用耗材</w:t>
      </w:r>
      <w:r>
        <w:rPr>
          <w:rFonts w:hint="eastAsia" w:ascii="仿宋_GB2312" w:hAnsi="仿宋_GB2312" w:eastAsia="仿宋_GB2312" w:cs="仿宋_GB2312"/>
          <w:b w:val="0"/>
          <w:bCs w:val="0"/>
          <w:color w:val="auto"/>
          <w:highlight w:val="none"/>
          <w:lang w:val="en-US" w:eastAsia="zh-CN"/>
        </w:rPr>
        <w:t>带量</w:t>
      </w:r>
      <w:r>
        <w:rPr>
          <w:rFonts w:hint="eastAsia" w:ascii="仿宋_GB2312" w:hAnsi="仿宋_GB2312" w:eastAsia="仿宋_GB2312" w:cs="仿宋_GB2312"/>
          <w:b w:val="0"/>
          <w:bCs w:val="0"/>
          <w:color w:val="auto"/>
          <w:highlight w:val="none"/>
        </w:rPr>
        <w:t>采购工作，遵守</w:t>
      </w:r>
      <w:r>
        <w:rPr>
          <w:rFonts w:hint="eastAsia" w:ascii="仿宋_GB2312" w:hAnsi="仿宋_GB2312" w:eastAsia="仿宋_GB2312" w:cs="仿宋_GB2312"/>
          <w:b w:val="0"/>
          <w:bCs w:val="0"/>
          <w:color w:val="auto"/>
          <w:highlight w:val="none"/>
          <w:lang w:val="en-US" w:eastAsia="zh-CN"/>
        </w:rPr>
        <w:t>六市联盟</w:t>
      </w:r>
      <w:r>
        <w:rPr>
          <w:rFonts w:hint="eastAsia" w:ascii="仿宋_GB2312" w:hAnsi="仿宋_GB2312" w:eastAsia="仿宋_GB2312" w:cs="仿宋_GB2312"/>
          <w:b w:val="0"/>
          <w:bCs w:val="0"/>
          <w:color w:val="auto"/>
          <w:highlight w:val="none"/>
        </w:rPr>
        <w:t>医用耗材</w:t>
      </w:r>
      <w:r>
        <w:rPr>
          <w:rFonts w:hint="eastAsia" w:ascii="仿宋_GB2312" w:hAnsi="仿宋_GB2312" w:eastAsia="仿宋_GB2312" w:cs="仿宋_GB2312"/>
          <w:b w:val="0"/>
          <w:bCs w:val="0"/>
          <w:color w:val="auto"/>
          <w:highlight w:val="none"/>
          <w:lang w:val="en-US" w:eastAsia="zh-CN"/>
        </w:rPr>
        <w:t>带量</w:t>
      </w:r>
      <w:r>
        <w:rPr>
          <w:rFonts w:hint="eastAsia" w:ascii="仿宋_GB2312" w:hAnsi="仿宋_GB2312" w:eastAsia="仿宋_GB2312" w:cs="仿宋_GB2312"/>
          <w:b w:val="0"/>
          <w:bCs w:val="0"/>
          <w:color w:val="auto"/>
          <w:highlight w:val="none"/>
        </w:rPr>
        <w:t>采购的相关规定，所提交材料的信息真实有效，如有虚假，愿承担相应的法律责任。</w:t>
      </w:r>
    </w:p>
    <w:p>
      <w:pPr>
        <w:pStyle w:val="7"/>
        <w:keepNext w:val="0"/>
        <w:keepLines w:val="0"/>
        <w:pageBreakBefore w:val="0"/>
        <w:widowControl w:val="0"/>
        <w:kinsoku/>
        <w:wordWrap/>
        <w:overflowPunct/>
        <w:topLinePunct w:val="0"/>
        <w:autoSpaceDE w:val="0"/>
        <w:autoSpaceDN w:val="0"/>
        <w:bidi w:val="0"/>
        <w:adjustRightInd/>
        <w:snapToGrid/>
        <w:spacing w:line="560" w:lineRule="exact"/>
        <w:ind w:left="871"/>
        <w:jc w:val="both"/>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本公司委托授权员工 （身份证号：</w:t>
      </w:r>
    </w:p>
    <w:p>
      <w:pPr>
        <w:pStyle w:val="7"/>
        <w:keepNext w:val="0"/>
        <w:keepLines w:val="0"/>
        <w:pageBreakBefore w:val="0"/>
        <w:widowControl w:val="0"/>
        <w:tabs>
          <w:tab w:val="left" w:pos="4390"/>
        </w:tabs>
        <w:kinsoku/>
        <w:wordWrap/>
        <w:overflowPunct/>
        <w:topLinePunct w:val="0"/>
        <w:autoSpaceDE w:val="0"/>
        <w:autoSpaceDN w:val="0"/>
        <w:bidi w:val="0"/>
        <w:adjustRightInd/>
        <w:snapToGrid/>
        <w:spacing w:before="152" w:line="560" w:lineRule="exact"/>
        <w:ind w:left="231" w:right="114"/>
        <w:jc w:val="both"/>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联系电话：</w:t>
      </w:r>
      <w:r>
        <w:rPr>
          <w:rFonts w:hint="eastAsia" w:ascii="仿宋_GB2312" w:hAnsi="仿宋_GB2312" w:eastAsia="仿宋_GB2312" w:cs="仿宋_GB2312"/>
          <w:b w:val="0"/>
          <w:bCs w:val="0"/>
          <w:color w:val="auto"/>
          <w:highlight w:val="none"/>
        </w:rPr>
        <w:tab/>
      </w:r>
      <w:r>
        <w:rPr>
          <w:rFonts w:hint="eastAsia" w:ascii="仿宋_GB2312" w:hAnsi="仿宋_GB2312" w:eastAsia="仿宋_GB2312" w:cs="仿宋_GB2312"/>
          <w:b w:val="0"/>
          <w:bCs w:val="0"/>
          <w:color w:val="auto"/>
          <w:highlight w:val="none"/>
        </w:rPr>
        <w:t>）作为本公司授权代表，以本公司名义全权处理包括企业报名、材料申报、</w:t>
      </w:r>
      <w:r>
        <w:rPr>
          <w:rFonts w:hint="eastAsia" w:ascii="仿宋_GB2312" w:hAnsi="仿宋_GB2312" w:eastAsia="仿宋_GB2312" w:cs="仿宋_GB2312"/>
          <w:b w:val="0"/>
          <w:bCs w:val="0"/>
          <w:color w:val="auto"/>
          <w:highlight w:val="none"/>
          <w:lang w:val="en-US" w:eastAsia="zh-CN"/>
        </w:rPr>
        <w:t>现场</w:t>
      </w:r>
      <w:r>
        <w:rPr>
          <w:rFonts w:hint="eastAsia" w:ascii="仿宋_GB2312" w:hAnsi="仿宋_GB2312" w:eastAsia="仿宋_GB2312" w:cs="仿宋_GB2312"/>
          <w:b w:val="0"/>
          <w:bCs w:val="0"/>
          <w:color w:val="auto"/>
          <w:highlight w:val="none"/>
        </w:rPr>
        <w:t>报价、申投诉处理等一切有关事务。本企业认可，被授权人的签字与本企业公章具有相同的法律效力。</w:t>
      </w:r>
    </w:p>
    <w:p>
      <w:pPr>
        <w:pStyle w:val="7"/>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b w:val="0"/>
          <w:bCs w:val="0"/>
          <w:color w:val="auto"/>
          <w:highlight w:val="none"/>
        </w:rPr>
      </w:pPr>
    </w:p>
    <w:p>
      <w:pPr>
        <w:pStyle w:val="7"/>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b w:val="0"/>
          <w:bCs w:val="0"/>
          <w:color w:val="auto"/>
          <w:highlight w:val="none"/>
        </w:rPr>
      </w:pP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right="0" w:firstLine="640" w:firstLineChars="200"/>
        <w:jc w:val="left"/>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法定代表人（签字或盖章）：</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right="0"/>
        <w:jc w:val="left"/>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 xml:space="preserve"> </w:t>
      </w:r>
      <w:r>
        <w:rPr>
          <w:rFonts w:hint="eastAsia" w:ascii="仿宋_GB2312" w:hAnsi="仿宋_GB2312" w:eastAsia="仿宋_GB2312" w:cs="仿宋_GB2312"/>
          <w:b w:val="0"/>
          <w:bCs w:val="0"/>
          <w:color w:val="auto"/>
          <w:highlight w:val="none"/>
          <w:lang w:val="en-US" w:eastAsia="zh-CN"/>
        </w:rPr>
        <w:t xml:space="preserve">   </w:t>
      </w:r>
      <w:r>
        <w:rPr>
          <w:rFonts w:hint="eastAsia" w:ascii="仿宋_GB2312" w:hAnsi="仿宋_GB2312" w:eastAsia="仿宋_GB2312" w:cs="仿宋_GB2312"/>
          <w:b w:val="0"/>
          <w:bCs w:val="0"/>
          <w:color w:val="auto"/>
          <w:highlight w:val="none"/>
        </w:rPr>
        <w:t>法定代表人身份证号：</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right="0" w:firstLine="632" w:firstLineChars="200"/>
        <w:jc w:val="left"/>
        <w:textAlignment w:val="auto"/>
        <w:rPr>
          <w:rFonts w:hint="eastAsia" w:ascii="仿宋_GB2312" w:hAnsi="仿宋_GB2312" w:eastAsia="仿宋_GB2312" w:cs="仿宋_GB2312"/>
          <w:b w:val="0"/>
          <w:bCs w:val="0"/>
          <w:color w:val="auto"/>
          <w:spacing w:val="-2"/>
          <w:highlight w:val="none"/>
        </w:rPr>
      </w:pPr>
      <w:r>
        <w:rPr>
          <w:rFonts w:hint="eastAsia" w:ascii="仿宋_GB2312" w:hAnsi="仿宋_GB2312" w:eastAsia="仿宋_GB2312" w:cs="仿宋_GB2312"/>
          <w:b w:val="0"/>
          <w:bCs w:val="0"/>
          <w:color w:val="auto"/>
          <w:spacing w:val="-2"/>
          <w:highlight w:val="none"/>
        </w:rPr>
        <w:t xml:space="preserve">法定代表人联系电话： </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right="0" w:firstLine="640" w:firstLineChars="200"/>
        <w:jc w:val="left"/>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 xml:space="preserve">企业名称（盖章）： </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right="0" w:firstLine="640" w:firstLineChars="200"/>
        <w:jc w:val="left"/>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日期：</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left"/>
        <w:textAlignment w:val="auto"/>
        <w:rPr>
          <w:rFonts w:hint="eastAsia" w:ascii="仿宋_GB2312" w:hAnsi="仿宋_GB2312" w:eastAsia="仿宋_GB2312" w:cs="仿宋_GB2312"/>
          <w:b w:val="0"/>
          <w:bCs w:val="0"/>
          <w:color w:val="auto"/>
          <w:highlight w:val="none"/>
        </w:rPr>
        <w:sectPr>
          <w:type w:val="continuous"/>
          <w:pgSz w:w="11910" w:h="16840"/>
          <w:pgMar w:top="2098" w:right="1531" w:bottom="1984" w:left="1531" w:header="720" w:footer="1928" w:gutter="0"/>
          <w:pgNumType w:fmt="numberInDash"/>
          <w:cols w:space="0" w:num="1"/>
          <w:rtlGutter w:val="0"/>
          <w:docGrid w:linePitch="0" w:charSpace="0"/>
        </w:sectPr>
      </w:pPr>
    </w:p>
    <w:p>
      <w:pPr>
        <w:pStyle w:val="7"/>
        <w:keepNext w:val="0"/>
        <w:keepLines w:val="0"/>
        <w:pageBreakBefore w:val="0"/>
        <w:widowControl w:val="0"/>
        <w:kinsoku/>
        <w:wordWrap/>
        <w:overflowPunct/>
        <w:topLinePunct w:val="0"/>
        <w:bidi w:val="0"/>
        <w:adjustRightInd/>
        <w:spacing w:before="4" w:line="560" w:lineRule="exact"/>
        <w:textAlignment w:val="auto"/>
        <w:rPr>
          <w:b w:val="0"/>
          <w:bCs w:val="0"/>
          <w:color w:val="auto"/>
          <w:sz w:val="20"/>
          <w:highlight w:val="none"/>
        </w:rPr>
      </w:pPr>
    </w:p>
    <w:p>
      <w:pPr>
        <w:keepNext w:val="0"/>
        <w:keepLines w:val="0"/>
        <w:pageBreakBefore w:val="0"/>
        <w:widowControl w:val="0"/>
        <w:kinsoku/>
        <w:wordWrap/>
        <w:overflowPunct/>
        <w:topLinePunct w:val="0"/>
        <w:bidi w:val="0"/>
        <w:adjustRightInd/>
        <w:spacing w:before="58" w:line="560" w:lineRule="exact"/>
        <w:ind w:left="872" w:right="1189" w:firstLine="0"/>
        <w:jc w:val="center"/>
        <w:textAlignment w:val="auto"/>
        <w:rPr>
          <w:b w:val="0"/>
          <w:bCs w:val="0"/>
          <w:color w:val="auto"/>
          <w:sz w:val="32"/>
          <w:szCs w:val="32"/>
          <w:highlight w:val="none"/>
        </w:rPr>
      </w:pPr>
      <w:r>
        <w:rPr>
          <w:b w:val="0"/>
          <w:bCs w:val="0"/>
          <w:color w:val="auto"/>
          <w:sz w:val="32"/>
          <w:szCs w:val="32"/>
          <w:highlight w:val="none"/>
        </w:rPr>
        <mc:AlternateContent>
          <mc:Choice Requires="wpg">
            <w:drawing>
              <wp:anchor distT="0" distB="0" distL="0" distR="0" simplePos="0" relativeHeight="251661312" behindDoc="1" locked="0" layoutInCell="1" allowOverlap="1">
                <wp:simplePos x="0" y="0"/>
                <wp:positionH relativeFrom="page">
                  <wp:posOffset>1007745</wp:posOffset>
                </wp:positionH>
                <wp:positionV relativeFrom="paragraph">
                  <wp:posOffset>835660</wp:posOffset>
                </wp:positionV>
                <wp:extent cx="5479415" cy="6910705"/>
                <wp:effectExtent l="0" t="0" r="6985" b="8255"/>
                <wp:wrapTopAndBottom/>
                <wp:docPr id="7" name="组合 3"/>
                <wp:cNvGraphicFramePr/>
                <a:graphic xmlns:a="http://schemas.openxmlformats.org/drawingml/2006/main">
                  <a:graphicData uri="http://schemas.microsoft.com/office/word/2010/wordprocessingGroup">
                    <wpg:wgp>
                      <wpg:cNvGrpSpPr/>
                      <wpg:grpSpPr>
                        <a:xfrm>
                          <a:off x="0" y="0"/>
                          <a:ext cx="5479415" cy="6910705"/>
                          <a:chOff x="1561" y="652"/>
                          <a:chExt cx="8655" cy="11547"/>
                        </a:xfrm>
                      </wpg:grpSpPr>
                      <wps:wsp>
                        <wps:cNvPr id="3" name="任意多边形 4"/>
                        <wps:cNvSpPr/>
                        <wps:spPr>
                          <a:xfrm>
                            <a:off x="1561" y="652"/>
                            <a:ext cx="8655" cy="11547"/>
                          </a:xfrm>
                          <a:custGeom>
                            <a:avLst/>
                            <a:gdLst/>
                            <a:ahLst/>
                            <a:cxnLst/>
                            <a:pathLst>
                              <a:path w="8655" h="11547">
                                <a:moveTo>
                                  <a:pt x="8655" y="11547"/>
                                </a:moveTo>
                                <a:lnTo>
                                  <a:pt x="0" y="11547"/>
                                </a:lnTo>
                                <a:lnTo>
                                  <a:pt x="0" y="0"/>
                                </a:lnTo>
                                <a:lnTo>
                                  <a:pt x="8655" y="0"/>
                                </a:lnTo>
                                <a:lnTo>
                                  <a:pt x="8655" y="8"/>
                                </a:lnTo>
                                <a:lnTo>
                                  <a:pt x="15" y="8"/>
                                </a:lnTo>
                                <a:lnTo>
                                  <a:pt x="8" y="15"/>
                                </a:lnTo>
                                <a:lnTo>
                                  <a:pt x="15" y="15"/>
                                </a:lnTo>
                                <a:lnTo>
                                  <a:pt x="15" y="11532"/>
                                </a:lnTo>
                                <a:lnTo>
                                  <a:pt x="8" y="11532"/>
                                </a:lnTo>
                                <a:lnTo>
                                  <a:pt x="15" y="11540"/>
                                </a:lnTo>
                                <a:lnTo>
                                  <a:pt x="8655" y="11540"/>
                                </a:lnTo>
                                <a:lnTo>
                                  <a:pt x="8655" y="11547"/>
                                </a:lnTo>
                                <a:close/>
                                <a:moveTo>
                                  <a:pt x="15" y="15"/>
                                </a:moveTo>
                                <a:lnTo>
                                  <a:pt x="8" y="15"/>
                                </a:lnTo>
                                <a:lnTo>
                                  <a:pt x="15" y="8"/>
                                </a:lnTo>
                                <a:lnTo>
                                  <a:pt x="15" y="15"/>
                                </a:lnTo>
                                <a:close/>
                                <a:moveTo>
                                  <a:pt x="8640" y="15"/>
                                </a:moveTo>
                                <a:lnTo>
                                  <a:pt x="15" y="15"/>
                                </a:lnTo>
                                <a:lnTo>
                                  <a:pt x="15" y="8"/>
                                </a:lnTo>
                                <a:lnTo>
                                  <a:pt x="8640" y="8"/>
                                </a:lnTo>
                                <a:lnTo>
                                  <a:pt x="8640" y="15"/>
                                </a:lnTo>
                                <a:close/>
                                <a:moveTo>
                                  <a:pt x="8640" y="11540"/>
                                </a:moveTo>
                                <a:lnTo>
                                  <a:pt x="8640" y="8"/>
                                </a:lnTo>
                                <a:lnTo>
                                  <a:pt x="8648" y="15"/>
                                </a:lnTo>
                                <a:lnTo>
                                  <a:pt x="8655" y="15"/>
                                </a:lnTo>
                                <a:lnTo>
                                  <a:pt x="8655" y="11532"/>
                                </a:lnTo>
                                <a:lnTo>
                                  <a:pt x="8648" y="11532"/>
                                </a:lnTo>
                                <a:lnTo>
                                  <a:pt x="8640" y="11540"/>
                                </a:lnTo>
                                <a:close/>
                                <a:moveTo>
                                  <a:pt x="8655" y="15"/>
                                </a:moveTo>
                                <a:lnTo>
                                  <a:pt x="8648" y="15"/>
                                </a:lnTo>
                                <a:lnTo>
                                  <a:pt x="8640" y="8"/>
                                </a:lnTo>
                                <a:lnTo>
                                  <a:pt x="8655" y="8"/>
                                </a:lnTo>
                                <a:lnTo>
                                  <a:pt x="8655" y="15"/>
                                </a:lnTo>
                                <a:close/>
                                <a:moveTo>
                                  <a:pt x="15" y="11540"/>
                                </a:moveTo>
                                <a:lnTo>
                                  <a:pt x="8" y="11532"/>
                                </a:lnTo>
                                <a:lnTo>
                                  <a:pt x="15" y="11532"/>
                                </a:lnTo>
                                <a:lnTo>
                                  <a:pt x="15" y="11540"/>
                                </a:lnTo>
                                <a:close/>
                                <a:moveTo>
                                  <a:pt x="8640" y="11540"/>
                                </a:moveTo>
                                <a:lnTo>
                                  <a:pt x="15" y="11540"/>
                                </a:lnTo>
                                <a:lnTo>
                                  <a:pt x="15" y="11532"/>
                                </a:lnTo>
                                <a:lnTo>
                                  <a:pt x="8640" y="11532"/>
                                </a:lnTo>
                                <a:lnTo>
                                  <a:pt x="8640" y="11540"/>
                                </a:lnTo>
                                <a:close/>
                                <a:moveTo>
                                  <a:pt x="8655" y="11540"/>
                                </a:moveTo>
                                <a:lnTo>
                                  <a:pt x="8640" y="11540"/>
                                </a:lnTo>
                                <a:lnTo>
                                  <a:pt x="8648" y="11532"/>
                                </a:lnTo>
                                <a:lnTo>
                                  <a:pt x="8655" y="11532"/>
                                </a:lnTo>
                                <a:lnTo>
                                  <a:pt x="8655" y="11540"/>
                                </a:lnTo>
                                <a:close/>
                              </a:path>
                            </a:pathLst>
                          </a:custGeom>
                          <a:solidFill>
                            <a:srgbClr val="000000"/>
                          </a:solidFill>
                          <a:ln>
                            <a:noFill/>
                          </a:ln>
                        </wps:spPr>
                        <wps:bodyPr upright="1"/>
                      </wps:wsp>
                      <wps:wsp>
                        <wps:cNvPr id="4" name="文本框 5"/>
                        <wps:cNvSpPr txBox="1"/>
                        <wps:spPr>
                          <a:xfrm>
                            <a:off x="4233" y="4851"/>
                            <a:ext cx="3332" cy="860"/>
                          </a:xfrm>
                          <a:prstGeom prst="rect">
                            <a:avLst/>
                          </a:prstGeom>
                          <a:noFill/>
                          <a:ln>
                            <a:noFill/>
                          </a:ln>
                        </wps:spPr>
                        <wps:txbx>
                          <w:txbxContent>
                            <w:p>
                              <w:pPr>
                                <w:spacing w:before="0" w:line="410" w:lineRule="exact"/>
                                <w:ind w:left="0" w:right="15" w:firstLine="0"/>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代理人（被授权人）</w:t>
                              </w:r>
                            </w:p>
                            <w:p>
                              <w:pPr>
                                <w:spacing w:before="7" w:line="441" w:lineRule="exact"/>
                                <w:ind w:left="0" w:right="18"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val="0"/>
                                  <w:bCs/>
                                  <w:sz w:val="32"/>
                                  <w:szCs w:val="32"/>
                                </w:rPr>
                                <w:t>居民身份证复印件粘贴</w:t>
                              </w:r>
                              <w:r>
                                <w:rPr>
                                  <w:rFonts w:hint="eastAsia" w:ascii="仿宋_GB2312" w:hAnsi="仿宋_GB2312" w:eastAsia="仿宋_GB2312" w:cs="仿宋_GB2312"/>
                                  <w:b/>
                                  <w:sz w:val="32"/>
                                  <w:szCs w:val="32"/>
                                </w:rPr>
                                <w:t>处</w:t>
                              </w:r>
                            </w:p>
                          </w:txbxContent>
                        </wps:txbx>
                        <wps:bodyPr lIns="0" tIns="0" rIns="0" bIns="0" upright="1"/>
                      </wps:wsp>
                    </wpg:wgp>
                  </a:graphicData>
                </a:graphic>
              </wp:anchor>
            </w:drawing>
          </mc:Choice>
          <mc:Fallback>
            <w:pict>
              <v:group id="组合 3" o:spid="_x0000_s1026" o:spt="203" style="position:absolute;left:0pt;margin-left:79.35pt;margin-top:65.8pt;height:544.15pt;width:431.45pt;mso-position-horizontal-relative:page;mso-wrap-distance-bottom:0pt;mso-wrap-distance-top:0pt;z-index:-251655168;mso-width-relative:page;mso-height-relative:page;" coordorigin="1561,652" coordsize="8655,11547" o:gfxdata="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">
                <o:lock v:ext="edit" aspectratio="f"/>
                <v:shape id="任意多边形 4" o:spid="_x0000_s1026" o:spt="100" style="position:absolute;left:1561;top:652;height:11547;width:8655;" fillcolor="#000000" filled="t" stroked="f" coordsize="8655,11547" o:gfxdata="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lbOtL4A&#10;AADaAAAADwAAAAAAAAABACAAAAAiAAAAZHJzL2Rvd25yZXYueG1sUEsBAhQAFAAAAAgAh07iQDMv&#10;BZ47AAAAOQAAABAAAAAAAAAAAQAgAAAADQEAAGRycy9zaGFwZXhtbC54bWxQSwUGAAAAAAYABgBb&#10;AQAAtwMAAAAA&#10;" path="m8655,11547l0,11547,0,0,8655,0,8655,8,15,8,8,15,15,15,15,11532,8,11532,15,11540,8655,11540,8655,11547xm15,15l8,15,15,8,15,15xm8640,15l15,15,15,8,8640,8,8640,15xm8640,11540l8640,8,8648,15,8655,15,8655,11532,8648,11532,8640,11540xm8655,15l8648,15,8640,8,8655,8,8655,15xm15,11540l8,11532,15,11532,15,11540xm8640,11540l15,11540,15,11532,8640,11532,8640,11540xm8655,11540l8640,11540,8648,11532,8655,11532,8655,11540xe">
                  <v:fill on="t" focussize="0,0"/>
                  <v:stroke on="f"/>
                  <v:imagedata o:title=""/>
                  <o:lock v:ext="edit" aspectratio="f"/>
                </v:shape>
                <v:shape id="文本框 5" o:spid="_x0000_s1026" o:spt="202" type="#_x0000_t202" style="position:absolute;left:4233;top:4851;height:860;width:3332;"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410" w:lineRule="exact"/>
                          <w:ind w:left="0" w:right="15" w:firstLine="0"/>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代理人（被授权人）</w:t>
                        </w:r>
                      </w:p>
                      <w:p>
                        <w:pPr>
                          <w:spacing w:before="7" w:line="441" w:lineRule="exact"/>
                          <w:ind w:left="0" w:right="18"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val="0"/>
                            <w:bCs/>
                            <w:sz w:val="32"/>
                            <w:szCs w:val="32"/>
                          </w:rPr>
                          <w:t>居民身份证复印件粘贴</w:t>
                        </w:r>
                        <w:r>
                          <w:rPr>
                            <w:rFonts w:hint="eastAsia" w:ascii="仿宋_GB2312" w:hAnsi="仿宋_GB2312" w:eastAsia="仿宋_GB2312" w:cs="仿宋_GB2312"/>
                            <w:b/>
                            <w:sz w:val="32"/>
                            <w:szCs w:val="32"/>
                          </w:rPr>
                          <w:t>处</w:t>
                        </w:r>
                      </w:p>
                    </w:txbxContent>
                  </v:textbox>
                </v:shape>
                <w10:wrap type="topAndBottom"/>
              </v:group>
            </w:pict>
          </mc:Fallback>
        </mc:AlternateContent>
      </w:r>
      <w:r>
        <w:rPr>
          <w:b w:val="0"/>
          <w:bCs w:val="0"/>
          <w:color w:val="auto"/>
          <w:sz w:val="32"/>
          <w:szCs w:val="32"/>
          <w:highlight w:val="none"/>
        </w:rPr>
        <w:t>代理人（被授权人）居民身份证复印件</w:t>
      </w:r>
    </w:p>
    <w:p>
      <w:pPr>
        <w:keepNext w:val="0"/>
        <w:keepLines w:val="0"/>
        <w:pageBreakBefore w:val="0"/>
        <w:widowControl w:val="0"/>
        <w:kinsoku/>
        <w:wordWrap/>
        <w:overflowPunct/>
        <w:topLinePunct w:val="0"/>
        <w:bidi w:val="0"/>
        <w:adjustRightInd/>
        <w:spacing w:before="58" w:line="560" w:lineRule="exact"/>
        <w:ind w:left="872" w:right="1189" w:firstLine="0"/>
        <w:jc w:val="center"/>
        <w:textAlignment w:val="auto"/>
        <w:rPr>
          <w:b w:val="0"/>
          <w:bCs w:val="0"/>
          <w:color w:val="auto"/>
          <w:sz w:val="32"/>
          <w:szCs w:val="32"/>
          <w:highlight w:val="none"/>
        </w:rPr>
      </w:pPr>
      <w:r>
        <w:rPr>
          <w:b w:val="0"/>
          <w:bCs w:val="0"/>
          <w:color w:val="auto"/>
          <w:sz w:val="32"/>
          <w:szCs w:val="32"/>
          <w:highlight w:val="none"/>
        </w:rPr>
        <w:t>（居民身份证复印件骑缝处加盖企业公章）</w:t>
      </w:r>
    </w:p>
    <w:p>
      <w:pPr>
        <w:keepNext w:val="0"/>
        <w:keepLines w:val="0"/>
        <w:pageBreakBefore w:val="0"/>
        <w:widowControl w:val="0"/>
        <w:kinsoku/>
        <w:wordWrap/>
        <w:overflowPunct/>
        <w:topLinePunct w:val="0"/>
        <w:bidi w:val="0"/>
        <w:adjustRightInd/>
        <w:spacing w:after="0" w:line="560" w:lineRule="exact"/>
        <w:jc w:val="center"/>
        <w:textAlignment w:val="auto"/>
        <w:rPr>
          <w:b w:val="0"/>
          <w:bCs w:val="0"/>
          <w:color w:val="auto"/>
          <w:sz w:val="32"/>
          <w:szCs w:val="32"/>
          <w:highlight w:val="none"/>
        </w:rPr>
        <w:sectPr>
          <w:pgSz w:w="11910" w:h="16840"/>
          <w:pgMar w:top="2098" w:right="1531" w:bottom="1984" w:left="1531" w:header="720" w:footer="1814" w:gutter="0"/>
          <w:pgNumType w:fmt="numberInDash"/>
          <w:cols w:space="0" w:num="1"/>
          <w:rtlGutter w:val="0"/>
          <w:docGrid w:linePitch="0" w:charSpace="0"/>
        </w:sectPr>
      </w:pPr>
    </w:p>
    <w:p>
      <w:pPr>
        <w:pStyle w:val="7"/>
        <w:keepNext w:val="0"/>
        <w:keepLines w:val="0"/>
        <w:pageBreakBefore w:val="0"/>
        <w:widowControl w:val="0"/>
        <w:tabs>
          <w:tab w:val="left" w:pos="2071"/>
        </w:tabs>
        <w:kinsoku/>
        <w:wordWrap/>
        <w:overflowPunct/>
        <w:topLinePunct w:val="0"/>
        <w:bidi w:val="0"/>
        <w:adjustRightInd/>
        <w:spacing w:before="162" w:line="560" w:lineRule="exact"/>
        <w:ind w:left="231"/>
        <w:textAlignment w:val="auto"/>
        <w:outlineLvl w:val="0"/>
        <w:rPr>
          <w:rFonts w:hint="eastAsia" w:ascii="黑体" w:eastAsia="黑体"/>
          <w:b w:val="0"/>
          <w:bCs w:val="0"/>
          <w:color w:val="auto"/>
          <w:highlight w:val="none"/>
        </w:rPr>
      </w:pPr>
      <w:r>
        <w:rPr>
          <w:rFonts w:hint="eastAsia" w:ascii="黑体" w:hAnsi="黑体" w:eastAsia="黑体" w:cs="黑体"/>
          <w:b w:val="0"/>
          <w:bCs w:val="0"/>
          <w:color w:val="auto"/>
          <w:sz w:val="32"/>
          <w:szCs w:val="32"/>
          <w:highlight w:val="none"/>
          <w:lang w:val="zh-CN" w:eastAsia="zh-CN" w:bidi="zh-CN"/>
        </w:rPr>
        <w:t xml:space="preserve">附件 </w:t>
      </w:r>
      <w:r>
        <w:rPr>
          <w:rFonts w:hint="eastAsia" w:ascii="黑体" w:hAnsi="黑体" w:eastAsia="黑体" w:cs="黑体"/>
          <w:b w:val="0"/>
          <w:bCs w:val="0"/>
          <w:color w:val="auto"/>
          <w:sz w:val="32"/>
          <w:szCs w:val="32"/>
          <w:highlight w:val="none"/>
          <w:lang w:val="en-US" w:eastAsia="zh-CN" w:bidi="zh-CN"/>
        </w:rPr>
        <w:t>2</w:t>
      </w:r>
      <w:r>
        <w:rPr>
          <w:rFonts w:hint="eastAsia" w:ascii="黑体" w:eastAsia="黑体"/>
          <w:b w:val="0"/>
          <w:bCs w:val="0"/>
          <w:color w:val="auto"/>
          <w:highlight w:val="none"/>
        </w:rPr>
        <w:tab/>
      </w:r>
    </w:p>
    <w:p>
      <w:pPr>
        <w:pStyle w:val="7"/>
        <w:keepNext w:val="0"/>
        <w:keepLines w:val="0"/>
        <w:pageBreakBefore w:val="0"/>
        <w:widowControl w:val="0"/>
        <w:tabs>
          <w:tab w:val="left" w:pos="2071"/>
        </w:tabs>
        <w:kinsoku/>
        <w:wordWrap/>
        <w:overflowPunct/>
        <w:topLinePunct w:val="0"/>
        <w:bidi w:val="0"/>
        <w:adjustRightInd/>
        <w:spacing w:before="162" w:line="560" w:lineRule="exact"/>
        <w:ind w:left="231"/>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val="en-US" w:eastAsia="zh-CN"/>
        </w:rPr>
        <w:t>六市联盟</w:t>
      </w:r>
      <w:r>
        <w:rPr>
          <w:rFonts w:hint="eastAsia" w:ascii="方正小标宋简体" w:hAnsi="方正小标宋简体" w:eastAsia="方正小标宋简体" w:cs="方正小标宋简体"/>
          <w:b w:val="0"/>
          <w:bCs w:val="0"/>
          <w:color w:val="auto"/>
          <w:sz w:val="44"/>
          <w:szCs w:val="44"/>
          <w:highlight w:val="none"/>
        </w:rPr>
        <w:t>医用耗材带量采购申报函</w:t>
      </w:r>
    </w:p>
    <w:p>
      <w:pPr>
        <w:pStyle w:val="7"/>
        <w:keepNext w:val="0"/>
        <w:keepLines w:val="0"/>
        <w:pageBreakBefore w:val="0"/>
        <w:widowControl w:val="0"/>
        <w:kinsoku/>
        <w:wordWrap/>
        <w:overflowPunct/>
        <w:topLinePunct w:val="0"/>
        <w:bidi w:val="0"/>
        <w:adjustRightInd/>
        <w:spacing w:line="560" w:lineRule="exact"/>
        <w:ind w:left="231"/>
        <w:textAlignment w:val="auto"/>
        <w:rPr>
          <w:rFonts w:hint="eastAsia"/>
          <w:b w:val="0"/>
          <w:bCs w:val="0"/>
          <w:color w:val="auto"/>
          <w:highlight w:val="none"/>
          <w:lang w:val="en-US" w:eastAsia="zh-CN"/>
        </w:rPr>
      </w:pPr>
    </w:p>
    <w:p>
      <w:pPr>
        <w:pStyle w:val="7"/>
        <w:keepNext w:val="0"/>
        <w:keepLines w:val="0"/>
        <w:pageBreakBefore w:val="0"/>
        <w:widowControl w:val="0"/>
        <w:kinsoku/>
        <w:wordWrap/>
        <w:overflowPunct/>
        <w:topLinePunct w:val="0"/>
        <w:bidi w:val="0"/>
        <w:adjustRightInd/>
        <w:spacing w:line="560" w:lineRule="exact"/>
        <w:ind w:left="231"/>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lang w:val="en-US" w:eastAsia="zh-CN"/>
        </w:rPr>
        <w:t>株洲集采办</w:t>
      </w:r>
      <w:r>
        <w:rPr>
          <w:rFonts w:hint="eastAsia" w:ascii="仿宋_GB2312" w:hAnsi="仿宋_GB2312" w:eastAsia="仿宋_GB2312" w:cs="仿宋_GB2312"/>
          <w:b w:val="0"/>
          <w:bCs w:val="0"/>
          <w:color w:val="auto"/>
          <w:highlight w:val="none"/>
        </w:rPr>
        <w:t>：</w:t>
      </w:r>
    </w:p>
    <w:p>
      <w:pPr>
        <w:pStyle w:val="7"/>
        <w:keepNext w:val="0"/>
        <w:keepLines w:val="0"/>
        <w:pageBreakBefore w:val="0"/>
        <w:widowControl w:val="0"/>
        <w:kinsoku/>
        <w:wordWrap/>
        <w:overflowPunct/>
        <w:topLinePunct w:val="0"/>
        <w:bidi w:val="0"/>
        <w:adjustRightInd/>
        <w:spacing w:before="151" w:line="560" w:lineRule="exact"/>
        <w:ind w:left="231" w:right="549" w:firstLine="640"/>
        <w:jc w:val="both"/>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spacing w:val="-8"/>
          <w:w w:val="95"/>
          <w:highlight w:val="none"/>
        </w:rPr>
        <w:t>在审阅所有</w:t>
      </w:r>
      <w:r>
        <w:rPr>
          <w:rFonts w:hint="eastAsia" w:ascii="仿宋_GB2312" w:hAnsi="仿宋_GB2312" w:eastAsia="仿宋_GB2312" w:cs="仿宋_GB2312"/>
          <w:b w:val="0"/>
          <w:bCs w:val="0"/>
          <w:color w:val="auto"/>
          <w:spacing w:val="-8"/>
          <w:w w:val="95"/>
          <w:highlight w:val="none"/>
          <w:lang w:eastAsia="zh-CN"/>
        </w:rPr>
        <w:t>带量采购</w:t>
      </w:r>
      <w:r>
        <w:rPr>
          <w:rFonts w:hint="eastAsia" w:ascii="仿宋_GB2312" w:hAnsi="仿宋_GB2312" w:eastAsia="仿宋_GB2312" w:cs="仿宋_GB2312"/>
          <w:b w:val="0"/>
          <w:bCs w:val="0"/>
          <w:color w:val="auto"/>
          <w:spacing w:val="-8"/>
          <w:w w:val="95"/>
          <w:highlight w:val="none"/>
        </w:rPr>
        <w:t>文件后，我方决定按照采购文件的</w:t>
      </w:r>
      <w:r>
        <w:rPr>
          <w:rFonts w:hint="eastAsia" w:ascii="仿宋_GB2312" w:hAnsi="仿宋_GB2312" w:eastAsia="仿宋_GB2312" w:cs="仿宋_GB2312"/>
          <w:b w:val="0"/>
          <w:bCs w:val="0"/>
          <w:color w:val="auto"/>
          <w:spacing w:val="-14"/>
          <w:highlight w:val="none"/>
        </w:rPr>
        <w:t>规定参与</w:t>
      </w:r>
      <w:r>
        <w:rPr>
          <w:rFonts w:hint="eastAsia" w:ascii="仿宋_GB2312" w:hAnsi="仿宋_GB2312" w:eastAsia="仿宋_GB2312" w:cs="仿宋_GB2312"/>
          <w:b w:val="0"/>
          <w:bCs w:val="0"/>
          <w:color w:val="auto"/>
          <w:spacing w:val="-14"/>
          <w:highlight w:val="none"/>
          <w:lang w:val="en-US" w:eastAsia="zh-CN"/>
        </w:rPr>
        <w:t>六市联盟医用耗材带量采购工作</w:t>
      </w:r>
      <w:r>
        <w:rPr>
          <w:rFonts w:hint="eastAsia" w:ascii="仿宋_GB2312" w:hAnsi="仿宋_GB2312" w:eastAsia="仿宋_GB2312" w:cs="仿宋_GB2312"/>
          <w:b w:val="0"/>
          <w:bCs w:val="0"/>
          <w:color w:val="auto"/>
          <w:spacing w:val="-14"/>
          <w:highlight w:val="none"/>
        </w:rPr>
        <w:t>。我方保证申报价格及所提供全部证明材料的真实</w:t>
      </w:r>
      <w:r>
        <w:rPr>
          <w:rFonts w:hint="eastAsia" w:ascii="仿宋_GB2312" w:hAnsi="仿宋_GB2312" w:eastAsia="仿宋_GB2312" w:cs="仿宋_GB2312"/>
          <w:b w:val="0"/>
          <w:bCs w:val="0"/>
          <w:color w:val="auto"/>
          <w:spacing w:val="-13"/>
          <w:highlight w:val="none"/>
        </w:rPr>
        <w:t>性、合法性、有效性。我方完全理解并遵守采购文件中的中选产品确认准则。</w:t>
      </w:r>
    </w:p>
    <w:p>
      <w:pPr>
        <w:pStyle w:val="7"/>
        <w:keepNext w:val="0"/>
        <w:keepLines w:val="0"/>
        <w:pageBreakBefore w:val="0"/>
        <w:widowControl w:val="0"/>
        <w:kinsoku/>
        <w:wordWrap/>
        <w:overflowPunct/>
        <w:topLinePunct w:val="0"/>
        <w:bidi w:val="0"/>
        <w:adjustRightInd/>
        <w:spacing w:line="560" w:lineRule="exact"/>
        <w:ind w:left="231" w:right="550" w:firstLine="640"/>
        <w:jc w:val="both"/>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spacing w:val="-8"/>
          <w:highlight w:val="none"/>
        </w:rPr>
        <w:t>我方已充分考虑到原材料价格等因素，并以此申报价格。如</w:t>
      </w:r>
      <w:r>
        <w:rPr>
          <w:rFonts w:hint="eastAsia" w:ascii="仿宋_GB2312" w:hAnsi="仿宋_GB2312" w:eastAsia="仿宋_GB2312" w:cs="仿宋_GB2312"/>
          <w:b w:val="0"/>
          <w:bCs w:val="0"/>
          <w:color w:val="auto"/>
          <w:spacing w:val="-11"/>
          <w:highlight w:val="none"/>
        </w:rPr>
        <w:t>果我方医用耗材中选，我方将按照采购方的要求供应中选医用耗</w:t>
      </w:r>
      <w:r>
        <w:rPr>
          <w:rFonts w:hint="eastAsia" w:ascii="仿宋_GB2312" w:hAnsi="仿宋_GB2312" w:eastAsia="仿宋_GB2312" w:cs="仿宋_GB2312"/>
          <w:b w:val="0"/>
          <w:bCs w:val="0"/>
          <w:color w:val="auto"/>
          <w:spacing w:val="-12"/>
          <w:w w:val="95"/>
          <w:highlight w:val="none"/>
        </w:rPr>
        <w:t>材，确保中选医用耗材的价格、质量和数量等一切要素按照购销</w:t>
      </w:r>
      <w:r>
        <w:rPr>
          <w:rFonts w:hint="eastAsia" w:ascii="仿宋_GB2312" w:hAnsi="仿宋_GB2312" w:eastAsia="仿宋_GB2312" w:cs="仿宋_GB2312"/>
          <w:b w:val="0"/>
          <w:bCs w:val="0"/>
          <w:color w:val="auto"/>
          <w:spacing w:val="-12"/>
          <w:highlight w:val="none"/>
        </w:rPr>
        <w:t>合同履行。</w:t>
      </w:r>
    </w:p>
    <w:p>
      <w:pPr>
        <w:pStyle w:val="7"/>
        <w:keepNext w:val="0"/>
        <w:keepLines w:val="0"/>
        <w:pageBreakBefore w:val="0"/>
        <w:widowControl w:val="0"/>
        <w:kinsoku/>
        <w:wordWrap/>
        <w:overflowPunct/>
        <w:topLinePunct w:val="0"/>
        <w:bidi w:val="0"/>
        <w:adjustRightInd/>
        <w:spacing w:line="560" w:lineRule="exact"/>
        <w:ind w:left="231" w:right="549" w:firstLine="640"/>
        <w:jc w:val="both"/>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spacing w:val="-8"/>
          <w:highlight w:val="none"/>
        </w:rPr>
        <w:t>我方承诺同采购机构没有利益关系，不会为达成此项目同采</w:t>
      </w:r>
      <w:r>
        <w:rPr>
          <w:rFonts w:hint="eastAsia" w:ascii="仿宋_GB2312" w:hAnsi="仿宋_GB2312" w:eastAsia="仿宋_GB2312" w:cs="仿宋_GB2312"/>
          <w:b w:val="0"/>
          <w:bCs w:val="0"/>
          <w:color w:val="auto"/>
          <w:spacing w:val="-14"/>
          <w:highlight w:val="none"/>
        </w:rPr>
        <w:t>购方进行任何不正当联系，不会在申报过程中有任何违法违规行为。</w:t>
      </w: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highlight w:val="none"/>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highlight w:val="none"/>
        </w:rPr>
      </w:pPr>
    </w:p>
    <w:p>
      <w:pPr>
        <w:pStyle w:val="7"/>
        <w:keepNext w:val="0"/>
        <w:keepLines w:val="0"/>
        <w:pageBreakBefore w:val="0"/>
        <w:widowControl w:val="0"/>
        <w:kinsoku/>
        <w:wordWrap/>
        <w:overflowPunct/>
        <w:topLinePunct w:val="0"/>
        <w:bidi w:val="0"/>
        <w:adjustRightInd/>
        <w:spacing w:before="281" w:line="560" w:lineRule="exact"/>
        <w:ind w:right="2992"/>
        <w:jc w:val="right"/>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 xml:space="preserve">申报企业（盖章）： </w:t>
      </w:r>
    </w:p>
    <w:p>
      <w:pPr>
        <w:pStyle w:val="7"/>
        <w:keepNext w:val="0"/>
        <w:keepLines w:val="0"/>
        <w:pageBreakBefore w:val="0"/>
        <w:widowControl w:val="0"/>
        <w:kinsoku/>
        <w:wordWrap/>
        <w:overflowPunct/>
        <w:topLinePunct w:val="0"/>
        <w:bidi w:val="0"/>
        <w:adjustRightInd/>
        <w:spacing w:before="281" w:line="560" w:lineRule="exact"/>
        <w:ind w:right="2992"/>
        <w:jc w:val="right"/>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日期：年月日</w:t>
      </w:r>
    </w:p>
    <w:p>
      <w:pPr>
        <w:keepNext w:val="0"/>
        <w:keepLines w:val="0"/>
        <w:pageBreakBefore w:val="0"/>
        <w:widowControl w:val="0"/>
        <w:kinsoku/>
        <w:wordWrap/>
        <w:overflowPunct/>
        <w:topLinePunct w:val="0"/>
        <w:bidi w:val="0"/>
        <w:adjustRightInd/>
        <w:spacing w:after="0" w:line="560" w:lineRule="exact"/>
        <w:jc w:val="right"/>
        <w:textAlignment w:val="auto"/>
        <w:rPr>
          <w:rFonts w:hint="eastAsia" w:ascii="仿宋_GB2312" w:hAnsi="仿宋_GB2312" w:eastAsia="仿宋_GB2312" w:cs="仿宋_GB2312"/>
          <w:b w:val="0"/>
          <w:bCs w:val="0"/>
          <w:color w:val="auto"/>
          <w:highlight w:val="none"/>
        </w:rPr>
        <w:sectPr>
          <w:pgSz w:w="11910" w:h="16840"/>
          <w:pgMar w:top="2098" w:right="1531" w:bottom="1984" w:left="1531" w:header="720" w:footer="1871" w:gutter="0"/>
          <w:pgNumType w:fmt="numberInDash"/>
          <w:cols w:space="0" w:num="1"/>
          <w:rtlGutter w:val="0"/>
          <w:docGrid w:linePitch="0" w:charSpace="0"/>
        </w:sectPr>
      </w:pPr>
    </w:p>
    <w:p>
      <w:pPr>
        <w:pStyle w:val="7"/>
        <w:keepNext w:val="0"/>
        <w:keepLines w:val="0"/>
        <w:pageBreakBefore w:val="0"/>
        <w:widowControl w:val="0"/>
        <w:kinsoku/>
        <w:wordWrap/>
        <w:overflowPunct/>
        <w:topLinePunct w:val="0"/>
        <w:bidi w:val="0"/>
        <w:adjustRightInd/>
        <w:spacing w:line="560" w:lineRule="exact"/>
        <w:textAlignment w:val="auto"/>
        <w:rPr>
          <w:b w:val="0"/>
          <w:bCs w:val="0"/>
          <w:color w:val="auto"/>
          <w:sz w:val="20"/>
          <w:highlight w:val="none"/>
        </w:rPr>
      </w:pPr>
    </w:p>
    <w:p>
      <w:pPr>
        <w:pStyle w:val="7"/>
        <w:keepNext w:val="0"/>
        <w:keepLines w:val="0"/>
        <w:pageBreakBefore w:val="0"/>
        <w:widowControl w:val="0"/>
        <w:kinsoku/>
        <w:wordWrap/>
        <w:overflowPunct/>
        <w:topLinePunct w:val="0"/>
        <w:bidi w:val="0"/>
        <w:adjustRightInd/>
        <w:spacing w:before="4" w:line="560" w:lineRule="exact"/>
        <w:textAlignment w:val="auto"/>
        <w:rPr>
          <w:b w:val="0"/>
          <w:bCs w:val="0"/>
          <w:color w:val="auto"/>
          <w:sz w:val="16"/>
          <w:highlight w:val="none"/>
        </w:rPr>
      </w:pPr>
    </w:p>
    <w:p>
      <w:pPr>
        <w:keepNext w:val="0"/>
        <w:keepLines w:val="0"/>
        <w:pageBreakBefore w:val="0"/>
        <w:widowControl w:val="0"/>
        <w:tabs>
          <w:tab w:val="left" w:pos="2871"/>
        </w:tabs>
        <w:kinsoku/>
        <w:wordWrap/>
        <w:overflowPunct/>
        <w:topLinePunct w:val="0"/>
        <w:bidi w:val="0"/>
        <w:adjustRightInd/>
        <w:spacing w:before="49" w:line="560" w:lineRule="exact"/>
        <w:ind w:left="231" w:right="0" w:firstLine="0"/>
        <w:jc w:val="left"/>
        <w:textAlignment w:val="auto"/>
        <w:outlineLvl w:val="0"/>
        <w:rPr>
          <w:rFonts w:ascii="Arial" w:eastAsia="Arial"/>
          <w:b w:val="0"/>
          <w:bCs w:val="0"/>
          <w:color w:val="auto"/>
          <w:sz w:val="30"/>
          <w:highlight w:val="none"/>
        </w:rPr>
      </w:pPr>
      <w:r>
        <w:rPr>
          <w:rFonts w:hint="eastAsia" w:ascii="黑体" w:hAnsi="黑体" w:eastAsia="黑体" w:cs="黑体"/>
          <w:b w:val="0"/>
          <w:bCs w:val="0"/>
          <w:color w:val="auto"/>
          <w:sz w:val="32"/>
          <w:szCs w:val="32"/>
          <w:highlight w:val="none"/>
          <w:lang w:val="zh-CN" w:eastAsia="zh-CN" w:bidi="zh-CN"/>
        </w:rPr>
        <w:t>附件 3</w:t>
      </w:r>
      <w:r>
        <w:rPr>
          <w:rFonts w:ascii="Arial" w:eastAsia="Arial"/>
          <w:b w:val="0"/>
          <w:bCs w:val="0"/>
          <w:color w:val="auto"/>
          <w:sz w:val="30"/>
          <w:highlight w:val="none"/>
        </w:rPr>
        <w:tab/>
      </w:r>
    </w:p>
    <w:p>
      <w:pPr>
        <w:keepNext w:val="0"/>
        <w:keepLines w:val="0"/>
        <w:pageBreakBefore w:val="0"/>
        <w:widowControl w:val="0"/>
        <w:tabs>
          <w:tab w:val="left" w:pos="2871"/>
        </w:tabs>
        <w:kinsoku/>
        <w:wordWrap/>
        <w:overflowPunct/>
        <w:topLinePunct w:val="0"/>
        <w:bidi w:val="0"/>
        <w:adjustRightInd/>
        <w:spacing w:before="49" w:line="560" w:lineRule="exact"/>
        <w:ind w:left="231" w:right="0" w:firstLine="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医用耗材申报企业</w:t>
      </w:r>
      <w:r>
        <w:rPr>
          <w:rFonts w:hint="eastAsia" w:ascii="方正小标宋简体" w:hAnsi="方正小标宋简体" w:eastAsia="方正小标宋简体" w:cs="方正小标宋简体"/>
          <w:b w:val="0"/>
          <w:bCs w:val="0"/>
          <w:color w:val="auto"/>
          <w:sz w:val="44"/>
          <w:szCs w:val="44"/>
          <w:highlight w:val="none"/>
          <w:lang w:val="en-US" w:eastAsia="zh-CN"/>
        </w:rPr>
        <w:t>供应</w:t>
      </w:r>
      <w:r>
        <w:rPr>
          <w:rFonts w:hint="eastAsia" w:ascii="方正小标宋简体" w:hAnsi="方正小标宋简体" w:eastAsia="方正小标宋简体" w:cs="方正小标宋简体"/>
          <w:b w:val="0"/>
          <w:bCs w:val="0"/>
          <w:color w:val="auto"/>
          <w:sz w:val="44"/>
          <w:szCs w:val="44"/>
          <w:highlight w:val="none"/>
        </w:rPr>
        <w:t>承诺函</w:t>
      </w:r>
    </w:p>
    <w:p>
      <w:pPr>
        <w:pStyle w:val="7"/>
        <w:keepNext w:val="0"/>
        <w:keepLines w:val="0"/>
        <w:pageBreakBefore w:val="0"/>
        <w:widowControl w:val="0"/>
        <w:kinsoku/>
        <w:wordWrap/>
        <w:overflowPunct/>
        <w:topLinePunct w:val="0"/>
        <w:bidi w:val="0"/>
        <w:adjustRightInd/>
        <w:spacing w:line="560" w:lineRule="exact"/>
        <w:textAlignment w:val="auto"/>
        <w:rPr>
          <w:rFonts w:ascii="黑体"/>
          <w:b w:val="0"/>
          <w:bCs w:val="0"/>
          <w:color w:val="auto"/>
          <w:sz w:val="36"/>
          <w:highlight w:val="none"/>
        </w:rPr>
      </w:pPr>
    </w:p>
    <w:p>
      <w:pPr>
        <w:pStyle w:val="7"/>
        <w:keepNext w:val="0"/>
        <w:keepLines w:val="0"/>
        <w:pageBreakBefore w:val="0"/>
        <w:widowControl w:val="0"/>
        <w:kinsoku/>
        <w:wordWrap/>
        <w:overflowPunct/>
        <w:topLinePunct w:val="0"/>
        <w:bidi w:val="0"/>
        <w:adjustRightInd/>
        <w:spacing w:before="149" w:line="560" w:lineRule="exact"/>
        <w:ind w:left="11" w:right="231" w:firstLine="629"/>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pacing w:val="38"/>
          <w:sz w:val="32"/>
          <w:szCs w:val="32"/>
          <w:highlight w:val="none"/>
        </w:rPr>
        <w:t>依据《</w:t>
      </w:r>
      <w:r>
        <w:rPr>
          <w:rFonts w:hint="eastAsia" w:ascii="仿宋_GB2312" w:hAnsi="仿宋_GB2312" w:eastAsia="仿宋_GB2312" w:cs="仿宋_GB2312"/>
          <w:b w:val="0"/>
          <w:bCs w:val="0"/>
          <w:color w:val="auto"/>
          <w:spacing w:val="38"/>
          <w:sz w:val="32"/>
          <w:szCs w:val="32"/>
          <w:highlight w:val="none"/>
          <w:lang w:val="en-US" w:eastAsia="zh-CN"/>
        </w:rPr>
        <w:t>六市联盟</w:t>
      </w:r>
      <w:r>
        <w:rPr>
          <w:rFonts w:hint="eastAsia" w:ascii="仿宋_GB2312" w:hAnsi="仿宋_GB2312" w:eastAsia="仿宋_GB2312" w:cs="仿宋_GB2312"/>
          <w:b w:val="0"/>
          <w:bCs w:val="0"/>
          <w:color w:val="auto"/>
          <w:spacing w:val="38"/>
          <w:sz w:val="32"/>
          <w:szCs w:val="32"/>
          <w:highlight w:val="none"/>
        </w:rPr>
        <w:t>医用耗材</w:t>
      </w:r>
      <w:r>
        <w:rPr>
          <w:rFonts w:hint="eastAsia" w:ascii="仿宋_GB2312" w:hAnsi="仿宋_GB2312" w:eastAsia="仿宋_GB2312" w:cs="仿宋_GB2312"/>
          <w:b w:val="0"/>
          <w:bCs w:val="0"/>
          <w:color w:val="auto"/>
          <w:spacing w:val="38"/>
          <w:sz w:val="32"/>
          <w:szCs w:val="32"/>
          <w:highlight w:val="none"/>
          <w:lang w:eastAsia="zh-CN"/>
        </w:rPr>
        <w:t>带量采购</w:t>
      </w:r>
      <w:r>
        <w:rPr>
          <w:rFonts w:hint="eastAsia" w:ascii="仿宋_GB2312" w:hAnsi="仿宋_GB2312" w:eastAsia="仿宋_GB2312" w:cs="仿宋_GB2312"/>
          <w:b w:val="0"/>
          <w:bCs w:val="0"/>
          <w:color w:val="auto"/>
          <w:spacing w:val="38"/>
          <w:sz w:val="32"/>
          <w:szCs w:val="32"/>
          <w:highlight w:val="none"/>
        </w:rPr>
        <w:t>文件》</w:t>
      </w:r>
      <w:r>
        <w:rPr>
          <w:rFonts w:hint="eastAsia" w:ascii="仿宋_GB2312" w:hAnsi="仿宋_GB2312" w:eastAsia="仿宋_GB2312" w:cs="仿宋_GB2312"/>
          <w:b w:val="0"/>
          <w:bCs w:val="0"/>
          <w:color w:val="auto"/>
          <w:spacing w:val="-2"/>
          <w:sz w:val="32"/>
          <w:szCs w:val="32"/>
          <w:highlight w:val="none"/>
        </w:rPr>
        <w:t>，我方承诺确保在采购周期内满足中选医用耗</w:t>
      </w:r>
      <w:r>
        <w:rPr>
          <w:rFonts w:hint="eastAsia" w:ascii="仿宋_GB2312" w:hAnsi="仿宋_GB2312" w:eastAsia="仿宋_GB2312" w:cs="仿宋_GB2312"/>
          <w:b w:val="0"/>
          <w:bCs w:val="0"/>
          <w:color w:val="auto"/>
          <w:spacing w:val="-12"/>
          <w:sz w:val="32"/>
          <w:szCs w:val="32"/>
          <w:highlight w:val="none"/>
        </w:rPr>
        <w:t>材约定采购量需求，具有履行合同必须具备的医用耗材供应能力，</w:t>
      </w:r>
      <w:r>
        <w:rPr>
          <w:rFonts w:hint="eastAsia" w:ascii="仿宋_GB2312" w:hAnsi="仿宋_GB2312" w:eastAsia="仿宋_GB2312" w:cs="仿宋_GB2312"/>
          <w:b w:val="0"/>
          <w:bCs w:val="0"/>
          <w:color w:val="auto"/>
          <w:spacing w:val="-7"/>
          <w:sz w:val="32"/>
          <w:szCs w:val="32"/>
          <w:highlight w:val="none"/>
        </w:rPr>
        <w:t>并对医用耗材的质量和供应负责。一旦中选，将及时、足量按要</w:t>
      </w:r>
      <w:r>
        <w:rPr>
          <w:rFonts w:hint="eastAsia" w:ascii="仿宋_GB2312" w:hAnsi="仿宋_GB2312" w:eastAsia="仿宋_GB2312" w:cs="仿宋_GB2312"/>
          <w:b w:val="0"/>
          <w:bCs w:val="0"/>
          <w:color w:val="auto"/>
          <w:spacing w:val="-13"/>
          <w:sz w:val="32"/>
          <w:szCs w:val="32"/>
          <w:highlight w:val="none"/>
        </w:rPr>
        <w:t>求组织生产，并向配送企业</w:t>
      </w:r>
      <w:r>
        <w:rPr>
          <w:rFonts w:hint="eastAsia" w:ascii="仿宋_GB2312" w:hAnsi="仿宋_GB2312" w:eastAsia="仿宋_GB2312" w:cs="仿宋_GB2312"/>
          <w:b w:val="0"/>
          <w:bCs w:val="0"/>
          <w:color w:val="auto"/>
          <w:spacing w:val="-13"/>
          <w:sz w:val="32"/>
          <w:szCs w:val="32"/>
          <w:highlight w:val="none"/>
          <w:lang w:val="en-US" w:eastAsia="zh-CN"/>
        </w:rPr>
        <w:t>供应</w:t>
      </w:r>
      <w:r>
        <w:rPr>
          <w:rFonts w:hint="eastAsia" w:ascii="仿宋_GB2312" w:hAnsi="仿宋_GB2312" w:eastAsia="仿宋_GB2312" w:cs="仿宋_GB2312"/>
          <w:b w:val="0"/>
          <w:bCs w:val="0"/>
          <w:color w:val="auto"/>
          <w:spacing w:val="-13"/>
          <w:sz w:val="32"/>
          <w:szCs w:val="32"/>
          <w:highlight w:val="none"/>
        </w:rPr>
        <w:t>医用耗材，满足医疗机构临床需求。</w:t>
      </w:r>
    </w:p>
    <w:p>
      <w:pPr>
        <w:pStyle w:val="7"/>
        <w:keepNext w:val="0"/>
        <w:keepLines w:val="0"/>
        <w:pageBreakBefore w:val="0"/>
        <w:widowControl w:val="0"/>
        <w:kinsoku/>
        <w:wordWrap/>
        <w:overflowPunct/>
        <w:topLinePunct w:val="0"/>
        <w:bidi w:val="0"/>
        <w:adjustRightInd/>
        <w:spacing w:before="141" w:line="560" w:lineRule="exact"/>
        <w:ind w:left="0" w:firstLine="60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pacing w:val="-10"/>
          <w:sz w:val="32"/>
          <w:szCs w:val="32"/>
          <w:highlight w:val="none"/>
        </w:rPr>
        <w:t>我方承诺符合</w:t>
      </w:r>
      <w:r>
        <w:rPr>
          <w:rFonts w:hint="eastAsia" w:ascii="仿宋_GB2312" w:hAnsi="仿宋_GB2312" w:eastAsia="仿宋_GB2312" w:cs="仿宋_GB2312"/>
          <w:b w:val="0"/>
          <w:bCs w:val="0"/>
          <w:color w:val="auto"/>
          <w:spacing w:val="-10"/>
          <w:sz w:val="32"/>
          <w:szCs w:val="32"/>
          <w:highlight w:val="none"/>
          <w:lang w:eastAsia="zh-CN"/>
        </w:rPr>
        <w:t>《</w:t>
      </w:r>
      <w:r>
        <w:rPr>
          <w:rFonts w:hint="eastAsia" w:ascii="仿宋_GB2312" w:hAnsi="仿宋_GB2312" w:eastAsia="仿宋_GB2312" w:cs="仿宋_GB2312"/>
          <w:b w:val="0"/>
          <w:bCs w:val="0"/>
          <w:color w:val="auto"/>
          <w:spacing w:val="-10"/>
          <w:sz w:val="32"/>
          <w:szCs w:val="32"/>
          <w:highlight w:val="none"/>
          <w:lang w:val="en-US" w:eastAsia="zh-CN"/>
        </w:rPr>
        <w:t>六市联盟医用耗材带量采购文件</w:t>
      </w:r>
      <w:r>
        <w:rPr>
          <w:rFonts w:hint="eastAsia" w:ascii="仿宋_GB2312" w:hAnsi="仿宋_GB2312" w:eastAsia="仿宋_GB2312" w:cs="仿宋_GB2312"/>
          <w:b w:val="0"/>
          <w:bCs w:val="0"/>
          <w:color w:val="auto"/>
          <w:spacing w:val="-10"/>
          <w:sz w:val="32"/>
          <w:szCs w:val="32"/>
          <w:highlight w:val="none"/>
          <w:lang w:eastAsia="zh-CN"/>
        </w:rPr>
        <w:t>》</w:t>
      </w:r>
      <w:r>
        <w:rPr>
          <w:rFonts w:hint="eastAsia" w:ascii="仿宋_GB2312" w:hAnsi="仿宋_GB2312" w:eastAsia="仿宋_GB2312" w:cs="仿宋_GB2312"/>
          <w:b w:val="0"/>
          <w:bCs w:val="0"/>
          <w:color w:val="auto"/>
          <w:sz w:val="32"/>
          <w:szCs w:val="32"/>
          <w:highlight w:val="none"/>
        </w:rPr>
        <w:t>申报资格的相关要求。</w:t>
      </w: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sz w:val="32"/>
          <w:szCs w:val="32"/>
          <w:highlight w:val="none"/>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sz w:val="32"/>
          <w:szCs w:val="32"/>
          <w:highlight w:val="none"/>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sz w:val="32"/>
          <w:szCs w:val="32"/>
          <w:highlight w:val="none"/>
        </w:rPr>
      </w:pPr>
    </w:p>
    <w:p>
      <w:pPr>
        <w:pStyle w:val="7"/>
        <w:keepNext w:val="0"/>
        <w:keepLines w:val="0"/>
        <w:pageBreakBefore w:val="0"/>
        <w:widowControl w:val="0"/>
        <w:kinsoku/>
        <w:wordWrap/>
        <w:overflowPunct/>
        <w:topLinePunct w:val="0"/>
        <w:bidi w:val="0"/>
        <w:adjustRightInd/>
        <w:spacing w:before="3" w:line="560" w:lineRule="exact"/>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 xml:space="preserve">申报企业（盖章）： </w:t>
      </w:r>
    </w:p>
    <w:p>
      <w:pPr>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日期：</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日</w:t>
      </w:r>
    </w:p>
    <w:p>
      <w:pPr>
        <w:keepNext w:val="0"/>
        <w:keepLines w:val="0"/>
        <w:pageBreakBefore w:val="0"/>
        <w:widowControl w:val="0"/>
        <w:kinsoku/>
        <w:wordWrap/>
        <w:overflowPunct/>
        <w:topLinePunct w:val="0"/>
        <w:bidi w:val="0"/>
        <w:adjustRightInd/>
        <w:spacing w:line="560" w:lineRule="exact"/>
        <w:jc w:val="right"/>
        <w:textAlignment w:val="auto"/>
        <w:rPr>
          <w:rFonts w:hint="eastAsia" w:ascii="仿宋_GB2312" w:hAnsi="仿宋_GB2312" w:eastAsia="仿宋_GB2312" w:cs="仿宋_GB2312"/>
          <w:b w:val="0"/>
          <w:bCs w:val="0"/>
          <w:color w:val="auto"/>
          <w:sz w:val="32"/>
          <w:szCs w:val="32"/>
          <w:highlight w:val="none"/>
        </w:rPr>
      </w:pPr>
    </w:p>
    <w:p>
      <w:pPr>
        <w:pStyle w:val="2"/>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sz w:val="32"/>
          <w:szCs w:val="32"/>
          <w:highlight w:val="none"/>
        </w:rPr>
      </w:pPr>
    </w:p>
    <w:p>
      <w:pPr>
        <w:pStyle w:val="3"/>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sz w:val="32"/>
          <w:szCs w:val="32"/>
          <w:highlight w:val="none"/>
        </w:rPr>
      </w:pPr>
    </w:p>
    <w:p>
      <w:pPr>
        <w:pStyle w:val="2"/>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highlight w:val="none"/>
        </w:rPr>
      </w:pPr>
    </w:p>
    <w:bookmarkEnd w:id="48"/>
    <w:p>
      <w:pPr>
        <w:keepNext w:val="0"/>
        <w:keepLines w:val="0"/>
        <w:pageBreakBefore w:val="0"/>
        <w:widowControl w:val="0"/>
        <w:tabs>
          <w:tab w:val="left" w:pos="2871"/>
        </w:tabs>
        <w:kinsoku/>
        <w:wordWrap/>
        <w:overflowPunct/>
        <w:topLinePunct w:val="0"/>
        <w:bidi w:val="0"/>
        <w:adjustRightInd/>
        <w:spacing w:before="49" w:line="560" w:lineRule="exact"/>
        <w:ind w:left="231" w:right="0" w:firstLine="0"/>
        <w:jc w:val="left"/>
        <w:textAlignment w:val="auto"/>
        <w:outlineLvl w:val="0"/>
        <w:rPr>
          <w:rFonts w:hint="default" w:ascii="黑体" w:hAnsi="黑体" w:eastAsia="黑体" w:cs="黑体"/>
          <w:b w:val="0"/>
          <w:bCs w:val="0"/>
          <w:color w:val="auto"/>
          <w:sz w:val="32"/>
          <w:szCs w:val="32"/>
          <w:highlight w:val="none"/>
          <w:lang w:val="en-US" w:eastAsia="zh-CN" w:bidi="zh-CN"/>
        </w:rPr>
      </w:pPr>
      <w:r>
        <w:rPr>
          <w:rFonts w:hint="eastAsia" w:ascii="黑体" w:hAnsi="黑体" w:eastAsia="黑体" w:cs="黑体"/>
          <w:b w:val="0"/>
          <w:bCs w:val="0"/>
          <w:color w:val="auto"/>
          <w:sz w:val="32"/>
          <w:szCs w:val="32"/>
          <w:highlight w:val="none"/>
          <w:lang w:val="zh-CN" w:eastAsia="zh-CN" w:bidi="zh-CN"/>
        </w:rPr>
        <w:t>附件</w:t>
      </w:r>
      <w:r>
        <w:rPr>
          <w:rFonts w:hint="eastAsia" w:ascii="黑体" w:hAnsi="黑体" w:eastAsia="黑体" w:cs="黑体"/>
          <w:b w:val="0"/>
          <w:bCs w:val="0"/>
          <w:color w:val="auto"/>
          <w:sz w:val="32"/>
          <w:szCs w:val="32"/>
          <w:highlight w:val="none"/>
          <w:lang w:val="en-US" w:eastAsia="zh-CN" w:bidi="zh-CN"/>
        </w:rPr>
        <w:t xml:space="preserve"> 4</w:t>
      </w:r>
    </w:p>
    <w:p>
      <w:pPr>
        <w:keepNext w:val="0"/>
        <w:keepLines w:val="0"/>
        <w:pageBreakBefore w:val="0"/>
        <w:widowControl w:val="0"/>
        <w:kinsoku/>
        <w:wordWrap/>
        <w:overflowPunct/>
        <w:topLinePunct w:val="0"/>
        <w:bidi w:val="0"/>
        <w:adjustRightInd/>
        <w:spacing w:line="560" w:lineRule="exact"/>
        <w:ind w:right="-160" w:rightChars="-50"/>
        <w:jc w:val="center"/>
        <w:textAlignment w:val="auto"/>
        <w:rPr>
          <w:rFonts w:ascii="Times New Roman" w:hAnsi="Times New Roman" w:eastAsia="华文中宋"/>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医药企业价格和营销行为信用承诺书</w:t>
      </w:r>
    </w:p>
    <w:p>
      <w:pPr>
        <w:keepNext w:val="0"/>
        <w:keepLines w:val="0"/>
        <w:pageBreakBefore w:val="0"/>
        <w:widowControl w:val="0"/>
        <w:kinsoku/>
        <w:wordWrap/>
        <w:overflowPunct/>
        <w:topLinePunct w:val="0"/>
        <w:bidi w:val="0"/>
        <w:adjustRightInd/>
        <w:spacing w:line="560" w:lineRule="exact"/>
        <w:textAlignment w:val="auto"/>
        <w:rPr>
          <w:rFonts w:ascii="Times New Roman" w:hAnsi="Times New Roman"/>
          <w:color w:val="auto"/>
          <w:sz w:val="32"/>
          <w:szCs w:val="32"/>
          <w:highlight w:val="none"/>
        </w:rPr>
      </w:pPr>
    </w:p>
    <w:p>
      <w:pPr>
        <w:keepNext w:val="0"/>
        <w:keepLines w:val="0"/>
        <w:pageBreakBefore w:val="0"/>
        <w:widowControl w:val="0"/>
        <w:kinsoku/>
        <w:wordWrap/>
        <w:overflowPunct/>
        <w:topLinePunct w:val="0"/>
        <w:bidi w:val="0"/>
        <w:adjustRightInd/>
        <w:spacing w:line="560" w:lineRule="exact"/>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u w:val="single"/>
          <w:lang w:val="en-US" w:eastAsia="zh-CN"/>
        </w:rPr>
        <w:t>株洲集采办</w:t>
      </w:r>
      <w:r>
        <w:rPr>
          <w:rFonts w:ascii="Times New Roman" w:hAnsi="Times New Roman" w:eastAsia="仿宋_GB2312"/>
          <w:color w:val="auto"/>
          <w:sz w:val="32"/>
          <w:szCs w:val="32"/>
          <w:highlight w:val="none"/>
        </w:rPr>
        <w:t>：</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我方</w:t>
      </w:r>
      <w:r>
        <w:rPr>
          <w:rFonts w:ascii="Times New Roman" w:hAnsi="Times New Roman" w:eastAsia="仿宋_GB2312"/>
          <w:color w:val="auto"/>
          <w:sz w:val="32"/>
          <w:szCs w:val="32"/>
          <w:highlight w:val="none"/>
          <w:u w:val="single"/>
        </w:rPr>
        <w:t xml:space="preserve">  </w:t>
      </w:r>
      <w:r>
        <w:rPr>
          <w:rFonts w:ascii="仿宋" w:hAnsi="仿宋" w:eastAsia="仿宋"/>
          <w:color w:val="auto"/>
          <w:sz w:val="32"/>
          <w:szCs w:val="32"/>
          <w:highlight w:val="none"/>
          <w:u w:val="single"/>
        </w:rPr>
        <w:t xml:space="preserve"> </w:t>
      </w:r>
      <w:r>
        <w:rPr>
          <w:rFonts w:ascii="仿宋" w:hAnsi="仿宋" w:eastAsia="仿宋"/>
          <w:b/>
          <w:bCs/>
          <w:color w:val="auto"/>
          <w:sz w:val="32"/>
          <w:szCs w:val="32"/>
          <w:highlight w:val="none"/>
          <w:u w:val="single"/>
        </w:rPr>
        <w:t xml:space="preserve">  </w:t>
      </w:r>
      <w:r>
        <w:rPr>
          <w:rFonts w:ascii="Times New Roman" w:hAnsi="Times New Roman" w:eastAsia="仿宋_GB2312"/>
          <w:color w:val="auto"/>
          <w:sz w:val="32"/>
          <w:szCs w:val="32"/>
          <w:highlight w:val="none"/>
          <w:u w:val="single"/>
        </w:rPr>
        <w:t xml:space="preserve">   </w:t>
      </w:r>
      <w:r>
        <w:rPr>
          <w:rFonts w:ascii="Times New Roman" w:hAnsi="Times New Roman" w:eastAsia="仿宋_GB2312"/>
          <w:color w:val="auto"/>
          <w:sz w:val="32"/>
          <w:szCs w:val="32"/>
          <w:highlight w:val="none"/>
        </w:rPr>
        <w:t>，就在</w:t>
      </w:r>
      <w:r>
        <w:rPr>
          <w:rFonts w:hint="eastAsia" w:ascii="Times New Roman" w:hAnsi="Times New Roman" w:eastAsia="仿宋_GB2312"/>
          <w:color w:val="auto"/>
          <w:sz w:val="32"/>
          <w:szCs w:val="32"/>
          <w:highlight w:val="none"/>
          <w:lang w:val="en-US" w:eastAsia="zh-CN"/>
        </w:rPr>
        <w:t>六市联盟</w:t>
      </w:r>
      <w:r>
        <w:rPr>
          <w:rFonts w:ascii="Times New Roman" w:hAnsi="Times New Roman" w:eastAsia="仿宋_GB2312"/>
          <w:color w:val="auto"/>
          <w:sz w:val="32"/>
          <w:szCs w:val="32"/>
          <w:highlight w:val="none"/>
        </w:rPr>
        <w:t>参加或</w:t>
      </w:r>
      <w:r>
        <w:rPr>
          <w:rFonts w:hint="eastAsia" w:ascii="Times New Roman" w:hAnsi="Times New Roman" w:eastAsia="仿宋_GB2312"/>
          <w:color w:val="auto"/>
          <w:sz w:val="32"/>
          <w:szCs w:val="32"/>
          <w:highlight w:val="none"/>
        </w:rPr>
        <w:t>受</w:t>
      </w:r>
      <w:r>
        <w:rPr>
          <w:rFonts w:ascii="Times New Roman" w:hAnsi="Times New Roman" w:eastAsia="仿宋_GB2312"/>
          <w:color w:val="auto"/>
          <w:sz w:val="32"/>
          <w:szCs w:val="32"/>
          <w:highlight w:val="none"/>
        </w:rPr>
        <w:t>委托参加医用耗材带量采购、平台挂网、产品配送，郑重做出以下承诺：</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一、严守法纪、恪守诚信</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（一）我方承诺，自觉遵守《民法</w:t>
      </w:r>
      <w:r>
        <w:rPr>
          <w:rFonts w:hint="eastAsia" w:ascii="Times New Roman" w:hAnsi="Times New Roman" w:eastAsia="仿宋_GB2312"/>
          <w:color w:val="auto"/>
          <w:sz w:val="32"/>
          <w:szCs w:val="32"/>
          <w:highlight w:val="none"/>
        </w:rPr>
        <w:t>总则</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《合同法》</w:t>
      </w:r>
      <w:r>
        <w:rPr>
          <w:rFonts w:ascii="Times New Roman" w:hAnsi="Times New Roman" w:eastAsia="仿宋_GB2312"/>
          <w:color w:val="auto"/>
          <w:sz w:val="32"/>
          <w:szCs w:val="32"/>
          <w:highlight w:val="none"/>
        </w:rPr>
        <w:t>《价格法》《药品管理法》《反不正当竞争法》《反垄断法》等法律法规，医药价格和招标采购的政策，以及</w:t>
      </w:r>
      <w:r>
        <w:rPr>
          <w:rFonts w:hint="eastAsia" w:ascii="Times New Roman" w:hAnsi="Times New Roman" w:eastAsia="仿宋_GB2312"/>
          <w:color w:val="auto"/>
          <w:sz w:val="32"/>
          <w:szCs w:val="32"/>
          <w:highlight w:val="none"/>
          <w:u w:val="single"/>
        </w:rPr>
        <w:t>株洲市、邵阳市、娄底市、郴州市、永州市、怀化市医用耗材带量采购文件</w:t>
      </w:r>
      <w:r>
        <w:rPr>
          <w:rFonts w:ascii="Times New Roman" w:hAnsi="Times New Roman" w:eastAsia="仿宋_GB2312"/>
          <w:color w:val="auto"/>
          <w:sz w:val="32"/>
          <w:szCs w:val="32"/>
          <w:highlight w:val="none"/>
        </w:rPr>
        <w:t>之规定，诚信经营，共同营造公平的交易环境。</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（二）我方承诺，不向采购我方医用耗材的医疗机构管理人员、采购人员、医师、药师等有关人员给予回扣或其他不正当利益。</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（三）我方承诺，不实施虚开虚受增值税发票及其他形式虚构服务套现洗钱行为。</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（四）我方承诺，不利用医用耗材垄断地位或市场支配地位，操纵医用耗材价格和供应牟取暴利。不针对不同群体、不同渠道制定实施明显不合理的差异化定价。</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二、履行合同、配合监管</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（一）我方承诺，具有履行协议必须具备的医用耗材供应能力，除我方不可抗的因素造成供应困难外，保证在采购周期按照中标（挂网）价格及时足量供应医用耗材，满足临床需求。</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二）我方承诺，遵循公平、合理和诚实信用、质价相符的法定原则定价，将价格与成本、供求合理匹配，保持不同品规、不同区域之间价格平衡，维护价格一定时期内相对稳定。因第三方实施垄断、操纵市场，或要素成本剧烈变化等情形被动提高医用耗材价格的，我方承诺在上述情形终止后，及时纠正价格。</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（三）我方承诺，及时、全面、完整、规范申报失信信息，不漏报，不瞒报，不推诿。</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三、违约担责，接受处置</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（一）我方承诺，如我方医用耗材购销中存在违背已承诺事项的，我方愿意接受集中采购机构作出的信用评级结果以及结合信用等级实施的处置措施。</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二）我方承诺，严格管理员工（含雇佣关系，以及劳务派遣、购买服务、委托代理等关系），在法律法规允许的范围内从事经营活动。如果我方员工在我方医用耗材购销中因给予回扣或其他不正当利益的行为，受到司法机关、行政执法机关惩处，我方承诺承担失信违约责任，接受集中采购机构作出的信用评级结果以及结合信用等级实施的处置措施。</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三）我方承诺，严格约束委托代理人（具有委托代理关系的法人和自然人）在法律允许的范围内从事经营活动。如果受我方委托代理人，因涉及我方医用耗材的回扣等医药商业贿赂行为，受到司法机关、行政执法机关惩处，我方承诺承担失信违约责任，接受集中采购机构作出的信用评级结果以及结合信用等级实施的处置措施。</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（四）我方承诺，主动维护良好信用，必要时采取切实措施修复信用。</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 xml:space="preserve">    承诺企业(盖章):</w:t>
      </w:r>
      <w:r>
        <w:rPr>
          <w:rFonts w:ascii="仿宋" w:hAnsi="仿宋" w:eastAsia="仿宋"/>
          <w:b/>
          <w:bCs/>
          <w:color w:val="auto"/>
          <w:sz w:val="32"/>
          <w:szCs w:val="32"/>
          <w:highlight w:val="none"/>
          <w:u w:val="single"/>
        </w:rPr>
        <w:t xml:space="preserve"> </w:t>
      </w:r>
      <w:r>
        <w:rPr>
          <w:rFonts w:hint="eastAsia" w:ascii="仿宋" w:hAnsi="仿宋" w:eastAsia="仿宋"/>
          <w:b/>
          <w:bCs/>
          <w:color w:val="auto"/>
          <w:sz w:val="32"/>
          <w:szCs w:val="32"/>
          <w:highlight w:val="none"/>
          <w:u w:val="single"/>
          <w:lang w:val="en-US" w:eastAsia="zh-CN"/>
        </w:rPr>
        <w:t xml:space="preserve">                          </w:t>
      </w:r>
      <w:r>
        <w:rPr>
          <w:rFonts w:ascii="Times New Roman" w:hAnsi="Times New Roman" w:eastAsia="仿宋_GB2312"/>
          <w:color w:val="auto"/>
          <w:sz w:val="32"/>
          <w:szCs w:val="32"/>
          <w:highlight w:val="none"/>
        </w:rPr>
        <w:t xml:space="preserve">　                    </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法定代表人（签字）:</w:t>
      </w:r>
    </w:p>
    <w:p>
      <w:pPr>
        <w:keepNext w:val="0"/>
        <w:keepLines w:val="0"/>
        <w:pageBreakBefore w:val="0"/>
        <w:widowControl w:val="0"/>
        <w:kinsoku/>
        <w:wordWrap/>
        <w:overflowPunct/>
        <w:topLinePunct w:val="0"/>
        <w:bidi w:val="0"/>
        <w:adjustRightInd/>
        <w:spacing w:line="560" w:lineRule="exact"/>
        <w:textAlignment w:val="auto"/>
        <w:rPr>
          <w:rFonts w:ascii="Times New Roman" w:hAnsi="Times New Roman" w:eastAsia="仿宋_GB2312"/>
          <w:color w:val="auto"/>
          <w:sz w:val="32"/>
          <w:szCs w:val="32"/>
          <w:highlight w:val="none"/>
        </w:rPr>
      </w:pPr>
    </w:p>
    <w:p>
      <w:pPr>
        <w:keepNext w:val="0"/>
        <w:keepLines w:val="0"/>
        <w:pageBreakBefore w:val="0"/>
        <w:widowControl w:val="0"/>
        <w:kinsoku/>
        <w:wordWrap/>
        <w:overflowPunct/>
        <w:topLinePunct w:val="0"/>
        <w:bidi w:val="0"/>
        <w:adjustRightInd/>
        <w:spacing w:line="560" w:lineRule="exact"/>
        <w:ind w:firstLine="5760" w:firstLineChars="1800"/>
        <w:textAlignment w:val="auto"/>
        <w:rPr>
          <w:rFonts w:ascii="Times New Roman" w:hAnsi="Times New Roman" w:eastAsia="仿宋_GB2312"/>
          <w:color w:val="auto"/>
          <w:sz w:val="32"/>
          <w:szCs w:val="32"/>
          <w:highlight w:val="none"/>
        </w:rPr>
      </w:pPr>
    </w:p>
    <w:p>
      <w:pPr>
        <w:pStyle w:val="3"/>
        <w:keepNext w:val="0"/>
        <w:keepLines w:val="0"/>
        <w:pageBreakBefore w:val="0"/>
        <w:widowControl w:val="0"/>
        <w:kinsoku/>
        <w:wordWrap/>
        <w:overflowPunct/>
        <w:topLinePunct w:val="0"/>
        <w:bidi w:val="0"/>
        <w:adjustRightInd/>
        <w:spacing w:line="560" w:lineRule="exact"/>
        <w:textAlignment w:val="auto"/>
        <w:rPr>
          <w:rFonts w:hint="eastAsia" w:ascii="Times New Roman" w:hAnsi="Times New Roman" w:eastAsia="仿宋_GB2312" w:cs="仿宋_GB2312"/>
          <w:color w:val="auto"/>
          <w:sz w:val="32"/>
          <w:szCs w:val="32"/>
          <w:highlight w:val="none"/>
          <w:lang w:val="zh-CN" w:eastAsia="zh-CN" w:bidi="zh-CN"/>
        </w:rPr>
        <w:sectPr>
          <w:type w:val="continuous"/>
          <w:pgSz w:w="11910" w:h="16840"/>
          <w:pgMar w:top="2098" w:right="1531" w:bottom="1984" w:left="1531" w:header="1145" w:footer="1871" w:gutter="0"/>
          <w:pgNumType w:fmt="numberInDash"/>
          <w:cols w:space="720" w:num="1"/>
        </w:sectPr>
      </w:pPr>
      <w:r>
        <w:rPr>
          <w:rFonts w:ascii="Times New Roman" w:hAnsi="Times New Roman" w:eastAsia="仿宋_GB2312" w:cs="仿宋_GB2312"/>
          <w:color w:val="auto"/>
          <w:sz w:val="32"/>
          <w:szCs w:val="32"/>
          <w:highlight w:val="none"/>
          <w:lang w:val="zh-CN" w:eastAsia="zh-CN" w:bidi="zh-CN"/>
        </w:rPr>
        <w:t>202  年  月  日</w:t>
      </w:r>
    </w:p>
    <w:p>
      <w:pPr>
        <w:keepNext w:val="0"/>
        <w:keepLines w:val="0"/>
        <w:pageBreakBefore w:val="0"/>
        <w:widowControl w:val="0"/>
        <w:kinsoku/>
        <w:wordWrap/>
        <w:overflowPunct/>
        <w:topLinePunct w:val="0"/>
        <w:bidi w:val="0"/>
        <w:adjustRightInd/>
        <w:spacing w:line="560" w:lineRule="exact"/>
        <w:textAlignment w:val="auto"/>
        <w:outlineLvl w:val="0"/>
        <w:rPr>
          <w:rFonts w:hint="eastAsia" w:ascii="仿宋_GB2312" w:hAnsi="仿宋_GB2312" w:eastAsia="仿宋_GB2312" w:cs="仿宋_GB2312"/>
          <w:b w:val="0"/>
          <w:bCs w:val="0"/>
          <w:color w:val="auto"/>
          <w:highlight w:val="none"/>
          <w:lang w:val="en-US" w:eastAsia="zh-CN"/>
        </w:rPr>
        <w:sectPr>
          <w:headerReference r:id="rId9" w:type="default"/>
          <w:footerReference r:id="rId10" w:type="default"/>
          <w:type w:val="continuous"/>
          <w:pgSz w:w="11910" w:h="16840"/>
          <w:pgMar w:top="2098" w:right="1531" w:bottom="1984" w:left="1531" w:header="720" w:footer="720" w:gutter="0"/>
          <w:pgNumType w:fmt="numberInDash"/>
          <w:cols w:space="0" w:num="1"/>
          <w:rtlGutter w:val="0"/>
          <w:docGrid w:linePitch="0" w:charSpace="0"/>
        </w:sectPr>
      </w:pPr>
    </w:p>
    <w:p>
      <w:pPr>
        <w:keepNext w:val="0"/>
        <w:keepLines w:val="0"/>
        <w:pageBreakBefore w:val="0"/>
        <w:widowControl w:val="0"/>
        <w:tabs>
          <w:tab w:val="left" w:pos="2871"/>
        </w:tabs>
        <w:kinsoku/>
        <w:wordWrap/>
        <w:overflowPunct/>
        <w:topLinePunct w:val="0"/>
        <w:bidi w:val="0"/>
        <w:adjustRightInd/>
        <w:spacing w:before="49" w:line="560" w:lineRule="exact"/>
        <w:ind w:left="231" w:right="0" w:firstLine="0"/>
        <w:jc w:val="left"/>
        <w:textAlignment w:val="auto"/>
        <w:outlineLvl w:val="0"/>
        <w:rPr>
          <w:rFonts w:hint="eastAsia" w:ascii="黑体" w:hAnsi="黑体" w:eastAsia="黑体" w:cs="黑体"/>
          <w:b w:val="0"/>
          <w:bCs w:val="0"/>
          <w:color w:val="auto"/>
          <w:sz w:val="32"/>
          <w:szCs w:val="32"/>
          <w:highlight w:val="none"/>
          <w:lang w:val="en-US" w:eastAsia="zh-CN" w:bidi="zh-CN"/>
        </w:rPr>
      </w:pPr>
      <w:bookmarkStart w:id="49" w:name="_GoBack"/>
      <w:r>
        <w:rPr>
          <w:rFonts w:hint="eastAsia" w:ascii="黑体" w:hAnsi="黑体" w:eastAsia="黑体" w:cs="黑体"/>
          <w:b w:val="0"/>
          <w:bCs w:val="0"/>
          <w:color w:val="auto"/>
          <w:sz w:val="32"/>
          <w:szCs w:val="32"/>
          <w:highlight w:val="none"/>
          <w:lang w:val="en-US" w:eastAsia="zh-CN" w:bidi="zh-CN"/>
        </w:rPr>
        <w:t xml:space="preserve">附件5 </w:t>
      </w:r>
    </w:p>
    <w:bookmarkEnd w:id="49"/>
    <w:p>
      <w:pPr>
        <w:pStyle w:val="3"/>
        <w:keepNext w:val="0"/>
        <w:keepLines w:val="0"/>
        <w:pageBreakBefore w:val="0"/>
        <w:widowControl w:val="0"/>
        <w:kinsoku/>
        <w:wordWrap/>
        <w:overflowPunct/>
        <w:topLinePunct w:val="0"/>
        <w:bidi w:val="0"/>
        <w:adjustRightInd/>
        <w:spacing w:line="560" w:lineRule="exact"/>
        <w:ind w:left="0" w:leftChars="0" w:firstLine="0" w:firstLineChars="0"/>
        <w:jc w:val="center"/>
        <w:textAlignment w:val="auto"/>
        <w:rPr>
          <w:rFonts w:hint="eastAsia"/>
          <w:b w:val="0"/>
          <w:bCs w:val="0"/>
          <w:color w:val="auto"/>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分组情况表</w:t>
      </w:r>
      <w:bookmarkEnd w:id="47"/>
    </w:p>
    <w:p>
      <w:pPr>
        <w:keepNext w:val="0"/>
        <w:keepLines w:val="0"/>
        <w:pageBreakBefore w:val="0"/>
        <w:widowControl w:val="0"/>
        <w:numPr>
          <w:ilvl w:val="0"/>
          <w:numId w:val="2"/>
        </w:numPr>
        <w:kinsoku/>
        <w:wordWrap/>
        <w:overflowPunct/>
        <w:topLinePunct w:val="0"/>
        <w:bidi w:val="0"/>
        <w:adjustRightInd/>
        <w:spacing w:line="560" w:lineRule="exact"/>
        <w:textAlignment w:val="auto"/>
        <w:rPr>
          <w:rFonts w:hint="eastAsia"/>
          <w:b w:val="0"/>
          <w:bCs w:val="0"/>
          <w:color w:val="auto"/>
          <w:highlight w:val="none"/>
          <w:lang w:val="en-US" w:eastAsia="zh-CN"/>
        </w:rPr>
      </w:pPr>
      <w:r>
        <w:rPr>
          <w:rFonts w:hint="eastAsia"/>
          <w:b w:val="0"/>
          <w:bCs w:val="0"/>
          <w:color w:val="auto"/>
          <w:highlight w:val="none"/>
          <w:lang w:val="en-US" w:eastAsia="zh-CN"/>
        </w:rPr>
        <w:t>镇痛装置(电子型/电子脉冲型)</w:t>
      </w:r>
    </w:p>
    <w:tbl>
      <w:tblPr>
        <w:tblStyle w:val="13"/>
        <w:tblpPr w:leftFromText="180" w:rightFromText="180" w:vertAnchor="text" w:horzAnchor="page" w:tblpX="1040" w:tblpY="498"/>
        <w:tblOverlap w:val="never"/>
        <w:tblW w:w="14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7"/>
        <w:gridCol w:w="12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blHeader/>
        </w:trPr>
        <w:tc>
          <w:tcPr>
            <w:tcW w:w="1757" w:type="dxa"/>
            <w:vAlign w:val="center"/>
          </w:tcPr>
          <w:p>
            <w:pPr>
              <w:pStyle w:val="3"/>
              <w:keepNext w:val="0"/>
              <w:keepLines w:val="0"/>
              <w:pageBreakBefore w:val="0"/>
              <w:widowControl w:val="0"/>
              <w:kinsoku/>
              <w:wordWrap/>
              <w:overflowPunct/>
              <w:topLinePunct w:val="0"/>
              <w:bidi w:val="0"/>
              <w:adjustRightInd/>
              <w:spacing w:line="560" w:lineRule="exact"/>
              <w:ind w:left="0" w:leftChars="0" w:firstLine="0" w:firstLineChars="0"/>
              <w:jc w:val="center"/>
              <w:textAlignment w:val="auto"/>
              <w:rPr>
                <w:rFonts w:hint="eastAsia" w:ascii="黑体" w:hAnsi="黑体" w:eastAsia="黑体" w:cs="黑体"/>
                <w:b w:val="0"/>
                <w:bCs w:val="0"/>
                <w:color w:val="auto"/>
                <w:sz w:val="24"/>
                <w:szCs w:val="24"/>
                <w:highlight w:val="none"/>
                <w:vertAlign w:val="baseline"/>
                <w:lang w:val="en-US" w:eastAsia="zh-CN"/>
              </w:rPr>
            </w:pPr>
            <w:r>
              <w:rPr>
                <w:rFonts w:hint="eastAsia" w:ascii="黑体" w:hAnsi="黑体" w:eastAsia="黑体" w:cs="黑体"/>
                <w:b w:val="0"/>
                <w:bCs w:val="0"/>
                <w:color w:val="auto"/>
                <w:sz w:val="24"/>
                <w:szCs w:val="24"/>
                <w:highlight w:val="none"/>
                <w:vertAlign w:val="baseline"/>
                <w:lang w:val="en-US" w:eastAsia="zh-CN"/>
              </w:rPr>
              <w:t>组别</w:t>
            </w:r>
          </w:p>
        </w:tc>
        <w:tc>
          <w:tcPr>
            <w:tcW w:w="12382" w:type="dxa"/>
            <w:vAlign w:val="center"/>
          </w:tcPr>
          <w:p>
            <w:pPr>
              <w:pStyle w:val="3"/>
              <w:keepNext w:val="0"/>
              <w:keepLines w:val="0"/>
              <w:pageBreakBefore w:val="0"/>
              <w:widowControl w:val="0"/>
              <w:kinsoku/>
              <w:wordWrap/>
              <w:overflowPunct/>
              <w:topLinePunct w:val="0"/>
              <w:bidi w:val="0"/>
              <w:adjustRightInd/>
              <w:spacing w:line="560" w:lineRule="exact"/>
              <w:ind w:left="0" w:leftChars="0" w:firstLine="0" w:firstLineChars="0"/>
              <w:jc w:val="center"/>
              <w:textAlignment w:val="auto"/>
              <w:rPr>
                <w:rFonts w:hint="eastAsia" w:ascii="黑体" w:hAnsi="黑体" w:eastAsia="黑体" w:cs="黑体"/>
                <w:b w:val="0"/>
                <w:bCs w:val="0"/>
                <w:color w:val="auto"/>
                <w:sz w:val="24"/>
                <w:szCs w:val="24"/>
                <w:highlight w:val="none"/>
                <w:vertAlign w:val="baseline"/>
                <w:lang w:val="en-US" w:eastAsia="zh-CN"/>
              </w:rPr>
            </w:pPr>
            <w:r>
              <w:rPr>
                <w:rFonts w:hint="eastAsia" w:ascii="黑体" w:hAnsi="黑体" w:eastAsia="黑体" w:cs="黑体"/>
                <w:b w:val="0"/>
                <w:bCs w:val="0"/>
                <w:color w:val="auto"/>
                <w:sz w:val="24"/>
                <w:szCs w:val="24"/>
                <w:highlight w:val="none"/>
                <w:vertAlign w:val="baseline"/>
                <w:lang w:val="en-US" w:eastAsia="zh-CN"/>
              </w:rPr>
              <w:t>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1757" w:type="dxa"/>
            <w:vAlign w:val="center"/>
          </w:tcPr>
          <w:p>
            <w:pPr>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镇痛装置</w:t>
            </w:r>
          </w:p>
          <w:p>
            <w:pPr>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(电子型</w:t>
            </w:r>
            <w:r>
              <w:rPr>
                <w:rFonts w:hint="eastAsia"/>
                <w:b w:val="0"/>
                <w:bCs w:val="0"/>
                <w:color w:val="auto"/>
                <w:sz w:val="28"/>
                <w:szCs w:val="28"/>
                <w:highlight w:val="none"/>
                <w:lang w:val="en-US" w:eastAsia="zh-CN"/>
              </w:rPr>
              <w:t>/电子脉冲型</w:t>
            </w:r>
            <w:r>
              <w:rPr>
                <w:rFonts w:hint="eastAsia" w:ascii="仿宋_GB2312" w:hAnsi="仿宋_GB2312" w:eastAsia="仿宋_GB2312" w:cs="仿宋_GB2312"/>
                <w:b w:val="0"/>
                <w:bCs w:val="0"/>
                <w:color w:val="auto"/>
                <w:sz w:val="28"/>
                <w:szCs w:val="28"/>
                <w:highlight w:val="none"/>
                <w:lang w:val="en-US" w:eastAsia="zh-CN"/>
              </w:rPr>
              <w:t>)</w:t>
            </w:r>
          </w:p>
          <w:p>
            <w:pPr>
              <w:keepNext w:val="0"/>
              <w:keepLines w:val="0"/>
              <w:pageBreakBefore w:val="0"/>
              <w:widowControl w:val="0"/>
              <w:kinsoku/>
              <w:wordWrap/>
              <w:overflowPunct/>
              <w:topLinePunct w:val="0"/>
              <w:bidi w:val="0"/>
              <w:adjustRightInd/>
              <w:spacing w:line="560" w:lineRule="exact"/>
              <w:ind w:firstLine="560" w:firstLineChars="200"/>
              <w:textAlignment w:val="auto"/>
              <w:rPr>
                <w:rFonts w:hint="eastAsia"/>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kern w:val="0"/>
                <w:sz w:val="28"/>
                <w:szCs w:val="28"/>
                <w:highlight w:val="none"/>
                <w:lang w:val="en-US" w:eastAsia="zh-CN" w:bidi="ar-SA"/>
              </w:rPr>
              <w:t>A组</w:t>
            </w:r>
          </w:p>
        </w:tc>
        <w:tc>
          <w:tcPr>
            <w:tcW w:w="12382" w:type="dxa"/>
          </w:tcPr>
          <w:p>
            <w:pPr>
              <w:pStyle w:val="3"/>
              <w:keepNext w:val="0"/>
              <w:keepLines w:val="0"/>
              <w:pageBreakBefore w:val="0"/>
              <w:widowControl w:val="0"/>
              <w:kinsoku/>
              <w:wordWrap/>
              <w:overflowPunct/>
              <w:topLinePunct w:val="0"/>
              <w:bidi w:val="0"/>
              <w:adjustRightInd/>
              <w:spacing w:line="560" w:lineRule="exact"/>
              <w:ind w:left="0" w:leftChars="0" w:firstLine="0" w:firstLineChars="0"/>
              <w:textAlignment w:val="auto"/>
              <w:rPr>
                <w:rFonts w:hint="eastAsia"/>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河南驼人医疗器械集团有限公司、江苏爱朋医疗科技股份有限公司、江苏亚光医疗器械有限公司、浙江苏嘉医疗器械股份有限公司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7" w:hRule="atLeast"/>
        </w:trPr>
        <w:tc>
          <w:tcPr>
            <w:tcW w:w="1757" w:type="dxa"/>
            <w:vAlign w:val="center"/>
          </w:tcPr>
          <w:p>
            <w:pPr>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镇痛装置</w:t>
            </w:r>
          </w:p>
          <w:p>
            <w:pPr>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(电子型</w:t>
            </w:r>
            <w:r>
              <w:rPr>
                <w:rFonts w:hint="eastAsia"/>
                <w:b w:val="0"/>
                <w:bCs w:val="0"/>
                <w:color w:val="auto"/>
                <w:sz w:val="28"/>
                <w:szCs w:val="28"/>
                <w:highlight w:val="none"/>
                <w:lang w:val="en-US" w:eastAsia="zh-CN"/>
              </w:rPr>
              <w:t>/电子脉冲型</w:t>
            </w:r>
            <w:r>
              <w:rPr>
                <w:rFonts w:hint="eastAsia" w:ascii="仿宋_GB2312" w:hAnsi="仿宋_GB2312" w:eastAsia="仿宋_GB2312" w:cs="仿宋_GB2312"/>
                <w:b w:val="0"/>
                <w:bCs w:val="0"/>
                <w:color w:val="auto"/>
                <w:sz w:val="28"/>
                <w:szCs w:val="28"/>
                <w:highlight w:val="none"/>
                <w:lang w:val="en-US" w:eastAsia="zh-CN"/>
              </w:rPr>
              <w:t>)</w:t>
            </w:r>
          </w:p>
          <w:p>
            <w:pPr>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cs="仿宋_GB2312"/>
                <w:b w:val="0"/>
                <w:bCs w:val="0"/>
                <w:color w:val="auto"/>
                <w:kern w:val="0"/>
                <w:sz w:val="28"/>
                <w:szCs w:val="28"/>
                <w:highlight w:val="none"/>
                <w:lang w:val="en-US" w:eastAsia="zh-CN" w:bidi="ar-SA"/>
              </w:rPr>
              <w:t>B</w:t>
            </w:r>
            <w:r>
              <w:rPr>
                <w:rFonts w:hint="eastAsia" w:ascii="仿宋_GB2312" w:hAnsi="仿宋_GB2312" w:eastAsia="仿宋_GB2312" w:cs="仿宋_GB2312"/>
                <w:b w:val="0"/>
                <w:bCs w:val="0"/>
                <w:color w:val="auto"/>
                <w:kern w:val="0"/>
                <w:sz w:val="28"/>
                <w:szCs w:val="28"/>
                <w:highlight w:val="none"/>
                <w:lang w:val="en-US" w:eastAsia="zh-CN" w:bidi="ar-SA"/>
              </w:rPr>
              <w:t>组</w:t>
            </w:r>
          </w:p>
        </w:tc>
        <w:tc>
          <w:tcPr>
            <w:tcW w:w="12382" w:type="dxa"/>
          </w:tcPr>
          <w:p>
            <w:pPr>
              <w:pStyle w:val="3"/>
              <w:keepNext w:val="0"/>
              <w:keepLines w:val="0"/>
              <w:pageBreakBefore w:val="0"/>
              <w:widowControl w:val="0"/>
              <w:kinsoku/>
              <w:wordWrap/>
              <w:overflowPunct/>
              <w:topLinePunct w:val="0"/>
              <w:bidi w:val="0"/>
              <w:adjustRightInd/>
              <w:spacing w:line="560" w:lineRule="exact"/>
              <w:ind w:left="0" w:leftChars="0" w:firstLine="0" w:firstLineChars="0"/>
              <w:textAlignment w:val="auto"/>
              <w:rPr>
                <w:rFonts w:hint="eastAsia"/>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爱普科学仪器（江苏）有限公司、北京科联升华医疗科技有限公司、河南驼人贝斯特医疗器械有限公司、江苏华夏医疗器械有限公司、江苏人先医疗科技有限公司、江苏瑞京科技发展有限公司、江苏省华星医疗器械实业有限公司、江苏通达医疗器械有限公司、南昌贝欧特医疗科技股份有限公司、南京宁创医疗设备有限公司、上海博创医疗设备有限公司、深圳市安特高科实业有限公司、张家港龙医医疗器械有限公司、镇江高冠医疗器械有限公司、珠海福尼亚医疗设备有限公司</w:t>
            </w:r>
          </w:p>
        </w:tc>
      </w:tr>
    </w:tbl>
    <w:p>
      <w:pPr>
        <w:pStyle w:val="3"/>
        <w:keepNext w:val="0"/>
        <w:keepLines w:val="0"/>
        <w:pageBreakBefore w:val="0"/>
        <w:widowControl w:val="0"/>
        <w:kinsoku/>
        <w:wordWrap/>
        <w:overflowPunct/>
        <w:topLinePunct w:val="0"/>
        <w:bidi w:val="0"/>
        <w:adjustRightInd/>
        <w:spacing w:line="560" w:lineRule="exact"/>
        <w:ind w:left="0" w:leftChars="0" w:firstLine="0" w:firstLineChars="0"/>
        <w:textAlignment w:val="auto"/>
        <w:rPr>
          <w:rFonts w:hint="eastAsia"/>
          <w:b w:val="0"/>
          <w:bCs w:val="0"/>
          <w:color w:val="auto"/>
          <w:highlight w:val="none"/>
          <w:lang w:val="en-US" w:eastAsia="zh-CN"/>
        </w:rPr>
      </w:pPr>
    </w:p>
    <w:p>
      <w:pPr>
        <w:pStyle w:val="3"/>
        <w:keepNext w:val="0"/>
        <w:keepLines w:val="0"/>
        <w:pageBreakBefore w:val="0"/>
        <w:widowControl w:val="0"/>
        <w:kinsoku/>
        <w:wordWrap/>
        <w:overflowPunct/>
        <w:topLinePunct w:val="0"/>
        <w:bidi w:val="0"/>
        <w:adjustRightInd/>
        <w:spacing w:line="560" w:lineRule="exact"/>
        <w:ind w:left="0" w:leftChars="0" w:firstLine="0" w:firstLineChars="0"/>
        <w:textAlignment w:val="auto"/>
        <w:rPr>
          <w:rFonts w:hint="eastAsia"/>
          <w:b w:val="0"/>
          <w:bCs w:val="0"/>
          <w:color w:val="auto"/>
          <w:highlight w:val="none"/>
          <w:lang w:val="en-US" w:eastAsia="zh-CN"/>
        </w:rPr>
      </w:pPr>
      <w:r>
        <w:rPr>
          <w:rFonts w:hint="eastAsia"/>
          <w:b w:val="0"/>
          <w:bCs w:val="0"/>
          <w:color w:val="auto"/>
          <w:highlight w:val="none"/>
          <w:lang w:val="en-US" w:eastAsia="zh-CN"/>
        </w:rPr>
        <w:t>2.镇痛装置（机械型）</w:t>
      </w:r>
    </w:p>
    <w:tbl>
      <w:tblPr>
        <w:tblStyle w:val="13"/>
        <w:tblpPr w:leftFromText="180" w:rightFromText="180" w:vertAnchor="text" w:horzAnchor="page" w:tblpX="1783" w:tblpY="413"/>
        <w:tblOverlap w:val="never"/>
        <w:tblW w:w="13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1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blHeader/>
        </w:trPr>
        <w:tc>
          <w:tcPr>
            <w:tcW w:w="1724" w:type="dxa"/>
            <w:vAlign w:val="center"/>
          </w:tcPr>
          <w:p>
            <w:pPr>
              <w:pStyle w:val="3"/>
              <w:keepNext w:val="0"/>
              <w:keepLines w:val="0"/>
              <w:pageBreakBefore w:val="0"/>
              <w:widowControl w:val="0"/>
              <w:kinsoku/>
              <w:wordWrap/>
              <w:overflowPunct/>
              <w:topLinePunct w:val="0"/>
              <w:bidi w:val="0"/>
              <w:adjustRightInd/>
              <w:spacing w:line="560" w:lineRule="exact"/>
              <w:ind w:left="0" w:leftChars="0" w:firstLine="0" w:firstLineChars="0"/>
              <w:jc w:val="center"/>
              <w:textAlignment w:val="auto"/>
              <w:rPr>
                <w:rFonts w:hint="eastAsia" w:ascii="黑体" w:hAnsi="黑体" w:eastAsia="黑体" w:cs="黑体"/>
                <w:b w:val="0"/>
                <w:bCs w:val="0"/>
                <w:color w:val="auto"/>
                <w:sz w:val="24"/>
                <w:szCs w:val="24"/>
                <w:highlight w:val="none"/>
                <w:vertAlign w:val="baseline"/>
                <w:lang w:val="en-US" w:eastAsia="zh-CN"/>
              </w:rPr>
            </w:pPr>
            <w:r>
              <w:rPr>
                <w:rFonts w:hint="eastAsia" w:ascii="黑体" w:hAnsi="黑体" w:eastAsia="黑体" w:cs="黑体"/>
                <w:b w:val="0"/>
                <w:bCs w:val="0"/>
                <w:color w:val="auto"/>
                <w:sz w:val="24"/>
                <w:szCs w:val="24"/>
                <w:highlight w:val="none"/>
                <w:vertAlign w:val="baseline"/>
                <w:lang w:val="en-US" w:eastAsia="zh-CN"/>
              </w:rPr>
              <w:t>组别</w:t>
            </w:r>
          </w:p>
        </w:tc>
        <w:tc>
          <w:tcPr>
            <w:tcW w:w="11356" w:type="dxa"/>
            <w:vAlign w:val="center"/>
          </w:tcPr>
          <w:p>
            <w:pPr>
              <w:pStyle w:val="3"/>
              <w:keepNext w:val="0"/>
              <w:keepLines w:val="0"/>
              <w:pageBreakBefore w:val="0"/>
              <w:widowControl w:val="0"/>
              <w:kinsoku/>
              <w:wordWrap/>
              <w:overflowPunct/>
              <w:topLinePunct w:val="0"/>
              <w:bidi w:val="0"/>
              <w:adjustRightInd/>
              <w:spacing w:line="560" w:lineRule="exact"/>
              <w:ind w:left="0" w:leftChars="0" w:firstLine="0" w:firstLineChars="0"/>
              <w:jc w:val="center"/>
              <w:textAlignment w:val="auto"/>
              <w:rPr>
                <w:rFonts w:hint="eastAsia" w:ascii="黑体" w:hAnsi="黑体" w:eastAsia="黑体" w:cs="黑体"/>
                <w:b w:val="0"/>
                <w:bCs w:val="0"/>
                <w:color w:val="auto"/>
                <w:sz w:val="24"/>
                <w:szCs w:val="24"/>
                <w:highlight w:val="none"/>
                <w:vertAlign w:val="baseline"/>
                <w:lang w:val="en-US" w:eastAsia="zh-CN"/>
              </w:rPr>
            </w:pPr>
            <w:r>
              <w:rPr>
                <w:rFonts w:hint="eastAsia" w:ascii="黑体" w:hAnsi="黑体" w:eastAsia="黑体" w:cs="黑体"/>
                <w:b w:val="0"/>
                <w:bCs w:val="0"/>
                <w:color w:val="auto"/>
                <w:sz w:val="24"/>
                <w:szCs w:val="24"/>
                <w:highlight w:val="none"/>
                <w:vertAlign w:val="baseline"/>
                <w:lang w:val="en-US" w:eastAsia="zh-CN"/>
              </w:rPr>
              <w:t>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trPr>
        <w:tc>
          <w:tcPr>
            <w:tcW w:w="1724" w:type="dxa"/>
            <w:vAlign w:val="center"/>
          </w:tcPr>
          <w:p>
            <w:pPr>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镇痛装置(</w:t>
            </w:r>
            <w:r>
              <w:rPr>
                <w:rFonts w:hint="eastAsia" w:ascii="仿宋_GB2312" w:hAnsi="仿宋_GB2312" w:cs="仿宋_GB2312"/>
                <w:b w:val="0"/>
                <w:bCs w:val="0"/>
                <w:color w:val="auto"/>
                <w:sz w:val="28"/>
                <w:szCs w:val="28"/>
                <w:highlight w:val="none"/>
                <w:lang w:val="en-US" w:eastAsia="zh-CN"/>
              </w:rPr>
              <w:t>机械型</w:t>
            </w:r>
            <w:r>
              <w:rPr>
                <w:rFonts w:hint="eastAsia" w:ascii="仿宋_GB2312" w:hAnsi="仿宋_GB2312" w:eastAsia="仿宋_GB2312" w:cs="仿宋_GB2312"/>
                <w:b w:val="0"/>
                <w:bCs w:val="0"/>
                <w:color w:val="auto"/>
                <w:sz w:val="28"/>
                <w:szCs w:val="28"/>
                <w:highlight w:val="none"/>
                <w:lang w:val="en-US" w:eastAsia="zh-CN"/>
              </w:rPr>
              <w:t>)</w:t>
            </w:r>
          </w:p>
          <w:p>
            <w:pPr>
              <w:pStyle w:val="3"/>
              <w:keepNext w:val="0"/>
              <w:keepLines w:val="0"/>
              <w:pageBreakBefore w:val="0"/>
              <w:widowControl w:val="0"/>
              <w:kinsoku/>
              <w:wordWrap/>
              <w:overflowPunct/>
              <w:topLinePunct w:val="0"/>
              <w:bidi w:val="0"/>
              <w:adjustRightInd/>
              <w:spacing w:line="560" w:lineRule="exact"/>
              <w:ind w:left="0" w:leftChars="0" w:firstLine="0" w:firstLineChars="0"/>
              <w:jc w:val="center"/>
              <w:textAlignment w:val="auto"/>
              <w:rPr>
                <w:rFonts w:hint="eastAsia" w:ascii="仿宋_GB2312" w:hAnsi="仿宋_GB2312" w:cs="仿宋_GB2312"/>
                <w:b w:val="0"/>
                <w:bCs w:val="0"/>
                <w:color w:val="auto"/>
                <w:kern w:val="0"/>
                <w:sz w:val="28"/>
                <w:szCs w:val="28"/>
                <w:highlight w:val="none"/>
                <w:lang w:val="en-US" w:eastAsia="zh-CN" w:bidi="ar-SA"/>
              </w:rPr>
            </w:pPr>
          </w:p>
        </w:tc>
        <w:tc>
          <w:tcPr>
            <w:tcW w:w="11356" w:type="dxa"/>
          </w:tcPr>
          <w:p>
            <w:pPr>
              <w:pStyle w:val="3"/>
              <w:keepNext w:val="0"/>
              <w:keepLines w:val="0"/>
              <w:pageBreakBefore w:val="0"/>
              <w:widowControl w:val="0"/>
              <w:kinsoku/>
              <w:wordWrap/>
              <w:overflowPunct/>
              <w:topLinePunct w:val="0"/>
              <w:bidi w:val="0"/>
              <w:adjustRightInd/>
              <w:spacing w:line="560" w:lineRule="exact"/>
              <w:ind w:left="0" w:leftChars="0" w:firstLine="0" w:firstLineChars="0"/>
              <w:textAlignment w:val="auto"/>
              <w:rPr>
                <w:rFonts w:hint="eastAsia"/>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佛山特种医用导管有限责任公司、广州维力医疗器械股份有限公司、河南飘安集团有限公司、河南曙光汇知康生物科技股份有限公司、河南驼人贝斯特医疗器械有限公司、河南驼人医疗器械集团有限公司、江苏华东医疗器械实业有限公司（生产）、江苏华泰医疗器械有限公司、江苏华夏医疗器械有限公司、江苏瑞京科技发展有限公司、江苏省华星医疗器械实业有限公司、江苏省永宁医疗器械有限公司、江苏省长丰医疗实业有限公司、江苏通达医疗器械有限公司、江苏亚光医疗器械有限公司、江西洪达医疗器械集团有限公司、南昌贝欧特医疗科技股份有限公司、南京宁创医疗设备有限公司、上海德朗医疗设备有限公司、扬州洋生医药科技有限公司、浙江辰和医疗设备有限公司、浙江伏尔特医疗器械股份有限公司、浙江海圣医疗器械有限公司、镇江高冠医疗器械有限公司、珠海福尼亚医疗设备有限公司</w:t>
            </w:r>
          </w:p>
        </w:tc>
      </w:tr>
    </w:tbl>
    <w:p>
      <w:pPr>
        <w:pStyle w:val="3"/>
        <w:keepNext w:val="0"/>
        <w:keepLines w:val="0"/>
        <w:pageBreakBefore w:val="0"/>
        <w:widowControl w:val="0"/>
        <w:kinsoku/>
        <w:wordWrap/>
        <w:overflowPunct/>
        <w:topLinePunct w:val="0"/>
        <w:bidi w:val="0"/>
        <w:adjustRightInd/>
        <w:spacing w:line="560" w:lineRule="exact"/>
        <w:ind w:left="0" w:leftChars="0" w:firstLine="0" w:firstLineChars="0"/>
        <w:textAlignment w:val="auto"/>
        <w:rPr>
          <w:rFonts w:hint="default"/>
          <w:b w:val="0"/>
          <w:bCs w:val="0"/>
          <w:color w:val="auto"/>
          <w:highlight w:val="none"/>
          <w:lang w:val="en-US" w:eastAsia="zh-CN"/>
        </w:rPr>
      </w:pPr>
    </w:p>
    <w:p>
      <w:pPr>
        <w:keepNext w:val="0"/>
        <w:keepLines w:val="0"/>
        <w:pageBreakBefore w:val="0"/>
        <w:widowControl w:val="0"/>
        <w:kinsoku/>
        <w:wordWrap/>
        <w:overflowPunct/>
        <w:topLinePunct w:val="0"/>
        <w:bidi w:val="0"/>
        <w:adjustRightInd/>
        <w:spacing w:line="560" w:lineRule="exact"/>
        <w:textAlignment w:val="auto"/>
        <w:outlineLvl w:val="0"/>
        <w:rPr>
          <w:rFonts w:ascii="微软雅黑"/>
          <w:b w:val="0"/>
          <w:bCs w:val="0"/>
          <w:color w:val="auto"/>
          <w:sz w:val="18"/>
          <w:highlight w:val="none"/>
        </w:rPr>
      </w:pPr>
    </w:p>
    <w:sectPr>
      <w:pgSz w:w="16840" w:h="11910" w:orient="landscape"/>
      <w:pgMar w:top="1531" w:right="2098" w:bottom="1531" w:left="1984" w:header="720" w:footer="1531"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0000000000000000000"/>
    <w:charset w:val="86"/>
    <w:family w:val="swiss"/>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- 8 -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- 8 -</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- 24 -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- 24 -</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42C156"/>
    <w:multiLevelType w:val="singleLevel"/>
    <w:tmpl w:val="DE42C156"/>
    <w:lvl w:ilvl="0" w:tentative="0">
      <w:start w:val="1"/>
      <w:numFmt w:val="chineseCounting"/>
      <w:lvlText w:val="第%1部分"/>
      <w:lvlJc w:val="left"/>
      <w:rPr>
        <w:rFonts w:hint="eastAsia"/>
      </w:rPr>
    </w:lvl>
  </w:abstractNum>
  <w:abstractNum w:abstractNumId="1">
    <w:nsid w:val="1E9FB5BF"/>
    <w:multiLevelType w:val="singleLevel"/>
    <w:tmpl w:val="1E9FB5B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17834"/>
    <w:rsid w:val="08421DDA"/>
    <w:rsid w:val="089F2A2C"/>
    <w:rsid w:val="09EA2543"/>
    <w:rsid w:val="0AAB3AD2"/>
    <w:rsid w:val="0BC93C8C"/>
    <w:rsid w:val="0BE46327"/>
    <w:rsid w:val="0C1748F2"/>
    <w:rsid w:val="0C5E3509"/>
    <w:rsid w:val="0DB530B3"/>
    <w:rsid w:val="1023411C"/>
    <w:rsid w:val="10692AC2"/>
    <w:rsid w:val="143E2923"/>
    <w:rsid w:val="155955BF"/>
    <w:rsid w:val="15795AFC"/>
    <w:rsid w:val="15F97638"/>
    <w:rsid w:val="169B6D60"/>
    <w:rsid w:val="17962FF7"/>
    <w:rsid w:val="19B31E27"/>
    <w:rsid w:val="1A1515F4"/>
    <w:rsid w:val="1B083722"/>
    <w:rsid w:val="1B315BFD"/>
    <w:rsid w:val="1C095905"/>
    <w:rsid w:val="1C2B0983"/>
    <w:rsid w:val="1C2B70AB"/>
    <w:rsid w:val="1D88549A"/>
    <w:rsid w:val="1DF14E73"/>
    <w:rsid w:val="1E192E52"/>
    <w:rsid w:val="1EEA3614"/>
    <w:rsid w:val="2110620C"/>
    <w:rsid w:val="21536717"/>
    <w:rsid w:val="21E00879"/>
    <w:rsid w:val="231E15F1"/>
    <w:rsid w:val="232A26AF"/>
    <w:rsid w:val="23822585"/>
    <w:rsid w:val="243F6A0A"/>
    <w:rsid w:val="25250CAC"/>
    <w:rsid w:val="265838AB"/>
    <w:rsid w:val="27D51CF2"/>
    <w:rsid w:val="29A978C5"/>
    <w:rsid w:val="2B451B8A"/>
    <w:rsid w:val="2B7D21A0"/>
    <w:rsid w:val="2BEC1F8A"/>
    <w:rsid w:val="2CDA267C"/>
    <w:rsid w:val="307D14B4"/>
    <w:rsid w:val="30FA4C9F"/>
    <w:rsid w:val="31FC6B32"/>
    <w:rsid w:val="33271C0A"/>
    <w:rsid w:val="37FD1FF8"/>
    <w:rsid w:val="39635D3D"/>
    <w:rsid w:val="3A127B76"/>
    <w:rsid w:val="3A866BF1"/>
    <w:rsid w:val="3AC26C5F"/>
    <w:rsid w:val="3B423863"/>
    <w:rsid w:val="3B697F76"/>
    <w:rsid w:val="3CE17415"/>
    <w:rsid w:val="3DAE1002"/>
    <w:rsid w:val="3EBC4EF0"/>
    <w:rsid w:val="40B04450"/>
    <w:rsid w:val="42700416"/>
    <w:rsid w:val="45357ED6"/>
    <w:rsid w:val="45A73731"/>
    <w:rsid w:val="469F0467"/>
    <w:rsid w:val="4786315A"/>
    <w:rsid w:val="47AF6730"/>
    <w:rsid w:val="47D75496"/>
    <w:rsid w:val="48BC6E56"/>
    <w:rsid w:val="4A111012"/>
    <w:rsid w:val="4A8C7F09"/>
    <w:rsid w:val="4C082247"/>
    <w:rsid w:val="4C0B7153"/>
    <w:rsid w:val="4D6B50D7"/>
    <w:rsid w:val="4FE85CEC"/>
    <w:rsid w:val="519917FA"/>
    <w:rsid w:val="520176E8"/>
    <w:rsid w:val="58053890"/>
    <w:rsid w:val="59A663AD"/>
    <w:rsid w:val="59DD4606"/>
    <w:rsid w:val="5AB41DFF"/>
    <w:rsid w:val="5AD653D6"/>
    <w:rsid w:val="613D1691"/>
    <w:rsid w:val="620F5D7D"/>
    <w:rsid w:val="64C34598"/>
    <w:rsid w:val="652C48BC"/>
    <w:rsid w:val="657438D7"/>
    <w:rsid w:val="66C64786"/>
    <w:rsid w:val="684A7AFD"/>
    <w:rsid w:val="6AAA5DB6"/>
    <w:rsid w:val="6D0A15B5"/>
    <w:rsid w:val="6F464224"/>
    <w:rsid w:val="70D834B6"/>
    <w:rsid w:val="717740BA"/>
    <w:rsid w:val="73055DDC"/>
    <w:rsid w:val="76190803"/>
    <w:rsid w:val="785F4097"/>
    <w:rsid w:val="7A230366"/>
    <w:rsid w:val="7E3D4E98"/>
    <w:rsid w:val="7E7F929D"/>
    <w:rsid w:val="7F784567"/>
    <w:rsid w:val="E5FFB1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560" w:lineRule="exact"/>
      <w:ind w:left="0" w:right="0"/>
      <w:jc w:val="left"/>
    </w:pPr>
    <w:rPr>
      <w:rFonts w:ascii="仿宋_GB2312" w:hAnsi="仿宋_GB2312" w:eastAsia="仿宋_GB2312" w:cs="仿宋_GB2312"/>
      <w:sz w:val="32"/>
      <w:szCs w:val="32"/>
      <w:lang w:val="zh-CN" w:eastAsia="zh-CN" w:bidi="zh-CN"/>
    </w:rPr>
  </w:style>
  <w:style w:type="paragraph" w:styleId="4">
    <w:name w:val="heading 1"/>
    <w:basedOn w:val="1"/>
    <w:next w:val="1"/>
    <w:qFormat/>
    <w:uiPriority w:val="1"/>
    <w:pPr>
      <w:spacing w:before="91"/>
      <w:ind w:right="317"/>
      <w:jc w:val="center"/>
      <w:outlineLvl w:val="0"/>
    </w:pPr>
    <w:rPr>
      <w:rFonts w:ascii="Arial Unicode MS" w:hAnsi="Arial Unicode MS" w:eastAsia="方正小标宋简体" w:cs="Arial Unicode MS"/>
      <w:b/>
      <w:sz w:val="44"/>
      <w:szCs w:val="44"/>
    </w:rPr>
  </w:style>
  <w:style w:type="paragraph" w:styleId="5">
    <w:name w:val="heading 2"/>
    <w:basedOn w:val="1"/>
    <w:next w:val="1"/>
    <w:qFormat/>
    <w:uiPriority w:val="1"/>
    <w:pPr>
      <w:spacing w:before="61"/>
      <w:ind w:left="951"/>
      <w:outlineLvl w:val="1"/>
    </w:pPr>
    <w:rPr>
      <w:rFonts w:ascii="宋体" w:hAnsi="宋体" w:eastAsia="黑体" w:cs="宋体"/>
      <w:b/>
      <w:szCs w:val="36"/>
      <w:u w:val="none" w:color="000000"/>
    </w:rPr>
  </w:style>
  <w:style w:type="paragraph" w:styleId="6">
    <w:name w:val="heading 3"/>
    <w:basedOn w:val="1"/>
    <w:next w:val="1"/>
    <w:link w:val="18"/>
    <w:qFormat/>
    <w:uiPriority w:val="1"/>
    <w:pPr>
      <w:ind w:left="871"/>
      <w:outlineLvl w:val="2"/>
    </w:pPr>
    <w:rPr>
      <w:rFonts w:eastAsia="楷体"/>
      <w:b/>
      <w:bCs/>
      <w:sz w:val="32"/>
      <w:szCs w:val="32"/>
    </w:rPr>
  </w:style>
  <w:style w:type="character" w:default="1" w:styleId="14">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style>
  <w:style w:type="paragraph" w:styleId="7">
    <w:name w:val="Body Text"/>
    <w:basedOn w:val="1"/>
    <w:qFormat/>
    <w:uiPriority w:val="1"/>
    <w:rPr>
      <w:rFonts w:ascii="仿宋" w:hAnsi="仿宋" w:eastAsia="仿宋" w:cs="仿宋"/>
      <w:sz w:val="32"/>
      <w:szCs w:val="32"/>
      <w:lang w:val="zh-CN" w:eastAsia="zh-CN" w:bidi="zh-CN"/>
    </w:rPr>
  </w:style>
  <w:style w:type="paragraph" w:styleId="8">
    <w:name w:val="toc 3"/>
    <w:basedOn w:val="1"/>
    <w:next w:val="1"/>
    <w:link w:val="19"/>
    <w:qFormat/>
    <w:uiPriority w:val="1"/>
    <w:pPr>
      <w:spacing w:before="6"/>
      <w:ind w:left="1700"/>
    </w:pPr>
    <w:rPr>
      <w:rFonts w:ascii="仿宋" w:hAnsi="仿宋" w:eastAsia="仿宋" w:cs="仿宋"/>
      <w:sz w:val="30"/>
      <w:szCs w:val="30"/>
      <w:lang w:val="zh-CN" w:eastAsia="zh-CN" w:bidi="zh-CN"/>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1"/>
    <w:pPr>
      <w:spacing w:before="44"/>
      <w:ind w:left="1059"/>
    </w:pPr>
    <w:rPr>
      <w:rFonts w:ascii="Arial Unicode MS" w:hAnsi="Arial Unicode MS" w:eastAsia="Arial Unicode MS" w:cs="Arial Unicode MS"/>
      <w:sz w:val="30"/>
      <w:szCs w:val="30"/>
      <w:lang w:val="zh-CN" w:eastAsia="zh-CN" w:bidi="zh-CN"/>
    </w:rPr>
  </w:style>
  <w:style w:type="paragraph" w:styleId="11">
    <w:name w:val="toc 2"/>
    <w:basedOn w:val="1"/>
    <w:next w:val="1"/>
    <w:qFormat/>
    <w:uiPriority w:val="1"/>
    <w:pPr>
      <w:spacing w:before="6"/>
      <w:ind w:left="1100"/>
    </w:pPr>
    <w:rPr>
      <w:rFonts w:ascii="Arial Unicode MS" w:hAnsi="Arial Unicode MS" w:eastAsia="Arial Unicode MS" w:cs="Arial Unicode MS"/>
      <w:sz w:val="30"/>
      <w:szCs w:val="30"/>
      <w:lang w:val="zh-CN" w:eastAsia="zh-CN" w:bidi="zh-C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ind w:left="231" w:firstLine="640"/>
    </w:pPr>
    <w:rPr>
      <w:rFonts w:ascii="仿宋" w:hAnsi="仿宋" w:eastAsia="仿宋" w:cs="仿宋"/>
      <w:lang w:val="zh-CN" w:eastAsia="zh-CN" w:bidi="zh-CN"/>
    </w:rPr>
  </w:style>
  <w:style w:type="paragraph" w:customStyle="1" w:styleId="17">
    <w:name w:val="Table Paragraph"/>
    <w:basedOn w:val="1"/>
    <w:qFormat/>
    <w:uiPriority w:val="1"/>
    <w:rPr>
      <w:rFonts w:ascii="仿宋" w:hAnsi="仿宋" w:eastAsia="仿宋" w:cs="仿宋"/>
      <w:lang w:val="zh-CN" w:eastAsia="zh-CN" w:bidi="zh-CN"/>
    </w:rPr>
  </w:style>
  <w:style w:type="character" w:customStyle="1" w:styleId="18">
    <w:name w:val="标题 3 Char"/>
    <w:link w:val="6"/>
    <w:qFormat/>
    <w:uiPriority w:val="1"/>
    <w:rPr>
      <w:rFonts w:eastAsia="楷体"/>
      <w:b/>
      <w:bCs/>
      <w:sz w:val="32"/>
      <w:szCs w:val="32"/>
    </w:rPr>
  </w:style>
  <w:style w:type="character" w:customStyle="1" w:styleId="19">
    <w:name w:val="目录 3 Char"/>
    <w:link w:val="8"/>
    <w:qFormat/>
    <w:uiPriority w:val="1"/>
    <w:rPr>
      <w:rFonts w:ascii="仿宋" w:hAnsi="仿宋" w:eastAsia="仿宋" w:cs="仿宋"/>
      <w:sz w:val="30"/>
      <w:szCs w:val="30"/>
      <w:lang w:val="zh-CN" w:eastAsia="zh-CN" w:bidi="zh-CN"/>
    </w:rPr>
  </w:style>
  <w:style w:type="paragraph" w:customStyle="1" w:styleId="20">
    <w:name w:val="WPSOffice手动目录 1"/>
    <w:qFormat/>
    <w:uiPriority w:val="0"/>
    <w:pPr>
      <w:ind w:leftChars="0"/>
    </w:pPr>
    <w:rPr>
      <w:rFonts w:asciiTheme="minorHAnsi" w:hAnsiTheme="minorHAnsi" w:eastAsiaTheme="minorHAnsi" w:cstheme="minorBidi"/>
      <w:sz w:val="20"/>
      <w:szCs w:val="20"/>
    </w:rPr>
  </w:style>
  <w:style w:type="paragraph" w:customStyle="1" w:styleId="21">
    <w:name w:val="WPSOffice手动目录 3"/>
    <w:qFormat/>
    <w:uiPriority w:val="0"/>
    <w:pPr>
      <w:ind w:leftChars="400"/>
    </w:pPr>
    <w:rPr>
      <w:rFonts w:asciiTheme="minorHAnsi" w:hAnsiTheme="minorHAnsi" w:eastAsiaTheme="minorHAnsi" w:cstheme="minorBidi"/>
      <w:sz w:val="20"/>
      <w:szCs w:val="20"/>
    </w:rPr>
  </w:style>
  <w:style w:type="paragraph" w:customStyle="1" w:styleId="22">
    <w:name w:val="WPSOffice手动目录 2"/>
    <w:qFormat/>
    <w:uiPriority w:val="0"/>
    <w:pPr>
      <w:ind w:leftChars="200"/>
    </w:pPr>
    <w:rPr>
      <w:rFonts w:asciiTheme="minorHAnsi" w:hAnsiTheme="minorHAnsi" w:eastAsiaTheme="minorHAnsi"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8214</Words>
  <Characters>8414</Characters>
  <TotalTime>14</TotalTime>
  <ScaleCrop>false</ScaleCrop>
  <LinksUpToDate>false</LinksUpToDate>
  <CharactersWithSpaces>8526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2021-08-04T17:33:00Z</dcterms:created>
  <dc:creator>Lenovo</dc:creator>
  <cp:lastModifiedBy>Administrator</cp:lastModifiedBy>
  <cp:lastPrinted>2021-08-20T08:22:00Z</cp:lastPrinted>
  <dcterms:modified xsi:type="dcterms:W3CDTF">2021-09-24T09:02:58Z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WPS Office</vt:lpwstr>
  </property>
  <property fmtid="{D5CDD505-2E9C-101B-9397-08002B2CF9AE}" pid="4" name="LastSaved">
    <vt:filetime>2021-08-04T00:00:00Z</vt:filetime>
  </property>
  <property fmtid="{D5CDD505-2E9C-101B-9397-08002B2CF9AE}" pid="5" name="KSOProductBuildVer">
    <vt:lpwstr>2052-11.1.0.10938</vt:lpwstr>
  </property>
  <property fmtid="{D5CDD505-2E9C-101B-9397-08002B2CF9AE}" pid="6" name="ICV">
    <vt:lpwstr>1468FE7618CF4080A64F7738ED9373E2</vt:lpwstr>
  </property>
</Properties>
</file>