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050" w:rsidRDefault="006309EF" w:rsidP="006309EF">
      <w:pPr>
        <w:widowControl w:val="0"/>
        <w:spacing w:line="600" w:lineRule="exact"/>
        <w:ind w:firstLine="198"/>
        <w:jc w:val="center"/>
        <w:rPr>
          <w:rFonts w:ascii="方正小标宋_GBK" w:eastAsia="方正小标宋_GBK" w:hAnsi="方正小标宋_GBK" w:cs="方正小标宋_GBK"/>
          <w:bCs/>
          <w:color w:val="auto"/>
          <w:spacing w:val="-10"/>
          <w:kern w:val="2"/>
          <w:sz w:val="44"/>
          <w:szCs w:val="44"/>
        </w:rPr>
      </w:pPr>
      <w:r>
        <w:rPr>
          <w:rFonts w:ascii="方正小标宋_GBK" w:eastAsia="方正小标宋_GBK" w:hAnsi="方正小标宋_GBK" w:cs="方正小标宋_GBK" w:hint="eastAsia"/>
          <w:bCs/>
          <w:color w:val="auto"/>
          <w:spacing w:val="-10"/>
          <w:kern w:val="2"/>
          <w:sz w:val="44"/>
          <w:szCs w:val="44"/>
        </w:rPr>
        <w:t>湖南省人民政府关于</w:t>
      </w:r>
    </w:p>
    <w:p w:rsidR="005D5050" w:rsidRDefault="006309EF" w:rsidP="006309EF">
      <w:pPr>
        <w:widowControl w:val="0"/>
        <w:spacing w:line="600" w:lineRule="exact"/>
        <w:ind w:firstLine="198"/>
        <w:jc w:val="center"/>
        <w:rPr>
          <w:rFonts w:ascii="方正小标宋_GBK" w:eastAsia="方正小标宋_GBK" w:hAnsi="方正小标宋_GBK" w:cs="方正小标宋_GBK"/>
          <w:bCs/>
          <w:color w:val="auto"/>
          <w:spacing w:val="-10"/>
          <w:kern w:val="2"/>
          <w:sz w:val="44"/>
          <w:szCs w:val="44"/>
        </w:rPr>
      </w:pPr>
      <w:r>
        <w:rPr>
          <w:rFonts w:ascii="方正小标宋_GBK" w:eastAsia="方正小标宋_GBK" w:hAnsi="方正小标宋_GBK" w:cs="方正小标宋_GBK" w:hint="eastAsia"/>
          <w:bCs/>
          <w:color w:val="auto"/>
          <w:spacing w:val="-10"/>
          <w:kern w:val="2"/>
          <w:sz w:val="44"/>
          <w:szCs w:val="44"/>
        </w:rPr>
        <w:t>印发《湖南省推进新型工业化和制造强省</w:t>
      </w:r>
    </w:p>
    <w:p w:rsidR="006309EF" w:rsidRDefault="006309EF" w:rsidP="006309EF">
      <w:pPr>
        <w:widowControl w:val="0"/>
        <w:spacing w:line="600" w:lineRule="exact"/>
        <w:ind w:firstLine="198"/>
        <w:jc w:val="center"/>
        <w:rPr>
          <w:rFonts w:ascii="Times New Roman" w:eastAsia="宋体" w:hAnsi="Times New Roman"/>
          <w:color w:val="auto"/>
          <w:kern w:val="2"/>
          <w:sz w:val="24"/>
        </w:rPr>
      </w:pPr>
      <w:r>
        <w:rPr>
          <w:rFonts w:ascii="方正小标宋_GBK" w:eastAsia="方正小标宋_GBK" w:hAnsi="方正小标宋_GBK" w:cs="方正小标宋_GBK" w:hint="eastAsia"/>
          <w:bCs/>
          <w:color w:val="auto"/>
          <w:spacing w:val="-10"/>
          <w:kern w:val="2"/>
          <w:sz w:val="44"/>
          <w:szCs w:val="44"/>
        </w:rPr>
        <w:t>建设“十五五”规划》的通知</w:t>
      </w:r>
    </w:p>
    <w:p w:rsidR="00846587" w:rsidRPr="00D949B9" w:rsidRDefault="00C41488">
      <w:pPr>
        <w:spacing w:line="760" w:lineRule="exact"/>
        <w:jc w:val="center"/>
        <w:rPr>
          <w:rFonts w:ascii="Times New Roman" w:hAnsi="Times New Roman"/>
          <w:szCs w:val="44"/>
        </w:rPr>
      </w:pPr>
      <w:r w:rsidRPr="00D949B9">
        <w:rPr>
          <w:rFonts w:ascii="Times New Roman" w:hAnsi="Times New Roman"/>
          <w:szCs w:val="44"/>
        </w:rPr>
        <w:t>湘政发〔</w:t>
      </w:r>
      <w:r w:rsidRPr="00D949B9">
        <w:rPr>
          <w:rFonts w:ascii="Times New Roman" w:hAnsi="Times New Roman"/>
          <w:szCs w:val="44"/>
        </w:rPr>
        <w:t>202</w:t>
      </w:r>
      <w:r w:rsidRPr="00D949B9">
        <w:rPr>
          <w:rFonts w:ascii="Times New Roman" w:hAnsi="Times New Roman" w:hint="eastAsia"/>
          <w:szCs w:val="44"/>
        </w:rPr>
        <w:t>6</w:t>
      </w:r>
      <w:r w:rsidRPr="00D949B9">
        <w:rPr>
          <w:rFonts w:ascii="Times New Roman" w:hAnsi="Times New Roman"/>
          <w:szCs w:val="44"/>
        </w:rPr>
        <w:t>〕</w:t>
      </w:r>
      <w:r w:rsidR="006309EF">
        <w:rPr>
          <w:rFonts w:ascii="Times New Roman" w:hAnsi="Times New Roman" w:hint="eastAsia"/>
          <w:szCs w:val="44"/>
        </w:rPr>
        <w:t>6</w:t>
      </w:r>
      <w:r w:rsidRPr="00D949B9">
        <w:rPr>
          <w:rFonts w:ascii="Times New Roman" w:hAnsi="Times New Roman"/>
          <w:szCs w:val="44"/>
        </w:rPr>
        <w:t>号</w:t>
      </w:r>
    </w:p>
    <w:p w:rsidR="00D949B9" w:rsidRPr="00D949B9" w:rsidRDefault="00D949B9" w:rsidP="00DB2ABE">
      <w:pPr>
        <w:spacing w:line="600" w:lineRule="exact"/>
      </w:pPr>
    </w:p>
    <w:p w:rsidR="006309EF" w:rsidRDefault="006309EF" w:rsidP="006309EF">
      <w:pPr>
        <w:widowControl w:val="0"/>
        <w:spacing w:line="600" w:lineRule="exact"/>
        <w:jc w:val="both"/>
        <w:rPr>
          <w:rFonts w:ascii="仿宋_GB2312" w:eastAsia="仿宋_GB2312" w:hAnsi="仿宋_GB2312" w:cs="仿宋_GB2312"/>
          <w:bCs/>
          <w:color w:val="auto"/>
          <w:kern w:val="2"/>
        </w:rPr>
      </w:pPr>
      <w:r>
        <w:rPr>
          <w:rFonts w:ascii="仿宋_GB2312" w:eastAsia="仿宋_GB2312" w:hAnsi="仿宋_GB2312" w:cs="仿宋_GB2312" w:hint="eastAsia"/>
          <w:bCs/>
          <w:color w:val="auto"/>
          <w:kern w:val="2"/>
        </w:rPr>
        <w:t>各市州、县市区人民政府，省政府各厅委</w:t>
      </w:r>
      <w:r w:rsidR="0046263B">
        <w:rPr>
          <w:rFonts w:ascii="仿宋_GB2312" w:eastAsia="仿宋_GB2312" w:hAnsi="仿宋_GB2312" w:cs="仿宋_GB2312" w:hint="eastAsia"/>
          <w:bCs/>
          <w:color w:val="auto"/>
          <w:kern w:val="2"/>
        </w:rPr>
        <w:t>、</w:t>
      </w:r>
      <w:r>
        <w:rPr>
          <w:rFonts w:ascii="仿宋_GB2312" w:eastAsia="仿宋_GB2312" w:hAnsi="仿宋_GB2312" w:cs="仿宋_GB2312" w:hint="eastAsia"/>
          <w:bCs/>
          <w:color w:val="auto"/>
          <w:kern w:val="2"/>
        </w:rPr>
        <w:t>各直属机构：</w:t>
      </w:r>
    </w:p>
    <w:p w:rsidR="006309EF" w:rsidRDefault="006309EF" w:rsidP="006309EF">
      <w:pPr>
        <w:widowControl w:val="0"/>
        <w:spacing w:line="600" w:lineRule="exact"/>
        <w:ind w:firstLineChars="200" w:firstLine="640"/>
        <w:jc w:val="both"/>
        <w:rPr>
          <w:rFonts w:ascii="仿宋_GB2312" w:eastAsia="仿宋_GB2312" w:hAnsi="仿宋_GB2312" w:cs="仿宋_GB2312"/>
          <w:bCs/>
          <w:color w:val="auto"/>
          <w:kern w:val="2"/>
        </w:rPr>
      </w:pPr>
      <w:r>
        <w:rPr>
          <w:rFonts w:ascii="仿宋_GB2312" w:eastAsia="仿宋_GB2312" w:hAnsi="仿宋_GB2312" w:cs="仿宋_GB2312" w:hint="eastAsia"/>
          <w:bCs/>
          <w:color w:val="auto"/>
          <w:kern w:val="2"/>
        </w:rPr>
        <w:t>现将《湖南省推进新型工业化和制造强省建设“十五五”规划》印发给你们，请认真组织实施。</w:t>
      </w:r>
    </w:p>
    <w:p w:rsidR="006309EF" w:rsidRDefault="006309EF" w:rsidP="006309EF">
      <w:pPr>
        <w:widowControl w:val="0"/>
        <w:spacing w:line="600" w:lineRule="exact"/>
        <w:ind w:firstLineChars="200" w:firstLine="640"/>
        <w:jc w:val="both"/>
        <w:rPr>
          <w:rFonts w:ascii="仿宋_GB2312" w:eastAsia="仿宋_GB2312" w:hAnsi="仿宋_GB2312" w:cs="仿宋_GB2312"/>
          <w:bCs/>
          <w:color w:val="auto"/>
          <w:kern w:val="2"/>
        </w:rPr>
      </w:pPr>
    </w:p>
    <w:p w:rsidR="006309EF" w:rsidRDefault="006309EF" w:rsidP="006309EF">
      <w:pPr>
        <w:widowControl w:val="0"/>
        <w:spacing w:line="600" w:lineRule="exact"/>
        <w:ind w:firstLineChars="200" w:firstLine="640"/>
        <w:jc w:val="both"/>
        <w:rPr>
          <w:rFonts w:ascii="仿宋_GB2312" w:eastAsia="仿宋_GB2312" w:hAnsi="仿宋_GB2312" w:cs="仿宋_GB2312"/>
          <w:bCs/>
          <w:color w:val="auto"/>
          <w:kern w:val="2"/>
        </w:rPr>
      </w:pPr>
    </w:p>
    <w:p w:rsidR="006309EF" w:rsidRDefault="006309EF" w:rsidP="006309EF">
      <w:pPr>
        <w:widowControl w:val="0"/>
        <w:jc w:val="both"/>
        <w:rPr>
          <w:rFonts w:ascii="仿宋_GB2312" w:eastAsia="仿宋_GB2312" w:hAnsi="仿宋_GB2312" w:cs="仿宋_GB2312"/>
          <w:bCs/>
          <w:color w:val="auto"/>
          <w:kern w:val="2"/>
        </w:rPr>
      </w:pPr>
      <w:r>
        <w:rPr>
          <w:rFonts w:ascii="仿宋_GB2312" w:eastAsia="仿宋_GB2312" w:hAnsi="仿宋_GB2312" w:cs="仿宋_GB2312" w:hint="eastAsia"/>
          <w:bCs/>
          <w:color w:val="auto"/>
          <w:kern w:val="2"/>
        </w:rPr>
        <w:t xml:space="preserve">                                          湖南省人民政府</w:t>
      </w:r>
    </w:p>
    <w:p w:rsidR="006309EF" w:rsidRDefault="006309EF" w:rsidP="006309EF">
      <w:pPr>
        <w:widowControl w:val="0"/>
        <w:ind w:firstLineChars="2100" w:firstLine="6720"/>
        <w:jc w:val="both"/>
        <w:rPr>
          <w:rFonts w:ascii="Times New Roman" w:eastAsia="仿宋_GB2312" w:hAnsi="Times New Roman"/>
          <w:bCs/>
          <w:color w:val="auto"/>
          <w:kern w:val="2"/>
        </w:rPr>
      </w:pPr>
      <w:r>
        <w:rPr>
          <w:rFonts w:ascii="Times New Roman" w:eastAsia="仿宋_GB2312" w:hAnsi="Times New Roman"/>
          <w:bCs/>
          <w:color w:val="auto"/>
          <w:kern w:val="2"/>
        </w:rPr>
        <w:t>2026</w:t>
      </w:r>
      <w:r>
        <w:rPr>
          <w:rFonts w:ascii="Times New Roman" w:eastAsia="仿宋_GB2312" w:hAnsi="Times New Roman"/>
          <w:bCs/>
          <w:color w:val="auto"/>
          <w:kern w:val="2"/>
        </w:rPr>
        <w:t>年</w:t>
      </w:r>
      <w:r>
        <w:rPr>
          <w:rFonts w:ascii="Times New Roman" w:eastAsia="仿宋_GB2312" w:hAnsi="Times New Roman" w:hint="eastAsia"/>
          <w:bCs/>
          <w:color w:val="auto"/>
          <w:kern w:val="2"/>
        </w:rPr>
        <w:t>6</w:t>
      </w:r>
      <w:r>
        <w:rPr>
          <w:rFonts w:ascii="Times New Roman" w:eastAsia="仿宋_GB2312" w:hAnsi="Times New Roman"/>
          <w:bCs/>
          <w:color w:val="auto"/>
          <w:kern w:val="2"/>
        </w:rPr>
        <w:t>月</w:t>
      </w:r>
      <w:r w:rsidR="0046263B">
        <w:rPr>
          <w:rFonts w:ascii="Times New Roman" w:eastAsia="仿宋_GB2312" w:hAnsi="Times New Roman" w:hint="eastAsia"/>
          <w:bCs/>
          <w:color w:val="auto"/>
          <w:kern w:val="2"/>
        </w:rPr>
        <w:t>2</w:t>
      </w:r>
      <w:r>
        <w:rPr>
          <w:rFonts w:ascii="Times New Roman" w:eastAsia="仿宋_GB2312" w:hAnsi="Times New Roman"/>
          <w:bCs/>
          <w:color w:val="auto"/>
          <w:kern w:val="2"/>
        </w:rPr>
        <w:t>日</w:t>
      </w:r>
    </w:p>
    <w:p w:rsidR="0043667D" w:rsidRPr="0043667D" w:rsidRDefault="0043667D" w:rsidP="002F4CD5">
      <w:pPr>
        <w:pStyle w:val="2"/>
        <w:ind w:leftChars="0" w:left="0" w:firstLine="640"/>
        <w:sectPr w:rsidR="0043667D" w:rsidRPr="0043667D">
          <w:footerReference w:type="default" r:id="rId8"/>
          <w:pgSz w:w="11906" w:h="16838"/>
          <w:pgMar w:top="2098" w:right="1247" w:bottom="1417" w:left="1587" w:header="964" w:footer="794" w:gutter="0"/>
          <w:pgNumType w:start="1"/>
          <w:cols w:space="720"/>
          <w:docGrid w:type="lines" w:linePitch="312"/>
        </w:sectPr>
      </w:pPr>
      <w:r>
        <w:rPr>
          <w:rFonts w:hint="eastAsia"/>
        </w:rPr>
        <w:t>（此件主动公开）</w:t>
      </w:r>
    </w:p>
    <w:p w:rsidR="006309EF" w:rsidRDefault="006309EF" w:rsidP="006309EF">
      <w:pPr>
        <w:widowControl w:val="0"/>
        <w:spacing w:line="500" w:lineRule="exact"/>
        <w:jc w:val="center"/>
        <w:rPr>
          <w:rFonts w:ascii="Times New Roman" w:eastAsia="方正小标宋简体" w:hAnsi="Times New Roman"/>
          <w:color w:val="auto"/>
          <w:spacing w:val="-6"/>
          <w:kern w:val="2"/>
          <w:sz w:val="40"/>
          <w:szCs w:val="40"/>
        </w:rPr>
      </w:pPr>
    </w:p>
    <w:p w:rsidR="006309EF" w:rsidRDefault="006309EF" w:rsidP="006309EF">
      <w:pPr>
        <w:widowControl w:val="0"/>
        <w:spacing w:line="500" w:lineRule="exact"/>
        <w:jc w:val="center"/>
        <w:rPr>
          <w:rFonts w:ascii="Times New Roman" w:eastAsia="仿宋_GB2312" w:hAnsi="Times New Roman"/>
          <w:color w:val="auto"/>
        </w:rPr>
      </w:pPr>
      <w:r>
        <w:rPr>
          <w:rFonts w:ascii="Times New Roman" w:eastAsia="方正小标宋简体" w:hAnsi="Times New Roman"/>
          <w:color w:val="auto"/>
          <w:spacing w:val="-6"/>
          <w:kern w:val="2"/>
          <w:sz w:val="40"/>
          <w:szCs w:val="40"/>
        </w:rPr>
        <w:t>湖南省推进新型工业化和制造强省建设</w:t>
      </w:r>
      <w:r>
        <w:rPr>
          <w:rFonts w:ascii="Times New Roman" w:eastAsia="方正小标宋简体" w:hAnsi="Times New Roman"/>
          <w:color w:val="auto"/>
          <w:kern w:val="2"/>
          <w:sz w:val="40"/>
          <w:szCs w:val="40"/>
        </w:rPr>
        <w:t>“</w:t>
      </w:r>
      <w:r>
        <w:rPr>
          <w:rFonts w:ascii="Times New Roman" w:eastAsia="方正小标宋简体" w:hAnsi="Times New Roman"/>
          <w:color w:val="auto"/>
          <w:kern w:val="2"/>
          <w:sz w:val="40"/>
          <w:szCs w:val="40"/>
        </w:rPr>
        <w:t>十五五</w:t>
      </w:r>
      <w:r>
        <w:rPr>
          <w:rFonts w:ascii="Times New Roman" w:eastAsia="方正小标宋简体" w:hAnsi="Times New Roman"/>
          <w:color w:val="auto"/>
          <w:kern w:val="2"/>
          <w:sz w:val="40"/>
          <w:szCs w:val="40"/>
        </w:rPr>
        <w:t>”</w:t>
      </w:r>
      <w:r>
        <w:rPr>
          <w:rFonts w:ascii="Times New Roman" w:eastAsia="方正小标宋简体" w:hAnsi="Times New Roman"/>
          <w:color w:val="auto"/>
          <w:kern w:val="2"/>
          <w:sz w:val="40"/>
          <w:szCs w:val="40"/>
        </w:rPr>
        <w:t>规划</w:t>
      </w:r>
      <w:bookmarkStart w:id="0" w:name="_Toc31316"/>
    </w:p>
    <w:p w:rsidR="006309EF" w:rsidRDefault="006309EF" w:rsidP="006309EF">
      <w:pPr>
        <w:widowControl w:val="0"/>
        <w:tabs>
          <w:tab w:val="right" w:leader="dot" w:pos="8788"/>
        </w:tabs>
        <w:spacing w:line="500" w:lineRule="exact"/>
        <w:jc w:val="both"/>
        <w:rPr>
          <w:rFonts w:ascii="Times New Roman" w:eastAsia="仿宋_GB2312" w:hAnsi="Times New Roman"/>
          <w:color w:val="auto"/>
          <w:spacing w:val="-6"/>
        </w:rPr>
      </w:pPr>
      <w:bookmarkStart w:id="1" w:name="_Toc156"/>
      <w:bookmarkStart w:id="2" w:name="_Toc29700"/>
      <w:bookmarkEnd w:id="0"/>
    </w:p>
    <w:p w:rsidR="006309EF" w:rsidRDefault="006309EF" w:rsidP="006309EF">
      <w:pPr>
        <w:widowControl w:val="0"/>
        <w:tabs>
          <w:tab w:val="right" w:leader="dot" w:pos="8788"/>
        </w:tabs>
        <w:spacing w:line="600" w:lineRule="exact"/>
        <w:ind w:firstLineChars="200" w:firstLine="616"/>
        <w:jc w:val="both"/>
        <w:rPr>
          <w:rFonts w:ascii="Times New Roman" w:eastAsia="仿宋_GB2312" w:hAnsi="Times New Roman"/>
          <w:color w:val="auto"/>
          <w:spacing w:val="-6"/>
        </w:rPr>
      </w:pPr>
      <w:bookmarkStart w:id="3" w:name="_Toc4518"/>
      <w:bookmarkEnd w:id="1"/>
      <w:bookmarkEnd w:id="2"/>
      <w:r>
        <w:rPr>
          <w:rFonts w:ascii="Times New Roman" w:eastAsia="仿宋_GB2312" w:hAnsi="Times New Roman"/>
          <w:color w:val="auto"/>
          <w:spacing w:val="-6"/>
        </w:rPr>
        <w:t>“</w:t>
      </w:r>
      <w:r>
        <w:rPr>
          <w:rFonts w:ascii="Times New Roman" w:eastAsia="仿宋_GB2312" w:hAnsi="Times New Roman"/>
          <w:color w:val="auto"/>
          <w:spacing w:val="-6"/>
        </w:rPr>
        <w:t>十五五</w:t>
      </w:r>
      <w:r>
        <w:rPr>
          <w:rFonts w:ascii="Times New Roman" w:eastAsia="仿宋_GB2312" w:hAnsi="Times New Roman"/>
          <w:color w:val="auto"/>
          <w:spacing w:val="-6"/>
        </w:rPr>
        <w:t>”</w:t>
      </w:r>
      <w:r>
        <w:rPr>
          <w:rFonts w:ascii="Times New Roman" w:eastAsia="仿宋_GB2312" w:hAnsi="Times New Roman"/>
          <w:color w:val="auto"/>
          <w:spacing w:val="-6"/>
        </w:rPr>
        <w:t>时期是基本实现社会主义现代化夯实基础、全面发力的关键五年，也是锚定</w:t>
      </w:r>
      <w:r>
        <w:rPr>
          <w:rFonts w:ascii="Times New Roman" w:eastAsia="仿宋_GB2312" w:hAnsi="Times New Roman"/>
          <w:color w:val="auto"/>
          <w:spacing w:val="-6"/>
        </w:rPr>
        <w:t>“</w:t>
      </w:r>
      <w:r>
        <w:rPr>
          <w:rFonts w:ascii="Times New Roman" w:eastAsia="仿宋_GB2312" w:hAnsi="Times New Roman"/>
          <w:color w:val="auto"/>
          <w:spacing w:val="-6"/>
        </w:rPr>
        <w:t>三高四新</w:t>
      </w:r>
      <w:r>
        <w:rPr>
          <w:rFonts w:ascii="Times New Roman" w:eastAsia="仿宋_GB2312" w:hAnsi="Times New Roman"/>
          <w:color w:val="auto"/>
          <w:spacing w:val="-6"/>
        </w:rPr>
        <w:t>”</w:t>
      </w:r>
      <w:r>
        <w:rPr>
          <w:rFonts w:ascii="Times New Roman" w:eastAsia="仿宋_GB2312" w:hAnsi="Times New Roman"/>
          <w:color w:val="auto"/>
          <w:spacing w:val="-6"/>
        </w:rPr>
        <w:t>美好蓝图、持续用力打造国家重要先进制造业高地</w:t>
      </w:r>
      <w:r>
        <w:rPr>
          <w:rFonts w:ascii="Times New Roman" w:eastAsia="仿宋_GB2312" w:hAnsi="Times New Roman" w:hint="eastAsia"/>
          <w:color w:val="auto"/>
          <w:spacing w:val="-6"/>
        </w:rPr>
        <w:t>，</w:t>
      </w:r>
      <w:r>
        <w:rPr>
          <w:rFonts w:ascii="Times New Roman" w:eastAsia="仿宋_GB2312" w:hAnsi="Times New Roman"/>
          <w:color w:val="auto"/>
          <w:spacing w:val="-6"/>
        </w:rPr>
        <w:t>奋力谱写中国式现代化湖南篇章的关键五年</w:t>
      </w:r>
      <w:r>
        <w:rPr>
          <w:rFonts w:ascii="Times New Roman" w:eastAsia="仿宋_GB2312" w:hAnsi="Times New Roman" w:hint="eastAsia"/>
          <w:color w:val="auto"/>
          <w:spacing w:val="-6"/>
        </w:rPr>
        <w:t>。</w:t>
      </w:r>
      <w:r>
        <w:rPr>
          <w:rFonts w:ascii="Times New Roman" w:eastAsia="仿宋_GB2312" w:hAnsi="Times New Roman" w:hint="eastAsia"/>
          <w:color w:val="auto"/>
        </w:rPr>
        <w:t>为</w:t>
      </w:r>
      <w:r>
        <w:rPr>
          <w:rFonts w:ascii="Times New Roman" w:eastAsia="仿宋_GB2312" w:hAnsi="Times New Roman"/>
          <w:color w:val="auto"/>
        </w:rPr>
        <w:t>明确我省</w:t>
      </w:r>
      <w:r>
        <w:rPr>
          <w:rFonts w:ascii="Times New Roman" w:eastAsia="仿宋_GB2312" w:hAnsi="Times New Roman"/>
          <w:color w:val="auto"/>
        </w:rPr>
        <w:t>“</w:t>
      </w:r>
      <w:r>
        <w:rPr>
          <w:rFonts w:ascii="Times New Roman" w:eastAsia="仿宋_GB2312" w:hAnsi="Times New Roman"/>
          <w:color w:val="auto"/>
        </w:rPr>
        <w:t>十五五</w:t>
      </w:r>
      <w:r>
        <w:rPr>
          <w:rFonts w:ascii="Times New Roman" w:eastAsia="仿宋_GB2312" w:hAnsi="Times New Roman"/>
          <w:color w:val="auto"/>
        </w:rPr>
        <w:t>”</w:t>
      </w:r>
      <w:r>
        <w:rPr>
          <w:rFonts w:ascii="Times New Roman" w:eastAsia="仿宋_GB2312" w:hAnsi="Times New Roman"/>
          <w:color w:val="auto"/>
        </w:rPr>
        <w:t>时期推进新型工业化和制造强省建设、持续用力打造国家重要先进制造业高地的总体思路、发展目标、产业体系、重点任务与保障措施</w:t>
      </w:r>
      <w:r>
        <w:rPr>
          <w:rFonts w:ascii="Times New Roman" w:eastAsia="仿宋_GB2312" w:hAnsi="Times New Roman" w:hint="eastAsia"/>
          <w:color w:val="auto"/>
        </w:rPr>
        <w:t>，</w:t>
      </w:r>
      <w:r>
        <w:rPr>
          <w:rFonts w:ascii="Times New Roman" w:eastAsia="仿宋_GB2312" w:hAnsi="Times New Roman"/>
          <w:color w:val="auto"/>
        </w:rPr>
        <w:t>依据《中华人民共和国国民经济和社会发展第十五个五年规划纲要》《湖南省国民经济和社会发展第十五个五年规划纲要》</w:t>
      </w:r>
      <w:r>
        <w:rPr>
          <w:rFonts w:ascii="Times New Roman" w:eastAsia="仿宋_GB2312" w:hAnsi="Times New Roman" w:hint="eastAsia"/>
          <w:color w:val="auto"/>
        </w:rPr>
        <w:t>，</w:t>
      </w:r>
      <w:r>
        <w:rPr>
          <w:rFonts w:ascii="Times New Roman" w:eastAsia="仿宋_GB2312" w:hAnsi="Times New Roman"/>
          <w:color w:val="auto"/>
        </w:rPr>
        <w:t>制</w:t>
      </w:r>
      <w:r>
        <w:rPr>
          <w:rFonts w:ascii="Times New Roman" w:eastAsia="仿宋_GB2312" w:hAnsi="Times New Roman" w:hint="eastAsia"/>
          <w:color w:val="auto"/>
        </w:rPr>
        <w:t>定本规划。</w:t>
      </w:r>
    </w:p>
    <w:p w:rsidR="006309EF" w:rsidRDefault="006309EF" w:rsidP="006309EF">
      <w:pPr>
        <w:widowControl w:val="0"/>
        <w:overflowPunct w:val="0"/>
        <w:topLinePunct/>
        <w:adjustRightInd w:val="0"/>
        <w:spacing w:line="600" w:lineRule="exact"/>
        <w:ind w:firstLineChars="200" w:firstLine="640"/>
        <w:jc w:val="both"/>
        <w:outlineLvl w:val="0"/>
        <w:rPr>
          <w:rFonts w:ascii="Times New Roman" w:eastAsia="楷体" w:hAnsi="Times New Roman"/>
          <w:b/>
          <w:bCs/>
          <w:color w:val="auto"/>
        </w:rPr>
      </w:pPr>
      <w:r>
        <w:rPr>
          <w:rFonts w:ascii="Times New Roman" w:eastAsia="黑体" w:hAnsi="Times New Roman" w:hint="eastAsia"/>
          <w:color w:val="auto"/>
        </w:rPr>
        <w:t>一、总体要求</w:t>
      </w:r>
    </w:p>
    <w:p w:rsidR="006309EF" w:rsidRDefault="006309EF" w:rsidP="006309EF">
      <w:pPr>
        <w:widowControl w:val="0"/>
        <w:spacing w:line="600" w:lineRule="exact"/>
        <w:ind w:firstLineChars="200" w:firstLine="640"/>
        <w:jc w:val="both"/>
        <w:rPr>
          <w:rFonts w:ascii="Times New Roman" w:eastAsia="楷体" w:hAnsi="Times New Roman"/>
          <w:b/>
          <w:bCs/>
          <w:color w:val="auto"/>
        </w:rPr>
      </w:pPr>
      <w:r>
        <w:rPr>
          <w:rFonts w:ascii="Times New Roman" w:eastAsia="仿宋_GB2312" w:hAnsi="Times New Roman" w:hint="eastAsia"/>
          <w:color w:val="auto"/>
          <w:szCs w:val="24"/>
        </w:rPr>
        <w:t>坚持以</w:t>
      </w:r>
      <w:r>
        <w:rPr>
          <w:rFonts w:ascii="Times New Roman" w:eastAsia="仿宋_GB2312" w:hAnsi="Times New Roman"/>
          <w:color w:val="auto"/>
          <w:szCs w:val="24"/>
        </w:rPr>
        <w:t>习近平新时代中国特色社会主义思想</w:t>
      </w:r>
      <w:r>
        <w:rPr>
          <w:rFonts w:ascii="Times New Roman" w:eastAsia="仿宋_GB2312" w:hAnsi="Times New Roman" w:hint="eastAsia"/>
          <w:color w:val="auto"/>
          <w:szCs w:val="24"/>
        </w:rPr>
        <w:t>为指导</w:t>
      </w:r>
      <w:r>
        <w:rPr>
          <w:rFonts w:ascii="Times New Roman" w:eastAsia="仿宋_GB2312" w:hAnsi="Times New Roman"/>
          <w:color w:val="auto"/>
          <w:szCs w:val="24"/>
        </w:rPr>
        <w:t>，深入贯彻党的二十大和二十届历次全会精神，认真贯彻落实习近平总书记关于新型工业化的重要论述和对湖南工作的重要讲话和指示批示精神，完整准确全面贯彻新发展理念，主动服务和融入新发展格局，牢固树立和践行正确政绩观，统筹质的有效提升和量的合理增长，因地制宜发展新质生产力，锚定</w:t>
      </w:r>
      <w:r>
        <w:rPr>
          <w:rFonts w:ascii="Times New Roman" w:eastAsia="仿宋_GB2312" w:hAnsi="Times New Roman"/>
          <w:color w:val="auto"/>
          <w:szCs w:val="24"/>
        </w:rPr>
        <w:t>“</w:t>
      </w:r>
      <w:r>
        <w:rPr>
          <w:rFonts w:ascii="Times New Roman" w:eastAsia="仿宋_GB2312" w:hAnsi="Times New Roman"/>
          <w:color w:val="auto"/>
          <w:szCs w:val="24"/>
        </w:rPr>
        <w:t>三高四新</w:t>
      </w:r>
      <w:r>
        <w:rPr>
          <w:rFonts w:ascii="Times New Roman" w:eastAsia="仿宋_GB2312" w:hAnsi="Times New Roman"/>
          <w:color w:val="auto"/>
          <w:szCs w:val="24"/>
        </w:rPr>
        <w:t>”</w:t>
      </w:r>
      <w:r>
        <w:rPr>
          <w:rFonts w:ascii="Times New Roman" w:eastAsia="仿宋_GB2312" w:hAnsi="Times New Roman"/>
          <w:color w:val="auto"/>
          <w:szCs w:val="24"/>
        </w:rPr>
        <w:t>美好蓝图，加快推进新型工业化，以制造强省建设为统揽，紧紧咬住先进制造业高地标志性工程不松劲，牢牢把握企业、产业、产业链、产业生态</w:t>
      </w:r>
      <w:r>
        <w:rPr>
          <w:rFonts w:ascii="Times New Roman" w:eastAsia="仿宋_GB2312" w:hAnsi="Times New Roman"/>
          <w:color w:val="auto"/>
          <w:szCs w:val="24"/>
        </w:rPr>
        <w:t>“</w:t>
      </w:r>
      <w:r>
        <w:rPr>
          <w:rFonts w:ascii="Times New Roman" w:eastAsia="仿宋_GB2312" w:hAnsi="Times New Roman"/>
          <w:color w:val="auto"/>
          <w:szCs w:val="24"/>
        </w:rPr>
        <w:t>四个着力点</w:t>
      </w:r>
      <w:r>
        <w:rPr>
          <w:rFonts w:ascii="Times New Roman" w:eastAsia="仿宋_GB2312" w:hAnsi="Times New Roman"/>
          <w:color w:val="auto"/>
          <w:szCs w:val="24"/>
        </w:rPr>
        <w:t>”</w:t>
      </w:r>
      <w:r>
        <w:rPr>
          <w:rFonts w:ascii="Times New Roman" w:eastAsia="仿宋_GB2312" w:hAnsi="Times New Roman"/>
          <w:color w:val="auto"/>
          <w:szCs w:val="24"/>
        </w:rPr>
        <w:t>，</w:t>
      </w:r>
      <w:r>
        <w:rPr>
          <w:rFonts w:ascii="Times New Roman" w:eastAsia="仿宋_GB2312" w:hAnsi="Times New Roman"/>
          <w:color w:val="auto"/>
          <w:kern w:val="2"/>
        </w:rPr>
        <w:t>坚持</w:t>
      </w:r>
      <w:r>
        <w:rPr>
          <w:rFonts w:ascii="Times New Roman" w:eastAsia="仿宋_GB2312" w:hAnsi="Times New Roman"/>
          <w:color w:val="auto"/>
          <w:kern w:val="2"/>
        </w:rPr>
        <w:t>“</w:t>
      </w:r>
      <w:r>
        <w:rPr>
          <w:rFonts w:ascii="Times New Roman" w:eastAsia="仿宋_GB2312" w:hAnsi="Times New Roman"/>
          <w:color w:val="auto"/>
          <w:kern w:val="2"/>
        </w:rPr>
        <w:t>龙头</w:t>
      </w:r>
      <w:r>
        <w:rPr>
          <w:rFonts w:ascii="Times New Roman" w:eastAsia="仿宋_GB2312" w:hAnsi="Times New Roman"/>
          <w:color w:val="auto"/>
          <w:kern w:val="2"/>
        </w:rPr>
        <w:t>+</w:t>
      </w:r>
      <w:r>
        <w:rPr>
          <w:rFonts w:ascii="Times New Roman" w:eastAsia="仿宋_GB2312" w:hAnsi="Times New Roman"/>
          <w:color w:val="auto"/>
          <w:kern w:val="2"/>
        </w:rPr>
        <w:t>特色</w:t>
      </w:r>
      <w:r>
        <w:rPr>
          <w:rFonts w:ascii="Times New Roman" w:eastAsia="仿宋_GB2312" w:hAnsi="Times New Roman"/>
          <w:color w:val="auto"/>
          <w:kern w:val="2"/>
        </w:rPr>
        <w:t>”</w:t>
      </w:r>
      <w:r>
        <w:rPr>
          <w:rFonts w:ascii="Times New Roman" w:eastAsia="仿宋_GB2312" w:hAnsi="Times New Roman"/>
          <w:color w:val="auto"/>
          <w:kern w:val="2"/>
        </w:rPr>
        <w:t>双轮驱动，着力</w:t>
      </w:r>
      <w:r>
        <w:rPr>
          <w:rFonts w:ascii="Times New Roman" w:eastAsia="仿宋_GB2312" w:hAnsi="Times New Roman"/>
          <w:color w:val="auto"/>
          <w:kern w:val="2"/>
        </w:rPr>
        <w:t>“</w:t>
      </w:r>
      <w:r>
        <w:rPr>
          <w:rFonts w:ascii="Times New Roman" w:eastAsia="仿宋_GB2312" w:hAnsi="Times New Roman"/>
          <w:color w:val="auto"/>
          <w:kern w:val="2"/>
        </w:rPr>
        <w:t>抓龙头、铸链条、建集群</w:t>
      </w:r>
      <w:r>
        <w:rPr>
          <w:rFonts w:ascii="Times New Roman" w:eastAsia="仿宋_GB2312" w:hAnsi="Times New Roman"/>
          <w:color w:val="auto"/>
          <w:kern w:val="2"/>
        </w:rPr>
        <w:t>”</w:t>
      </w:r>
      <w:r>
        <w:rPr>
          <w:rFonts w:ascii="Times New Roman" w:eastAsia="仿宋_GB2312" w:hAnsi="Times New Roman"/>
          <w:color w:val="auto"/>
          <w:kern w:val="2"/>
        </w:rPr>
        <w:t>，</w:t>
      </w:r>
      <w:r>
        <w:rPr>
          <w:rFonts w:ascii="Times New Roman" w:eastAsia="仿宋_GB2312" w:hAnsi="Times New Roman"/>
          <w:color w:val="auto"/>
          <w:szCs w:val="24"/>
        </w:rPr>
        <w:t>促进制造业智能化、绿色化、融合化发展，</w:t>
      </w:r>
      <w:r>
        <w:rPr>
          <w:rFonts w:ascii="Times New Roman" w:eastAsia="仿宋_GB2312" w:hAnsi="Times New Roman"/>
          <w:color w:val="auto"/>
        </w:rPr>
        <w:t>持</w:t>
      </w:r>
      <w:r>
        <w:rPr>
          <w:rFonts w:ascii="Times New Roman" w:eastAsia="仿宋_GB2312" w:hAnsi="Times New Roman"/>
          <w:color w:val="auto"/>
        </w:rPr>
        <w:lastRenderedPageBreak/>
        <w:t>续用力打造国家重要先进制造业高地，</w:t>
      </w:r>
      <w:r>
        <w:rPr>
          <w:rFonts w:ascii="Times New Roman" w:eastAsia="仿宋_GB2312" w:hAnsi="Times New Roman"/>
          <w:color w:val="auto"/>
          <w:spacing w:val="-6"/>
          <w:szCs w:val="24"/>
        </w:rPr>
        <w:t>为奋力谱写中国式现代化湖南篇章作出新的更大贡献。</w:t>
      </w:r>
    </w:p>
    <w:p w:rsidR="006309EF" w:rsidRDefault="006309EF" w:rsidP="006309EF">
      <w:pPr>
        <w:widowControl w:val="0"/>
        <w:tabs>
          <w:tab w:val="left" w:pos="0"/>
        </w:tabs>
        <w:overflowPunct w:val="0"/>
        <w:topLinePunct/>
        <w:adjustRightInd w:val="0"/>
        <w:spacing w:line="600" w:lineRule="exact"/>
        <w:ind w:firstLineChars="200" w:firstLine="640"/>
        <w:jc w:val="both"/>
        <w:rPr>
          <w:rFonts w:ascii="Times New Roman" w:eastAsia="仿宋_GB2312" w:hAnsi="Times New Roman"/>
          <w:color w:val="auto"/>
        </w:rPr>
      </w:pPr>
      <w:r>
        <w:rPr>
          <w:rFonts w:ascii="Times New Roman" w:eastAsia="仿宋_GB2312" w:hAnsi="Times New Roman"/>
          <w:color w:val="auto"/>
        </w:rPr>
        <w:t>到</w:t>
      </w:r>
      <w:r>
        <w:rPr>
          <w:rFonts w:ascii="Times New Roman" w:eastAsia="仿宋_GB2312" w:hAnsi="Times New Roman"/>
          <w:color w:val="auto"/>
        </w:rPr>
        <w:t>2030</w:t>
      </w:r>
      <w:r>
        <w:rPr>
          <w:rFonts w:ascii="Times New Roman" w:eastAsia="仿宋_GB2312" w:hAnsi="Times New Roman"/>
          <w:color w:val="auto"/>
        </w:rPr>
        <w:t>年，先进制造业高地标志性工程取得显著成效，具有湖南特色的现代化产业体系基本形成，制造业规模总量</w:t>
      </w:r>
      <w:r>
        <w:rPr>
          <w:rFonts w:ascii="Times New Roman" w:eastAsia="仿宋_GB2312" w:hAnsi="Times New Roman" w:hint="eastAsia"/>
          <w:color w:val="auto"/>
        </w:rPr>
        <w:t>稳定</w:t>
      </w:r>
      <w:r>
        <w:rPr>
          <w:rFonts w:ascii="Times New Roman" w:eastAsia="仿宋_GB2312" w:hAnsi="Times New Roman"/>
          <w:color w:val="auto"/>
        </w:rPr>
        <w:t>增长</w:t>
      </w:r>
      <w:r>
        <w:rPr>
          <w:rFonts w:ascii="Times New Roman" w:eastAsia="仿宋_GB2312" w:hAnsi="Times New Roman" w:hint="eastAsia"/>
          <w:color w:val="auto"/>
        </w:rPr>
        <w:t>，</w:t>
      </w:r>
      <w:r>
        <w:rPr>
          <w:rFonts w:ascii="Times New Roman" w:eastAsia="仿宋_GB2312" w:hAnsi="Times New Roman"/>
          <w:color w:val="auto"/>
        </w:rPr>
        <w:t>制造业增加值占地区生产总值比重持续高于全国平均水平，</w:t>
      </w:r>
      <w:r>
        <w:rPr>
          <w:rFonts w:ascii="Times New Roman" w:eastAsia="仿宋_GB2312" w:hAnsi="Times New Roman" w:hint="eastAsia"/>
          <w:color w:val="auto"/>
        </w:rPr>
        <w:t>产业链供应链韧性和安全水平全面提升</w:t>
      </w:r>
      <w:r>
        <w:rPr>
          <w:rFonts w:ascii="Times New Roman" w:eastAsia="仿宋_GB2312" w:hAnsi="Times New Roman"/>
          <w:color w:val="auto"/>
        </w:rPr>
        <w:t>，先进制造业整体实力和核心竞争力稳居全国第一方阵，制造强省建设取得重大进展。在此基础上再奋斗五年，到</w:t>
      </w:r>
      <w:r>
        <w:rPr>
          <w:rFonts w:ascii="Times New Roman" w:eastAsia="仿宋_GB2312" w:hAnsi="Times New Roman"/>
          <w:color w:val="auto"/>
        </w:rPr>
        <w:t>2035</w:t>
      </w:r>
      <w:r>
        <w:rPr>
          <w:rFonts w:ascii="Times New Roman" w:eastAsia="仿宋_GB2312" w:hAnsi="Times New Roman"/>
          <w:color w:val="auto"/>
        </w:rPr>
        <w:t>年全面建成制造强省和国家重要先进制造业高地，整体发展水平迈入全国领先行列。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2" w:type="dxa"/>
          <w:left w:w="64" w:type="dxa"/>
          <w:bottom w:w="32" w:type="dxa"/>
          <w:right w:w="64" w:type="dxa"/>
        </w:tblCellMar>
        <w:tblLook w:val="0000"/>
      </w:tblPr>
      <w:tblGrid>
        <w:gridCol w:w="981"/>
        <w:gridCol w:w="631"/>
        <w:gridCol w:w="3949"/>
        <w:gridCol w:w="791"/>
        <w:gridCol w:w="1472"/>
        <w:gridCol w:w="1376"/>
      </w:tblGrid>
      <w:tr w:rsidR="006309EF" w:rsidTr="004667B6">
        <w:trPr>
          <w:tblHeader/>
          <w:jc w:val="center"/>
        </w:trPr>
        <w:tc>
          <w:tcPr>
            <w:tcW w:w="5000" w:type="pct"/>
            <w:gridSpan w:val="6"/>
            <w:vAlign w:val="center"/>
          </w:tcPr>
          <w:p w:rsidR="006309EF" w:rsidRDefault="006309EF" w:rsidP="004667B6">
            <w:pPr>
              <w:snapToGrid w:val="0"/>
              <w:spacing w:line="360" w:lineRule="exact"/>
              <w:jc w:val="center"/>
              <w:textAlignment w:val="center"/>
              <w:rPr>
                <w:rFonts w:ascii="Times New Roman" w:eastAsia="黑体" w:hAnsi="Times New Roman"/>
                <w:color w:val="auto"/>
                <w:sz w:val="28"/>
                <w:szCs w:val="28"/>
              </w:rPr>
            </w:pPr>
            <w:r>
              <w:rPr>
                <w:rFonts w:ascii="Times New Roman" w:eastAsia="黑体" w:hAnsi="Times New Roman"/>
                <w:color w:val="auto"/>
                <w:sz w:val="28"/>
                <w:szCs w:val="28"/>
              </w:rPr>
              <w:t>专栏</w:t>
            </w:r>
            <w:r>
              <w:rPr>
                <w:rFonts w:ascii="Times New Roman" w:eastAsia="黑体" w:hAnsi="Times New Roman"/>
                <w:color w:val="auto"/>
                <w:sz w:val="28"/>
                <w:szCs w:val="28"/>
              </w:rPr>
              <w:t xml:space="preserve">  </w:t>
            </w:r>
            <w:r>
              <w:rPr>
                <w:rFonts w:ascii="Times New Roman" w:eastAsia="黑体" w:hAnsi="Times New Roman"/>
                <w:color w:val="auto"/>
                <w:sz w:val="28"/>
                <w:szCs w:val="28"/>
              </w:rPr>
              <w:t>湖南省</w:t>
            </w:r>
            <w:r>
              <w:rPr>
                <w:rFonts w:ascii="Times New Roman" w:eastAsia="黑体" w:hAnsi="Times New Roman"/>
                <w:color w:val="auto"/>
                <w:sz w:val="28"/>
                <w:szCs w:val="28"/>
              </w:rPr>
              <w:t>“</w:t>
            </w:r>
            <w:r>
              <w:rPr>
                <w:rFonts w:ascii="Times New Roman" w:eastAsia="黑体" w:hAnsi="Times New Roman"/>
                <w:color w:val="auto"/>
                <w:sz w:val="28"/>
                <w:szCs w:val="28"/>
              </w:rPr>
              <w:t>十五五</w:t>
            </w:r>
            <w:r>
              <w:rPr>
                <w:rFonts w:ascii="Times New Roman" w:eastAsia="黑体" w:hAnsi="Times New Roman"/>
                <w:color w:val="auto"/>
                <w:sz w:val="28"/>
                <w:szCs w:val="28"/>
              </w:rPr>
              <w:t>”</w:t>
            </w:r>
            <w:r>
              <w:rPr>
                <w:rFonts w:ascii="Times New Roman" w:eastAsia="黑体" w:hAnsi="Times New Roman"/>
                <w:color w:val="auto"/>
                <w:sz w:val="28"/>
                <w:szCs w:val="28"/>
              </w:rPr>
              <w:t>制造业发展主要目标</w:t>
            </w:r>
          </w:p>
        </w:tc>
      </w:tr>
      <w:tr w:rsidR="006309EF" w:rsidTr="004667B6">
        <w:trPr>
          <w:trHeight w:val="482"/>
          <w:tblHeader/>
          <w:jc w:val="center"/>
        </w:trPr>
        <w:tc>
          <w:tcPr>
            <w:tcW w:w="533" w:type="pct"/>
            <w:vAlign w:val="center"/>
          </w:tcPr>
          <w:p w:rsidR="006309EF" w:rsidRDefault="006309EF" w:rsidP="004667B6">
            <w:pPr>
              <w:snapToGrid w:val="0"/>
              <w:spacing w:line="360" w:lineRule="exact"/>
              <w:jc w:val="center"/>
              <w:textAlignment w:val="center"/>
              <w:rPr>
                <w:rFonts w:ascii="Times New Roman" w:eastAsia="仿宋_GB2312" w:hAnsi="Times New Roman"/>
                <w:b/>
                <w:bCs/>
                <w:color w:val="auto"/>
                <w:kern w:val="2"/>
                <w:sz w:val="24"/>
                <w:szCs w:val="24"/>
              </w:rPr>
            </w:pPr>
            <w:r>
              <w:rPr>
                <w:rFonts w:ascii="Times New Roman" w:eastAsia="仿宋_GB2312" w:hAnsi="Times New Roman"/>
                <w:b/>
                <w:bCs/>
                <w:color w:val="auto"/>
                <w:sz w:val="24"/>
                <w:szCs w:val="24"/>
              </w:rPr>
              <w:t>类别</w:t>
            </w:r>
          </w:p>
        </w:tc>
        <w:tc>
          <w:tcPr>
            <w:tcW w:w="343" w:type="pct"/>
            <w:vAlign w:val="center"/>
          </w:tcPr>
          <w:p w:rsidR="006309EF" w:rsidRDefault="006309EF" w:rsidP="004667B6">
            <w:pPr>
              <w:snapToGrid w:val="0"/>
              <w:spacing w:line="360" w:lineRule="exact"/>
              <w:jc w:val="center"/>
              <w:textAlignment w:val="center"/>
              <w:rPr>
                <w:rFonts w:ascii="Times New Roman" w:eastAsia="仿宋_GB2312" w:hAnsi="Times New Roman"/>
                <w:b/>
                <w:bCs/>
                <w:color w:val="auto"/>
                <w:kern w:val="2"/>
                <w:sz w:val="24"/>
                <w:szCs w:val="24"/>
              </w:rPr>
            </w:pPr>
            <w:r>
              <w:rPr>
                <w:rFonts w:ascii="Times New Roman" w:eastAsia="仿宋_GB2312" w:hAnsi="Times New Roman"/>
                <w:b/>
                <w:bCs/>
                <w:color w:val="auto"/>
                <w:sz w:val="24"/>
                <w:szCs w:val="24"/>
              </w:rPr>
              <w:t>序号</w:t>
            </w:r>
          </w:p>
        </w:tc>
        <w:tc>
          <w:tcPr>
            <w:tcW w:w="2146" w:type="pct"/>
            <w:vAlign w:val="center"/>
          </w:tcPr>
          <w:p w:rsidR="006309EF" w:rsidRDefault="006309EF" w:rsidP="004667B6">
            <w:pPr>
              <w:snapToGrid w:val="0"/>
              <w:spacing w:line="360" w:lineRule="exact"/>
              <w:jc w:val="center"/>
              <w:textAlignment w:val="center"/>
              <w:rPr>
                <w:rFonts w:ascii="Times New Roman" w:eastAsia="仿宋_GB2312" w:hAnsi="Times New Roman"/>
                <w:b/>
                <w:bCs/>
                <w:color w:val="auto"/>
                <w:kern w:val="2"/>
                <w:sz w:val="24"/>
                <w:szCs w:val="24"/>
              </w:rPr>
            </w:pPr>
            <w:r>
              <w:rPr>
                <w:rFonts w:ascii="Times New Roman" w:eastAsia="仿宋_GB2312" w:hAnsi="Times New Roman"/>
                <w:b/>
                <w:bCs/>
                <w:color w:val="auto"/>
                <w:sz w:val="24"/>
                <w:szCs w:val="24"/>
              </w:rPr>
              <w:t>指标名称</w:t>
            </w:r>
          </w:p>
        </w:tc>
        <w:tc>
          <w:tcPr>
            <w:tcW w:w="430" w:type="pct"/>
            <w:noWrap/>
            <w:vAlign w:val="center"/>
          </w:tcPr>
          <w:p w:rsidR="006309EF" w:rsidRDefault="006309EF" w:rsidP="004667B6">
            <w:pPr>
              <w:snapToGrid w:val="0"/>
              <w:spacing w:line="360" w:lineRule="exact"/>
              <w:jc w:val="center"/>
              <w:textAlignment w:val="center"/>
              <w:rPr>
                <w:rFonts w:ascii="Times New Roman" w:eastAsia="仿宋_GB2312" w:hAnsi="Times New Roman"/>
                <w:b/>
                <w:bCs/>
                <w:color w:val="auto"/>
                <w:sz w:val="24"/>
                <w:szCs w:val="24"/>
              </w:rPr>
            </w:pPr>
            <w:r>
              <w:rPr>
                <w:rFonts w:ascii="Times New Roman" w:eastAsia="仿宋_GB2312" w:hAnsi="Times New Roman"/>
                <w:b/>
                <w:bCs/>
                <w:color w:val="auto"/>
                <w:sz w:val="24"/>
                <w:szCs w:val="24"/>
              </w:rPr>
              <w:t>单位</w:t>
            </w:r>
          </w:p>
        </w:tc>
        <w:tc>
          <w:tcPr>
            <w:tcW w:w="800" w:type="pct"/>
            <w:noWrap/>
            <w:vAlign w:val="center"/>
          </w:tcPr>
          <w:p w:rsidR="006309EF" w:rsidRDefault="006309EF" w:rsidP="004667B6">
            <w:pPr>
              <w:snapToGrid w:val="0"/>
              <w:spacing w:line="360" w:lineRule="exact"/>
              <w:jc w:val="center"/>
              <w:textAlignment w:val="center"/>
              <w:rPr>
                <w:rFonts w:ascii="Times New Roman" w:eastAsia="仿宋_GB2312" w:hAnsi="Times New Roman"/>
                <w:b/>
                <w:bCs/>
                <w:color w:val="auto"/>
                <w:sz w:val="24"/>
                <w:szCs w:val="24"/>
              </w:rPr>
            </w:pPr>
            <w:r>
              <w:rPr>
                <w:rFonts w:ascii="Times New Roman" w:eastAsia="仿宋_GB2312" w:hAnsi="Times New Roman"/>
                <w:b/>
                <w:bCs/>
                <w:color w:val="auto"/>
                <w:spacing w:val="-11"/>
                <w:sz w:val="24"/>
                <w:szCs w:val="24"/>
              </w:rPr>
              <w:t>基期值</w:t>
            </w:r>
          </w:p>
          <w:p w:rsidR="006309EF" w:rsidRDefault="006309EF" w:rsidP="004667B6">
            <w:pPr>
              <w:snapToGrid w:val="0"/>
              <w:spacing w:line="360" w:lineRule="exact"/>
              <w:jc w:val="center"/>
              <w:textAlignment w:val="center"/>
              <w:rPr>
                <w:rFonts w:ascii="Times New Roman" w:eastAsia="仿宋_GB2312" w:hAnsi="Times New Roman"/>
                <w:b/>
                <w:bCs/>
                <w:color w:val="auto"/>
                <w:kern w:val="2"/>
                <w:sz w:val="24"/>
                <w:szCs w:val="24"/>
              </w:rPr>
            </w:pPr>
            <w:r>
              <w:rPr>
                <w:rFonts w:ascii="Times New Roman" w:eastAsia="仿宋_GB2312" w:hAnsi="Times New Roman"/>
                <w:b/>
                <w:bCs/>
                <w:color w:val="auto"/>
                <w:spacing w:val="-11"/>
                <w:sz w:val="24"/>
                <w:szCs w:val="24"/>
              </w:rPr>
              <w:t>（</w:t>
            </w:r>
            <w:r>
              <w:rPr>
                <w:rFonts w:ascii="Times New Roman" w:eastAsia="仿宋_GB2312" w:hAnsi="Times New Roman"/>
                <w:b/>
                <w:bCs/>
                <w:color w:val="auto"/>
                <w:sz w:val="24"/>
                <w:szCs w:val="24"/>
              </w:rPr>
              <w:t>2025</w:t>
            </w:r>
            <w:r>
              <w:rPr>
                <w:rFonts w:ascii="Times New Roman" w:eastAsia="仿宋_GB2312" w:hAnsi="Times New Roman"/>
                <w:b/>
                <w:bCs/>
                <w:color w:val="auto"/>
                <w:sz w:val="24"/>
                <w:szCs w:val="24"/>
              </w:rPr>
              <w:t>年</w:t>
            </w:r>
            <w:r>
              <w:rPr>
                <w:rFonts w:ascii="Times New Roman" w:eastAsia="仿宋_GB2312" w:hAnsi="Times New Roman"/>
                <w:b/>
                <w:bCs/>
                <w:color w:val="auto"/>
                <w:spacing w:val="-11"/>
                <w:sz w:val="24"/>
                <w:szCs w:val="24"/>
              </w:rPr>
              <w:t>）</w:t>
            </w:r>
          </w:p>
        </w:tc>
        <w:tc>
          <w:tcPr>
            <w:tcW w:w="745" w:type="pct"/>
            <w:noWrap/>
            <w:vAlign w:val="center"/>
          </w:tcPr>
          <w:p w:rsidR="006309EF" w:rsidRDefault="006309EF" w:rsidP="004667B6">
            <w:pPr>
              <w:snapToGrid w:val="0"/>
              <w:spacing w:line="360" w:lineRule="exact"/>
              <w:jc w:val="center"/>
              <w:textAlignment w:val="center"/>
              <w:rPr>
                <w:rFonts w:ascii="Times New Roman" w:eastAsia="仿宋_GB2312" w:hAnsi="Times New Roman"/>
                <w:b/>
                <w:bCs/>
                <w:color w:val="auto"/>
                <w:sz w:val="24"/>
                <w:szCs w:val="24"/>
              </w:rPr>
            </w:pPr>
            <w:r>
              <w:rPr>
                <w:rFonts w:ascii="Times New Roman" w:eastAsia="仿宋_GB2312" w:hAnsi="Times New Roman"/>
                <w:b/>
                <w:bCs/>
                <w:color w:val="auto"/>
                <w:spacing w:val="-11"/>
                <w:sz w:val="24"/>
                <w:szCs w:val="24"/>
              </w:rPr>
              <w:t>目标值</w:t>
            </w:r>
          </w:p>
          <w:p w:rsidR="006309EF" w:rsidRDefault="006309EF" w:rsidP="004667B6">
            <w:pPr>
              <w:snapToGrid w:val="0"/>
              <w:spacing w:line="360" w:lineRule="exact"/>
              <w:jc w:val="center"/>
              <w:textAlignment w:val="center"/>
              <w:rPr>
                <w:rFonts w:ascii="Times New Roman" w:eastAsia="仿宋_GB2312" w:hAnsi="Times New Roman"/>
                <w:b/>
                <w:bCs/>
                <w:color w:val="auto"/>
                <w:kern w:val="2"/>
                <w:sz w:val="24"/>
                <w:szCs w:val="24"/>
              </w:rPr>
            </w:pPr>
            <w:r>
              <w:rPr>
                <w:rFonts w:ascii="Times New Roman" w:eastAsia="仿宋_GB2312" w:hAnsi="Times New Roman"/>
                <w:b/>
                <w:bCs/>
                <w:color w:val="auto"/>
                <w:spacing w:val="-11"/>
                <w:sz w:val="24"/>
                <w:szCs w:val="24"/>
              </w:rPr>
              <w:t>（</w:t>
            </w:r>
            <w:r>
              <w:rPr>
                <w:rFonts w:ascii="Times New Roman" w:eastAsia="仿宋_GB2312" w:hAnsi="Times New Roman"/>
                <w:b/>
                <w:bCs/>
                <w:color w:val="auto"/>
                <w:sz w:val="24"/>
                <w:szCs w:val="24"/>
              </w:rPr>
              <w:t>2030</w:t>
            </w:r>
            <w:r>
              <w:rPr>
                <w:rFonts w:ascii="Times New Roman" w:eastAsia="仿宋_GB2312" w:hAnsi="Times New Roman"/>
                <w:b/>
                <w:bCs/>
                <w:color w:val="auto"/>
                <w:sz w:val="24"/>
                <w:szCs w:val="24"/>
              </w:rPr>
              <w:t>年</w:t>
            </w:r>
            <w:r>
              <w:rPr>
                <w:rFonts w:ascii="Times New Roman" w:eastAsia="仿宋_GB2312" w:hAnsi="Times New Roman"/>
                <w:b/>
                <w:bCs/>
                <w:color w:val="auto"/>
                <w:spacing w:val="-11"/>
                <w:sz w:val="24"/>
                <w:szCs w:val="24"/>
              </w:rPr>
              <w:t>）</w:t>
            </w:r>
          </w:p>
        </w:tc>
      </w:tr>
      <w:tr w:rsidR="006309EF" w:rsidTr="004667B6">
        <w:trPr>
          <w:trHeight w:val="510"/>
          <w:jc w:val="center"/>
        </w:trPr>
        <w:tc>
          <w:tcPr>
            <w:tcW w:w="533" w:type="pct"/>
            <w:vMerge w:val="restart"/>
            <w:vAlign w:val="center"/>
          </w:tcPr>
          <w:p w:rsidR="006309EF" w:rsidRDefault="006309EF" w:rsidP="004667B6">
            <w:pPr>
              <w:snapToGrid w:val="0"/>
              <w:spacing w:line="360" w:lineRule="exact"/>
              <w:jc w:val="center"/>
              <w:textAlignment w:val="center"/>
              <w:rPr>
                <w:rFonts w:ascii="Times New Roman" w:eastAsia="仿宋_GB2312" w:hAnsi="Times New Roman"/>
                <w:b/>
                <w:bCs/>
                <w:color w:val="auto"/>
                <w:sz w:val="24"/>
                <w:szCs w:val="24"/>
              </w:rPr>
            </w:pPr>
            <w:r>
              <w:rPr>
                <w:rFonts w:ascii="Times New Roman" w:eastAsia="仿宋_GB2312" w:hAnsi="Times New Roman"/>
                <w:b/>
                <w:bCs/>
                <w:color w:val="auto"/>
                <w:sz w:val="24"/>
                <w:szCs w:val="24"/>
              </w:rPr>
              <w:t>质量</w:t>
            </w:r>
          </w:p>
          <w:p w:rsidR="006309EF" w:rsidRDefault="006309EF" w:rsidP="004667B6">
            <w:pPr>
              <w:snapToGrid w:val="0"/>
              <w:spacing w:line="360" w:lineRule="exact"/>
              <w:jc w:val="center"/>
              <w:rPr>
                <w:rFonts w:ascii="Times New Roman" w:eastAsia="仿宋_GB2312" w:hAnsi="Times New Roman"/>
                <w:b/>
                <w:bCs/>
                <w:color w:val="auto"/>
                <w:sz w:val="24"/>
                <w:szCs w:val="24"/>
              </w:rPr>
            </w:pPr>
            <w:r>
              <w:rPr>
                <w:rFonts w:ascii="Times New Roman" w:eastAsia="仿宋_GB2312" w:hAnsi="Times New Roman"/>
                <w:b/>
                <w:bCs/>
                <w:color w:val="auto"/>
                <w:sz w:val="24"/>
                <w:szCs w:val="24"/>
              </w:rPr>
              <w:t>效益</w:t>
            </w:r>
          </w:p>
        </w:tc>
        <w:tc>
          <w:tcPr>
            <w:tcW w:w="343" w:type="pct"/>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1</w:t>
            </w:r>
          </w:p>
        </w:tc>
        <w:tc>
          <w:tcPr>
            <w:tcW w:w="2146" w:type="pct"/>
            <w:vAlign w:val="center"/>
          </w:tcPr>
          <w:p w:rsidR="006309EF" w:rsidRDefault="006309EF" w:rsidP="004667B6">
            <w:pPr>
              <w:snapToGrid w:val="0"/>
              <w:spacing w:line="360" w:lineRule="exact"/>
              <w:jc w:val="both"/>
              <w:textAlignment w:val="center"/>
              <w:rPr>
                <w:rFonts w:ascii="Times New Roman" w:eastAsia="仿宋_GB2312" w:hAnsi="Times New Roman"/>
                <w:color w:val="auto"/>
                <w:sz w:val="24"/>
                <w:szCs w:val="24"/>
              </w:rPr>
            </w:pPr>
            <w:r>
              <w:rPr>
                <w:rFonts w:ascii="Times New Roman" w:eastAsia="仿宋_GB2312" w:hAnsi="Times New Roman"/>
                <w:color w:val="auto"/>
                <w:spacing w:val="-6"/>
                <w:sz w:val="24"/>
                <w:szCs w:val="24"/>
              </w:rPr>
              <w:t>全省规模以上制造业增加值年均增速</w:t>
            </w:r>
          </w:p>
        </w:tc>
        <w:tc>
          <w:tcPr>
            <w:tcW w:w="430" w:type="pct"/>
            <w:noWrap/>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w:t>
            </w:r>
          </w:p>
        </w:tc>
        <w:tc>
          <w:tcPr>
            <w:tcW w:w="800" w:type="pct"/>
            <w:noWrap/>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7.1</w:t>
            </w:r>
          </w:p>
        </w:tc>
        <w:tc>
          <w:tcPr>
            <w:tcW w:w="745" w:type="pct"/>
            <w:noWrap/>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hint="eastAsia"/>
                <w:color w:val="auto"/>
                <w:sz w:val="24"/>
                <w:szCs w:val="24"/>
              </w:rPr>
              <w:t>≥</w:t>
            </w:r>
            <w:r>
              <w:rPr>
                <w:rFonts w:ascii="Times New Roman" w:eastAsia="仿宋_GB2312" w:hAnsi="Times New Roman"/>
                <w:color w:val="auto"/>
                <w:sz w:val="24"/>
                <w:szCs w:val="24"/>
              </w:rPr>
              <w:t>6.5</w:t>
            </w:r>
          </w:p>
        </w:tc>
      </w:tr>
      <w:tr w:rsidR="006309EF" w:rsidTr="004667B6">
        <w:trPr>
          <w:trHeight w:val="510"/>
          <w:jc w:val="center"/>
        </w:trPr>
        <w:tc>
          <w:tcPr>
            <w:tcW w:w="533" w:type="pct"/>
            <w:vMerge/>
            <w:vAlign w:val="center"/>
          </w:tcPr>
          <w:p w:rsidR="006309EF" w:rsidRDefault="006309EF" w:rsidP="004667B6">
            <w:pPr>
              <w:snapToGrid w:val="0"/>
              <w:spacing w:line="360" w:lineRule="exact"/>
              <w:jc w:val="center"/>
              <w:rPr>
                <w:rFonts w:ascii="Times New Roman" w:eastAsia="仿宋_GB2312" w:hAnsi="Times New Roman"/>
                <w:b/>
                <w:bCs/>
                <w:color w:val="auto"/>
                <w:sz w:val="24"/>
                <w:szCs w:val="24"/>
              </w:rPr>
            </w:pPr>
          </w:p>
        </w:tc>
        <w:tc>
          <w:tcPr>
            <w:tcW w:w="343" w:type="pct"/>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2</w:t>
            </w:r>
          </w:p>
        </w:tc>
        <w:tc>
          <w:tcPr>
            <w:tcW w:w="2146" w:type="pct"/>
            <w:vAlign w:val="center"/>
          </w:tcPr>
          <w:p w:rsidR="006309EF" w:rsidRDefault="006309EF" w:rsidP="004667B6">
            <w:pPr>
              <w:snapToGrid w:val="0"/>
              <w:spacing w:line="360" w:lineRule="exact"/>
              <w:jc w:val="both"/>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规模以上工业企业营业收入利润率</w:t>
            </w:r>
          </w:p>
        </w:tc>
        <w:tc>
          <w:tcPr>
            <w:tcW w:w="430" w:type="pct"/>
            <w:noWrap/>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w:t>
            </w:r>
          </w:p>
        </w:tc>
        <w:tc>
          <w:tcPr>
            <w:tcW w:w="800" w:type="pct"/>
            <w:noWrap/>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4.9</w:t>
            </w:r>
          </w:p>
        </w:tc>
        <w:tc>
          <w:tcPr>
            <w:tcW w:w="745" w:type="pct"/>
            <w:noWrap/>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hint="eastAsia"/>
                <w:color w:val="auto"/>
                <w:sz w:val="24"/>
                <w:szCs w:val="24"/>
              </w:rPr>
              <w:t>≥</w:t>
            </w:r>
            <w:r>
              <w:rPr>
                <w:rFonts w:ascii="Times New Roman" w:eastAsia="仿宋_GB2312" w:hAnsi="Times New Roman"/>
                <w:color w:val="auto"/>
                <w:sz w:val="24"/>
                <w:szCs w:val="24"/>
              </w:rPr>
              <w:t>5</w:t>
            </w:r>
          </w:p>
        </w:tc>
      </w:tr>
      <w:tr w:rsidR="006309EF" w:rsidTr="004667B6">
        <w:trPr>
          <w:trHeight w:val="510"/>
          <w:jc w:val="center"/>
        </w:trPr>
        <w:tc>
          <w:tcPr>
            <w:tcW w:w="533" w:type="pct"/>
            <w:vMerge w:val="restart"/>
            <w:vAlign w:val="center"/>
          </w:tcPr>
          <w:p w:rsidR="006309EF" w:rsidRDefault="006309EF" w:rsidP="004667B6">
            <w:pPr>
              <w:snapToGrid w:val="0"/>
              <w:spacing w:line="360" w:lineRule="exact"/>
              <w:jc w:val="center"/>
              <w:textAlignment w:val="center"/>
              <w:rPr>
                <w:rFonts w:ascii="Times New Roman" w:eastAsia="仿宋_GB2312" w:hAnsi="Times New Roman"/>
                <w:b/>
                <w:bCs/>
                <w:color w:val="auto"/>
                <w:sz w:val="24"/>
                <w:szCs w:val="24"/>
              </w:rPr>
            </w:pPr>
            <w:r>
              <w:rPr>
                <w:rFonts w:ascii="Times New Roman" w:eastAsia="仿宋_GB2312" w:hAnsi="Times New Roman"/>
                <w:b/>
                <w:bCs/>
                <w:color w:val="auto"/>
                <w:sz w:val="24"/>
                <w:szCs w:val="24"/>
              </w:rPr>
              <w:t>结构</w:t>
            </w:r>
          </w:p>
          <w:p w:rsidR="006309EF" w:rsidRDefault="006309EF" w:rsidP="004667B6">
            <w:pPr>
              <w:snapToGrid w:val="0"/>
              <w:spacing w:line="360" w:lineRule="exact"/>
              <w:jc w:val="center"/>
              <w:textAlignment w:val="center"/>
              <w:rPr>
                <w:rFonts w:ascii="Times New Roman" w:eastAsia="仿宋_GB2312" w:hAnsi="Times New Roman"/>
                <w:b/>
                <w:bCs/>
                <w:color w:val="auto"/>
                <w:sz w:val="24"/>
                <w:szCs w:val="24"/>
              </w:rPr>
            </w:pPr>
            <w:r>
              <w:rPr>
                <w:rFonts w:ascii="Times New Roman" w:eastAsia="仿宋_GB2312" w:hAnsi="Times New Roman"/>
                <w:b/>
                <w:bCs/>
                <w:color w:val="auto"/>
                <w:sz w:val="24"/>
                <w:szCs w:val="24"/>
              </w:rPr>
              <w:t>优化</w:t>
            </w:r>
          </w:p>
        </w:tc>
        <w:tc>
          <w:tcPr>
            <w:tcW w:w="343" w:type="pct"/>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3</w:t>
            </w:r>
          </w:p>
        </w:tc>
        <w:tc>
          <w:tcPr>
            <w:tcW w:w="2146" w:type="pct"/>
            <w:vAlign w:val="center"/>
          </w:tcPr>
          <w:p w:rsidR="006309EF" w:rsidRDefault="006309EF" w:rsidP="004667B6">
            <w:pPr>
              <w:snapToGrid w:val="0"/>
              <w:spacing w:line="360" w:lineRule="exact"/>
              <w:jc w:val="both"/>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全省先进制造业占全部制造业比重</w:t>
            </w:r>
          </w:p>
        </w:tc>
        <w:tc>
          <w:tcPr>
            <w:tcW w:w="430" w:type="pct"/>
            <w:noWrap/>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w:t>
            </w:r>
          </w:p>
        </w:tc>
        <w:tc>
          <w:tcPr>
            <w:tcW w:w="800" w:type="pct"/>
            <w:noWrap/>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51.7</w:t>
            </w:r>
          </w:p>
        </w:tc>
        <w:tc>
          <w:tcPr>
            <w:tcW w:w="745" w:type="pct"/>
            <w:noWrap/>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hint="eastAsia"/>
                <w:color w:val="auto"/>
                <w:sz w:val="24"/>
                <w:szCs w:val="24"/>
              </w:rPr>
              <w:t>≥</w:t>
            </w:r>
            <w:r>
              <w:rPr>
                <w:rFonts w:ascii="Times New Roman" w:eastAsia="仿宋_GB2312" w:hAnsi="Times New Roman"/>
                <w:color w:val="auto"/>
                <w:sz w:val="24"/>
                <w:szCs w:val="24"/>
              </w:rPr>
              <w:t>54</w:t>
            </w:r>
          </w:p>
        </w:tc>
      </w:tr>
      <w:tr w:rsidR="006309EF" w:rsidTr="004667B6">
        <w:trPr>
          <w:trHeight w:val="510"/>
          <w:jc w:val="center"/>
        </w:trPr>
        <w:tc>
          <w:tcPr>
            <w:tcW w:w="533" w:type="pct"/>
            <w:vMerge/>
            <w:vAlign w:val="center"/>
          </w:tcPr>
          <w:p w:rsidR="006309EF" w:rsidRDefault="006309EF" w:rsidP="004667B6">
            <w:pPr>
              <w:snapToGrid w:val="0"/>
              <w:spacing w:line="360" w:lineRule="exact"/>
              <w:jc w:val="center"/>
              <w:rPr>
                <w:rFonts w:ascii="Times New Roman" w:eastAsia="仿宋_GB2312" w:hAnsi="Times New Roman"/>
                <w:b/>
                <w:bCs/>
                <w:color w:val="auto"/>
                <w:sz w:val="24"/>
                <w:szCs w:val="24"/>
              </w:rPr>
            </w:pPr>
          </w:p>
        </w:tc>
        <w:tc>
          <w:tcPr>
            <w:tcW w:w="343" w:type="pct"/>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4</w:t>
            </w:r>
          </w:p>
        </w:tc>
        <w:tc>
          <w:tcPr>
            <w:tcW w:w="2146" w:type="pct"/>
            <w:vAlign w:val="center"/>
          </w:tcPr>
          <w:p w:rsidR="006309EF" w:rsidRDefault="006309EF" w:rsidP="004667B6">
            <w:pPr>
              <w:snapToGrid w:val="0"/>
              <w:spacing w:line="360" w:lineRule="exact"/>
              <w:jc w:val="both"/>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园区工业占全省规模以上工业企业增加值比重</w:t>
            </w:r>
          </w:p>
        </w:tc>
        <w:tc>
          <w:tcPr>
            <w:tcW w:w="430" w:type="pct"/>
            <w:noWrap/>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w:t>
            </w:r>
          </w:p>
        </w:tc>
        <w:tc>
          <w:tcPr>
            <w:tcW w:w="800" w:type="pct"/>
            <w:noWrap/>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77.2</w:t>
            </w:r>
          </w:p>
        </w:tc>
        <w:tc>
          <w:tcPr>
            <w:tcW w:w="745" w:type="pct"/>
            <w:noWrap/>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hint="eastAsia"/>
                <w:color w:val="auto"/>
                <w:sz w:val="24"/>
                <w:szCs w:val="24"/>
              </w:rPr>
              <w:t>≥</w:t>
            </w:r>
            <w:r>
              <w:rPr>
                <w:rFonts w:ascii="Times New Roman" w:eastAsia="仿宋_GB2312" w:hAnsi="Times New Roman"/>
                <w:color w:val="auto"/>
                <w:sz w:val="24"/>
                <w:szCs w:val="24"/>
              </w:rPr>
              <w:t>78</w:t>
            </w:r>
          </w:p>
        </w:tc>
      </w:tr>
      <w:tr w:rsidR="006309EF" w:rsidTr="004667B6">
        <w:trPr>
          <w:trHeight w:val="510"/>
          <w:jc w:val="center"/>
        </w:trPr>
        <w:tc>
          <w:tcPr>
            <w:tcW w:w="533" w:type="pct"/>
            <w:vMerge/>
            <w:vAlign w:val="center"/>
          </w:tcPr>
          <w:p w:rsidR="006309EF" w:rsidRDefault="006309EF" w:rsidP="004667B6">
            <w:pPr>
              <w:snapToGrid w:val="0"/>
              <w:spacing w:line="360" w:lineRule="exact"/>
              <w:jc w:val="center"/>
              <w:rPr>
                <w:rFonts w:ascii="Times New Roman" w:eastAsia="仿宋_GB2312" w:hAnsi="Times New Roman"/>
                <w:b/>
                <w:bCs/>
                <w:color w:val="auto"/>
                <w:sz w:val="24"/>
                <w:szCs w:val="24"/>
              </w:rPr>
            </w:pPr>
          </w:p>
        </w:tc>
        <w:tc>
          <w:tcPr>
            <w:tcW w:w="343" w:type="pct"/>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5</w:t>
            </w:r>
          </w:p>
        </w:tc>
        <w:tc>
          <w:tcPr>
            <w:tcW w:w="2146" w:type="pct"/>
            <w:vAlign w:val="center"/>
          </w:tcPr>
          <w:p w:rsidR="006309EF" w:rsidRDefault="006309EF" w:rsidP="004667B6">
            <w:pPr>
              <w:snapToGrid w:val="0"/>
              <w:spacing w:line="360" w:lineRule="exact"/>
              <w:jc w:val="both"/>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国家先进制造业集群数量</w:t>
            </w:r>
          </w:p>
        </w:tc>
        <w:tc>
          <w:tcPr>
            <w:tcW w:w="430" w:type="pct"/>
            <w:noWrap/>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个</w:t>
            </w:r>
          </w:p>
        </w:tc>
        <w:tc>
          <w:tcPr>
            <w:tcW w:w="800" w:type="pct"/>
            <w:noWrap/>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5</w:t>
            </w:r>
          </w:p>
        </w:tc>
        <w:tc>
          <w:tcPr>
            <w:tcW w:w="745" w:type="pct"/>
            <w:noWrap/>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6</w:t>
            </w:r>
            <w:r>
              <w:rPr>
                <w:rFonts w:ascii="Times New Roman" w:hAnsi="Times New Roman" w:hint="eastAsia"/>
                <w:color w:val="auto"/>
                <w:sz w:val="24"/>
                <w:szCs w:val="24"/>
              </w:rPr>
              <w:t>~</w:t>
            </w:r>
            <w:r>
              <w:rPr>
                <w:rFonts w:ascii="Times New Roman" w:eastAsia="仿宋_GB2312" w:hAnsi="Times New Roman"/>
                <w:color w:val="auto"/>
                <w:sz w:val="24"/>
                <w:szCs w:val="24"/>
              </w:rPr>
              <w:t>7</w:t>
            </w:r>
          </w:p>
        </w:tc>
      </w:tr>
      <w:tr w:rsidR="006309EF" w:rsidTr="004667B6">
        <w:trPr>
          <w:trHeight w:val="510"/>
          <w:jc w:val="center"/>
        </w:trPr>
        <w:tc>
          <w:tcPr>
            <w:tcW w:w="533" w:type="pct"/>
            <w:vMerge/>
            <w:vAlign w:val="center"/>
          </w:tcPr>
          <w:p w:rsidR="006309EF" w:rsidRDefault="006309EF" w:rsidP="004667B6">
            <w:pPr>
              <w:snapToGrid w:val="0"/>
              <w:spacing w:line="360" w:lineRule="exact"/>
              <w:jc w:val="center"/>
              <w:rPr>
                <w:rFonts w:ascii="Times New Roman" w:eastAsia="仿宋_GB2312" w:hAnsi="Times New Roman"/>
                <w:b/>
                <w:bCs/>
                <w:color w:val="auto"/>
                <w:sz w:val="24"/>
                <w:szCs w:val="24"/>
              </w:rPr>
            </w:pPr>
          </w:p>
        </w:tc>
        <w:tc>
          <w:tcPr>
            <w:tcW w:w="343" w:type="pct"/>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6</w:t>
            </w:r>
          </w:p>
        </w:tc>
        <w:tc>
          <w:tcPr>
            <w:tcW w:w="2146" w:type="pct"/>
            <w:vAlign w:val="center"/>
          </w:tcPr>
          <w:p w:rsidR="006309EF" w:rsidRDefault="006309EF" w:rsidP="004667B6">
            <w:pPr>
              <w:snapToGrid w:val="0"/>
              <w:spacing w:line="360" w:lineRule="exact"/>
              <w:jc w:val="both"/>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国家中小企业特色产业集群数量</w:t>
            </w:r>
          </w:p>
        </w:tc>
        <w:tc>
          <w:tcPr>
            <w:tcW w:w="430" w:type="pct"/>
            <w:noWrap/>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个</w:t>
            </w:r>
          </w:p>
        </w:tc>
        <w:tc>
          <w:tcPr>
            <w:tcW w:w="800" w:type="pct"/>
            <w:noWrap/>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22</w:t>
            </w:r>
          </w:p>
        </w:tc>
        <w:tc>
          <w:tcPr>
            <w:tcW w:w="745" w:type="pct"/>
            <w:noWrap/>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hint="eastAsia"/>
                <w:color w:val="auto"/>
                <w:sz w:val="24"/>
                <w:szCs w:val="24"/>
              </w:rPr>
              <w:t>≥</w:t>
            </w:r>
            <w:r>
              <w:rPr>
                <w:rFonts w:ascii="Times New Roman" w:eastAsia="仿宋_GB2312" w:hAnsi="Times New Roman"/>
                <w:color w:val="auto"/>
                <w:sz w:val="24"/>
                <w:szCs w:val="24"/>
              </w:rPr>
              <w:t>32</w:t>
            </w:r>
          </w:p>
        </w:tc>
      </w:tr>
      <w:tr w:rsidR="006309EF" w:rsidTr="004667B6">
        <w:trPr>
          <w:trHeight w:val="510"/>
          <w:jc w:val="center"/>
        </w:trPr>
        <w:tc>
          <w:tcPr>
            <w:tcW w:w="533" w:type="pct"/>
            <w:vMerge/>
            <w:vAlign w:val="center"/>
          </w:tcPr>
          <w:p w:rsidR="006309EF" w:rsidRDefault="006309EF" w:rsidP="004667B6">
            <w:pPr>
              <w:snapToGrid w:val="0"/>
              <w:spacing w:line="360" w:lineRule="exact"/>
              <w:jc w:val="center"/>
              <w:rPr>
                <w:rFonts w:ascii="Times New Roman" w:eastAsia="仿宋_GB2312" w:hAnsi="Times New Roman"/>
                <w:b/>
                <w:bCs/>
                <w:color w:val="auto"/>
                <w:sz w:val="24"/>
                <w:szCs w:val="24"/>
              </w:rPr>
            </w:pPr>
          </w:p>
        </w:tc>
        <w:tc>
          <w:tcPr>
            <w:tcW w:w="343" w:type="pct"/>
            <w:vAlign w:val="center"/>
          </w:tcPr>
          <w:p w:rsidR="006309EF" w:rsidRDefault="006309EF" w:rsidP="004667B6">
            <w:pPr>
              <w:snapToGrid w:val="0"/>
              <w:spacing w:line="360" w:lineRule="exact"/>
              <w:jc w:val="center"/>
              <w:textAlignment w:val="center"/>
              <w:rPr>
                <w:rFonts w:ascii="Times New Roman" w:eastAsia="仿宋_GB2312" w:hAnsi="Times New Roman"/>
                <w:color w:val="auto"/>
                <w:kern w:val="2"/>
                <w:sz w:val="24"/>
                <w:szCs w:val="24"/>
              </w:rPr>
            </w:pPr>
            <w:r>
              <w:rPr>
                <w:rFonts w:ascii="Times New Roman" w:eastAsia="仿宋_GB2312" w:hAnsi="Times New Roman"/>
                <w:color w:val="auto"/>
                <w:sz w:val="24"/>
                <w:szCs w:val="24"/>
              </w:rPr>
              <w:t>7</w:t>
            </w:r>
          </w:p>
        </w:tc>
        <w:tc>
          <w:tcPr>
            <w:tcW w:w="2146" w:type="pct"/>
            <w:vAlign w:val="center"/>
          </w:tcPr>
          <w:p w:rsidR="006309EF" w:rsidRDefault="006309EF" w:rsidP="004667B6">
            <w:pPr>
              <w:snapToGrid w:val="0"/>
              <w:spacing w:line="360" w:lineRule="exact"/>
              <w:jc w:val="both"/>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工业战略性新兴产业总产值占工业总产值比重</w:t>
            </w:r>
          </w:p>
        </w:tc>
        <w:tc>
          <w:tcPr>
            <w:tcW w:w="430" w:type="pct"/>
            <w:noWrap/>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w:t>
            </w:r>
          </w:p>
        </w:tc>
        <w:tc>
          <w:tcPr>
            <w:tcW w:w="800" w:type="pct"/>
            <w:noWrap/>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 w:hAnsi="Times New Roman"/>
                <w:color w:val="auto"/>
                <w:sz w:val="24"/>
                <w:szCs w:val="24"/>
              </w:rPr>
              <w:t>29.2*</w:t>
            </w:r>
          </w:p>
        </w:tc>
        <w:tc>
          <w:tcPr>
            <w:tcW w:w="745" w:type="pct"/>
            <w:noWrap/>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30.5</w:t>
            </w:r>
          </w:p>
        </w:tc>
      </w:tr>
      <w:tr w:rsidR="006309EF" w:rsidTr="004667B6">
        <w:trPr>
          <w:trHeight w:val="510"/>
          <w:jc w:val="center"/>
        </w:trPr>
        <w:tc>
          <w:tcPr>
            <w:tcW w:w="533" w:type="pct"/>
            <w:vMerge w:val="restart"/>
            <w:vAlign w:val="center"/>
          </w:tcPr>
          <w:p w:rsidR="006309EF" w:rsidRDefault="006309EF" w:rsidP="004667B6">
            <w:pPr>
              <w:snapToGrid w:val="0"/>
              <w:spacing w:line="360" w:lineRule="exact"/>
              <w:jc w:val="center"/>
              <w:textAlignment w:val="center"/>
              <w:rPr>
                <w:rFonts w:ascii="Times New Roman" w:eastAsia="仿宋_GB2312" w:hAnsi="Times New Roman"/>
                <w:b/>
                <w:bCs/>
                <w:color w:val="auto"/>
                <w:sz w:val="24"/>
                <w:szCs w:val="24"/>
              </w:rPr>
            </w:pPr>
            <w:r>
              <w:rPr>
                <w:rFonts w:ascii="Times New Roman" w:eastAsia="仿宋_GB2312" w:hAnsi="Times New Roman"/>
                <w:b/>
                <w:bCs/>
                <w:color w:val="auto"/>
                <w:sz w:val="24"/>
                <w:szCs w:val="24"/>
              </w:rPr>
              <w:t>企业</w:t>
            </w:r>
          </w:p>
          <w:p w:rsidR="006309EF" w:rsidRDefault="006309EF" w:rsidP="004667B6">
            <w:pPr>
              <w:snapToGrid w:val="0"/>
              <w:spacing w:line="360" w:lineRule="exact"/>
              <w:jc w:val="center"/>
              <w:textAlignment w:val="center"/>
              <w:rPr>
                <w:rFonts w:ascii="Times New Roman" w:eastAsia="仿宋_GB2312" w:hAnsi="Times New Roman"/>
                <w:b/>
                <w:bCs/>
                <w:color w:val="auto"/>
                <w:sz w:val="24"/>
                <w:szCs w:val="24"/>
              </w:rPr>
            </w:pPr>
            <w:r>
              <w:rPr>
                <w:rFonts w:ascii="Times New Roman" w:eastAsia="仿宋_GB2312" w:hAnsi="Times New Roman"/>
                <w:b/>
                <w:bCs/>
                <w:color w:val="auto"/>
                <w:sz w:val="24"/>
                <w:szCs w:val="24"/>
              </w:rPr>
              <w:t>培育</w:t>
            </w:r>
          </w:p>
        </w:tc>
        <w:tc>
          <w:tcPr>
            <w:tcW w:w="343" w:type="pct"/>
            <w:vAlign w:val="center"/>
          </w:tcPr>
          <w:p w:rsidR="006309EF" w:rsidRDefault="006309EF" w:rsidP="004667B6">
            <w:pPr>
              <w:snapToGrid w:val="0"/>
              <w:spacing w:line="360" w:lineRule="exact"/>
              <w:jc w:val="center"/>
              <w:textAlignment w:val="center"/>
              <w:rPr>
                <w:rFonts w:ascii="Times New Roman" w:eastAsia="仿宋_GB2312" w:hAnsi="Times New Roman"/>
                <w:color w:val="auto"/>
                <w:kern w:val="2"/>
                <w:sz w:val="24"/>
                <w:szCs w:val="24"/>
              </w:rPr>
            </w:pPr>
            <w:r>
              <w:rPr>
                <w:rFonts w:ascii="Times New Roman" w:eastAsia="仿宋_GB2312" w:hAnsi="Times New Roman"/>
                <w:color w:val="auto"/>
                <w:sz w:val="24"/>
                <w:szCs w:val="24"/>
              </w:rPr>
              <w:t>8</w:t>
            </w:r>
          </w:p>
        </w:tc>
        <w:tc>
          <w:tcPr>
            <w:tcW w:w="2146" w:type="pct"/>
            <w:vAlign w:val="center"/>
          </w:tcPr>
          <w:p w:rsidR="006309EF" w:rsidRDefault="006309EF" w:rsidP="004667B6">
            <w:pPr>
              <w:snapToGrid w:val="0"/>
              <w:spacing w:line="360" w:lineRule="exact"/>
              <w:jc w:val="both"/>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新增规模以上工业企业数量</w:t>
            </w:r>
          </w:p>
        </w:tc>
        <w:tc>
          <w:tcPr>
            <w:tcW w:w="430" w:type="pct"/>
            <w:noWrap/>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家</w:t>
            </w:r>
          </w:p>
        </w:tc>
        <w:tc>
          <w:tcPr>
            <w:tcW w:w="800" w:type="pct"/>
            <w:noWrap/>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color w:val="auto"/>
                <w:spacing w:val="-17"/>
                <w:sz w:val="24"/>
                <w:szCs w:val="24"/>
              </w:rPr>
              <w:t>1009</w:t>
            </w:r>
          </w:p>
        </w:tc>
        <w:tc>
          <w:tcPr>
            <w:tcW w:w="745" w:type="pct"/>
            <w:noWrap/>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hint="eastAsia"/>
                <w:color w:val="auto"/>
                <w:sz w:val="24"/>
                <w:szCs w:val="24"/>
              </w:rPr>
              <w:t>≥</w:t>
            </w:r>
            <w:r>
              <w:rPr>
                <w:rFonts w:ascii="Times New Roman" w:eastAsia="仿宋_GB2312" w:hAnsi="Times New Roman"/>
                <w:color w:val="auto"/>
                <w:sz w:val="24"/>
                <w:szCs w:val="24"/>
              </w:rPr>
              <w:t>[3000]</w:t>
            </w:r>
          </w:p>
        </w:tc>
      </w:tr>
      <w:tr w:rsidR="006309EF" w:rsidTr="004667B6">
        <w:trPr>
          <w:trHeight w:val="510"/>
          <w:jc w:val="center"/>
        </w:trPr>
        <w:tc>
          <w:tcPr>
            <w:tcW w:w="533" w:type="pct"/>
            <w:vMerge/>
            <w:vAlign w:val="center"/>
          </w:tcPr>
          <w:p w:rsidR="006309EF" w:rsidRDefault="006309EF" w:rsidP="004667B6">
            <w:pPr>
              <w:snapToGrid w:val="0"/>
              <w:spacing w:line="360" w:lineRule="exact"/>
              <w:jc w:val="center"/>
              <w:rPr>
                <w:rFonts w:ascii="Times New Roman" w:eastAsia="仿宋_GB2312" w:hAnsi="Times New Roman"/>
                <w:b/>
                <w:bCs/>
                <w:color w:val="auto"/>
                <w:sz w:val="24"/>
                <w:szCs w:val="24"/>
              </w:rPr>
            </w:pPr>
          </w:p>
        </w:tc>
        <w:tc>
          <w:tcPr>
            <w:tcW w:w="343" w:type="pct"/>
            <w:vAlign w:val="center"/>
          </w:tcPr>
          <w:p w:rsidR="006309EF" w:rsidRDefault="006309EF" w:rsidP="004667B6">
            <w:pPr>
              <w:snapToGrid w:val="0"/>
              <w:spacing w:line="360" w:lineRule="exact"/>
              <w:jc w:val="center"/>
              <w:textAlignment w:val="center"/>
              <w:rPr>
                <w:rFonts w:ascii="Times New Roman" w:eastAsia="仿宋_GB2312" w:hAnsi="Times New Roman"/>
                <w:color w:val="auto"/>
                <w:kern w:val="2"/>
                <w:sz w:val="24"/>
                <w:szCs w:val="24"/>
              </w:rPr>
            </w:pPr>
            <w:r>
              <w:rPr>
                <w:rFonts w:ascii="Times New Roman" w:eastAsia="仿宋_GB2312" w:hAnsi="Times New Roman"/>
                <w:color w:val="auto"/>
                <w:sz w:val="24"/>
                <w:szCs w:val="24"/>
              </w:rPr>
              <w:t>9</w:t>
            </w:r>
          </w:p>
        </w:tc>
        <w:tc>
          <w:tcPr>
            <w:tcW w:w="2146" w:type="pct"/>
            <w:vAlign w:val="center"/>
          </w:tcPr>
          <w:p w:rsidR="006309EF" w:rsidRDefault="006309EF" w:rsidP="004667B6">
            <w:pPr>
              <w:snapToGrid w:val="0"/>
              <w:spacing w:line="360" w:lineRule="exact"/>
              <w:jc w:val="both"/>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年营业收入千亿企业数量</w:t>
            </w:r>
          </w:p>
        </w:tc>
        <w:tc>
          <w:tcPr>
            <w:tcW w:w="430" w:type="pct"/>
            <w:noWrap/>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家</w:t>
            </w:r>
          </w:p>
        </w:tc>
        <w:tc>
          <w:tcPr>
            <w:tcW w:w="800" w:type="pct"/>
            <w:noWrap/>
            <w:vAlign w:val="center"/>
          </w:tcPr>
          <w:p w:rsidR="006309EF" w:rsidRDefault="006309EF" w:rsidP="004667B6">
            <w:pPr>
              <w:snapToGrid w:val="0"/>
              <w:spacing w:line="360" w:lineRule="exact"/>
              <w:jc w:val="center"/>
              <w:textAlignment w:val="center"/>
              <w:rPr>
                <w:rFonts w:ascii="Times New Roman" w:eastAsia="仿宋_GB2312" w:hAnsi="Times New Roman"/>
                <w:color w:val="auto"/>
                <w:kern w:val="2"/>
                <w:sz w:val="24"/>
                <w:szCs w:val="24"/>
              </w:rPr>
            </w:pPr>
            <w:r>
              <w:rPr>
                <w:rFonts w:ascii="Times New Roman" w:eastAsia="仿宋_GB2312" w:hAnsi="Times New Roman"/>
                <w:color w:val="auto"/>
                <w:sz w:val="24"/>
                <w:szCs w:val="24"/>
              </w:rPr>
              <w:t>5</w:t>
            </w:r>
          </w:p>
        </w:tc>
        <w:tc>
          <w:tcPr>
            <w:tcW w:w="745" w:type="pct"/>
            <w:noWrap/>
            <w:vAlign w:val="center"/>
          </w:tcPr>
          <w:p w:rsidR="006309EF" w:rsidRDefault="006309EF" w:rsidP="004667B6">
            <w:pPr>
              <w:snapToGrid w:val="0"/>
              <w:spacing w:line="360" w:lineRule="exact"/>
              <w:jc w:val="center"/>
              <w:textAlignment w:val="center"/>
              <w:rPr>
                <w:rFonts w:ascii="Times New Roman" w:eastAsia="仿宋_GB2312" w:hAnsi="Times New Roman"/>
                <w:color w:val="auto"/>
                <w:kern w:val="2"/>
                <w:sz w:val="24"/>
                <w:szCs w:val="24"/>
              </w:rPr>
            </w:pPr>
            <w:r>
              <w:rPr>
                <w:rFonts w:ascii="Times New Roman" w:eastAsia="仿宋_GB2312" w:hAnsi="Times New Roman"/>
                <w:color w:val="auto"/>
                <w:sz w:val="24"/>
                <w:szCs w:val="24"/>
              </w:rPr>
              <w:t>8</w:t>
            </w:r>
          </w:p>
        </w:tc>
      </w:tr>
      <w:tr w:rsidR="006309EF" w:rsidTr="004667B6">
        <w:trPr>
          <w:trHeight w:val="510"/>
          <w:jc w:val="center"/>
        </w:trPr>
        <w:tc>
          <w:tcPr>
            <w:tcW w:w="533" w:type="pct"/>
            <w:vMerge/>
            <w:vAlign w:val="center"/>
          </w:tcPr>
          <w:p w:rsidR="006309EF" w:rsidRDefault="006309EF" w:rsidP="004667B6">
            <w:pPr>
              <w:snapToGrid w:val="0"/>
              <w:spacing w:line="360" w:lineRule="exact"/>
              <w:jc w:val="center"/>
              <w:rPr>
                <w:rFonts w:ascii="Times New Roman" w:eastAsia="仿宋_GB2312" w:hAnsi="Times New Roman"/>
                <w:b/>
                <w:bCs/>
                <w:color w:val="auto"/>
                <w:sz w:val="24"/>
                <w:szCs w:val="24"/>
              </w:rPr>
            </w:pPr>
          </w:p>
        </w:tc>
        <w:tc>
          <w:tcPr>
            <w:tcW w:w="343" w:type="pct"/>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10</w:t>
            </w:r>
          </w:p>
        </w:tc>
        <w:tc>
          <w:tcPr>
            <w:tcW w:w="3828" w:type="dxa"/>
            <w:vAlign w:val="center"/>
          </w:tcPr>
          <w:p w:rsidR="006309EF" w:rsidRDefault="006309EF" w:rsidP="004667B6">
            <w:pPr>
              <w:snapToGrid w:val="0"/>
              <w:spacing w:line="360" w:lineRule="exact"/>
              <w:jc w:val="both"/>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年营业收入百亿企业数量</w:t>
            </w:r>
          </w:p>
        </w:tc>
        <w:tc>
          <w:tcPr>
            <w:tcW w:w="768" w:type="dxa"/>
            <w:noWrap/>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家</w:t>
            </w:r>
          </w:p>
        </w:tc>
        <w:tc>
          <w:tcPr>
            <w:tcW w:w="1428" w:type="dxa"/>
            <w:noWrap/>
            <w:vAlign w:val="center"/>
          </w:tcPr>
          <w:p w:rsidR="006309EF" w:rsidRDefault="006309EF" w:rsidP="004667B6">
            <w:pPr>
              <w:widowControl w:val="0"/>
              <w:overflowPunct w:val="0"/>
              <w:spacing w:line="360" w:lineRule="exact"/>
              <w:jc w:val="center"/>
              <w:textAlignment w:val="baseline"/>
              <w:rPr>
                <w:rFonts w:ascii="Times New Roman" w:eastAsia="仿宋_GB2312" w:hAnsi="Times New Roman"/>
                <w:color w:val="auto"/>
                <w:sz w:val="24"/>
                <w:szCs w:val="24"/>
              </w:rPr>
            </w:pPr>
            <w:r>
              <w:rPr>
                <w:rFonts w:ascii="Times New Roman" w:eastAsia="仿宋_GB2312" w:hAnsi="Times New Roman"/>
                <w:color w:val="auto"/>
                <w:sz w:val="24"/>
                <w:szCs w:val="24"/>
              </w:rPr>
              <w:t>55</w:t>
            </w:r>
          </w:p>
        </w:tc>
        <w:tc>
          <w:tcPr>
            <w:tcW w:w="1329" w:type="dxa"/>
            <w:noWrap/>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65</w:t>
            </w:r>
          </w:p>
        </w:tc>
      </w:tr>
      <w:tr w:rsidR="006309EF" w:rsidTr="004667B6">
        <w:trPr>
          <w:trHeight w:val="510"/>
          <w:jc w:val="center"/>
        </w:trPr>
        <w:tc>
          <w:tcPr>
            <w:tcW w:w="533" w:type="pct"/>
            <w:vMerge/>
            <w:vAlign w:val="center"/>
          </w:tcPr>
          <w:p w:rsidR="006309EF" w:rsidRDefault="006309EF" w:rsidP="004667B6">
            <w:pPr>
              <w:snapToGrid w:val="0"/>
              <w:spacing w:line="360" w:lineRule="exact"/>
              <w:jc w:val="center"/>
              <w:rPr>
                <w:rFonts w:ascii="Times New Roman" w:eastAsia="仿宋_GB2312" w:hAnsi="Times New Roman"/>
                <w:b/>
                <w:bCs/>
                <w:color w:val="auto"/>
                <w:sz w:val="24"/>
                <w:szCs w:val="24"/>
              </w:rPr>
            </w:pPr>
          </w:p>
        </w:tc>
        <w:tc>
          <w:tcPr>
            <w:tcW w:w="343" w:type="pct"/>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11</w:t>
            </w:r>
          </w:p>
        </w:tc>
        <w:tc>
          <w:tcPr>
            <w:tcW w:w="2146" w:type="pct"/>
            <w:vAlign w:val="center"/>
          </w:tcPr>
          <w:p w:rsidR="006309EF" w:rsidRDefault="006309EF" w:rsidP="004667B6">
            <w:pPr>
              <w:snapToGrid w:val="0"/>
              <w:spacing w:line="360" w:lineRule="exact"/>
              <w:jc w:val="both"/>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国家专精特新</w:t>
            </w:r>
            <w:r>
              <w:rPr>
                <w:rFonts w:ascii="Times New Roman" w:eastAsia="仿宋_GB2312" w:hAnsi="Times New Roman"/>
                <w:color w:val="auto"/>
                <w:sz w:val="24"/>
                <w:szCs w:val="24"/>
              </w:rPr>
              <w:t>“</w:t>
            </w:r>
            <w:r>
              <w:rPr>
                <w:rFonts w:ascii="Times New Roman" w:eastAsia="仿宋_GB2312" w:hAnsi="Times New Roman"/>
                <w:color w:val="auto"/>
                <w:sz w:val="24"/>
                <w:szCs w:val="24"/>
              </w:rPr>
              <w:t>小巨人</w:t>
            </w:r>
            <w:r>
              <w:rPr>
                <w:rFonts w:ascii="Times New Roman" w:eastAsia="仿宋_GB2312" w:hAnsi="Times New Roman"/>
                <w:color w:val="auto"/>
                <w:sz w:val="24"/>
                <w:szCs w:val="24"/>
              </w:rPr>
              <w:t>”</w:t>
            </w:r>
            <w:r>
              <w:rPr>
                <w:rFonts w:ascii="Times New Roman" w:eastAsia="仿宋_GB2312" w:hAnsi="Times New Roman"/>
                <w:color w:val="auto"/>
                <w:sz w:val="24"/>
                <w:szCs w:val="24"/>
              </w:rPr>
              <w:t>企业数量</w:t>
            </w:r>
          </w:p>
        </w:tc>
        <w:tc>
          <w:tcPr>
            <w:tcW w:w="430" w:type="pct"/>
            <w:noWrap/>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家</w:t>
            </w:r>
          </w:p>
        </w:tc>
        <w:tc>
          <w:tcPr>
            <w:tcW w:w="800" w:type="pct"/>
            <w:noWrap/>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593</w:t>
            </w:r>
          </w:p>
        </w:tc>
        <w:tc>
          <w:tcPr>
            <w:tcW w:w="745" w:type="pct"/>
            <w:noWrap/>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hint="eastAsia"/>
                <w:color w:val="auto"/>
                <w:sz w:val="24"/>
                <w:szCs w:val="24"/>
              </w:rPr>
              <w:t>≥</w:t>
            </w:r>
            <w:r>
              <w:rPr>
                <w:rFonts w:ascii="Times New Roman" w:eastAsia="仿宋_GB2312" w:hAnsi="Times New Roman"/>
                <w:color w:val="auto"/>
                <w:sz w:val="24"/>
                <w:szCs w:val="24"/>
              </w:rPr>
              <w:t>700</w:t>
            </w:r>
          </w:p>
        </w:tc>
      </w:tr>
      <w:tr w:rsidR="006309EF" w:rsidTr="004667B6">
        <w:trPr>
          <w:trHeight w:val="510"/>
          <w:jc w:val="center"/>
        </w:trPr>
        <w:tc>
          <w:tcPr>
            <w:tcW w:w="533" w:type="pct"/>
            <w:vMerge/>
            <w:vAlign w:val="center"/>
          </w:tcPr>
          <w:p w:rsidR="006309EF" w:rsidRDefault="006309EF" w:rsidP="004667B6">
            <w:pPr>
              <w:snapToGrid w:val="0"/>
              <w:spacing w:line="360" w:lineRule="exact"/>
              <w:jc w:val="center"/>
              <w:rPr>
                <w:rFonts w:ascii="Times New Roman" w:eastAsia="仿宋_GB2312" w:hAnsi="Times New Roman"/>
                <w:b/>
                <w:bCs/>
                <w:color w:val="auto"/>
                <w:sz w:val="24"/>
                <w:szCs w:val="24"/>
              </w:rPr>
            </w:pPr>
          </w:p>
        </w:tc>
        <w:tc>
          <w:tcPr>
            <w:tcW w:w="343" w:type="pct"/>
            <w:vAlign w:val="center"/>
          </w:tcPr>
          <w:p w:rsidR="006309EF" w:rsidRDefault="006309EF" w:rsidP="004667B6">
            <w:pPr>
              <w:snapToGrid w:val="0"/>
              <w:spacing w:line="360" w:lineRule="exact"/>
              <w:jc w:val="center"/>
              <w:textAlignment w:val="center"/>
              <w:rPr>
                <w:rFonts w:ascii="Times New Roman" w:eastAsia="仿宋_GB2312" w:hAnsi="Times New Roman"/>
                <w:color w:val="auto"/>
                <w:kern w:val="2"/>
                <w:sz w:val="24"/>
                <w:szCs w:val="24"/>
              </w:rPr>
            </w:pPr>
            <w:r>
              <w:rPr>
                <w:rFonts w:ascii="Times New Roman" w:eastAsia="仿宋_GB2312" w:hAnsi="Times New Roman"/>
                <w:color w:val="auto"/>
                <w:sz w:val="24"/>
                <w:szCs w:val="24"/>
              </w:rPr>
              <w:t>12</w:t>
            </w:r>
          </w:p>
        </w:tc>
        <w:tc>
          <w:tcPr>
            <w:tcW w:w="2146" w:type="pct"/>
            <w:vAlign w:val="center"/>
          </w:tcPr>
          <w:p w:rsidR="006309EF" w:rsidRDefault="006309EF" w:rsidP="004667B6">
            <w:pPr>
              <w:snapToGrid w:val="0"/>
              <w:spacing w:line="360" w:lineRule="exact"/>
              <w:jc w:val="both"/>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国家制造业单项冠军企业（产品）数量</w:t>
            </w:r>
          </w:p>
        </w:tc>
        <w:tc>
          <w:tcPr>
            <w:tcW w:w="430" w:type="pct"/>
            <w:noWrap/>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个</w:t>
            </w:r>
          </w:p>
        </w:tc>
        <w:tc>
          <w:tcPr>
            <w:tcW w:w="800" w:type="pct"/>
            <w:noWrap/>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94</w:t>
            </w:r>
          </w:p>
        </w:tc>
        <w:tc>
          <w:tcPr>
            <w:tcW w:w="745" w:type="pct"/>
            <w:noWrap/>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hint="eastAsia"/>
                <w:color w:val="auto"/>
                <w:sz w:val="24"/>
                <w:szCs w:val="24"/>
              </w:rPr>
              <w:t>≥</w:t>
            </w:r>
            <w:r>
              <w:rPr>
                <w:rFonts w:ascii="Times New Roman" w:eastAsia="仿宋_GB2312" w:hAnsi="Times New Roman"/>
                <w:color w:val="auto"/>
                <w:sz w:val="24"/>
                <w:szCs w:val="24"/>
              </w:rPr>
              <w:t>150</w:t>
            </w:r>
          </w:p>
        </w:tc>
      </w:tr>
      <w:tr w:rsidR="006309EF" w:rsidTr="004667B6">
        <w:trPr>
          <w:trHeight w:val="510"/>
          <w:jc w:val="center"/>
        </w:trPr>
        <w:tc>
          <w:tcPr>
            <w:tcW w:w="533" w:type="pct"/>
            <w:vMerge w:val="restart"/>
            <w:vAlign w:val="center"/>
          </w:tcPr>
          <w:p w:rsidR="006309EF" w:rsidRDefault="006309EF" w:rsidP="004667B6">
            <w:pPr>
              <w:snapToGrid w:val="0"/>
              <w:spacing w:line="360" w:lineRule="exact"/>
              <w:jc w:val="center"/>
              <w:textAlignment w:val="center"/>
              <w:rPr>
                <w:rFonts w:ascii="Times New Roman" w:eastAsia="仿宋_GB2312" w:hAnsi="Times New Roman"/>
                <w:b/>
                <w:bCs/>
                <w:color w:val="auto"/>
                <w:sz w:val="24"/>
                <w:szCs w:val="24"/>
              </w:rPr>
            </w:pPr>
            <w:r>
              <w:rPr>
                <w:rFonts w:ascii="Times New Roman" w:eastAsia="仿宋_GB2312" w:hAnsi="Times New Roman"/>
                <w:b/>
                <w:bCs/>
                <w:color w:val="auto"/>
                <w:sz w:val="24"/>
                <w:szCs w:val="24"/>
              </w:rPr>
              <w:t>创新</w:t>
            </w:r>
          </w:p>
          <w:p w:rsidR="006309EF" w:rsidRDefault="006309EF" w:rsidP="004667B6">
            <w:pPr>
              <w:snapToGrid w:val="0"/>
              <w:spacing w:line="360" w:lineRule="exact"/>
              <w:jc w:val="center"/>
              <w:textAlignment w:val="center"/>
              <w:rPr>
                <w:rFonts w:ascii="Times New Roman" w:eastAsia="仿宋_GB2312" w:hAnsi="Times New Roman"/>
                <w:b/>
                <w:bCs/>
                <w:color w:val="auto"/>
                <w:sz w:val="24"/>
                <w:szCs w:val="24"/>
              </w:rPr>
            </w:pPr>
            <w:r>
              <w:rPr>
                <w:rFonts w:ascii="Times New Roman" w:eastAsia="仿宋_GB2312" w:hAnsi="Times New Roman"/>
                <w:b/>
                <w:bCs/>
                <w:color w:val="auto"/>
                <w:sz w:val="24"/>
                <w:szCs w:val="24"/>
              </w:rPr>
              <w:t>能力</w:t>
            </w:r>
          </w:p>
        </w:tc>
        <w:tc>
          <w:tcPr>
            <w:tcW w:w="343" w:type="pct"/>
            <w:vAlign w:val="center"/>
          </w:tcPr>
          <w:p w:rsidR="006309EF" w:rsidRDefault="006309EF" w:rsidP="004667B6">
            <w:pPr>
              <w:snapToGrid w:val="0"/>
              <w:spacing w:line="360" w:lineRule="exact"/>
              <w:jc w:val="center"/>
              <w:textAlignment w:val="center"/>
              <w:rPr>
                <w:rFonts w:ascii="Times New Roman" w:eastAsia="仿宋_GB2312" w:hAnsi="Times New Roman"/>
                <w:color w:val="auto"/>
                <w:kern w:val="2"/>
                <w:sz w:val="24"/>
                <w:szCs w:val="24"/>
              </w:rPr>
            </w:pPr>
            <w:r>
              <w:rPr>
                <w:rFonts w:ascii="Times New Roman" w:eastAsia="仿宋_GB2312" w:hAnsi="Times New Roman"/>
                <w:color w:val="auto"/>
                <w:sz w:val="24"/>
                <w:szCs w:val="24"/>
              </w:rPr>
              <w:t>13</w:t>
            </w:r>
          </w:p>
        </w:tc>
        <w:tc>
          <w:tcPr>
            <w:tcW w:w="2146" w:type="pct"/>
            <w:vAlign w:val="center"/>
          </w:tcPr>
          <w:p w:rsidR="006309EF" w:rsidRDefault="006309EF" w:rsidP="004667B6">
            <w:pPr>
              <w:snapToGrid w:val="0"/>
              <w:spacing w:line="360" w:lineRule="exact"/>
              <w:jc w:val="both"/>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高技术制造业增加值占规模工业增加值比重</w:t>
            </w:r>
          </w:p>
        </w:tc>
        <w:tc>
          <w:tcPr>
            <w:tcW w:w="430" w:type="pct"/>
            <w:noWrap/>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w:t>
            </w:r>
          </w:p>
        </w:tc>
        <w:tc>
          <w:tcPr>
            <w:tcW w:w="800" w:type="pct"/>
            <w:noWrap/>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14</w:t>
            </w:r>
          </w:p>
        </w:tc>
        <w:tc>
          <w:tcPr>
            <w:tcW w:w="745" w:type="pct"/>
            <w:noWrap/>
            <w:vAlign w:val="center"/>
          </w:tcPr>
          <w:p w:rsidR="006309EF" w:rsidRDefault="006309EF" w:rsidP="004667B6">
            <w:pPr>
              <w:widowControl w:val="0"/>
              <w:overflowPunct w:val="0"/>
              <w:spacing w:line="360" w:lineRule="exact"/>
              <w:jc w:val="center"/>
              <w:textAlignment w:val="baseline"/>
              <w:rPr>
                <w:rFonts w:ascii="Times New Roman" w:eastAsia="仿宋_GB2312" w:hAnsi="Times New Roman"/>
                <w:color w:val="auto"/>
                <w:sz w:val="24"/>
                <w:szCs w:val="24"/>
              </w:rPr>
            </w:pPr>
            <w:r>
              <w:rPr>
                <w:rFonts w:ascii="Times New Roman" w:eastAsia="仿宋_GB2312" w:hAnsi="Times New Roman"/>
                <w:color w:val="auto"/>
                <w:sz w:val="24"/>
                <w:szCs w:val="24"/>
              </w:rPr>
              <w:t>16.5</w:t>
            </w:r>
          </w:p>
        </w:tc>
      </w:tr>
      <w:tr w:rsidR="006309EF" w:rsidTr="004667B6">
        <w:trPr>
          <w:trHeight w:val="510"/>
          <w:jc w:val="center"/>
        </w:trPr>
        <w:tc>
          <w:tcPr>
            <w:tcW w:w="533" w:type="pct"/>
            <w:vMerge/>
            <w:vAlign w:val="center"/>
          </w:tcPr>
          <w:p w:rsidR="006309EF" w:rsidRDefault="006309EF" w:rsidP="004667B6">
            <w:pPr>
              <w:snapToGrid w:val="0"/>
              <w:spacing w:line="360" w:lineRule="exact"/>
              <w:jc w:val="center"/>
              <w:rPr>
                <w:rFonts w:ascii="Times New Roman" w:eastAsia="仿宋_GB2312" w:hAnsi="Times New Roman"/>
                <w:b/>
                <w:bCs/>
                <w:color w:val="auto"/>
                <w:sz w:val="24"/>
                <w:szCs w:val="24"/>
              </w:rPr>
            </w:pPr>
          </w:p>
        </w:tc>
        <w:tc>
          <w:tcPr>
            <w:tcW w:w="343" w:type="pct"/>
            <w:vAlign w:val="center"/>
          </w:tcPr>
          <w:p w:rsidR="006309EF" w:rsidRDefault="006309EF" w:rsidP="004667B6">
            <w:pPr>
              <w:snapToGrid w:val="0"/>
              <w:spacing w:line="360" w:lineRule="exact"/>
              <w:jc w:val="center"/>
              <w:textAlignment w:val="center"/>
              <w:rPr>
                <w:rFonts w:ascii="Times New Roman" w:eastAsia="仿宋_GB2312" w:hAnsi="Times New Roman"/>
                <w:color w:val="auto"/>
                <w:kern w:val="2"/>
                <w:sz w:val="24"/>
                <w:szCs w:val="24"/>
              </w:rPr>
            </w:pPr>
            <w:r>
              <w:rPr>
                <w:rFonts w:ascii="Times New Roman" w:eastAsia="仿宋_GB2312" w:hAnsi="Times New Roman"/>
                <w:color w:val="auto"/>
                <w:sz w:val="24"/>
                <w:szCs w:val="24"/>
              </w:rPr>
              <w:t>14</w:t>
            </w:r>
          </w:p>
        </w:tc>
        <w:tc>
          <w:tcPr>
            <w:tcW w:w="2146" w:type="pct"/>
            <w:vAlign w:val="center"/>
          </w:tcPr>
          <w:p w:rsidR="006309EF" w:rsidRDefault="006309EF" w:rsidP="004667B6">
            <w:pPr>
              <w:snapToGrid w:val="0"/>
              <w:spacing w:line="360" w:lineRule="exact"/>
              <w:jc w:val="both"/>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规模以上工业企业研发经费支出年均增长</w:t>
            </w:r>
          </w:p>
        </w:tc>
        <w:tc>
          <w:tcPr>
            <w:tcW w:w="430" w:type="pct"/>
            <w:noWrap/>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w:t>
            </w:r>
          </w:p>
        </w:tc>
        <w:tc>
          <w:tcPr>
            <w:tcW w:w="800" w:type="pct"/>
            <w:noWrap/>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 w:hAnsi="Times New Roman"/>
                <w:color w:val="auto"/>
                <w:sz w:val="24"/>
                <w:szCs w:val="24"/>
              </w:rPr>
              <w:t>/</w:t>
            </w:r>
          </w:p>
        </w:tc>
        <w:tc>
          <w:tcPr>
            <w:tcW w:w="745" w:type="pct"/>
            <w:noWrap/>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hint="eastAsia"/>
                <w:color w:val="auto"/>
                <w:sz w:val="24"/>
                <w:szCs w:val="24"/>
              </w:rPr>
              <w:t>≥</w:t>
            </w:r>
            <w:r>
              <w:rPr>
                <w:rFonts w:ascii="Times New Roman" w:eastAsia="仿宋_GB2312" w:hAnsi="Times New Roman"/>
                <w:color w:val="auto"/>
                <w:sz w:val="24"/>
                <w:szCs w:val="24"/>
              </w:rPr>
              <w:t>7.5</w:t>
            </w:r>
          </w:p>
        </w:tc>
      </w:tr>
      <w:tr w:rsidR="006309EF" w:rsidTr="004667B6">
        <w:trPr>
          <w:trHeight w:val="510"/>
          <w:jc w:val="center"/>
        </w:trPr>
        <w:tc>
          <w:tcPr>
            <w:tcW w:w="533" w:type="pct"/>
            <w:vMerge w:val="restart"/>
            <w:vAlign w:val="center"/>
          </w:tcPr>
          <w:p w:rsidR="006309EF" w:rsidRDefault="006309EF" w:rsidP="004667B6">
            <w:pPr>
              <w:snapToGrid w:val="0"/>
              <w:spacing w:line="360" w:lineRule="exact"/>
              <w:jc w:val="center"/>
              <w:textAlignment w:val="center"/>
              <w:rPr>
                <w:rFonts w:ascii="Times New Roman" w:eastAsia="仿宋_GB2312" w:hAnsi="Times New Roman"/>
                <w:b/>
                <w:bCs/>
                <w:color w:val="auto"/>
                <w:sz w:val="24"/>
                <w:szCs w:val="24"/>
              </w:rPr>
            </w:pPr>
            <w:r>
              <w:rPr>
                <w:rFonts w:ascii="Times New Roman" w:eastAsia="仿宋_GB2312" w:hAnsi="Times New Roman"/>
                <w:b/>
                <w:bCs/>
                <w:color w:val="auto"/>
                <w:sz w:val="24"/>
                <w:szCs w:val="24"/>
              </w:rPr>
              <w:t>数智</w:t>
            </w:r>
          </w:p>
          <w:p w:rsidR="006309EF" w:rsidRDefault="006309EF" w:rsidP="004667B6">
            <w:pPr>
              <w:snapToGrid w:val="0"/>
              <w:spacing w:line="360" w:lineRule="exact"/>
              <w:jc w:val="center"/>
              <w:textAlignment w:val="center"/>
              <w:rPr>
                <w:rFonts w:ascii="Times New Roman" w:eastAsia="仿宋_GB2312" w:hAnsi="Times New Roman"/>
                <w:b/>
                <w:bCs/>
                <w:color w:val="auto"/>
                <w:sz w:val="24"/>
                <w:szCs w:val="24"/>
              </w:rPr>
            </w:pPr>
            <w:r>
              <w:rPr>
                <w:rFonts w:ascii="Times New Roman" w:eastAsia="仿宋_GB2312" w:hAnsi="Times New Roman"/>
                <w:b/>
                <w:bCs/>
                <w:color w:val="auto"/>
                <w:sz w:val="24"/>
                <w:szCs w:val="24"/>
              </w:rPr>
              <w:t>转型</w:t>
            </w:r>
          </w:p>
        </w:tc>
        <w:tc>
          <w:tcPr>
            <w:tcW w:w="343" w:type="pct"/>
            <w:vAlign w:val="center"/>
          </w:tcPr>
          <w:p w:rsidR="006309EF" w:rsidRDefault="006309EF" w:rsidP="004667B6">
            <w:pPr>
              <w:snapToGrid w:val="0"/>
              <w:spacing w:line="360" w:lineRule="exact"/>
              <w:jc w:val="center"/>
              <w:textAlignment w:val="center"/>
              <w:rPr>
                <w:rFonts w:ascii="Times New Roman" w:eastAsia="仿宋_GB2312" w:hAnsi="Times New Roman"/>
                <w:color w:val="auto"/>
                <w:kern w:val="2"/>
                <w:sz w:val="24"/>
                <w:szCs w:val="24"/>
              </w:rPr>
            </w:pPr>
            <w:r>
              <w:rPr>
                <w:rFonts w:ascii="Times New Roman" w:eastAsia="仿宋_GB2312" w:hAnsi="Times New Roman"/>
                <w:color w:val="auto"/>
                <w:sz w:val="24"/>
                <w:szCs w:val="24"/>
              </w:rPr>
              <w:t>15</w:t>
            </w:r>
          </w:p>
        </w:tc>
        <w:tc>
          <w:tcPr>
            <w:tcW w:w="2146" w:type="pct"/>
            <w:vAlign w:val="center"/>
          </w:tcPr>
          <w:p w:rsidR="006309EF" w:rsidRDefault="006309EF" w:rsidP="004667B6">
            <w:pPr>
              <w:snapToGrid w:val="0"/>
              <w:spacing w:line="360" w:lineRule="exact"/>
              <w:jc w:val="both"/>
              <w:textAlignment w:val="center"/>
              <w:rPr>
                <w:rFonts w:ascii="Times New Roman" w:eastAsia="仿宋_GB2312" w:hAnsi="Times New Roman"/>
                <w:color w:val="auto"/>
                <w:sz w:val="24"/>
                <w:szCs w:val="24"/>
              </w:rPr>
            </w:pPr>
            <w:r>
              <w:rPr>
                <w:rFonts w:ascii="Times New Roman" w:eastAsia="仿宋_GB2312" w:hAnsi="Times New Roman"/>
                <w:color w:val="auto"/>
                <w:spacing w:val="-11"/>
                <w:sz w:val="24"/>
                <w:szCs w:val="24"/>
              </w:rPr>
              <w:t>数字经济核心产业增加值占</w:t>
            </w:r>
            <w:r>
              <w:rPr>
                <w:rFonts w:ascii="Times New Roman" w:eastAsia="仿宋_GB2312" w:hAnsi="Times New Roman"/>
                <w:color w:val="auto"/>
                <w:spacing w:val="-11"/>
                <w:sz w:val="24"/>
                <w:szCs w:val="24"/>
              </w:rPr>
              <w:t>GDP</w:t>
            </w:r>
            <w:r>
              <w:rPr>
                <w:rFonts w:ascii="Times New Roman" w:eastAsia="仿宋_GB2312" w:hAnsi="Times New Roman"/>
                <w:color w:val="auto"/>
                <w:spacing w:val="-11"/>
                <w:sz w:val="24"/>
                <w:szCs w:val="24"/>
              </w:rPr>
              <w:t>比重</w:t>
            </w:r>
          </w:p>
        </w:tc>
        <w:tc>
          <w:tcPr>
            <w:tcW w:w="430" w:type="pct"/>
            <w:noWrap/>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w:t>
            </w:r>
          </w:p>
        </w:tc>
        <w:tc>
          <w:tcPr>
            <w:tcW w:w="800" w:type="pct"/>
            <w:noWrap/>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7.4</w:t>
            </w:r>
          </w:p>
        </w:tc>
        <w:tc>
          <w:tcPr>
            <w:tcW w:w="745" w:type="pct"/>
            <w:noWrap/>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9</w:t>
            </w:r>
          </w:p>
        </w:tc>
      </w:tr>
      <w:tr w:rsidR="006309EF" w:rsidTr="004667B6">
        <w:trPr>
          <w:trHeight w:val="510"/>
          <w:jc w:val="center"/>
        </w:trPr>
        <w:tc>
          <w:tcPr>
            <w:tcW w:w="533" w:type="pct"/>
            <w:vMerge/>
            <w:vAlign w:val="center"/>
          </w:tcPr>
          <w:p w:rsidR="006309EF" w:rsidRDefault="006309EF" w:rsidP="004667B6">
            <w:pPr>
              <w:snapToGrid w:val="0"/>
              <w:spacing w:line="360" w:lineRule="exact"/>
              <w:jc w:val="center"/>
              <w:rPr>
                <w:rFonts w:ascii="Times New Roman" w:eastAsia="仿宋_GB2312" w:hAnsi="Times New Roman"/>
                <w:b/>
                <w:bCs/>
                <w:color w:val="auto"/>
                <w:sz w:val="24"/>
                <w:szCs w:val="24"/>
              </w:rPr>
            </w:pPr>
          </w:p>
        </w:tc>
        <w:tc>
          <w:tcPr>
            <w:tcW w:w="343" w:type="pct"/>
            <w:vAlign w:val="center"/>
          </w:tcPr>
          <w:p w:rsidR="006309EF" w:rsidRDefault="006309EF" w:rsidP="004667B6">
            <w:pPr>
              <w:snapToGrid w:val="0"/>
              <w:spacing w:line="360" w:lineRule="exact"/>
              <w:jc w:val="center"/>
              <w:textAlignment w:val="center"/>
              <w:rPr>
                <w:rFonts w:ascii="Times New Roman" w:eastAsia="仿宋_GB2312" w:hAnsi="Times New Roman"/>
                <w:color w:val="auto"/>
                <w:kern w:val="2"/>
                <w:sz w:val="24"/>
                <w:szCs w:val="24"/>
              </w:rPr>
            </w:pPr>
            <w:r>
              <w:rPr>
                <w:rFonts w:ascii="Times New Roman" w:eastAsia="仿宋_GB2312" w:hAnsi="Times New Roman"/>
                <w:color w:val="auto"/>
                <w:sz w:val="24"/>
                <w:szCs w:val="24"/>
              </w:rPr>
              <w:t>16</w:t>
            </w:r>
          </w:p>
        </w:tc>
        <w:tc>
          <w:tcPr>
            <w:tcW w:w="2146" w:type="pct"/>
            <w:vAlign w:val="center"/>
          </w:tcPr>
          <w:p w:rsidR="006309EF" w:rsidRDefault="006309EF" w:rsidP="004667B6">
            <w:pPr>
              <w:snapToGrid w:val="0"/>
              <w:spacing w:line="360" w:lineRule="exact"/>
              <w:jc w:val="both"/>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规模以上工业企业数字化研发设计工具普及率</w:t>
            </w:r>
          </w:p>
        </w:tc>
        <w:tc>
          <w:tcPr>
            <w:tcW w:w="430" w:type="pct"/>
            <w:noWrap/>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w:t>
            </w:r>
          </w:p>
        </w:tc>
        <w:tc>
          <w:tcPr>
            <w:tcW w:w="800" w:type="pct"/>
            <w:noWrap/>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85.8</w:t>
            </w:r>
          </w:p>
        </w:tc>
        <w:tc>
          <w:tcPr>
            <w:tcW w:w="745" w:type="pct"/>
            <w:noWrap/>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hint="eastAsia"/>
                <w:color w:val="auto"/>
                <w:sz w:val="24"/>
                <w:szCs w:val="24"/>
              </w:rPr>
              <w:t>≥</w:t>
            </w:r>
            <w:r>
              <w:rPr>
                <w:rFonts w:ascii="Times New Roman" w:eastAsia="仿宋_GB2312" w:hAnsi="Times New Roman"/>
                <w:color w:val="auto"/>
                <w:sz w:val="24"/>
                <w:szCs w:val="24"/>
              </w:rPr>
              <w:t>90</w:t>
            </w:r>
          </w:p>
        </w:tc>
      </w:tr>
      <w:tr w:rsidR="006309EF" w:rsidTr="004667B6">
        <w:trPr>
          <w:trHeight w:val="510"/>
          <w:jc w:val="center"/>
        </w:trPr>
        <w:tc>
          <w:tcPr>
            <w:tcW w:w="533" w:type="pct"/>
            <w:vMerge/>
            <w:vAlign w:val="center"/>
          </w:tcPr>
          <w:p w:rsidR="006309EF" w:rsidRDefault="006309EF" w:rsidP="004667B6">
            <w:pPr>
              <w:snapToGrid w:val="0"/>
              <w:spacing w:line="360" w:lineRule="exact"/>
              <w:jc w:val="center"/>
              <w:rPr>
                <w:rFonts w:ascii="Times New Roman" w:eastAsia="仿宋_GB2312" w:hAnsi="Times New Roman"/>
                <w:b/>
                <w:bCs/>
                <w:color w:val="auto"/>
                <w:sz w:val="24"/>
                <w:szCs w:val="24"/>
              </w:rPr>
            </w:pPr>
          </w:p>
        </w:tc>
        <w:tc>
          <w:tcPr>
            <w:tcW w:w="343" w:type="pct"/>
            <w:vAlign w:val="center"/>
          </w:tcPr>
          <w:p w:rsidR="006309EF" w:rsidRDefault="006309EF" w:rsidP="004667B6">
            <w:pPr>
              <w:snapToGrid w:val="0"/>
              <w:spacing w:line="360" w:lineRule="exact"/>
              <w:jc w:val="center"/>
              <w:textAlignment w:val="center"/>
              <w:rPr>
                <w:rFonts w:ascii="Times New Roman" w:eastAsia="仿宋_GB2312" w:hAnsi="Times New Roman"/>
                <w:color w:val="auto"/>
                <w:kern w:val="2"/>
                <w:sz w:val="24"/>
                <w:szCs w:val="24"/>
              </w:rPr>
            </w:pPr>
            <w:r>
              <w:rPr>
                <w:rFonts w:ascii="Times New Roman" w:eastAsia="仿宋_GB2312" w:hAnsi="Times New Roman"/>
                <w:color w:val="auto"/>
                <w:sz w:val="24"/>
                <w:szCs w:val="24"/>
              </w:rPr>
              <w:t>17</w:t>
            </w:r>
          </w:p>
        </w:tc>
        <w:tc>
          <w:tcPr>
            <w:tcW w:w="2146" w:type="pct"/>
            <w:vAlign w:val="center"/>
          </w:tcPr>
          <w:p w:rsidR="006309EF" w:rsidRDefault="006309EF" w:rsidP="004667B6">
            <w:pPr>
              <w:snapToGrid w:val="0"/>
              <w:spacing w:line="360" w:lineRule="exact"/>
              <w:jc w:val="both"/>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卓越级以上智能工厂数量</w:t>
            </w:r>
          </w:p>
        </w:tc>
        <w:tc>
          <w:tcPr>
            <w:tcW w:w="430" w:type="pct"/>
            <w:noWrap/>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家</w:t>
            </w:r>
          </w:p>
        </w:tc>
        <w:tc>
          <w:tcPr>
            <w:tcW w:w="800" w:type="pct"/>
            <w:noWrap/>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16</w:t>
            </w:r>
          </w:p>
        </w:tc>
        <w:tc>
          <w:tcPr>
            <w:tcW w:w="745" w:type="pct"/>
            <w:noWrap/>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hint="eastAsia"/>
                <w:color w:val="auto"/>
                <w:sz w:val="24"/>
                <w:szCs w:val="24"/>
              </w:rPr>
              <w:t>≥</w:t>
            </w:r>
            <w:r>
              <w:rPr>
                <w:rFonts w:ascii="Times New Roman" w:eastAsia="仿宋_GB2312" w:hAnsi="Times New Roman"/>
                <w:color w:val="auto"/>
                <w:sz w:val="24"/>
                <w:szCs w:val="24"/>
              </w:rPr>
              <w:t>50</w:t>
            </w:r>
          </w:p>
        </w:tc>
      </w:tr>
      <w:tr w:rsidR="006309EF" w:rsidTr="004667B6">
        <w:trPr>
          <w:trHeight w:val="510"/>
          <w:jc w:val="center"/>
        </w:trPr>
        <w:tc>
          <w:tcPr>
            <w:tcW w:w="533" w:type="pct"/>
            <w:vMerge w:val="restart"/>
            <w:vAlign w:val="center"/>
          </w:tcPr>
          <w:p w:rsidR="006309EF" w:rsidRDefault="006309EF" w:rsidP="004667B6">
            <w:pPr>
              <w:snapToGrid w:val="0"/>
              <w:spacing w:line="360" w:lineRule="exact"/>
              <w:jc w:val="center"/>
              <w:textAlignment w:val="center"/>
              <w:rPr>
                <w:rFonts w:ascii="Times New Roman" w:eastAsia="仿宋_GB2312" w:hAnsi="Times New Roman"/>
                <w:b/>
                <w:bCs/>
                <w:color w:val="auto"/>
                <w:sz w:val="24"/>
                <w:szCs w:val="24"/>
              </w:rPr>
            </w:pPr>
            <w:r>
              <w:rPr>
                <w:rFonts w:ascii="Times New Roman" w:eastAsia="仿宋_GB2312" w:hAnsi="Times New Roman"/>
                <w:b/>
                <w:bCs/>
                <w:color w:val="auto"/>
                <w:sz w:val="24"/>
                <w:szCs w:val="24"/>
              </w:rPr>
              <w:t>绿色</w:t>
            </w:r>
          </w:p>
          <w:p w:rsidR="006309EF" w:rsidRDefault="006309EF" w:rsidP="004667B6">
            <w:pPr>
              <w:snapToGrid w:val="0"/>
              <w:spacing w:line="360" w:lineRule="exact"/>
              <w:jc w:val="center"/>
              <w:textAlignment w:val="center"/>
              <w:rPr>
                <w:rFonts w:ascii="Times New Roman" w:eastAsia="仿宋_GB2312" w:hAnsi="Times New Roman"/>
                <w:b/>
                <w:bCs/>
                <w:color w:val="auto"/>
                <w:sz w:val="24"/>
                <w:szCs w:val="24"/>
              </w:rPr>
            </w:pPr>
            <w:r>
              <w:rPr>
                <w:rFonts w:ascii="Times New Roman" w:eastAsia="仿宋_GB2312" w:hAnsi="Times New Roman"/>
                <w:b/>
                <w:bCs/>
                <w:color w:val="auto"/>
                <w:sz w:val="24"/>
                <w:szCs w:val="24"/>
              </w:rPr>
              <w:t>发展</w:t>
            </w:r>
          </w:p>
        </w:tc>
        <w:tc>
          <w:tcPr>
            <w:tcW w:w="343" w:type="pct"/>
            <w:vAlign w:val="center"/>
          </w:tcPr>
          <w:p w:rsidR="006309EF" w:rsidRDefault="006309EF" w:rsidP="004667B6">
            <w:pPr>
              <w:snapToGrid w:val="0"/>
              <w:spacing w:line="360" w:lineRule="exact"/>
              <w:jc w:val="center"/>
              <w:textAlignment w:val="center"/>
              <w:rPr>
                <w:rFonts w:ascii="Times New Roman" w:eastAsia="仿宋_GB2312" w:hAnsi="Times New Roman"/>
                <w:color w:val="auto"/>
                <w:kern w:val="2"/>
                <w:sz w:val="24"/>
                <w:szCs w:val="24"/>
              </w:rPr>
            </w:pPr>
            <w:r>
              <w:rPr>
                <w:rFonts w:ascii="Times New Roman" w:eastAsia="仿宋_GB2312" w:hAnsi="Times New Roman"/>
                <w:color w:val="auto"/>
                <w:sz w:val="24"/>
                <w:szCs w:val="24"/>
              </w:rPr>
              <w:t>18</w:t>
            </w:r>
          </w:p>
        </w:tc>
        <w:tc>
          <w:tcPr>
            <w:tcW w:w="2146" w:type="pct"/>
            <w:vAlign w:val="center"/>
          </w:tcPr>
          <w:p w:rsidR="006309EF" w:rsidRDefault="006309EF" w:rsidP="004667B6">
            <w:pPr>
              <w:snapToGrid w:val="0"/>
              <w:spacing w:line="360" w:lineRule="exact"/>
              <w:jc w:val="both"/>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规模工业单位增加值能耗降低</w:t>
            </w:r>
          </w:p>
        </w:tc>
        <w:tc>
          <w:tcPr>
            <w:tcW w:w="430" w:type="pct"/>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w:t>
            </w:r>
          </w:p>
        </w:tc>
        <w:tc>
          <w:tcPr>
            <w:tcW w:w="800" w:type="pct"/>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w:t>
            </w:r>
          </w:p>
        </w:tc>
        <w:tc>
          <w:tcPr>
            <w:tcW w:w="745" w:type="pct"/>
            <w:noWrap/>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完成国家</w:t>
            </w:r>
          </w:p>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下达任务</w:t>
            </w:r>
          </w:p>
        </w:tc>
      </w:tr>
      <w:tr w:rsidR="006309EF" w:rsidTr="004667B6">
        <w:trPr>
          <w:trHeight w:val="510"/>
          <w:jc w:val="center"/>
        </w:trPr>
        <w:tc>
          <w:tcPr>
            <w:tcW w:w="533" w:type="pct"/>
            <w:vMerge/>
            <w:vAlign w:val="center"/>
          </w:tcPr>
          <w:p w:rsidR="006309EF" w:rsidRDefault="006309EF" w:rsidP="004667B6">
            <w:pPr>
              <w:snapToGrid w:val="0"/>
              <w:spacing w:line="360" w:lineRule="exact"/>
              <w:jc w:val="center"/>
              <w:rPr>
                <w:rFonts w:ascii="Times New Roman" w:eastAsia="仿宋_GB2312" w:hAnsi="Times New Roman"/>
                <w:b/>
                <w:bCs/>
                <w:color w:val="auto"/>
                <w:sz w:val="24"/>
                <w:szCs w:val="24"/>
              </w:rPr>
            </w:pPr>
          </w:p>
        </w:tc>
        <w:tc>
          <w:tcPr>
            <w:tcW w:w="343" w:type="pct"/>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19</w:t>
            </w:r>
          </w:p>
        </w:tc>
        <w:tc>
          <w:tcPr>
            <w:tcW w:w="2146" w:type="pct"/>
            <w:vAlign w:val="center"/>
          </w:tcPr>
          <w:p w:rsidR="006309EF" w:rsidRDefault="006309EF" w:rsidP="004667B6">
            <w:pPr>
              <w:snapToGrid w:val="0"/>
              <w:spacing w:line="360" w:lineRule="exact"/>
              <w:jc w:val="both"/>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规模工业单位增加值碳排放降低</w:t>
            </w:r>
          </w:p>
        </w:tc>
        <w:tc>
          <w:tcPr>
            <w:tcW w:w="430" w:type="pct"/>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w:t>
            </w:r>
          </w:p>
        </w:tc>
        <w:tc>
          <w:tcPr>
            <w:tcW w:w="800" w:type="pct"/>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w:t>
            </w:r>
          </w:p>
        </w:tc>
        <w:tc>
          <w:tcPr>
            <w:tcW w:w="745" w:type="pct"/>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完成国家</w:t>
            </w:r>
          </w:p>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下达任务</w:t>
            </w:r>
          </w:p>
        </w:tc>
      </w:tr>
      <w:tr w:rsidR="006309EF" w:rsidTr="004667B6">
        <w:trPr>
          <w:trHeight w:val="510"/>
          <w:jc w:val="center"/>
        </w:trPr>
        <w:tc>
          <w:tcPr>
            <w:tcW w:w="533" w:type="pct"/>
            <w:vMerge/>
            <w:vAlign w:val="center"/>
          </w:tcPr>
          <w:p w:rsidR="006309EF" w:rsidRDefault="006309EF" w:rsidP="004667B6">
            <w:pPr>
              <w:snapToGrid w:val="0"/>
              <w:spacing w:line="360" w:lineRule="exact"/>
              <w:jc w:val="center"/>
              <w:rPr>
                <w:rFonts w:ascii="Times New Roman" w:eastAsia="仿宋_GB2312" w:hAnsi="Times New Roman"/>
                <w:b/>
                <w:bCs/>
                <w:color w:val="auto"/>
                <w:sz w:val="24"/>
                <w:szCs w:val="24"/>
              </w:rPr>
            </w:pPr>
          </w:p>
        </w:tc>
        <w:tc>
          <w:tcPr>
            <w:tcW w:w="343" w:type="pct"/>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20</w:t>
            </w:r>
          </w:p>
        </w:tc>
        <w:tc>
          <w:tcPr>
            <w:tcW w:w="2146" w:type="pct"/>
            <w:vAlign w:val="center"/>
          </w:tcPr>
          <w:p w:rsidR="006309EF" w:rsidRDefault="006309EF" w:rsidP="004667B6">
            <w:pPr>
              <w:snapToGrid w:val="0"/>
              <w:spacing w:line="360" w:lineRule="exact"/>
              <w:jc w:val="both"/>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万元工业增加值用水量</w:t>
            </w:r>
            <w:r>
              <w:rPr>
                <w:rFonts w:ascii="Times New Roman" w:eastAsia="仿宋_GB2312" w:hAnsi="Times New Roman" w:hint="eastAsia"/>
                <w:color w:val="auto"/>
                <w:sz w:val="24"/>
                <w:szCs w:val="24"/>
              </w:rPr>
              <w:t>下降</w:t>
            </w:r>
          </w:p>
        </w:tc>
        <w:tc>
          <w:tcPr>
            <w:tcW w:w="430" w:type="pct"/>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w:t>
            </w:r>
          </w:p>
        </w:tc>
        <w:tc>
          <w:tcPr>
            <w:tcW w:w="800" w:type="pct"/>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w:t>
            </w:r>
          </w:p>
        </w:tc>
        <w:tc>
          <w:tcPr>
            <w:tcW w:w="745" w:type="pct"/>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完成国家</w:t>
            </w:r>
          </w:p>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下达任务</w:t>
            </w:r>
          </w:p>
        </w:tc>
      </w:tr>
      <w:tr w:rsidR="006309EF" w:rsidTr="004667B6">
        <w:trPr>
          <w:trHeight w:val="510"/>
          <w:jc w:val="center"/>
        </w:trPr>
        <w:tc>
          <w:tcPr>
            <w:tcW w:w="533" w:type="pct"/>
            <w:vMerge/>
            <w:vAlign w:val="center"/>
          </w:tcPr>
          <w:p w:rsidR="006309EF" w:rsidRDefault="006309EF" w:rsidP="004667B6">
            <w:pPr>
              <w:snapToGrid w:val="0"/>
              <w:spacing w:line="360" w:lineRule="exact"/>
              <w:jc w:val="center"/>
              <w:rPr>
                <w:rFonts w:ascii="Times New Roman" w:eastAsia="仿宋_GB2312" w:hAnsi="Times New Roman"/>
                <w:b/>
                <w:bCs/>
                <w:color w:val="auto"/>
                <w:sz w:val="24"/>
                <w:szCs w:val="24"/>
              </w:rPr>
            </w:pPr>
          </w:p>
        </w:tc>
        <w:tc>
          <w:tcPr>
            <w:tcW w:w="343" w:type="pct"/>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21</w:t>
            </w:r>
          </w:p>
        </w:tc>
        <w:tc>
          <w:tcPr>
            <w:tcW w:w="2146" w:type="pct"/>
            <w:vAlign w:val="center"/>
          </w:tcPr>
          <w:p w:rsidR="006309EF" w:rsidRDefault="006309EF" w:rsidP="004667B6">
            <w:pPr>
              <w:snapToGrid w:val="0"/>
              <w:spacing w:line="360" w:lineRule="exact"/>
              <w:jc w:val="both"/>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省级以上绿色工厂产值占制造业总产值比重</w:t>
            </w:r>
          </w:p>
        </w:tc>
        <w:tc>
          <w:tcPr>
            <w:tcW w:w="430" w:type="pct"/>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w:t>
            </w:r>
          </w:p>
        </w:tc>
        <w:tc>
          <w:tcPr>
            <w:tcW w:w="800" w:type="pct"/>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color w:val="auto"/>
                <w:sz w:val="24"/>
                <w:szCs w:val="24"/>
              </w:rPr>
              <w:t>/</w:t>
            </w:r>
          </w:p>
        </w:tc>
        <w:tc>
          <w:tcPr>
            <w:tcW w:w="745" w:type="pct"/>
            <w:vAlign w:val="center"/>
          </w:tcPr>
          <w:p w:rsidR="006309EF" w:rsidRDefault="006309EF" w:rsidP="004667B6">
            <w:pPr>
              <w:snapToGrid w:val="0"/>
              <w:spacing w:line="360" w:lineRule="exact"/>
              <w:jc w:val="center"/>
              <w:textAlignment w:val="center"/>
              <w:rPr>
                <w:rFonts w:ascii="Times New Roman" w:eastAsia="仿宋_GB2312" w:hAnsi="Times New Roman"/>
                <w:color w:val="auto"/>
                <w:sz w:val="24"/>
                <w:szCs w:val="24"/>
              </w:rPr>
            </w:pPr>
            <w:r>
              <w:rPr>
                <w:rFonts w:ascii="Times New Roman" w:eastAsia="仿宋_GB2312" w:hAnsi="Times New Roman" w:hint="eastAsia"/>
                <w:color w:val="auto"/>
                <w:sz w:val="24"/>
                <w:szCs w:val="24"/>
              </w:rPr>
              <w:t>≥</w:t>
            </w:r>
            <w:r>
              <w:rPr>
                <w:rFonts w:ascii="Times New Roman" w:eastAsia="仿宋_GB2312" w:hAnsi="Times New Roman"/>
                <w:color w:val="auto"/>
                <w:sz w:val="24"/>
                <w:szCs w:val="24"/>
              </w:rPr>
              <w:t>35</w:t>
            </w:r>
          </w:p>
        </w:tc>
      </w:tr>
    </w:tbl>
    <w:p w:rsidR="006309EF" w:rsidRDefault="006309EF" w:rsidP="006309EF">
      <w:pPr>
        <w:widowControl w:val="0"/>
        <w:overflowPunct w:val="0"/>
        <w:topLinePunct/>
        <w:rPr>
          <w:rFonts w:ascii="Times New Roman" w:eastAsia="黑体" w:hAnsi="Times New Roman"/>
          <w:color w:val="auto"/>
        </w:rPr>
      </w:pPr>
      <w:r>
        <w:rPr>
          <w:rFonts w:ascii="Times New Roman" w:eastAsia="仿宋_GB2312" w:hAnsi="Times New Roman"/>
          <w:b/>
          <w:bCs/>
          <w:color w:val="auto"/>
          <w:sz w:val="21"/>
          <w:szCs w:val="21"/>
        </w:rPr>
        <w:t>注：</w:t>
      </w:r>
      <w:r>
        <w:rPr>
          <w:rFonts w:ascii="Times New Roman" w:eastAsia="仿宋_GB2312" w:hAnsi="Times New Roman"/>
          <w:b/>
          <w:bCs/>
          <w:color w:val="auto"/>
          <w:sz w:val="21"/>
          <w:szCs w:val="21"/>
        </w:rPr>
        <w:t>[ ]</w:t>
      </w:r>
      <w:r>
        <w:rPr>
          <w:rFonts w:ascii="Times New Roman" w:eastAsia="仿宋_GB2312" w:hAnsi="Times New Roman"/>
          <w:b/>
          <w:bCs/>
          <w:color w:val="auto"/>
          <w:sz w:val="21"/>
          <w:szCs w:val="21"/>
        </w:rPr>
        <w:t>代表累计数。加</w:t>
      </w:r>
      <w:r>
        <w:rPr>
          <w:rFonts w:ascii="Times New Roman" w:eastAsia="仿宋_GB2312" w:hAnsi="Times New Roman"/>
          <w:b/>
          <w:bCs/>
          <w:color w:val="auto"/>
          <w:sz w:val="21"/>
          <w:szCs w:val="21"/>
        </w:rPr>
        <w:t>*</w:t>
      </w:r>
      <w:r>
        <w:rPr>
          <w:rFonts w:ascii="Times New Roman" w:eastAsia="仿宋_GB2312" w:hAnsi="Times New Roman"/>
          <w:b/>
          <w:bCs/>
          <w:color w:val="auto"/>
          <w:sz w:val="21"/>
          <w:szCs w:val="21"/>
        </w:rPr>
        <w:t>表示为</w:t>
      </w:r>
      <w:r>
        <w:rPr>
          <w:rFonts w:ascii="Times New Roman" w:eastAsia="仿宋_GB2312" w:hAnsi="Times New Roman"/>
          <w:b/>
          <w:bCs/>
          <w:color w:val="auto"/>
          <w:sz w:val="21"/>
          <w:szCs w:val="21"/>
        </w:rPr>
        <w:t>2024</w:t>
      </w:r>
      <w:r>
        <w:rPr>
          <w:rFonts w:ascii="Times New Roman" w:eastAsia="仿宋_GB2312" w:hAnsi="Times New Roman"/>
          <w:b/>
          <w:bCs/>
          <w:color w:val="auto"/>
          <w:sz w:val="21"/>
          <w:szCs w:val="21"/>
        </w:rPr>
        <w:t>年数据。</w:t>
      </w:r>
      <w:bookmarkStart w:id="4" w:name="_Toc5851"/>
      <w:bookmarkStart w:id="5" w:name="_Toc16637"/>
      <w:r>
        <w:rPr>
          <w:rFonts w:ascii="Times New Roman" w:eastAsia="仿宋_GB2312" w:hAnsi="Times New Roman" w:hint="eastAsia"/>
          <w:b/>
          <w:bCs/>
          <w:color w:val="auto"/>
          <w:sz w:val="21"/>
          <w:szCs w:val="21"/>
        </w:rPr>
        <w:t>2025</w:t>
      </w:r>
      <w:r>
        <w:rPr>
          <w:rFonts w:ascii="Times New Roman" w:eastAsia="仿宋_GB2312" w:hAnsi="Times New Roman" w:hint="eastAsia"/>
          <w:b/>
          <w:bCs/>
          <w:color w:val="auto"/>
          <w:sz w:val="21"/>
          <w:szCs w:val="21"/>
        </w:rPr>
        <w:t>年新增规模以上工业企业数量已剔除当年入当年退企业</w:t>
      </w:r>
      <w:r>
        <w:rPr>
          <w:rFonts w:ascii="Times New Roman" w:eastAsia="仿宋_GB2312" w:hAnsi="Times New Roman" w:hint="eastAsia"/>
          <w:b/>
          <w:bCs/>
          <w:color w:val="auto"/>
          <w:sz w:val="21"/>
          <w:szCs w:val="21"/>
        </w:rPr>
        <w:t>56</w:t>
      </w:r>
      <w:r>
        <w:rPr>
          <w:rFonts w:ascii="Times New Roman" w:eastAsia="仿宋_GB2312" w:hAnsi="Times New Roman" w:hint="eastAsia"/>
          <w:b/>
          <w:bCs/>
          <w:color w:val="auto"/>
          <w:sz w:val="21"/>
          <w:szCs w:val="21"/>
        </w:rPr>
        <w:t>家。</w:t>
      </w:r>
    </w:p>
    <w:p w:rsidR="006309EF" w:rsidRDefault="006309EF" w:rsidP="006309EF">
      <w:pPr>
        <w:widowControl w:val="0"/>
        <w:overflowPunct w:val="0"/>
        <w:topLinePunct/>
        <w:adjustRightInd w:val="0"/>
        <w:spacing w:line="600" w:lineRule="exact"/>
        <w:ind w:firstLineChars="200" w:firstLine="640"/>
        <w:jc w:val="both"/>
        <w:outlineLvl w:val="0"/>
        <w:rPr>
          <w:rFonts w:ascii="Times New Roman" w:eastAsia="黑体" w:hAnsi="Times New Roman"/>
          <w:color w:val="auto"/>
        </w:rPr>
      </w:pPr>
      <w:r>
        <w:rPr>
          <w:rFonts w:ascii="Times New Roman" w:eastAsia="黑体" w:hAnsi="Times New Roman" w:hint="eastAsia"/>
          <w:color w:val="auto"/>
        </w:rPr>
        <w:t>二、</w:t>
      </w:r>
      <w:r>
        <w:rPr>
          <w:rFonts w:ascii="Times New Roman" w:eastAsia="黑体" w:hAnsi="Times New Roman"/>
          <w:color w:val="auto"/>
        </w:rPr>
        <w:t>构建以先进制造业为骨干的现代化产业体系</w:t>
      </w:r>
      <w:bookmarkEnd w:id="4"/>
      <w:bookmarkEnd w:id="5"/>
    </w:p>
    <w:p w:rsidR="006309EF" w:rsidRDefault="006309EF" w:rsidP="006309EF">
      <w:pPr>
        <w:widowControl w:val="0"/>
        <w:tabs>
          <w:tab w:val="left" w:pos="0"/>
        </w:tabs>
        <w:overflowPunct w:val="0"/>
        <w:topLinePunct/>
        <w:adjustRightInd w:val="0"/>
        <w:spacing w:line="600" w:lineRule="exact"/>
        <w:ind w:firstLineChars="200" w:firstLine="640"/>
        <w:jc w:val="both"/>
        <w:rPr>
          <w:rFonts w:ascii="Times New Roman" w:eastAsia="仿宋_GB2312" w:hAnsi="Times New Roman"/>
          <w:color w:val="auto"/>
        </w:rPr>
      </w:pPr>
      <w:bookmarkStart w:id="6" w:name="_Toc7689"/>
      <w:bookmarkStart w:id="7" w:name="_Toc16227"/>
      <w:bookmarkStart w:id="8" w:name="_Toc18145"/>
      <w:r>
        <w:rPr>
          <w:rFonts w:ascii="Times New Roman" w:eastAsia="仿宋_GB2312" w:hAnsi="Times New Roman"/>
          <w:color w:val="auto"/>
        </w:rPr>
        <w:t>坚持把发展经济的着力点放在实体经济上，</w:t>
      </w:r>
      <w:r>
        <w:rPr>
          <w:rFonts w:ascii="Times New Roman" w:eastAsia="仿宋_GB2312" w:hAnsi="Times New Roman" w:hint="eastAsia"/>
          <w:color w:val="auto"/>
        </w:rPr>
        <w:t>做强做优做大制造业，通过改造</w:t>
      </w:r>
      <w:r>
        <w:rPr>
          <w:rFonts w:ascii="Times New Roman" w:eastAsia="仿宋_GB2312" w:hAnsi="Times New Roman"/>
          <w:color w:val="auto"/>
        </w:rPr>
        <w:t>提升传统产业</w:t>
      </w:r>
      <w:r>
        <w:rPr>
          <w:rFonts w:ascii="Times New Roman" w:eastAsia="仿宋_GB2312" w:hAnsi="Times New Roman" w:hint="eastAsia"/>
          <w:color w:val="auto"/>
        </w:rPr>
        <w:t>、</w:t>
      </w:r>
      <w:r>
        <w:rPr>
          <w:rFonts w:ascii="Times New Roman" w:eastAsia="仿宋_GB2312" w:hAnsi="Times New Roman"/>
          <w:color w:val="auto"/>
        </w:rPr>
        <w:t>巩固延伸优势产业</w:t>
      </w:r>
      <w:r>
        <w:rPr>
          <w:rFonts w:ascii="Times New Roman" w:eastAsia="仿宋_GB2312" w:hAnsi="Times New Roman" w:hint="eastAsia"/>
          <w:color w:val="auto"/>
        </w:rPr>
        <w:t>、</w:t>
      </w:r>
      <w:r>
        <w:rPr>
          <w:rFonts w:ascii="Times New Roman" w:eastAsia="仿宋_GB2312" w:hAnsi="Times New Roman"/>
          <w:color w:val="auto"/>
        </w:rPr>
        <w:t>培育壮大新兴产业</w:t>
      </w:r>
      <w:r>
        <w:rPr>
          <w:rFonts w:ascii="Times New Roman" w:eastAsia="仿宋_GB2312" w:hAnsi="Times New Roman" w:hint="eastAsia"/>
          <w:color w:val="auto"/>
        </w:rPr>
        <w:t>、</w:t>
      </w:r>
      <w:r>
        <w:rPr>
          <w:rFonts w:ascii="Times New Roman" w:eastAsia="仿宋_GB2312" w:hAnsi="Times New Roman"/>
          <w:color w:val="auto"/>
        </w:rPr>
        <w:t>前瞻布局未来产业，塑造产业</w:t>
      </w:r>
      <w:r>
        <w:rPr>
          <w:rFonts w:ascii="Times New Roman" w:eastAsia="仿宋_GB2312" w:hAnsi="Times New Roman"/>
          <w:color w:val="auto"/>
        </w:rPr>
        <w:t>“</w:t>
      </w:r>
      <w:r>
        <w:rPr>
          <w:rFonts w:ascii="Times New Roman" w:eastAsia="仿宋_GB2312" w:hAnsi="Times New Roman"/>
          <w:color w:val="auto"/>
        </w:rPr>
        <w:t>高原高峰</w:t>
      </w:r>
      <w:r>
        <w:rPr>
          <w:rFonts w:ascii="Times New Roman" w:eastAsia="仿宋_GB2312" w:hAnsi="Times New Roman"/>
          <w:color w:val="auto"/>
        </w:rPr>
        <w:t>”</w:t>
      </w:r>
      <w:r>
        <w:rPr>
          <w:rFonts w:ascii="Times New Roman" w:eastAsia="仿宋_GB2312" w:hAnsi="Times New Roman"/>
          <w:color w:val="auto"/>
        </w:rPr>
        <w:t>、突破技术</w:t>
      </w:r>
      <w:r>
        <w:rPr>
          <w:rFonts w:ascii="Times New Roman" w:eastAsia="仿宋_GB2312" w:hAnsi="Times New Roman"/>
          <w:color w:val="auto"/>
        </w:rPr>
        <w:t>“</w:t>
      </w:r>
      <w:r>
        <w:rPr>
          <w:rFonts w:ascii="Times New Roman" w:eastAsia="仿宋_GB2312" w:hAnsi="Times New Roman"/>
          <w:color w:val="auto"/>
        </w:rPr>
        <w:t>高端尖端</w:t>
      </w:r>
      <w:r>
        <w:rPr>
          <w:rFonts w:ascii="Times New Roman" w:eastAsia="仿宋_GB2312" w:hAnsi="Times New Roman"/>
          <w:color w:val="auto"/>
        </w:rPr>
        <w:t>”</w:t>
      </w:r>
      <w:r>
        <w:rPr>
          <w:rFonts w:ascii="Times New Roman" w:eastAsia="仿宋_GB2312" w:hAnsi="Times New Roman"/>
          <w:color w:val="auto"/>
        </w:rPr>
        <w:t>、实现行业</w:t>
      </w:r>
      <w:r>
        <w:rPr>
          <w:rFonts w:ascii="Times New Roman" w:eastAsia="仿宋_GB2312" w:hAnsi="Times New Roman"/>
          <w:color w:val="auto"/>
        </w:rPr>
        <w:t>“</w:t>
      </w:r>
      <w:r>
        <w:rPr>
          <w:rFonts w:ascii="Times New Roman" w:eastAsia="仿宋_GB2312" w:hAnsi="Times New Roman"/>
          <w:color w:val="auto"/>
        </w:rPr>
        <w:t>领跑领先</w:t>
      </w:r>
      <w:r>
        <w:rPr>
          <w:rFonts w:ascii="Times New Roman" w:eastAsia="仿宋_GB2312" w:hAnsi="Times New Roman"/>
          <w:color w:val="auto"/>
        </w:rPr>
        <w:t>”</w:t>
      </w:r>
      <w:r>
        <w:rPr>
          <w:rFonts w:ascii="Times New Roman" w:eastAsia="仿宋_GB2312" w:hAnsi="Times New Roman"/>
          <w:color w:val="auto"/>
        </w:rPr>
        <w:t>，抢占先进制造业</w:t>
      </w:r>
      <w:r>
        <w:rPr>
          <w:rFonts w:ascii="Times New Roman" w:eastAsia="仿宋_GB2312" w:hAnsi="Times New Roman"/>
          <w:color w:val="auto"/>
        </w:rPr>
        <w:t>“</w:t>
      </w:r>
      <w:r>
        <w:rPr>
          <w:rFonts w:ascii="Times New Roman" w:eastAsia="仿宋_GB2312" w:hAnsi="Times New Roman"/>
          <w:color w:val="auto"/>
        </w:rPr>
        <w:t>制高点制胜点</w:t>
      </w:r>
      <w:r>
        <w:rPr>
          <w:rFonts w:ascii="Times New Roman" w:eastAsia="仿宋_GB2312" w:hAnsi="Times New Roman"/>
          <w:color w:val="auto"/>
        </w:rPr>
        <w:t>”</w:t>
      </w:r>
      <w:r>
        <w:rPr>
          <w:rFonts w:ascii="Times New Roman" w:eastAsia="仿宋_GB2312" w:hAnsi="Times New Roman"/>
          <w:color w:val="auto"/>
        </w:rPr>
        <w:t>。</w:t>
      </w:r>
    </w:p>
    <w:p w:rsidR="006309EF" w:rsidRDefault="006309EF" w:rsidP="006309EF">
      <w:pPr>
        <w:widowControl w:val="0"/>
        <w:overflowPunct w:val="0"/>
        <w:topLinePunct/>
        <w:adjustRightInd w:val="0"/>
        <w:spacing w:line="600" w:lineRule="exact"/>
        <w:ind w:firstLineChars="200" w:firstLine="643"/>
        <w:jc w:val="both"/>
        <w:outlineLvl w:val="1"/>
        <w:rPr>
          <w:rFonts w:ascii="Times New Roman" w:eastAsia="仿宋_GB2312" w:hAnsi="Times New Roman"/>
          <w:color w:val="auto"/>
          <w:kern w:val="2"/>
        </w:rPr>
      </w:pPr>
      <w:bookmarkStart w:id="9" w:name="_Toc9015"/>
      <w:bookmarkStart w:id="10" w:name="_Toc7501"/>
      <w:bookmarkEnd w:id="6"/>
      <w:r>
        <w:rPr>
          <w:rFonts w:ascii="Times New Roman" w:eastAsia="楷体" w:hAnsi="Times New Roman" w:hint="eastAsia"/>
          <w:b/>
          <w:bCs/>
          <w:color w:val="auto"/>
        </w:rPr>
        <w:t>（</w:t>
      </w:r>
      <w:r>
        <w:rPr>
          <w:rFonts w:ascii="Times New Roman" w:eastAsia="楷体" w:hAnsi="Times New Roman"/>
          <w:b/>
          <w:bCs/>
          <w:color w:val="auto"/>
        </w:rPr>
        <w:t>一</w:t>
      </w:r>
      <w:r>
        <w:rPr>
          <w:rFonts w:ascii="Times New Roman" w:eastAsia="楷体" w:hAnsi="Times New Roman" w:hint="eastAsia"/>
          <w:b/>
          <w:bCs/>
          <w:color w:val="auto"/>
        </w:rPr>
        <w:t>）改造</w:t>
      </w:r>
      <w:r>
        <w:rPr>
          <w:rFonts w:ascii="Times New Roman" w:eastAsia="楷体" w:hAnsi="Times New Roman"/>
          <w:b/>
          <w:bCs/>
          <w:color w:val="auto"/>
        </w:rPr>
        <w:t>提升传统产业</w:t>
      </w:r>
      <w:bookmarkStart w:id="11" w:name="_Toc6362"/>
      <w:bookmarkEnd w:id="7"/>
      <w:bookmarkEnd w:id="8"/>
      <w:bookmarkEnd w:id="9"/>
      <w:bookmarkEnd w:id="10"/>
    </w:p>
    <w:p w:rsidR="006309EF" w:rsidRDefault="006309EF" w:rsidP="006309EF">
      <w:pPr>
        <w:widowControl w:val="0"/>
        <w:tabs>
          <w:tab w:val="left" w:pos="0"/>
        </w:tabs>
        <w:overflowPunct w:val="0"/>
        <w:topLinePunct/>
        <w:adjustRightInd w:val="0"/>
        <w:spacing w:line="600" w:lineRule="exact"/>
        <w:ind w:firstLineChars="200" w:firstLine="643"/>
        <w:jc w:val="both"/>
        <w:outlineLvl w:val="2"/>
        <w:rPr>
          <w:rFonts w:ascii="Times New Roman" w:eastAsia="仿宋_GB2312" w:hAnsi="Times New Roman"/>
          <w:color w:val="auto"/>
        </w:rPr>
      </w:pPr>
      <w:r>
        <w:rPr>
          <w:rFonts w:ascii="Times New Roman" w:eastAsia="仿宋_GB2312" w:hAnsi="Times New Roman"/>
          <w:b/>
          <w:bCs/>
          <w:color w:val="auto"/>
        </w:rPr>
        <w:t>1.</w:t>
      </w:r>
      <w:r>
        <w:rPr>
          <w:rFonts w:ascii="Times New Roman" w:eastAsia="仿宋_GB2312" w:hAnsi="Times New Roman"/>
          <w:b/>
          <w:bCs/>
          <w:color w:val="auto"/>
        </w:rPr>
        <w:t>石化产业</w:t>
      </w:r>
      <w:r>
        <w:rPr>
          <w:rFonts w:ascii="Times New Roman" w:eastAsia="仿宋_GB2312" w:hAnsi="Times New Roman" w:hint="eastAsia"/>
          <w:b/>
          <w:bCs/>
          <w:color w:val="auto"/>
        </w:rPr>
        <w:t>。</w:t>
      </w:r>
      <w:r>
        <w:rPr>
          <w:rFonts w:ascii="Times New Roman" w:eastAsia="仿宋_GB2312" w:hAnsi="Times New Roman"/>
          <w:color w:val="auto"/>
        </w:rPr>
        <w:t>重点发展石油化工、盐化工、氟化工、精细化工等细分领域，通过原料路线多元化、产品结构高端化、绿色低碳生态化等路径，构建</w:t>
      </w:r>
      <w:r>
        <w:rPr>
          <w:rFonts w:ascii="Times New Roman" w:eastAsia="仿宋_GB2312" w:hAnsi="Times New Roman"/>
          <w:color w:val="auto"/>
        </w:rPr>
        <w:t>“</w:t>
      </w:r>
      <w:r>
        <w:rPr>
          <w:rFonts w:ascii="Times New Roman" w:eastAsia="仿宋_GB2312" w:hAnsi="Times New Roman"/>
          <w:color w:val="auto"/>
        </w:rPr>
        <w:t>油头化身新材料尾</w:t>
      </w:r>
      <w:r>
        <w:rPr>
          <w:rFonts w:ascii="Times New Roman" w:eastAsia="仿宋_GB2312" w:hAnsi="Times New Roman"/>
          <w:color w:val="auto"/>
        </w:rPr>
        <w:t>”</w:t>
      </w:r>
      <w:r>
        <w:rPr>
          <w:rFonts w:ascii="Times New Roman" w:eastAsia="仿宋_GB2312" w:hAnsi="Times New Roman"/>
          <w:color w:val="auto"/>
        </w:rPr>
        <w:t>产业链。落实《中华人民共和国危险化学品安全法》，统筹全省危化品生产储存布局，实行化工园区集聚发展。到</w:t>
      </w:r>
      <w:r>
        <w:rPr>
          <w:rFonts w:ascii="Times New Roman" w:eastAsia="仿宋_GB2312" w:hAnsi="Times New Roman"/>
          <w:color w:val="auto"/>
        </w:rPr>
        <w:t>2030</w:t>
      </w:r>
      <w:r>
        <w:rPr>
          <w:rFonts w:ascii="Times New Roman" w:eastAsia="仿宋_GB2312" w:hAnsi="Times New Roman"/>
          <w:color w:val="auto"/>
        </w:rPr>
        <w:t>年，力争营收达到</w:t>
      </w:r>
      <w:r>
        <w:rPr>
          <w:rFonts w:ascii="Times New Roman" w:eastAsia="仿宋_GB2312" w:hAnsi="Times New Roman"/>
          <w:color w:val="auto"/>
        </w:rPr>
        <w:t>3400</w:t>
      </w:r>
      <w:r>
        <w:rPr>
          <w:rFonts w:ascii="Times New Roman" w:eastAsia="仿宋_GB2312" w:hAnsi="Times New Roman"/>
          <w:color w:val="auto"/>
        </w:rPr>
        <w:t>亿元。</w:t>
      </w:r>
    </w:p>
    <w:p w:rsidR="006309EF" w:rsidRDefault="006309EF" w:rsidP="006309EF">
      <w:pPr>
        <w:widowControl w:val="0"/>
        <w:tabs>
          <w:tab w:val="left" w:pos="0"/>
        </w:tabs>
        <w:overflowPunct w:val="0"/>
        <w:topLinePunct/>
        <w:adjustRightInd w:val="0"/>
        <w:spacing w:line="600" w:lineRule="exact"/>
        <w:ind w:firstLineChars="200" w:firstLine="643"/>
        <w:jc w:val="both"/>
        <w:outlineLvl w:val="2"/>
        <w:rPr>
          <w:rFonts w:ascii="Times New Roman" w:eastAsia="仿宋_GB2312" w:hAnsi="Times New Roman"/>
          <w:color w:val="auto"/>
          <w:kern w:val="2"/>
        </w:rPr>
      </w:pPr>
      <w:r>
        <w:rPr>
          <w:rFonts w:ascii="Times New Roman" w:eastAsia="仿宋_GB2312" w:hAnsi="Times New Roman"/>
          <w:b/>
          <w:bCs/>
          <w:color w:val="auto"/>
        </w:rPr>
        <w:t>2.</w:t>
      </w:r>
      <w:r>
        <w:rPr>
          <w:rFonts w:ascii="Times New Roman" w:eastAsia="仿宋_GB2312" w:hAnsi="Times New Roman"/>
          <w:b/>
          <w:bCs/>
          <w:color w:val="auto"/>
        </w:rPr>
        <w:t>冶金产业</w:t>
      </w:r>
      <w:r>
        <w:rPr>
          <w:rFonts w:ascii="Times New Roman" w:eastAsia="仿宋_GB2312" w:hAnsi="Times New Roman" w:hint="eastAsia"/>
          <w:b/>
          <w:bCs/>
          <w:color w:val="auto"/>
        </w:rPr>
        <w:t>。</w:t>
      </w:r>
      <w:r>
        <w:rPr>
          <w:rFonts w:ascii="Times New Roman" w:eastAsia="仿宋_GB2312" w:hAnsi="Times New Roman"/>
          <w:color w:val="auto"/>
        </w:rPr>
        <w:t>聚焦能源、汽车、海工等高端装备与战略性新兴场景需求，依托数字孪生与智能模型研发模式，重点发展超高强度汽车用钢、高耐蚀海工钢、特种装备用钢、高等级电工钢、储氢钢、高性能油气用钢，强化</w:t>
      </w:r>
      <w:r>
        <w:rPr>
          <w:rFonts w:ascii="Times New Roman" w:eastAsia="仿宋_GB2312" w:hAnsi="Times New Roman"/>
          <w:color w:val="auto"/>
        </w:rPr>
        <w:t>“</w:t>
      </w:r>
      <w:r>
        <w:rPr>
          <w:rFonts w:ascii="Times New Roman" w:eastAsia="仿宋_GB2312" w:hAnsi="Times New Roman"/>
          <w:color w:val="auto"/>
        </w:rPr>
        <w:t>钢铁材料</w:t>
      </w:r>
      <w:r>
        <w:rPr>
          <w:rFonts w:ascii="Times New Roman" w:eastAsia="仿宋_GB2312" w:hAnsi="Times New Roman"/>
          <w:color w:val="auto"/>
        </w:rPr>
        <w:t>—</w:t>
      </w:r>
      <w:r>
        <w:rPr>
          <w:rFonts w:ascii="Times New Roman" w:eastAsia="仿宋_GB2312" w:hAnsi="Times New Roman"/>
          <w:color w:val="auto"/>
        </w:rPr>
        <w:t>深加工</w:t>
      </w:r>
      <w:r>
        <w:rPr>
          <w:rFonts w:ascii="Times New Roman" w:eastAsia="仿宋_GB2312" w:hAnsi="Times New Roman"/>
          <w:color w:val="auto"/>
        </w:rPr>
        <w:t>—</w:t>
      </w:r>
      <w:r>
        <w:rPr>
          <w:rFonts w:ascii="Times New Roman" w:eastAsia="仿宋_GB2312" w:hAnsi="Times New Roman"/>
          <w:color w:val="auto"/>
        </w:rPr>
        <w:t>终端应用</w:t>
      </w:r>
      <w:r>
        <w:rPr>
          <w:rFonts w:ascii="Times New Roman" w:eastAsia="仿宋_GB2312" w:hAnsi="Times New Roman"/>
          <w:color w:val="auto"/>
        </w:rPr>
        <w:t>”</w:t>
      </w:r>
      <w:r>
        <w:rPr>
          <w:rFonts w:ascii="Times New Roman" w:eastAsia="仿宋_GB2312" w:hAnsi="Times New Roman"/>
          <w:color w:val="auto"/>
        </w:rPr>
        <w:t>全链条协同，全面提升产业核心竞争力。到</w:t>
      </w:r>
      <w:r>
        <w:rPr>
          <w:rFonts w:ascii="Times New Roman" w:eastAsia="仿宋_GB2312" w:hAnsi="Times New Roman"/>
          <w:color w:val="auto"/>
        </w:rPr>
        <w:t>2030</w:t>
      </w:r>
      <w:r>
        <w:rPr>
          <w:rFonts w:ascii="Times New Roman" w:eastAsia="仿宋_GB2312" w:hAnsi="Times New Roman"/>
          <w:color w:val="auto"/>
        </w:rPr>
        <w:t>年，力争营收达到</w:t>
      </w:r>
      <w:r>
        <w:rPr>
          <w:rFonts w:ascii="Times New Roman" w:eastAsia="仿宋_GB2312" w:hAnsi="Times New Roman"/>
          <w:color w:val="auto"/>
        </w:rPr>
        <w:t>3400</w:t>
      </w:r>
      <w:r>
        <w:rPr>
          <w:rFonts w:ascii="Times New Roman" w:eastAsia="仿宋_GB2312" w:hAnsi="Times New Roman"/>
          <w:color w:val="auto"/>
        </w:rPr>
        <w:t>亿元。</w:t>
      </w:r>
    </w:p>
    <w:p w:rsidR="006309EF" w:rsidRDefault="006309EF" w:rsidP="006309EF">
      <w:pPr>
        <w:widowControl w:val="0"/>
        <w:tabs>
          <w:tab w:val="left" w:pos="0"/>
        </w:tabs>
        <w:overflowPunct w:val="0"/>
        <w:topLinePunct/>
        <w:adjustRightInd w:val="0"/>
        <w:spacing w:line="600" w:lineRule="exact"/>
        <w:ind w:firstLineChars="200" w:firstLine="643"/>
        <w:jc w:val="both"/>
        <w:outlineLvl w:val="2"/>
        <w:rPr>
          <w:rFonts w:ascii="Times New Roman" w:eastAsia="仿宋_GB2312" w:hAnsi="Times New Roman"/>
          <w:color w:val="auto"/>
          <w:kern w:val="2"/>
        </w:rPr>
      </w:pPr>
      <w:r>
        <w:rPr>
          <w:rFonts w:ascii="Times New Roman" w:eastAsia="仿宋_GB2312" w:hAnsi="Times New Roman"/>
          <w:b/>
          <w:bCs/>
          <w:color w:val="auto"/>
        </w:rPr>
        <w:t>3.</w:t>
      </w:r>
      <w:r>
        <w:rPr>
          <w:rFonts w:ascii="Times New Roman" w:eastAsia="仿宋_GB2312" w:hAnsi="Times New Roman"/>
          <w:b/>
          <w:bCs/>
          <w:color w:val="auto"/>
        </w:rPr>
        <w:t>有色金属产业。</w:t>
      </w:r>
      <w:r>
        <w:rPr>
          <w:rFonts w:ascii="Times New Roman" w:eastAsia="仿宋_GB2312" w:hAnsi="Times New Roman"/>
          <w:color w:val="auto"/>
          <w:kern w:val="2"/>
        </w:rPr>
        <w:t>对接国家新一轮找矿突破战略行动，加强有色资源增储上产，做优锑、铅锌、钨、稀贵金属、铜铝、锡、钒、钛、稀土等特色产业。面向新能源、高端装备、航空航天等领域需求，提升高端铜铝材、高性能硬质合金、高纯金属等精深加工产品供给能力，推动全链协同升级。到</w:t>
      </w:r>
      <w:r>
        <w:rPr>
          <w:rFonts w:ascii="Times New Roman" w:eastAsia="仿宋_GB2312" w:hAnsi="Times New Roman"/>
          <w:color w:val="auto"/>
          <w:kern w:val="2"/>
        </w:rPr>
        <w:t>2030</w:t>
      </w:r>
      <w:r>
        <w:rPr>
          <w:rFonts w:ascii="Times New Roman" w:eastAsia="仿宋_GB2312" w:hAnsi="Times New Roman"/>
          <w:color w:val="auto"/>
          <w:kern w:val="2"/>
        </w:rPr>
        <w:t>年，</w:t>
      </w:r>
      <w:r>
        <w:rPr>
          <w:rFonts w:ascii="Times New Roman" w:eastAsia="仿宋_GB2312" w:hAnsi="Times New Roman"/>
          <w:color w:val="auto"/>
        </w:rPr>
        <w:t>力争营收</w:t>
      </w:r>
      <w:r>
        <w:rPr>
          <w:rFonts w:ascii="Times New Roman" w:eastAsia="仿宋_GB2312" w:hAnsi="Times New Roman"/>
          <w:color w:val="auto"/>
          <w:kern w:val="2"/>
        </w:rPr>
        <w:t>达到</w:t>
      </w:r>
      <w:r>
        <w:rPr>
          <w:rFonts w:ascii="Times New Roman" w:eastAsia="仿宋_GB2312" w:hAnsi="Times New Roman"/>
          <w:color w:val="auto"/>
          <w:kern w:val="2"/>
        </w:rPr>
        <w:t>5000</w:t>
      </w:r>
      <w:r>
        <w:rPr>
          <w:rFonts w:ascii="Times New Roman" w:eastAsia="仿宋_GB2312" w:hAnsi="Times New Roman"/>
          <w:color w:val="auto"/>
          <w:kern w:val="2"/>
        </w:rPr>
        <w:t>亿元。</w:t>
      </w:r>
    </w:p>
    <w:p w:rsidR="006309EF" w:rsidRDefault="006309EF" w:rsidP="006309EF">
      <w:pPr>
        <w:widowControl w:val="0"/>
        <w:tabs>
          <w:tab w:val="left" w:pos="0"/>
        </w:tabs>
        <w:overflowPunct w:val="0"/>
        <w:topLinePunct/>
        <w:adjustRightInd w:val="0"/>
        <w:spacing w:line="600" w:lineRule="exact"/>
        <w:ind w:firstLineChars="200" w:firstLine="643"/>
        <w:jc w:val="both"/>
        <w:outlineLvl w:val="2"/>
        <w:rPr>
          <w:rFonts w:ascii="Times New Roman" w:eastAsia="仿宋_GB2312" w:hAnsi="Times New Roman"/>
          <w:color w:val="auto"/>
          <w:kern w:val="2"/>
        </w:rPr>
      </w:pPr>
      <w:r>
        <w:rPr>
          <w:rFonts w:ascii="Times New Roman" w:eastAsia="仿宋_GB2312" w:hAnsi="Times New Roman"/>
          <w:b/>
          <w:bCs/>
          <w:color w:val="auto"/>
        </w:rPr>
        <w:t>4.</w:t>
      </w:r>
      <w:r>
        <w:rPr>
          <w:rFonts w:ascii="Times New Roman" w:eastAsia="仿宋_GB2312" w:hAnsi="Times New Roman"/>
          <w:b/>
          <w:bCs/>
          <w:color w:val="auto"/>
        </w:rPr>
        <w:t>建材产业。</w:t>
      </w:r>
      <w:r>
        <w:rPr>
          <w:rFonts w:ascii="Times New Roman" w:eastAsia="仿宋_GB2312" w:hAnsi="Times New Roman"/>
          <w:color w:val="auto"/>
          <w:kern w:val="2"/>
        </w:rPr>
        <w:t>聚焦水泥及水泥制品、玻璃、建筑陶瓷、无机非金属材料、新型墙体材料、化学建材及装饰装修材料细分领域，坚持稳增长与调结构并行，加快构建建筑、建材联动机制，推动建材行业从规模扩张向质量效益提升转型。到</w:t>
      </w:r>
      <w:r>
        <w:rPr>
          <w:rFonts w:ascii="Times New Roman" w:eastAsia="仿宋_GB2312" w:hAnsi="Times New Roman"/>
          <w:color w:val="auto"/>
          <w:kern w:val="2"/>
        </w:rPr>
        <w:t>2030</w:t>
      </w:r>
      <w:r>
        <w:rPr>
          <w:rFonts w:ascii="Times New Roman" w:eastAsia="仿宋_GB2312" w:hAnsi="Times New Roman"/>
          <w:color w:val="auto"/>
          <w:kern w:val="2"/>
        </w:rPr>
        <w:t>年，</w:t>
      </w:r>
      <w:r>
        <w:rPr>
          <w:rFonts w:ascii="Times New Roman" w:eastAsia="仿宋_GB2312" w:hAnsi="Times New Roman"/>
          <w:color w:val="auto"/>
        </w:rPr>
        <w:t>力争营收</w:t>
      </w:r>
      <w:r>
        <w:rPr>
          <w:rFonts w:ascii="Times New Roman" w:eastAsia="仿宋_GB2312" w:hAnsi="Times New Roman" w:hint="eastAsia"/>
          <w:color w:val="auto"/>
          <w:kern w:val="2"/>
        </w:rPr>
        <w:t>达到</w:t>
      </w:r>
      <w:r>
        <w:rPr>
          <w:rFonts w:ascii="Times New Roman" w:eastAsia="仿宋_GB2312" w:hAnsi="Times New Roman"/>
          <w:color w:val="auto"/>
          <w:kern w:val="2"/>
        </w:rPr>
        <w:t>3200</w:t>
      </w:r>
      <w:r>
        <w:rPr>
          <w:rFonts w:ascii="Times New Roman" w:eastAsia="仿宋_GB2312" w:hAnsi="Times New Roman"/>
          <w:color w:val="auto"/>
          <w:kern w:val="2"/>
        </w:rPr>
        <w:t>亿元。</w:t>
      </w:r>
    </w:p>
    <w:p w:rsidR="006309EF" w:rsidRDefault="006309EF" w:rsidP="006309EF">
      <w:pPr>
        <w:widowControl w:val="0"/>
        <w:tabs>
          <w:tab w:val="left" w:pos="0"/>
        </w:tabs>
        <w:overflowPunct w:val="0"/>
        <w:topLinePunct/>
        <w:adjustRightInd w:val="0"/>
        <w:spacing w:line="600" w:lineRule="exact"/>
        <w:ind w:firstLineChars="200" w:firstLine="643"/>
        <w:jc w:val="both"/>
        <w:outlineLvl w:val="2"/>
        <w:rPr>
          <w:rFonts w:ascii="Times New Roman" w:eastAsia="仿宋_GB2312" w:hAnsi="Times New Roman"/>
          <w:color w:val="auto"/>
          <w:kern w:val="2"/>
        </w:rPr>
      </w:pPr>
      <w:r>
        <w:rPr>
          <w:rFonts w:ascii="Times New Roman" w:eastAsia="仿宋_GB2312" w:hAnsi="Times New Roman"/>
          <w:b/>
          <w:bCs/>
          <w:color w:val="auto"/>
        </w:rPr>
        <w:t>5.</w:t>
      </w:r>
      <w:r>
        <w:rPr>
          <w:rFonts w:ascii="Times New Roman" w:eastAsia="仿宋_GB2312" w:hAnsi="Times New Roman"/>
          <w:b/>
          <w:bCs/>
          <w:color w:val="auto"/>
        </w:rPr>
        <w:t>食品产业</w:t>
      </w:r>
      <w:r>
        <w:rPr>
          <w:rFonts w:ascii="Times New Roman" w:eastAsia="仿宋_GB2312" w:hAnsi="Times New Roman" w:hint="eastAsia"/>
          <w:b/>
          <w:bCs/>
          <w:color w:val="auto"/>
        </w:rPr>
        <w:t>。</w:t>
      </w:r>
      <w:r>
        <w:rPr>
          <w:rFonts w:ascii="Times New Roman" w:eastAsia="仿宋_GB2312" w:hAnsi="Times New Roman"/>
          <w:color w:val="auto"/>
          <w:kern w:val="2"/>
        </w:rPr>
        <w:t>立足区域资源禀赋和市场需求，培育壮大传统优势食品产区和产业集群，做大做强龙头骨干企业，持续推进以休闲食品为代表的食品制造业发展，不断壮大酒饮料精制茶制造规模，以健康、营养、绿色、智能为导向推进产业结构调整与转型升级，着力构建具有国内重要影响力的食品加工体系、产品品牌矩阵、原料采购和产品销售网络。到</w:t>
      </w:r>
      <w:r>
        <w:rPr>
          <w:rFonts w:ascii="Times New Roman" w:eastAsia="仿宋_GB2312" w:hAnsi="Times New Roman"/>
          <w:color w:val="auto"/>
          <w:kern w:val="2"/>
        </w:rPr>
        <w:t>2030</w:t>
      </w:r>
      <w:r>
        <w:rPr>
          <w:rFonts w:ascii="Times New Roman" w:eastAsia="仿宋_GB2312" w:hAnsi="Times New Roman"/>
          <w:color w:val="auto"/>
          <w:kern w:val="2"/>
        </w:rPr>
        <w:t>年，力争营收达到</w:t>
      </w:r>
      <w:r>
        <w:rPr>
          <w:rFonts w:ascii="Times New Roman" w:eastAsia="仿宋_GB2312" w:hAnsi="Times New Roman"/>
          <w:color w:val="auto"/>
          <w:kern w:val="2"/>
        </w:rPr>
        <w:t>6300</w:t>
      </w:r>
      <w:r>
        <w:rPr>
          <w:rFonts w:ascii="Times New Roman" w:eastAsia="仿宋_GB2312" w:hAnsi="Times New Roman"/>
          <w:color w:val="auto"/>
          <w:kern w:val="2"/>
        </w:rPr>
        <w:t>亿元</w:t>
      </w:r>
      <w:r>
        <w:rPr>
          <w:rFonts w:ascii="Times New Roman" w:eastAsia="仿宋_GB2312" w:hAnsi="Times New Roman" w:hint="eastAsia"/>
          <w:color w:val="auto"/>
          <w:kern w:val="2"/>
        </w:rPr>
        <w:t>。</w:t>
      </w:r>
    </w:p>
    <w:p w:rsidR="006309EF" w:rsidRDefault="006309EF" w:rsidP="006309EF">
      <w:pPr>
        <w:widowControl w:val="0"/>
        <w:tabs>
          <w:tab w:val="left" w:pos="0"/>
        </w:tabs>
        <w:overflowPunct w:val="0"/>
        <w:topLinePunct/>
        <w:adjustRightInd w:val="0"/>
        <w:spacing w:line="600" w:lineRule="exact"/>
        <w:ind w:firstLineChars="200" w:firstLine="643"/>
        <w:jc w:val="both"/>
        <w:outlineLvl w:val="2"/>
        <w:rPr>
          <w:rFonts w:ascii="Times New Roman" w:eastAsia="仿宋_GB2312" w:hAnsi="Times New Roman"/>
          <w:color w:val="auto"/>
          <w:kern w:val="2"/>
        </w:rPr>
      </w:pPr>
      <w:r>
        <w:rPr>
          <w:rFonts w:ascii="Times New Roman" w:eastAsia="仿宋_GB2312" w:hAnsi="Times New Roman"/>
          <w:b/>
          <w:bCs/>
          <w:color w:val="auto"/>
        </w:rPr>
        <w:t>6.</w:t>
      </w:r>
      <w:r>
        <w:rPr>
          <w:rFonts w:ascii="Times New Roman" w:eastAsia="仿宋_GB2312" w:hAnsi="Times New Roman"/>
          <w:b/>
          <w:bCs/>
          <w:color w:val="auto"/>
        </w:rPr>
        <w:t>轻工产业</w:t>
      </w:r>
      <w:r>
        <w:rPr>
          <w:rFonts w:ascii="Times New Roman" w:eastAsia="仿宋_GB2312" w:hAnsi="Times New Roman" w:hint="eastAsia"/>
          <w:b/>
          <w:bCs/>
          <w:color w:val="auto"/>
        </w:rPr>
        <w:t>。</w:t>
      </w:r>
      <w:r>
        <w:rPr>
          <w:rFonts w:ascii="Times New Roman" w:eastAsia="仿宋_GB2312" w:hAnsi="Times New Roman"/>
          <w:color w:val="auto"/>
          <w:kern w:val="2"/>
        </w:rPr>
        <w:t>聚焦日用陶瓷、竹木制品、箱包和制鞋、家具制造、日化产品、家用电器、工艺美术、烟花爆竹、烟草等细分领域，培育一批拥有自主知识产权的</w:t>
      </w:r>
      <w:r>
        <w:rPr>
          <w:rFonts w:ascii="Times New Roman" w:eastAsia="仿宋_GB2312" w:hAnsi="Times New Roman" w:hint="eastAsia"/>
          <w:color w:val="auto"/>
          <w:kern w:val="2"/>
        </w:rPr>
        <w:t>产品</w:t>
      </w:r>
      <w:r>
        <w:rPr>
          <w:rFonts w:ascii="Times New Roman" w:eastAsia="仿宋_GB2312" w:hAnsi="Times New Roman"/>
          <w:color w:val="auto"/>
          <w:kern w:val="2"/>
        </w:rPr>
        <w:t>和区域品牌，打造适老</w:t>
      </w:r>
      <w:r>
        <w:rPr>
          <w:rFonts w:ascii="Times New Roman" w:eastAsia="仿宋_GB2312" w:hAnsi="Times New Roman" w:hint="eastAsia"/>
          <w:color w:val="auto"/>
          <w:kern w:val="2"/>
        </w:rPr>
        <w:t>、</w:t>
      </w:r>
      <w:r>
        <w:rPr>
          <w:rFonts w:ascii="Times New Roman" w:eastAsia="仿宋_GB2312" w:hAnsi="Times New Roman"/>
          <w:color w:val="auto"/>
          <w:kern w:val="2"/>
        </w:rPr>
        <w:t>助残</w:t>
      </w:r>
      <w:r>
        <w:rPr>
          <w:rFonts w:ascii="Times New Roman" w:eastAsia="仿宋_GB2312" w:hAnsi="Times New Roman" w:hint="eastAsia"/>
          <w:color w:val="auto"/>
          <w:kern w:val="2"/>
        </w:rPr>
        <w:t>、</w:t>
      </w:r>
      <w:r>
        <w:rPr>
          <w:rFonts w:ascii="Times New Roman" w:eastAsia="仿宋_GB2312" w:hAnsi="Times New Roman"/>
          <w:color w:val="auto"/>
          <w:kern w:val="2"/>
        </w:rPr>
        <w:t>妇幼</w:t>
      </w:r>
      <w:r>
        <w:rPr>
          <w:rFonts w:ascii="Times New Roman" w:eastAsia="仿宋_GB2312" w:hAnsi="Times New Roman" w:hint="eastAsia"/>
          <w:color w:val="auto"/>
          <w:kern w:val="2"/>
        </w:rPr>
        <w:t>等</w:t>
      </w:r>
      <w:r>
        <w:rPr>
          <w:rFonts w:ascii="Times New Roman" w:eastAsia="仿宋_GB2312" w:hAnsi="Times New Roman"/>
          <w:color w:val="auto"/>
          <w:kern w:val="2"/>
        </w:rPr>
        <w:t>特定人群适用品牌，建设一批特色鲜明的轻工产业集群。到</w:t>
      </w:r>
      <w:r>
        <w:rPr>
          <w:rFonts w:ascii="Times New Roman" w:eastAsia="仿宋_GB2312" w:hAnsi="Times New Roman"/>
          <w:color w:val="auto"/>
          <w:kern w:val="2"/>
        </w:rPr>
        <w:t>2030</w:t>
      </w:r>
      <w:r>
        <w:rPr>
          <w:rFonts w:ascii="Times New Roman" w:eastAsia="仿宋_GB2312" w:hAnsi="Times New Roman"/>
          <w:color w:val="auto"/>
          <w:kern w:val="2"/>
        </w:rPr>
        <w:t>年，</w:t>
      </w:r>
      <w:r>
        <w:rPr>
          <w:rFonts w:ascii="Times New Roman" w:eastAsia="仿宋_GB2312" w:hAnsi="Times New Roman"/>
          <w:color w:val="auto"/>
        </w:rPr>
        <w:t>力争营收</w:t>
      </w:r>
      <w:r>
        <w:rPr>
          <w:rFonts w:ascii="Times New Roman" w:eastAsia="仿宋_GB2312" w:hAnsi="Times New Roman" w:hint="eastAsia"/>
          <w:color w:val="auto"/>
          <w:kern w:val="2"/>
        </w:rPr>
        <w:t>达到</w:t>
      </w:r>
      <w:r>
        <w:rPr>
          <w:rFonts w:ascii="Times New Roman" w:eastAsia="仿宋_GB2312" w:hAnsi="Times New Roman"/>
          <w:color w:val="auto"/>
          <w:kern w:val="2"/>
        </w:rPr>
        <w:t>6000</w:t>
      </w:r>
      <w:r>
        <w:rPr>
          <w:rFonts w:ascii="Times New Roman" w:eastAsia="仿宋_GB2312" w:hAnsi="Times New Roman"/>
          <w:color w:val="auto"/>
          <w:kern w:val="2"/>
        </w:rPr>
        <w:t>亿元。</w:t>
      </w:r>
    </w:p>
    <w:p w:rsidR="006309EF" w:rsidRDefault="006309EF" w:rsidP="006309EF">
      <w:pPr>
        <w:widowControl w:val="0"/>
        <w:spacing w:line="600" w:lineRule="exact"/>
        <w:ind w:firstLineChars="200" w:firstLine="643"/>
        <w:jc w:val="both"/>
        <w:outlineLvl w:val="2"/>
        <w:rPr>
          <w:rFonts w:ascii="Times New Roman" w:eastAsia="仿宋_GB2312" w:hAnsi="Times New Roman"/>
          <w:color w:val="auto"/>
          <w:kern w:val="2"/>
        </w:rPr>
      </w:pPr>
      <w:r>
        <w:rPr>
          <w:rFonts w:ascii="Times New Roman" w:eastAsia="仿宋_GB2312" w:hAnsi="Times New Roman"/>
          <w:b/>
          <w:bCs/>
          <w:color w:val="auto"/>
          <w:kern w:val="2"/>
        </w:rPr>
        <w:t>7.</w:t>
      </w:r>
      <w:r>
        <w:rPr>
          <w:rFonts w:ascii="Times New Roman" w:eastAsia="仿宋_GB2312" w:hAnsi="Times New Roman"/>
          <w:b/>
          <w:bCs/>
          <w:color w:val="auto"/>
          <w:kern w:val="2"/>
        </w:rPr>
        <w:t>纺织产业</w:t>
      </w:r>
      <w:r>
        <w:rPr>
          <w:rFonts w:ascii="Times New Roman" w:eastAsia="仿宋_GB2312" w:hAnsi="Times New Roman" w:hint="eastAsia"/>
          <w:b/>
          <w:bCs/>
          <w:color w:val="auto"/>
          <w:kern w:val="2"/>
        </w:rPr>
        <w:t>。</w:t>
      </w:r>
      <w:r>
        <w:rPr>
          <w:rFonts w:ascii="Times New Roman" w:eastAsia="仿宋_GB2312" w:hAnsi="Times New Roman"/>
          <w:color w:val="auto"/>
          <w:kern w:val="2"/>
        </w:rPr>
        <w:t>聚焦棉纺织、麻纺织、服装服饰、家用纺织、产业用纺织、化学纤维</w:t>
      </w:r>
      <w:r>
        <w:rPr>
          <w:rFonts w:ascii="Times New Roman" w:eastAsia="仿宋_GB2312" w:hAnsi="Times New Roman" w:hint="eastAsia"/>
          <w:color w:val="auto"/>
          <w:kern w:val="2"/>
        </w:rPr>
        <w:t>等</w:t>
      </w:r>
      <w:r>
        <w:rPr>
          <w:rFonts w:ascii="Times New Roman" w:eastAsia="仿宋_GB2312" w:hAnsi="Times New Roman"/>
          <w:color w:val="auto"/>
          <w:kern w:val="2"/>
        </w:rPr>
        <w:t>细分领域，</w:t>
      </w:r>
      <w:r>
        <w:rPr>
          <w:rFonts w:ascii="Times New Roman" w:eastAsia="仿宋_GB2312" w:hAnsi="Times New Roman" w:hint="eastAsia"/>
          <w:color w:val="auto"/>
          <w:kern w:val="2"/>
        </w:rPr>
        <w:t>适应消费升级和多元需求，</w:t>
      </w:r>
      <w:r>
        <w:rPr>
          <w:rFonts w:ascii="Times New Roman" w:eastAsia="仿宋_GB2312" w:hAnsi="Times New Roman"/>
          <w:color w:val="auto"/>
          <w:kern w:val="2"/>
        </w:rPr>
        <w:t>优化产业结构，增强产业创新能力，推进智能制造、绿色制造、服务型制造，</w:t>
      </w:r>
      <w:r>
        <w:rPr>
          <w:rFonts w:ascii="Times New Roman" w:eastAsia="仿宋_GB2312" w:hAnsi="Times New Roman" w:hint="eastAsia"/>
          <w:color w:val="auto"/>
          <w:kern w:val="2"/>
        </w:rPr>
        <w:t>打造纺织特色产业集聚区，</w:t>
      </w:r>
      <w:r>
        <w:rPr>
          <w:rFonts w:ascii="Times New Roman" w:eastAsia="仿宋_GB2312" w:hAnsi="Times New Roman"/>
          <w:color w:val="auto"/>
          <w:kern w:val="2"/>
        </w:rPr>
        <w:t>积极拓展新兴领域纺织品应用。到</w:t>
      </w:r>
      <w:r>
        <w:rPr>
          <w:rFonts w:ascii="Times New Roman" w:eastAsia="仿宋_GB2312" w:hAnsi="Times New Roman"/>
          <w:color w:val="auto"/>
          <w:kern w:val="2"/>
        </w:rPr>
        <w:t>2030</w:t>
      </w:r>
      <w:r>
        <w:rPr>
          <w:rFonts w:ascii="Times New Roman" w:eastAsia="仿宋_GB2312" w:hAnsi="Times New Roman"/>
          <w:color w:val="auto"/>
          <w:kern w:val="2"/>
        </w:rPr>
        <w:t>年，</w:t>
      </w:r>
      <w:r>
        <w:rPr>
          <w:rFonts w:ascii="Times New Roman" w:eastAsia="仿宋_GB2312" w:hAnsi="Times New Roman"/>
          <w:color w:val="auto"/>
        </w:rPr>
        <w:t>力争营收</w:t>
      </w:r>
      <w:r>
        <w:rPr>
          <w:rFonts w:ascii="Times New Roman" w:eastAsia="仿宋_GB2312" w:hAnsi="Times New Roman" w:hint="eastAsia"/>
          <w:color w:val="auto"/>
          <w:kern w:val="2"/>
        </w:rPr>
        <w:t>达到</w:t>
      </w:r>
      <w:r>
        <w:rPr>
          <w:rFonts w:ascii="Times New Roman" w:eastAsia="仿宋_GB2312" w:hAnsi="Times New Roman" w:hint="eastAsia"/>
          <w:color w:val="auto"/>
          <w:kern w:val="2"/>
        </w:rPr>
        <w:t>100</w:t>
      </w:r>
      <w:r>
        <w:rPr>
          <w:rFonts w:ascii="Times New Roman" w:eastAsia="仿宋_GB2312" w:hAnsi="Times New Roman"/>
          <w:color w:val="auto"/>
          <w:kern w:val="2"/>
        </w:rPr>
        <w:t>0</w:t>
      </w:r>
      <w:r>
        <w:rPr>
          <w:rFonts w:ascii="Times New Roman" w:eastAsia="仿宋_GB2312" w:hAnsi="Times New Roman"/>
          <w:color w:val="auto"/>
          <w:kern w:val="2"/>
        </w:rPr>
        <w:t>亿元。</w:t>
      </w:r>
    </w:p>
    <w:p w:rsidR="006309EF" w:rsidRDefault="006309EF" w:rsidP="006309EF">
      <w:pPr>
        <w:widowControl w:val="0"/>
        <w:overflowPunct w:val="0"/>
        <w:topLinePunct/>
        <w:adjustRightInd w:val="0"/>
        <w:spacing w:line="600" w:lineRule="exact"/>
        <w:ind w:firstLineChars="200" w:firstLine="643"/>
        <w:jc w:val="both"/>
        <w:outlineLvl w:val="1"/>
        <w:rPr>
          <w:rFonts w:ascii="Times New Roman" w:eastAsia="仿宋_GB2312" w:hAnsi="Times New Roman"/>
          <w:color w:val="auto"/>
          <w:kern w:val="2"/>
        </w:rPr>
      </w:pPr>
      <w:bookmarkStart w:id="12" w:name="_Toc17169"/>
      <w:bookmarkStart w:id="13" w:name="_Toc18272"/>
      <w:r>
        <w:rPr>
          <w:rFonts w:ascii="Times New Roman" w:eastAsia="楷体" w:hAnsi="Times New Roman" w:hint="eastAsia"/>
          <w:b/>
          <w:bCs/>
          <w:color w:val="auto"/>
        </w:rPr>
        <w:t>（</w:t>
      </w:r>
      <w:r>
        <w:rPr>
          <w:rFonts w:ascii="Times New Roman" w:eastAsia="楷体" w:hAnsi="Times New Roman"/>
          <w:b/>
          <w:bCs/>
          <w:color w:val="auto"/>
        </w:rPr>
        <w:t>二</w:t>
      </w:r>
      <w:r>
        <w:rPr>
          <w:rFonts w:ascii="Times New Roman" w:eastAsia="楷体" w:hAnsi="Times New Roman" w:hint="eastAsia"/>
          <w:b/>
          <w:bCs/>
          <w:color w:val="auto"/>
        </w:rPr>
        <w:t>）</w:t>
      </w:r>
      <w:r>
        <w:rPr>
          <w:rFonts w:ascii="Times New Roman" w:eastAsia="楷体" w:hAnsi="Times New Roman"/>
          <w:b/>
          <w:bCs/>
          <w:color w:val="auto"/>
        </w:rPr>
        <w:t>巩固延伸优势产业</w:t>
      </w:r>
      <w:bookmarkEnd w:id="12"/>
      <w:bookmarkEnd w:id="13"/>
    </w:p>
    <w:p w:rsidR="006309EF" w:rsidRDefault="006309EF" w:rsidP="006309EF">
      <w:pPr>
        <w:widowControl w:val="0"/>
        <w:tabs>
          <w:tab w:val="left" w:pos="0"/>
        </w:tabs>
        <w:overflowPunct w:val="0"/>
        <w:topLinePunct/>
        <w:adjustRightInd w:val="0"/>
        <w:spacing w:line="600" w:lineRule="exact"/>
        <w:ind w:firstLineChars="200" w:firstLine="643"/>
        <w:jc w:val="both"/>
        <w:outlineLvl w:val="2"/>
        <w:rPr>
          <w:rFonts w:ascii="Times New Roman" w:eastAsia="仿宋_GB2312" w:hAnsi="Times New Roman"/>
          <w:color w:val="auto"/>
          <w:kern w:val="2"/>
        </w:rPr>
      </w:pPr>
      <w:r>
        <w:rPr>
          <w:rFonts w:ascii="Times New Roman" w:eastAsia="仿宋_GB2312" w:hAnsi="Times New Roman"/>
          <w:b/>
          <w:bCs/>
          <w:color w:val="auto"/>
        </w:rPr>
        <w:t>1.</w:t>
      </w:r>
      <w:r>
        <w:rPr>
          <w:rFonts w:ascii="Times New Roman" w:eastAsia="仿宋_GB2312" w:hAnsi="Times New Roman"/>
          <w:b/>
          <w:bCs/>
          <w:color w:val="auto"/>
        </w:rPr>
        <w:t>工程机械产业</w:t>
      </w:r>
      <w:r>
        <w:rPr>
          <w:rFonts w:ascii="Times New Roman" w:eastAsia="仿宋_GB2312" w:hAnsi="Times New Roman" w:hint="eastAsia"/>
          <w:b/>
          <w:bCs/>
          <w:color w:val="auto"/>
        </w:rPr>
        <w:t>。</w:t>
      </w:r>
      <w:r>
        <w:rPr>
          <w:rFonts w:ascii="Times New Roman" w:eastAsia="仿宋_GB2312" w:hAnsi="Times New Roman" w:hint="eastAsia"/>
          <w:color w:val="auto"/>
        </w:rPr>
        <w:t>围绕智能化、电动化、服务化、全球化发展方向，重点提质高性能工程机械整机及核心零部件，加快向农机装备、矿山装备、智能建造装备、应急装备、工程机械再制造等新领域拓展延伸，推动国际标准制定，深入拓展国际市场，构建“国内</w:t>
      </w:r>
      <w:r>
        <w:rPr>
          <w:rFonts w:ascii="Times New Roman" w:eastAsia="仿宋_GB2312" w:hAnsi="Times New Roman" w:hint="eastAsia"/>
          <w:color w:val="auto"/>
        </w:rPr>
        <w:t>+</w:t>
      </w:r>
      <w:r>
        <w:rPr>
          <w:rFonts w:ascii="Times New Roman" w:eastAsia="仿宋_GB2312" w:hAnsi="Times New Roman" w:hint="eastAsia"/>
          <w:color w:val="auto"/>
        </w:rPr>
        <w:t>国际”的全产业链发展生态体系。到</w:t>
      </w:r>
      <w:r>
        <w:rPr>
          <w:rFonts w:ascii="Times New Roman" w:eastAsia="仿宋_GB2312" w:hAnsi="Times New Roman" w:hint="eastAsia"/>
          <w:color w:val="auto"/>
        </w:rPr>
        <w:t>2030</w:t>
      </w:r>
      <w:r>
        <w:rPr>
          <w:rFonts w:ascii="Times New Roman" w:eastAsia="仿宋_GB2312" w:hAnsi="Times New Roman" w:hint="eastAsia"/>
          <w:color w:val="auto"/>
        </w:rPr>
        <w:t>年，</w:t>
      </w:r>
      <w:r>
        <w:rPr>
          <w:rFonts w:ascii="Times New Roman" w:eastAsia="仿宋_GB2312" w:hAnsi="Times New Roman"/>
          <w:color w:val="auto"/>
        </w:rPr>
        <w:t>力争营收</w:t>
      </w:r>
      <w:r>
        <w:rPr>
          <w:rFonts w:ascii="Times New Roman" w:eastAsia="仿宋_GB2312" w:hAnsi="Times New Roman" w:hint="eastAsia"/>
          <w:color w:val="auto"/>
        </w:rPr>
        <w:t>达到</w:t>
      </w:r>
      <w:r>
        <w:rPr>
          <w:rFonts w:ascii="Times New Roman" w:eastAsia="仿宋_GB2312" w:hAnsi="Times New Roman" w:hint="eastAsia"/>
          <w:color w:val="auto"/>
        </w:rPr>
        <w:t>1100</w:t>
      </w:r>
      <w:r>
        <w:rPr>
          <w:rFonts w:ascii="Times New Roman" w:eastAsia="仿宋_GB2312" w:hAnsi="Times New Roman" w:hint="eastAsia"/>
          <w:color w:val="auto"/>
        </w:rPr>
        <w:t>亿元</w:t>
      </w:r>
      <w:r>
        <w:rPr>
          <w:rFonts w:ascii="Times New Roman" w:eastAsia="仿宋_GB2312" w:hAnsi="Times New Roman"/>
          <w:color w:val="auto"/>
          <w:kern w:val="2"/>
        </w:rPr>
        <w:t>。</w:t>
      </w:r>
    </w:p>
    <w:p w:rsidR="006309EF" w:rsidRDefault="006309EF" w:rsidP="006309EF">
      <w:pPr>
        <w:widowControl w:val="0"/>
        <w:tabs>
          <w:tab w:val="left" w:pos="0"/>
        </w:tabs>
        <w:overflowPunct w:val="0"/>
        <w:topLinePunct/>
        <w:adjustRightInd w:val="0"/>
        <w:spacing w:line="600" w:lineRule="exact"/>
        <w:ind w:firstLineChars="200" w:firstLine="643"/>
        <w:jc w:val="both"/>
        <w:outlineLvl w:val="2"/>
        <w:rPr>
          <w:rFonts w:ascii="Times New Roman" w:eastAsia="仿宋_GB2312" w:hAnsi="Times New Roman"/>
          <w:color w:val="auto"/>
          <w:kern w:val="2"/>
        </w:rPr>
      </w:pPr>
      <w:r>
        <w:rPr>
          <w:rFonts w:ascii="Times New Roman" w:eastAsia="仿宋_GB2312" w:hAnsi="Times New Roman"/>
          <w:b/>
          <w:bCs/>
          <w:color w:val="auto"/>
        </w:rPr>
        <w:t>2.</w:t>
      </w:r>
      <w:r>
        <w:rPr>
          <w:rFonts w:ascii="Times New Roman" w:eastAsia="仿宋_GB2312" w:hAnsi="Times New Roman"/>
          <w:b/>
          <w:bCs/>
          <w:color w:val="auto"/>
        </w:rPr>
        <w:t>轨道交通装备产业</w:t>
      </w:r>
      <w:r>
        <w:rPr>
          <w:rFonts w:ascii="Times New Roman" w:eastAsia="仿宋_GB2312" w:hAnsi="Times New Roman" w:hint="eastAsia"/>
          <w:b/>
          <w:bCs/>
          <w:color w:val="auto"/>
        </w:rPr>
        <w:t>。</w:t>
      </w:r>
      <w:r>
        <w:rPr>
          <w:rFonts w:ascii="Times New Roman" w:eastAsia="仿宋_GB2312" w:hAnsi="Times New Roman"/>
          <w:color w:val="auto"/>
          <w:kern w:val="2"/>
        </w:rPr>
        <w:t>聚焦高端化、智能化、绿色化、融合化、国际化方向，以株洲集群为核心，推进国铁、城轨、磁浮、智轨（超轨）</w:t>
      </w:r>
      <w:r>
        <w:rPr>
          <w:rFonts w:ascii="Times New Roman" w:eastAsia="仿宋_GB2312" w:hAnsi="Times New Roman"/>
          <w:color w:val="auto"/>
          <w:kern w:val="2"/>
        </w:rPr>
        <w:t>“</w:t>
      </w:r>
      <w:r>
        <w:rPr>
          <w:rFonts w:ascii="Times New Roman" w:eastAsia="仿宋_GB2312" w:hAnsi="Times New Roman"/>
          <w:color w:val="auto"/>
          <w:kern w:val="2"/>
        </w:rPr>
        <w:t>四轨</w:t>
      </w:r>
      <w:r>
        <w:rPr>
          <w:rFonts w:ascii="Times New Roman" w:eastAsia="仿宋_GB2312" w:hAnsi="Times New Roman"/>
          <w:color w:val="auto"/>
          <w:kern w:val="2"/>
        </w:rPr>
        <w:t>”</w:t>
      </w:r>
      <w:r>
        <w:rPr>
          <w:rFonts w:ascii="Times New Roman" w:eastAsia="仿宋_GB2312" w:hAnsi="Times New Roman"/>
          <w:color w:val="auto"/>
          <w:kern w:val="2"/>
        </w:rPr>
        <w:t>融合创新，拓展产品谱系，攻关核心技术，推动整车及装备出海，发展服务型制造，构建</w:t>
      </w:r>
      <w:r>
        <w:rPr>
          <w:rFonts w:ascii="Times New Roman" w:eastAsia="仿宋_GB2312" w:hAnsi="Times New Roman"/>
          <w:color w:val="auto"/>
          <w:kern w:val="2"/>
        </w:rPr>
        <w:t>“</w:t>
      </w:r>
      <w:r>
        <w:rPr>
          <w:rFonts w:ascii="Times New Roman" w:eastAsia="仿宋_GB2312" w:hAnsi="Times New Roman"/>
          <w:color w:val="auto"/>
          <w:kern w:val="2"/>
        </w:rPr>
        <w:t>整机带动部件、制造带动服务</w:t>
      </w:r>
      <w:r>
        <w:rPr>
          <w:rFonts w:ascii="Times New Roman" w:eastAsia="仿宋_GB2312" w:hAnsi="Times New Roman"/>
          <w:color w:val="auto"/>
          <w:kern w:val="2"/>
        </w:rPr>
        <w:t>”</w:t>
      </w:r>
      <w:r>
        <w:rPr>
          <w:rFonts w:ascii="Times New Roman" w:eastAsia="仿宋_GB2312" w:hAnsi="Times New Roman"/>
          <w:color w:val="auto"/>
          <w:kern w:val="2"/>
        </w:rPr>
        <w:t>模式。到</w:t>
      </w:r>
      <w:r>
        <w:rPr>
          <w:rFonts w:ascii="Times New Roman" w:eastAsia="仿宋_GB2312" w:hAnsi="Times New Roman"/>
          <w:color w:val="auto"/>
          <w:kern w:val="2"/>
        </w:rPr>
        <w:t>2030</w:t>
      </w:r>
      <w:r>
        <w:rPr>
          <w:rFonts w:ascii="Times New Roman" w:eastAsia="仿宋_GB2312" w:hAnsi="Times New Roman"/>
          <w:color w:val="auto"/>
          <w:kern w:val="2"/>
        </w:rPr>
        <w:t>年，</w:t>
      </w:r>
      <w:r>
        <w:rPr>
          <w:rFonts w:ascii="Times New Roman" w:eastAsia="仿宋_GB2312" w:hAnsi="Times New Roman"/>
          <w:color w:val="auto"/>
        </w:rPr>
        <w:t>力争营收</w:t>
      </w:r>
      <w:r>
        <w:rPr>
          <w:rFonts w:ascii="Times New Roman" w:eastAsia="仿宋_GB2312" w:hAnsi="Times New Roman" w:hint="eastAsia"/>
          <w:color w:val="auto"/>
          <w:kern w:val="2"/>
        </w:rPr>
        <w:t>达到</w:t>
      </w:r>
      <w:r>
        <w:rPr>
          <w:rFonts w:ascii="Times New Roman" w:eastAsia="仿宋_GB2312" w:hAnsi="Times New Roman"/>
          <w:color w:val="auto"/>
          <w:kern w:val="2"/>
        </w:rPr>
        <w:t>660</w:t>
      </w:r>
      <w:r>
        <w:rPr>
          <w:rFonts w:ascii="Times New Roman" w:eastAsia="仿宋_GB2312" w:hAnsi="Times New Roman"/>
          <w:color w:val="auto"/>
          <w:kern w:val="2"/>
        </w:rPr>
        <w:t>亿元，</w:t>
      </w:r>
      <w:r>
        <w:rPr>
          <w:rFonts w:ascii="Times New Roman" w:eastAsia="仿宋_GB2312" w:hAnsi="Times New Roman" w:hint="eastAsia"/>
          <w:color w:val="auto"/>
          <w:kern w:val="2"/>
        </w:rPr>
        <w:t>打造世界领先的现代轨道交通装备产业体系</w:t>
      </w:r>
      <w:r>
        <w:rPr>
          <w:rFonts w:ascii="Times New Roman" w:eastAsia="仿宋_GB2312" w:hAnsi="Times New Roman"/>
          <w:color w:val="auto"/>
          <w:kern w:val="2"/>
        </w:rPr>
        <w:t>。</w:t>
      </w:r>
    </w:p>
    <w:p w:rsidR="006309EF" w:rsidRDefault="006309EF" w:rsidP="006309EF">
      <w:pPr>
        <w:widowControl w:val="0"/>
        <w:overflowPunct w:val="0"/>
        <w:topLinePunct/>
        <w:adjustRightInd w:val="0"/>
        <w:spacing w:line="600" w:lineRule="exact"/>
        <w:ind w:firstLineChars="200" w:firstLine="643"/>
        <w:jc w:val="both"/>
        <w:outlineLvl w:val="1"/>
        <w:rPr>
          <w:rFonts w:ascii="Times New Roman" w:eastAsia="仿宋_GB2312" w:hAnsi="Times New Roman"/>
          <w:color w:val="auto"/>
          <w:kern w:val="2"/>
        </w:rPr>
      </w:pPr>
      <w:bookmarkStart w:id="14" w:name="_Toc1055"/>
      <w:r>
        <w:rPr>
          <w:rFonts w:ascii="Times New Roman" w:eastAsia="楷体" w:hAnsi="Times New Roman" w:hint="eastAsia"/>
          <w:b/>
          <w:bCs/>
          <w:color w:val="auto"/>
        </w:rPr>
        <w:t>（</w:t>
      </w:r>
      <w:r>
        <w:rPr>
          <w:rFonts w:ascii="Times New Roman" w:eastAsia="楷体" w:hAnsi="Times New Roman"/>
          <w:b/>
          <w:bCs/>
          <w:color w:val="auto"/>
        </w:rPr>
        <w:t>三</w:t>
      </w:r>
      <w:r>
        <w:rPr>
          <w:rFonts w:ascii="Times New Roman" w:eastAsia="楷体" w:hAnsi="Times New Roman" w:hint="eastAsia"/>
          <w:b/>
          <w:bCs/>
          <w:color w:val="auto"/>
        </w:rPr>
        <w:t>）</w:t>
      </w:r>
      <w:r>
        <w:rPr>
          <w:rFonts w:ascii="Times New Roman" w:eastAsia="楷体" w:hAnsi="Times New Roman"/>
          <w:b/>
          <w:bCs/>
          <w:color w:val="auto"/>
        </w:rPr>
        <w:t>培育壮大新兴产业</w:t>
      </w:r>
      <w:bookmarkEnd w:id="11"/>
      <w:bookmarkEnd w:id="14"/>
    </w:p>
    <w:p w:rsidR="006309EF" w:rsidRDefault="006309EF" w:rsidP="006309EF">
      <w:pPr>
        <w:widowControl w:val="0"/>
        <w:tabs>
          <w:tab w:val="left" w:pos="0"/>
        </w:tabs>
        <w:overflowPunct w:val="0"/>
        <w:topLinePunct/>
        <w:spacing w:line="600" w:lineRule="exact"/>
        <w:ind w:firstLineChars="200" w:firstLine="643"/>
        <w:jc w:val="both"/>
        <w:outlineLvl w:val="2"/>
        <w:rPr>
          <w:rFonts w:ascii="Times New Roman" w:eastAsia="仿宋_GB2312" w:hAnsi="Times New Roman"/>
          <w:color w:val="auto"/>
          <w:kern w:val="2"/>
        </w:rPr>
      </w:pPr>
      <w:r>
        <w:rPr>
          <w:rFonts w:ascii="Times New Roman" w:eastAsia="仿宋_GB2312" w:hAnsi="Times New Roman"/>
          <w:b/>
          <w:bCs/>
          <w:color w:val="auto"/>
        </w:rPr>
        <w:t>1.</w:t>
      </w:r>
      <w:r>
        <w:rPr>
          <w:rFonts w:ascii="Times New Roman" w:eastAsia="仿宋_GB2312" w:hAnsi="Times New Roman"/>
          <w:b/>
          <w:bCs/>
          <w:color w:val="auto"/>
        </w:rPr>
        <w:t>新能源汽车产业</w:t>
      </w:r>
      <w:r>
        <w:rPr>
          <w:rFonts w:ascii="Times New Roman" w:eastAsia="仿宋_GB2312" w:hAnsi="Times New Roman" w:hint="eastAsia"/>
          <w:b/>
          <w:bCs/>
          <w:color w:val="auto"/>
        </w:rPr>
        <w:t>。</w:t>
      </w:r>
      <w:r>
        <w:rPr>
          <w:rFonts w:ascii="Times New Roman" w:eastAsia="仿宋_GB2312" w:hAnsi="Times New Roman"/>
          <w:color w:val="auto"/>
          <w:kern w:val="2"/>
        </w:rPr>
        <w:t>立足现有基础，补齐整车产业结构与核心技术短板，坚持技术创新与场景拓展双轮驱动，突破固态电池、高算力芯片、</w:t>
      </w:r>
      <w:r>
        <w:rPr>
          <w:rFonts w:ascii="Times New Roman" w:eastAsia="仿宋_GB2312" w:hAnsi="Times New Roman"/>
          <w:color w:val="auto"/>
          <w:kern w:val="2"/>
        </w:rPr>
        <w:t>L4</w:t>
      </w:r>
      <w:r>
        <w:rPr>
          <w:rFonts w:ascii="Times New Roman" w:eastAsia="仿宋_GB2312" w:hAnsi="Times New Roman"/>
          <w:color w:val="auto"/>
          <w:kern w:val="2"/>
        </w:rPr>
        <w:t>级智驾、车路协同等关键技术，培育高精度地图、自动驾驶算法、动力电池循环利用等新兴赛道。完善零部件配套，深化产业融合与区域协同，加速全球布局。到</w:t>
      </w:r>
      <w:r>
        <w:rPr>
          <w:rFonts w:ascii="Times New Roman" w:eastAsia="仿宋_GB2312" w:hAnsi="Times New Roman"/>
          <w:color w:val="auto"/>
          <w:kern w:val="2"/>
        </w:rPr>
        <w:t>2030</w:t>
      </w:r>
      <w:r>
        <w:rPr>
          <w:rFonts w:ascii="Times New Roman" w:eastAsia="仿宋_GB2312" w:hAnsi="Times New Roman"/>
          <w:color w:val="auto"/>
          <w:kern w:val="2"/>
        </w:rPr>
        <w:t>年，力争汽车产业（含新能源汽车）营收达到</w:t>
      </w:r>
      <w:r>
        <w:rPr>
          <w:rFonts w:ascii="Times New Roman" w:eastAsia="仿宋_GB2312" w:hAnsi="Times New Roman"/>
          <w:color w:val="auto"/>
          <w:kern w:val="2"/>
        </w:rPr>
        <w:t>4000</w:t>
      </w:r>
      <w:r>
        <w:rPr>
          <w:rFonts w:ascii="Times New Roman" w:eastAsia="仿宋_GB2312" w:hAnsi="Times New Roman"/>
          <w:color w:val="auto"/>
          <w:kern w:val="2"/>
        </w:rPr>
        <w:t>亿元。</w:t>
      </w:r>
    </w:p>
    <w:p w:rsidR="006309EF" w:rsidRDefault="006309EF" w:rsidP="006309EF">
      <w:pPr>
        <w:widowControl w:val="0"/>
        <w:tabs>
          <w:tab w:val="left" w:pos="0"/>
        </w:tabs>
        <w:overflowPunct w:val="0"/>
        <w:topLinePunct/>
        <w:adjustRightInd w:val="0"/>
        <w:spacing w:line="600" w:lineRule="exact"/>
        <w:ind w:firstLineChars="200" w:firstLine="643"/>
        <w:jc w:val="both"/>
        <w:outlineLvl w:val="2"/>
        <w:rPr>
          <w:rFonts w:ascii="Times New Roman" w:eastAsia="仿宋_GB2312" w:hAnsi="Times New Roman"/>
          <w:color w:val="auto"/>
        </w:rPr>
      </w:pPr>
      <w:r>
        <w:rPr>
          <w:rFonts w:ascii="Times New Roman" w:eastAsia="仿宋_GB2312" w:hAnsi="Times New Roman"/>
          <w:b/>
          <w:bCs/>
          <w:color w:val="auto"/>
        </w:rPr>
        <w:t>2.</w:t>
      </w:r>
      <w:r>
        <w:rPr>
          <w:rFonts w:ascii="Times New Roman" w:eastAsia="仿宋_GB2312" w:hAnsi="Times New Roman"/>
          <w:b/>
          <w:bCs/>
          <w:color w:val="auto"/>
        </w:rPr>
        <w:t>电子信息制造业</w:t>
      </w:r>
      <w:r>
        <w:rPr>
          <w:rFonts w:ascii="Times New Roman" w:eastAsia="仿宋_GB2312" w:hAnsi="Times New Roman" w:hint="eastAsia"/>
          <w:b/>
          <w:bCs/>
          <w:color w:val="auto"/>
        </w:rPr>
        <w:t>。</w:t>
      </w:r>
      <w:r>
        <w:rPr>
          <w:rFonts w:ascii="Times New Roman" w:eastAsia="仿宋_GB2312" w:hAnsi="Times New Roman"/>
          <w:color w:val="auto"/>
        </w:rPr>
        <w:t>坚持以</w:t>
      </w:r>
      <w:r>
        <w:rPr>
          <w:rFonts w:ascii="Times New Roman" w:eastAsia="仿宋_GB2312" w:hAnsi="Times New Roman"/>
          <w:color w:val="auto"/>
        </w:rPr>
        <w:t>“</w:t>
      </w:r>
      <w:r>
        <w:rPr>
          <w:rFonts w:ascii="Times New Roman" w:eastAsia="仿宋_GB2312" w:hAnsi="Times New Roman"/>
          <w:color w:val="auto"/>
        </w:rPr>
        <w:t>算显芯端融</w:t>
      </w:r>
      <w:r>
        <w:rPr>
          <w:rFonts w:ascii="Times New Roman" w:eastAsia="仿宋_GB2312" w:hAnsi="Times New Roman"/>
          <w:color w:val="auto"/>
        </w:rPr>
        <w:t>”</w:t>
      </w:r>
      <w:r>
        <w:rPr>
          <w:rFonts w:ascii="Times New Roman" w:eastAsia="仿宋_GB2312" w:hAnsi="Times New Roman"/>
          <w:color w:val="auto"/>
        </w:rPr>
        <w:t>为主线，持续稳增长扩增量，聚焦先进计算、新一代半导体、新型显示、智能终端、能源电子、音视频装备、光电信息等方向协同发力，布局建设一批关键核心领域制造项目，构建</w:t>
      </w:r>
      <w:r>
        <w:rPr>
          <w:rFonts w:ascii="Times New Roman" w:eastAsia="仿宋_GB2312" w:hAnsi="Times New Roman"/>
          <w:color w:val="auto"/>
        </w:rPr>
        <w:t>“</w:t>
      </w:r>
      <w:r>
        <w:rPr>
          <w:rFonts w:ascii="Times New Roman" w:eastAsia="仿宋_GB2312" w:hAnsi="Times New Roman"/>
          <w:color w:val="auto"/>
        </w:rPr>
        <w:t>企业筑基、链式牵引、集群赋能、生态协同</w:t>
      </w:r>
      <w:r>
        <w:rPr>
          <w:rFonts w:ascii="Times New Roman" w:eastAsia="仿宋_GB2312" w:hAnsi="Times New Roman"/>
          <w:color w:val="auto"/>
        </w:rPr>
        <w:t>”</w:t>
      </w:r>
      <w:r>
        <w:rPr>
          <w:rFonts w:ascii="Times New Roman" w:eastAsia="仿宋_GB2312" w:hAnsi="Times New Roman"/>
          <w:color w:val="auto"/>
        </w:rPr>
        <w:t>的创新发展模式。到</w:t>
      </w:r>
      <w:r>
        <w:rPr>
          <w:rFonts w:ascii="Times New Roman" w:eastAsia="仿宋_GB2312" w:hAnsi="Times New Roman"/>
          <w:color w:val="auto"/>
        </w:rPr>
        <w:t>2030</w:t>
      </w:r>
      <w:r>
        <w:rPr>
          <w:rFonts w:ascii="Times New Roman" w:eastAsia="仿宋_GB2312" w:hAnsi="Times New Roman"/>
          <w:color w:val="auto"/>
        </w:rPr>
        <w:t>年，力争营收</w:t>
      </w:r>
      <w:r>
        <w:rPr>
          <w:rFonts w:ascii="Times New Roman" w:eastAsia="仿宋_GB2312" w:hAnsi="Times New Roman" w:hint="eastAsia"/>
          <w:color w:val="auto"/>
        </w:rPr>
        <w:t>达到</w:t>
      </w:r>
      <w:r>
        <w:rPr>
          <w:rFonts w:ascii="Times New Roman" w:eastAsia="仿宋_GB2312" w:hAnsi="Times New Roman"/>
          <w:color w:val="auto"/>
        </w:rPr>
        <w:t>7500</w:t>
      </w:r>
      <w:r>
        <w:rPr>
          <w:rFonts w:ascii="Times New Roman" w:eastAsia="仿宋_GB2312" w:hAnsi="Times New Roman"/>
          <w:color w:val="auto"/>
        </w:rPr>
        <w:t>亿元。</w:t>
      </w:r>
    </w:p>
    <w:p w:rsidR="006309EF" w:rsidRDefault="006309EF" w:rsidP="006309EF">
      <w:pPr>
        <w:widowControl w:val="0"/>
        <w:tabs>
          <w:tab w:val="left" w:pos="0"/>
        </w:tabs>
        <w:overflowPunct w:val="0"/>
        <w:topLinePunct/>
        <w:adjustRightInd w:val="0"/>
        <w:spacing w:line="600" w:lineRule="exact"/>
        <w:ind w:firstLineChars="200" w:firstLine="643"/>
        <w:jc w:val="both"/>
        <w:outlineLvl w:val="2"/>
        <w:rPr>
          <w:rFonts w:ascii="Times New Roman" w:eastAsia="仿宋_GB2312" w:hAnsi="Times New Roman"/>
          <w:color w:val="auto"/>
        </w:rPr>
      </w:pPr>
      <w:r>
        <w:rPr>
          <w:rFonts w:ascii="Times New Roman" w:eastAsia="仿宋_GB2312" w:hAnsi="Times New Roman"/>
          <w:b/>
          <w:bCs/>
          <w:color w:val="auto"/>
        </w:rPr>
        <w:t>3.</w:t>
      </w:r>
      <w:r>
        <w:rPr>
          <w:rFonts w:ascii="Times New Roman" w:eastAsia="仿宋_GB2312" w:hAnsi="Times New Roman"/>
          <w:b/>
          <w:bCs/>
          <w:color w:val="auto"/>
        </w:rPr>
        <w:t>软件和信息技术服务业</w:t>
      </w:r>
      <w:r>
        <w:rPr>
          <w:rFonts w:ascii="Times New Roman" w:eastAsia="仿宋_GB2312" w:hAnsi="Times New Roman" w:hint="eastAsia"/>
          <w:b/>
          <w:bCs/>
          <w:color w:val="auto"/>
        </w:rPr>
        <w:t>。</w:t>
      </w:r>
      <w:r>
        <w:rPr>
          <w:rFonts w:ascii="Times New Roman" w:eastAsia="仿宋_GB2312" w:hAnsi="Times New Roman"/>
          <w:color w:val="auto"/>
        </w:rPr>
        <w:t>推动</w:t>
      </w:r>
      <w:r>
        <w:rPr>
          <w:rFonts w:ascii="Times New Roman" w:eastAsia="仿宋_GB2312" w:hAnsi="Times New Roman"/>
          <w:color w:val="auto"/>
        </w:rPr>
        <w:t>“</w:t>
      </w:r>
      <w:r>
        <w:rPr>
          <w:rFonts w:ascii="Times New Roman" w:eastAsia="仿宋_GB2312" w:hAnsi="Times New Roman"/>
          <w:color w:val="auto"/>
        </w:rPr>
        <w:t>人工智能</w:t>
      </w:r>
      <w:r>
        <w:rPr>
          <w:rFonts w:ascii="Times New Roman" w:eastAsia="仿宋_GB2312" w:hAnsi="Times New Roman"/>
          <w:color w:val="auto"/>
        </w:rPr>
        <w:t>+</w:t>
      </w:r>
      <w:r>
        <w:rPr>
          <w:rFonts w:ascii="Times New Roman" w:eastAsia="仿宋_GB2312" w:hAnsi="Times New Roman"/>
          <w:color w:val="auto"/>
        </w:rPr>
        <w:t>软件</w:t>
      </w:r>
      <w:r>
        <w:rPr>
          <w:rFonts w:ascii="Times New Roman" w:eastAsia="仿宋_GB2312" w:hAnsi="Times New Roman"/>
          <w:color w:val="auto"/>
        </w:rPr>
        <w:t>”</w:t>
      </w:r>
      <w:r>
        <w:rPr>
          <w:rFonts w:ascii="Times New Roman" w:eastAsia="仿宋_GB2312" w:hAnsi="Times New Roman"/>
          <w:color w:val="auto"/>
        </w:rPr>
        <w:t>，聚焦基础软件、工业软件、新兴软件、数据服务等重点领域，完善软件工具链与开发支撑体系，加快工业软件创新突破，发展</w:t>
      </w:r>
      <w:r>
        <w:rPr>
          <w:rFonts w:ascii="Times New Roman" w:eastAsia="仿宋_GB2312" w:hAnsi="Times New Roman"/>
          <w:color w:val="auto"/>
        </w:rPr>
        <w:t>“</w:t>
      </w:r>
      <w:r>
        <w:rPr>
          <w:rFonts w:ascii="Times New Roman" w:eastAsia="仿宋_GB2312" w:hAnsi="Times New Roman"/>
          <w:color w:val="auto"/>
        </w:rPr>
        <w:t>模型即服务</w:t>
      </w:r>
      <w:r>
        <w:rPr>
          <w:rFonts w:ascii="Times New Roman" w:eastAsia="仿宋_GB2312" w:hAnsi="Times New Roman"/>
          <w:color w:val="auto"/>
        </w:rPr>
        <w:t>”“</w:t>
      </w:r>
      <w:r>
        <w:rPr>
          <w:rFonts w:ascii="Times New Roman" w:eastAsia="仿宋_GB2312" w:hAnsi="Times New Roman"/>
          <w:color w:val="auto"/>
        </w:rPr>
        <w:t>智能体即服务</w:t>
      </w:r>
      <w:r>
        <w:rPr>
          <w:rFonts w:ascii="Times New Roman" w:eastAsia="仿宋_GB2312" w:hAnsi="Times New Roman"/>
          <w:color w:val="auto"/>
        </w:rPr>
        <w:t>”</w:t>
      </w:r>
      <w:r>
        <w:rPr>
          <w:rFonts w:ascii="Times New Roman" w:eastAsia="仿宋_GB2312" w:hAnsi="Times New Roman"/>
          <w:color w:val="auto"/>
        </w:rPr>
        <w:t>，赋能重点行业数字化转型和智能化升级。到</w:t>
      </w:r>
      <w:r>
        <w:rPr>
          <w:rFonts w:ascii="Times New Roman" w:eastAsia="仿宋_GB2312" w:hAnsi="Times New Roman"/>
          <w:color w:val="auto"/>
        </w:rPr>
        <w:t>2030</w:t>
      </w:r>
      <w:r>
        <w:rPr>
          <w:rFonts w:ascii="Times New Roman" w:eastAsia="仿宋_GB2312" w:hAnsi="Times New Roman"/>
          <w:color w:val="auto"/>
        </w:rPr>
        <w:t>年，力争软件业务收入达到</w:t>
      </w:r>
      <w:r>
        <w:rPr>
          <w:rFonts w:ascii="Times New Roman" w:eastAsia="仿宋_GB2312" w:hAnsi="Times New Roman"/>
          <w:color w:val="auto"/>
        </w:rPr>
        <w:t>2500</w:t>
      </w:r>
      <w:r>
        <w:rPr>
          <w:rFonts w:ascii="Times New Roman" w:eastAsia="仿宋_GB2312" w:hAnsi="Times New Roman"/>
          <w:color w:val="auto"/>
        </w:rPr>
        <w:t>亿元。</w:t>
      </w:r>
    </w:p>
    <w:p w:rsidR="006309EF" w:rsidRDefault="006309EF" w:rsidP="006309EF">
      <w:pPr>
        <w:widowControl w:val="0"/>
        <w:tabs>
          <w:tab w:val="left" w:pos="0"/>
        </w:tabs>
        <w:overflowPunct w:val="0"/>
        <w:topLinePunct/>
        <w:adjustRightInd w:val="0"/>
        <w:spacing w:line="600" w:lineRule="exact"/>
        <w:ind w:firstLineChars="200" w:firstLine="643"/>
        <w:jc w:val="both"/>
        <w:outlineLvl w:val="2"/>
        <w:rPr>
          <w:rFonts w:ascii="Times New Roman" w:eastAsia="仿宋_GB2312" w:hAnsi="Times New Roman"/>
          <w:color w:val="auto"/>
          <w:kern w:val="2"/>
        </w:rPr>
      </w:pPr>
      <w:r>
        <w:rPr>
          <w:rFonts w:ascii="Times New Roman" w:eastAsia="仿宋_GB2312" w:hAnsi="Times New Roman"/>
          <w:b/>
          <w:bCs/>
          <w:color w:val="auto"/>
        </w:rPr>
        <w:t>4.</w:t>
      </w:r>
      <w:r>
        <w:rPr>
          <w:rFonts w:ascii="Times New Roman" w:eastAsia="仿宋_GB2312" w:hAnsi="Times New Roman"/>
          <w:b/>
          <w:bCs/>
          <w:color w:val="auto"/>
        </w:rPr>
        <w:t>生物医药产业</w:t>
      </w:r>
      <w:r>
        <w:rPr>
          <w:rFonts w:ascii="Times New Roman" w:eastAsia="仿宋_GB2312" w:hAnsi="Times New Roman" w:hint="eastAsia"/>
          <w:b/>
          <w:bCs/>
          <w:color w:val="auto"/>
        </w:rPr>
        <w:t>。</w:t>
      </w:r>
      <w:r>
        <w:rPr>
          <w:rFonts w:ascii="Times New Roman" w:eastAsia="仿宋_GB2312" w:hAnsi="Times New Roman"/>
          <w:color w:val="auto"/>
          <w:kern w:val="2"/>
        </w:rPr>
        <w:t>坚持创新驱动与规模扩张并重，强化产业链价值链协同。做强湖湘道地中药品牌，鼓励化学药及原料药创新研发，发展高端医疗装备、智能医疗器械，抢抓生物制造等新赛道，推动产业向价值链中高端加速攀升。到</w:t>
      </w:r>
      <w:r>
        <w:rPr>
          <w:rFonts w:ascii="Times New Roman" w:eastAsia="仿宋_GB2312" w:hAnsi="Times New Roman"/>
          <w:color w:val="auto"/>
          <w:kern w:val="2"/>
        </w:rPr>
        <w:t>2030</w:t>
      </w:r>
      <w:r>
        <w:rPr>
          <w:rFonts w:ascii="Times New Roman" w:eastAsia="仿宋_GB2312" w:hAnsi="Times New Roman"/>
          <w:color w:val="auto"/>
          <w:kern w:val="2"/>
        </w:rPr>
        <w:t>年，力争营收达到</w:t>
      </w:r>
      <w:r>
        <w:rPr>
          <w:rFonts w:ascii="Times New Roman" w:eastAsia="仿宋_GB2312" w:hAnsi="Times New Roman"/>
          <w:color w:val="auto"/>
          <w:kern w:val="2"/>
        </w:rPr>
        <w:t>1200</w:t>
      </w:r>
      <w:r>
        <w:rPr>
          <w:rFonts w:ascii="Times New Roman" w:eastAsia="仿宋_GB2312" w:hAnsi="Times New Roman"/>
          <w:color w:val="auto"/>
          <w:kern w:val="2"/>
        </w:rPr>
        <w:t>亿元</w:t>
      </w:r>
      <w:r>
        <w:rPr>
          <w:rFonts w:ascii="Times New Roman" w:eastAsia="仿宋_GB2312" w:hAnsi="Times New Roman" w:hint="eastAsia"/>
          <w:color w:val="auto"/>
          <w:kern w:val="2"/>
        </w:rPr>
        <w:t>。</w:t>
      </w:r>
    </w:p>
    <w:p w:rsidR="006309EF" w:rsidRDefault="006309EF" w:rsidP="006309EF">
      <w:pPr>
        <w:widowControl w:val="0"/>
        <w:tabs>
          <w:tab w:val="left" w:pos="0"/>
        </w:tabs>
        <w:overflowPunct w:val="0"/>
        <w:topLinePunct/>
        <w:adjustRightInd w:val="0"/>
        <w:spacing w:line="600" w:lineRule="exact"/>
        <w:ind w:firstLineChars="200" w:firstLine="643"/>
        <w:jc w:val="both"/>
        <w:outlineLvl w:val="2"/>
        <w:rPr>
          <w:rFonts w:ascii="Times New Roman" w:eastAsia="仿宋_GB2312" w:hAnsi="Times New Roman"/>
          <w:color w:val="auto"/>
        </w:rPr>
      </w:pPr>
      <w:r>
        <w:rPr>
          <w:rFonts w:ascii="Times New Roman" w:eastAsia="仿宋_GB2312" w:hAnsi="Times New Roman"/>
          <w:b/>
          <w:bCs/>
          <w:color w:val="auto"/>
        </w:rPr>
        <w:t>5.</w:t>
      </w:r>
      <w:r>
        <w:rPr>
          <w:rFonts w:ascii="Times New Roman" w:eastAsia="仿宋_GB2312" w:hAnsi="Times New Roman"/>
          <w:b/>
          <w:bCs/>
          <w:color w:val="auto"/>
        </w:rPr>
        <w:t>新材料产业。</w:t>
      </w:r>
      <w:r>
        <w:rPr>
          <w:rFonts w:ascii="Times New Roman" w:eastAsia="仿宋_GB2312" w:hAnsi="Times New Roman"/>
          <w:color w:val="auto"/>
        </w:rPr>
        <w:t>推动先进钢铁材料、先进有色金属材料、先进化工材料、新型建筑材料等强基延链，拓展高端领域应用</w:t>
      </w:r>
      <w:r>
        <w:rPr>
          <w:rFonts w:ascii="Times New Roman" w:eastAsia="仿宋_GB2312" w:hAnsi="Times New Roman" w:hint="eastAsia"/>
          <w:color w:val="auto"/>
        </w:rPr>
        <w:t>。</w:t>
      </w:r>
      <w:r>
        <w:rPr>
          <w:rFonts w:ascii="Times New Roman" w:eastAsia="仿宋_GB2312" w:hAnsi="Times New Roman"/>
          <w:color w:val="auto"/>
        </w:rPr>
        <w:t>巩固提升先进能源材料、先进陶瓷材料、碳基材料等产业优势，培育硅基材料、稀土功能材料、生物基材料等新增长引擎，打造新材料产业创新中心和产业发展高地。到</w:t>
      </w:r>
      <w:r>
        <w:rPr>
          <w:rFonts w:ascii="Times New Roman" w:eastAsia="仿宋_GB2312" w:hAnsi="Times New Roman"/>
          <w:color w:val="auto"/>
        </w:rPr>
        <w:t>2030</w:t>
      </w:r>
      <w:r>
        <w:rPr>
          <w:rFonts w:ascii="Times New Roman" w:eastAsia="仿宋_GB2312" w:hAnsi="Times New Roman"/>
          <w:color w:val="auto"/>
        </w:rPr>
        <w:t>年，力争营收达到</w:t>
      </w:r>
      <w:r>
        <w:rPr>
          <w:rFonts w:ascii="Times New Roman" w:eastAsia="仿宋_GB2312" w:hAnsi="Times New Roman"/>
          <w:color w:val="auto"/>
        </w:rPr>
        <w:t>7700</w:t>
      </w:r>
      <w:r>
        <w:rPr>
          <w:rFonts w:ascii="Times New Roman" w:eastAsia="仿宋_GB2312" w:hAnsi="Times New Roman"/>
          <w:color w:val="auto"/>
        </w:rPr>
        <w:t>亿元。</w:t>
      </w:r>
    </w:p>
    <w:p w:rsidR="006309EF" w:rsidRDefault="006309EF" w:rsidP="006309EF">
      <w:pPr>
        <w:widowControl w:val="0"/>
        <w:tabs>
          <w:tab w:val="left" w:pos="0"/>
        </w:tabs>
        <w:overflowPunct w:val="0"/>
        <w:topLinePunct/>
        <w:adjustRightInd w:val="0"/>
        <w:spacing w:line="600" w:lineRule="exact"/>
        <w:ind w:firstLineChars="200" w:firstLine="643"/>
        <w:jc w:val="both"/>
        <w:outlineLvl w:val="2"/>
        <w:rPr>
          <w:rFonts w:ascii="Times New Roman" w:eastAsia="仿宋_GB2312" w:hAnsi="Times New Roman"/>
          <w:color w:val="auto"/>
          <w:kern w:val="2"/>
        </w:rPr>
      </w:pPr>
      <w:r>
        <w:rPr>
          <w:rFonts w:ascii="Times New Roman" w:eastAsia="仿宋_GB2312" w:hAnsi="Times New Roman"/>
          <w:b/>
          <w:bCs/>
          <w:color w:val="auto"/>
        </w:rPr>
        <w:t>6.</w:t>
      </w:r>
      <w:r>
        <w:rPr>
          <w:rFonts w:ascii="Times New Roman" w:eastAsia="仿宋_GB2312" w:hAnsi="Times New Roman"/>
          <w:b/>
          <w:bCs/>
          <w:color w:val="auto"/>
        </w:rPr>
        <w:t>新能源电</w:t>
      </w:r>
      <w:r>
        <w:rPr>
          <w:rFonts w:ascii="Times New Roman" w:eastAsia="仿宋_GB2312" w:hAnsi="Times New Roman" w:hint="eastAsia"/>
          <w:b/>
          <w:bCs/>
          <w:color w:val="auto"/>
        </w:rPr>
        <w:t>力</w:t>
      </w:r>
      <w:r>
        <w:rPr>
          <w:rFonts w:ascii="Times New Roman" w:eastAsia="仿宋_GB2312" w:hAnsi="Times New Roman"/>
          <w:b/>
          <w:bCs/>
          <w:color w:val="auto"/>
        </w:rPr>
        <w:t>装备产业</w:t>
      </w:r>
      <w:r>
        <w:rPr>
          <w:rFonts w:ascii="Times New Roman" w:eastAsia="仿宋_GB2312" w:hAnsi="Times New Roman" w:hint="eastAsia"/>
          <w:b/>
          <w:bCs/>
          <w:color w:val="auto"/>
        </w:rPr>
        <w:t>。</w:t>
      </w:r>
      <w:r>
        <w:rPr>
          <w:rFonts w:ascii="Times New Roman" w:eastAsia="仿宋_GB2312" w:hAnsi="Times New Roman"/>
          <w:color w:val="auto"/>
          <w:kern w:val="2"/>
        </w:rPr>
        <w:t>依托衡长株潭特高压输变电装备国家级产业集群优势，聚焦特高压输变电装备、新能源装备、智慧配电与微电网装备等重点方向，构建涵盖核心装备、关键材料、系统集成与运维服务的全产业链体系。到</w:t>
      </w:r>
      <w:r>
        <w:rPr>
          <w:rFonts w:ascii="Times New Roman" w:eastAsia="仿宋_GB2312" w:hAnsi="Times New Roman"/>
          <w:color w:val="auto"/>
          <w:kern w:val="2"/>
        </w:rPr>
        <w:t>2030</w:t>
      </w:r>
      <w:r>
        <w:rPr>
          <w:rFonts w:ascii="Times New Roman" w:eastAsia="仿宋_GB2312" w:hAnsi="Times New Roman"/>
          <w:color w:val="auto"/>
          <w:kern w:val="2"/>
        </w:rPr>
        <w:t>年，</w:t>
      </w:r>
      <w:r>
        <w:rPr>
          <w:rFonts w:ascii="Times New Roman" w:eastAsia="仿宋_GB2312" w:hAnsi="Times New Roman"/>
          <w:color w:val="auto"/>
        </w:rPr>
        <w:t>力争营收</w:t>
      </w:r>
      <w:r>
        <w:rPr>
          <w:rFonts w:ascii="Times New Roman" w:eastAsia="仿宋_GB2312" w:hAnsi="Times New Roman" w:hint="eastAsia"/>
          <w:color w:val="auto"/>
        </w:rPr>
        <w:t>达到</w:t>
      </w:r>
      <w:r>
        <w:rPr>
          <w:rFonts w:ascii="Times New Roman" w:eastAsia="仿宋_GB2312" w:hAnsi="Times New Roman"/>
          <w:color w:val="auto"/>
          <w:kern w:val="2"/>
        </w:rPr>
        <w:t>3600</w:t>
      </w:r>
      <w:r>
        <w:rPr>
          <w:rFonts w:ascii="Times New Roman" w:eastAsia="仿宋_GB2312" w:hAnsi="Times New Roman"/>
          <w:color w:val="auto"/>
          <w:kern w:val="2"/>
        </w:rPr>
        <w:t>亿元。</w:t>
      </w:r>
    </w:p>
    <w:p w:rsidR="006309EF" w:rsidRDefault="006309EF" w:rsidP="006309EF">
      <w:pPr>
        <w:widowControl w:val="0"/>
        <w:tabs>
          <w:tab w:val="left" w:pos="0"/>
        </w:tabs>
        <w:overflowPunct w:val="0"/>
        <w:topLinePunct/>
        <w:adjustRightInd w:val="0"/>
        <w:spacing w:line="600" w:lineRule="exact"/>
        <w:ind w:firstLineChars="200" w:firstLine="643"/>
        <w:jc w:val="both"/>
        <w:outlineLvl w:val="2"/>
        <w:rPr>
          <w:rFonts w:ascii="Times New Roman" w:eastAsia="仿宋_GB2312" w:hAnsi="Times New Roman"/>
          <w:color w:val="auto"/>
        </w:rPr>
      </w:pPr>
      <w:r>
        <w:rPr>
          <w:rFonts w:ascii="Times New Roman" w:eastAsia="仿宋_GB2312" w:hAnsi="Times New Roman"/>
          <w:b/>
          <w:bCs/>
          <w:color w:val="auto"/>
        </w:rPr>
        <w:t>7.</w:t>
      </w:r>
      <w:r>
        <w:rPr>
          <w:rFonts w:ascii="Times New Roman" w:eastAsia="仿宋_GB2312" w:hAnsi="Times New Roman"/>
          <w:b/>
          <w:bCs/>
          <w:color w:val="auto"/>
        </w:rPr>
        <w:t>航空航天装备产业</w:t>
      </w:r>
      <w:r>
        <w:rPr>
          <w:rFonts w:ascii="Times New Roman" w:eastAsia="仿宋_GB2312" w:hAnsi="Times New Roman" w:hint="eastAsia"/>
          <w:b/>
          <w:bCs/>
          <w:color w:val="auto"/>
        </w:rPr>
        <w:t>。</w:t>
      </w:r>
      <w:r>
        <w:rPr>
          <w:rFonts w:ascii="Times New Roman" w:eastAsia="仿宋_GB2312" w:hAnsi="Times New Roman"/>
          <w:color w:val="auto"/>
        </w:rPr>
        <w:t>深度参与国产大飞机、综合</w:t>
      </w:r>
      <w:r>
        <w:rPr>
          <w:rFonts w:ascii="Times New Roman" w:eastAsia="仿宋_GB2312" w:hAnsi="Times New Roman"/>
          <w:color w:val="auto"/>
        </w:rPr>
        <w:t>PNT</w:t>
      </w:r>
      <w:r>
        <w:rPr>
          <w:rFonts w:ascii="Times New Roman" w:eastAsia="仿宋_GB2312" w:hAnsi="Times New Roman"/>
          <w:color w:val="auto"/>
        </w:rPr>
        <w:t>、卫星互联网等国家重大工程，构建以中小航空发动机为主体，集通航及低空整机研制、国产大飞机配套、商业航天、北斗规模应用、低空经济等于一体的产业体系，争创国家中小航空发动机和北斗时空信息制造业创新中心。到</w:t>
      </w:r>
      <w:r>
        <w:rPr>
          <w:rFonts w:ascii="Times New Roman" w:eastAsia="仿宋_GB2312" w:hAnsi="Times New Roman"/>
          <w:color w:val="auto"/>
        </w:rPr>
        <w:t>2030</w:t>
      </w:r>
      <w:r>
        <w:rPr>
          <w:rFonts w:ascii="Times New Roman" w:eastAsia="仿宋_GB2312" w:hAnsi="Times New Roman"/>
          <w:color w:val="auto"/>
        </w:rPr>
        <w:t>年，力争营收</w:t>
      </w:r>
      <w:r>
        <w:rPr>
          <w:rFonts w:ascii="Times New Roman" w:eastAsia="仿宋_GB2312" w:hAnsi="Times New Roman" w:hint="eastAsia"/>
          <w:color w:val="auto"/>
        </w:rPr>
        <w:t>达到</w:t>
      </w:r>
      <w:r>
        <w:rPr>
          <w:rFonts w:ascii="Times New Roman" w:eastAsia="仿宋_GB2312" w:hAnsi="Times New Roman"/>
          <w:color w:val="auto"/>
        </w:rPr>
        <w:t>2200</w:t>
      </w:r>
      <w:r>
        <w:rPr>
          <w:rFonts w:ascii="Times New Roman" w:eastAsia="仿宋_GB2312" w:hAnsi="Times New Roman"/>
          <w:color w:val="auto"/>
        </w:rPr>
        <w:t>亿元，北斗产业规模达千亿级。</w:t>
      </w:r>
    </w:p>
    <w:p w:rsidR="006309EF" w:rsidRDefault="006309EF" w:rsidP="006309EF">
      <w:pPr>
        <w:widowControl w:val="0"/>
        <w:tabs>
          <w:tab w:val="left" w:pos="0"/>
        </w:tabs>
        <w:overflowPunct w:val="0"/>
        <w:topLinePunct/>
        <w:adjustRightInd w:val="0"/>
        <w:spacing w:line="600" w:lineRule="exact"/>
        <w:ind w:firstLineChars="200" w:firstLine="643"/>
        <w:jc w:val="both"/>
        <w:outlineLvl w:val="2"/>
        <w:rPr>
          <w:rFonts w:ascii="Times New Roman" w:eastAsia="仿宋_GB2312" w:hAnsi="Times New Roman"/>
          <w:color w:val="auto"/>
        </w:rPr>
      </w:pPr>
      <w:r>
        <w:rPr>
          <w:rFonts w:ascii="Times New Roman" w:eastAsia="仿宋_GB2312" w:hAnsi="Times New Roman"/>
          <w:b/>
          <w:bCs/>
          <w:color w:val="auto"/>
        </w:rPr>
        <w:t>8.</w:t>
      </w:r>
      <w:r>
        <w:rPr>
          <w:rFonts w:ascii="Times New Roman" w:eastAsia="仿宋_GB2312" w:hAnsi="Times New Roman"/>
          <w:b/>
          <w:bCs/>
          <w:color w:val="auto"/>
        </w:rPr>
        <w:t>智能衡器计量产业</w:t>
      </w:r>
      <w:r>
        <w:rPr>
          <w:rFonts w:ascii="Times New Roman" w:eastAsia="仿宋_GB2312" w:hAnsi="Times New Roman" w:hint="eastAsia"/>
          <w:b/>
          <w:bCs/>
          <w:color w:val="auto"/>
        </w:rPr>
        <w:t>。</w:t>
      </w:r>
      <w:r>
        <w:rPr>
          <w:rFonts w:ascii="Times New Roman" w:eastAsia="仿宋_GB2312" w:hAnsi="Times New Roman"/>
          <w:color w:val="auto"/>
        </w:rPr>
        <w:t>聚焦智能传感器、高端仪器仪表、智能检测设备等核心领域，重点突破智能感知、多模态检测等关键核心技术，引进培育一批龙头企业和重点项目，加快智能衡器计量在科学研究、先进制造、现代农业、生物医药等领域的融合应用。到</w:t>
      </w:r>
      <w:r>
        <w:rPr>
          <w:rFonts w:ascii="Times New Roman" w:eastAsia="仿宋_GB2312" w:hAnsi="Times New Roman"/>
          <w:color w:val="auto"/>
        </w:rPr>
        <w:t>2030</w:t>
      </w:r>
      <w:r>
        <w:rPr>
          <w:rFonts w:ascii="Times New Roman" w:eastAsia="仿宋_GB2312" w:hAnsi="Times New Roman"/>
          <w:color w:val="auto"/>
        </w:rPr>
        <w:t>年，力争营收</w:t>
      </w:r>
      <w:r>
        <w:rPr>
          <w:rFonts w:ascii="Times New Roman" w:eastAsia="仿宋_GB2312" w:hAnsi="Times New Roman" w:hint="eastAsia"/>
          <w:color w:val="auto"/>
        </w:rPr>
        <w:t>达到</w:t>
      </w:r>
      <w:r>
        <w:rPr>
          <w:rFonts w:ascii="Times New Roman" w:eastAsia="仿宋_GB2312" w:hAnsi="Times New Roman"/>
          <w:color w:val="auto"/>
        </w:rPr>
        <w:t>2000</w:t>
      </w:r>
      <w:r>
        <w:rPr>
          <w:rFonts w:ascii="Times New Roman" w:eastAsia="仿宋_GB2312" w:hAnsi="Times New Roman"/>
          <w:color w:val="auto"/>
        </w:rPr>
        <w:t>亿元。</w:t>
      </w:r>
    </w:p>
    <w:p w:rsidR="006309EF" w:rsidRDefault="006309EF" w:rsidP="006309EF">
      <w:pPr>
        <w:widowControl w:val="0"/>
        <w:overflowPunct w:val="0"/>
        <w:topLinePunct/>
        <w:adjustRightInd w:val="0"/>
        <w:spacing w:line="600" w:lineRule="exact"/>
        <w:ind w:firstLineChars="200" w:firstLine="643"/>
        <w:jc w:val="both"/>
        <w:outlineLvl w:val="1"/>
        <w:rPr>
          <w:rFonts w:ascii="Times New Roman" w:eastAsia="楷体" w:hAnsi="Times New Roman"/>
          <w:b/>
          <w:bCs/>
          <w:color w:val="auto"/>
        </w:rPr>
      </w:pPr>
      <w:bookmarkStart w:id="15" w:name="_Toc7347"/>
      <w:bookmarkStart w:id="16" w:name="_Toc865"/>
      <w:r>
        <w:rPr>
          <w:rFonts w:ascii="Times New Roman" w:eastAsia="楷体" w:hAnsi="Times New Roman" w:hint="eastAsia"/>
          <w:b/>
          <w:bCs/>
          <w:color w:val="auto"/>
        </w:rPr>
        <w:t>（</w:t>
      </w:r>
      <w:r>
        <w:rPr>
          <w:rFonts w:ascii="Times New Roman" w:eastAsia="楷体" w:hAnsi="Times New Roman"/>
          <w:b/>
          <w:bCs/>
          <w:color w:val="auto"/>
        </w:rPr>
        <w:t>四</w:t>
      </w:r>
      <w:r>
        <w:rPr>
          <w:rFonts w:ascii="Times New Roman" w:eastAsia="楷体" w:hAnsi="Times New Roman" w:hint="eastAsia"/>
          <w:b/>
          <w:bCs/>
          <w:color w:val="auto"/>
        </w:rPr>
        <w:t>）</w:t>
      </w:r>
      <w:r>
        <w:rPr>
          <w:rFonts w:ascii="Times New Roman" w:eastAsia="楷体" w:hAnsi="Times New Roman"/>
          <w:b/>
          <w:bCs/>
          <w:color w:val="auto"/>
        </w:rPr>
        <w:t>前瞻布局未来产业</w:t>
      </w:r>
      <w:bookmarkEnd w:id="15"/>
      <w:bookmarkEnd w:id="16"/>
    </w:p>
    <w:p w:rsidR="006309EF" w:rsidRDefault="006309EF" w:rsidP="006309EF">
      <w:pPr>
        <w:widowControl w:val="0"/>
        <w:tabs>
          <w:tab w:val="left" w:pos="0"/>
        </w:tabs>
        <w:overflowPunct w:val="0"/>
        <w:topLinePunct/>
        <w:adjustRightInd w:val="0"/>
        <w:spacing w:line="600" w:lineRule="exact"/>
        <w:ind w:firstLineChars="200" w:firstLine="643"/>
        <w:jc w:val="both"/>
        <w:outlineLvl w:val="2"/>
        <w:rPr>
          <w:rFonts w:ascii="Times New Roman" w:eastAsia="仿宋_GB2312" w:hAnsi="Times New Roman"/>
          <w:color w:val="auto"/>
          <w:kern w:val="2"/>
        </w:rPr>
      </w:pPr>
      <w:r>
        <w:rPr>
          <w:rFonts w:ascii="Times New Roman" w:eastAsia="仿宋_GB2312" w:hAnsi="Times New Roman"/>
          <w:b/>
          <w:bCs/>
          <w:color w:val="auto"/>
        </w:rPr>
        <w:t>1.</w:t>
      </w:r>
      <w:r>
        <w:rPr>
          <w:rFonts w:ascii="Times New Roman" w:eastAsia="仿宋_GB2312" w:hAnsi="Times New Roman"/>
          <w:b/>
          <w:bCs/>
          <w:color w:val="auto"/>
        </w:rPr>
        <w:t>人工智能</w:t>
      </w:r>
      <w:r>
        <w:rPr>
          <w:rFonts w:ascii="Times New Roman" w:eastAsia="仿宋_GB2312" w:hAnsi="Times New Roman" w:hint="eastAsia"/>
          <w:b/>
          <w:bCs/>
          <w:color w:val="auto"/>
        </w:rPr>
        <w:t>。</w:t>
      </w:r>
      <w:r>
        <w:rPr>
          <w:rFonts w:ascii="Times New Roman" w:eastAsia="仿宋_GB2312" w:hAnsi="Times New Roman"/>
          <w:color w:val="auto"/>
          <w:kern w:val="2"/>
        </w:rPr>
        <w:t>重点布局具身智能、人工智能芯片等领域，发展智能机器人、工业智能体等核心产品，推动场景化算法与大模型深度融合，加速在典型场景中的规模化应用。加快人机交互、多机器人协同控制等技术突破，强化先进计算基础层与技术层研究布局，推进超算与智算融合网络、端侧算力网络及典型场景应用。</w:t>
      </w:r>
    </w:p>
    <w:p w:rsidR="006309EF" w:rsidRDefault="006309EF" w:rsidP="006309EF">
      <w:pPr>
        <w:widowControl w:val="0"/>
        <w:tabs>
          <w:tab w:val="left" w:pos="0"/>
        </w:tabs>
        <w:overflowPunct w:val="0"/>
        <w:topLinePunct/>
        <w:adjustRightInd w:val="0"/>
        <w:spacing w:line="600" w:lineRule="exact"/>
        <w:ind w:firstLineChars="200" w:firstLine="643"/>
        <w:jc w:val="both"/>
        <w:outlineLvl w:val="2"/>
        <w:rPr>
          <w:rFonts w:ascii="Times New Roman" w:eastAsia="仿宋_GB2312" w:hAnsi="Times New Roman"/>
          <w:color w:val="auto"/>
        </w:rPr>
      </w:pPr>
      <w:r>
        <w:rPr>
          <w:rFonts w:ascii="Times New Roman" w:eastAsia="仿宋_GB2312" w:hAnsi="Times New Roman"/>
          <w:b/>
          <w:bCs/>
          <w:color w:val="auto"/>
        </w:rPr>
        <w:t>2.</w:t>
      </w:r>
      <w:r>
        <w:rPr>
          <w:rFonts w:ascii="Times New Roman" w:eastAsia="仿宋_GB2312" w:hAnsi="Times New Roman"/>
          <w:b/>
          <w:bCs/>
          <w:color w:val="auto"/>
        </w:rPr>
        <w:t>生命工程。</w:t>
      </w:r>
      <w:r>
        <w:rPr>
          <w:rFonts w:ascii="Times New Roman" w:eastAsia="仿宋_GB2312" w:hAnsi="Times New Roman"/>
          <w:color w:val="auto"/>
        </w:rPr>
        <w:t>面向健康中国战略与生物经济重大需求，依托我省生物医药产业基础与科技创新资源，重点围绕生物制造、再生医学、脑机接口等方向，突破细胞与基因技术、合成生物、脑认知与脑机智能等关键技术，高水平建设国家生物产业基地与国家创新药物孵化基地，强化产学研用协同，推动技术成果高效转化，构建技术引领、产业协同、应用驱动的发展格局。</w:t>
      </w:r>
    </w:p>
    <w:p w:rsidR="006309EF" w:rsidRDefault="006309EF" w:rsidP="006309EF">
      <w:pPr>
        <w:widowControl w:val="0"/>
        <w:tabs>
          <w:tab w:val="left" w:pos="0"/>
        </w:tabs>
        <w:overflowPunct w:val="0"/>
        <w:topLinePunct/>
        <w:adjustRightInd w:val="0"/>
        <w:spacing w:line="600" w:lineRule="exact"/>
        <w:ind w:firstLineChars="200" w:firstLine="643"/>
        <w:jc w:val="both"/>
        <w:outlineLvl w:val="2"/>
        <w:rPr>
          <w:rFonts w:ascii="Times New Roman" w:eastAsia="仿宋_GB2312" w:hAnsi="Times New Roman"/>
          <w:color w:val="auto"/>
        </w:rPr>
      </w:pPr>
      <w:r>
        <w:rPr>
          <w:rFonts w:ascii="Times New Roman" w:eastAsia="仿宋_GB2312" w:hAnsi="Times New Roman"/>
          <w:b/>
          <w:bCs/>
          <w:color w:val="auto"/>
        </w:rPr>
        <w:t>3.</w:t>
      </w:r>
      <w:r>
        <w:rPr>
          <w:rFonts w:ascii="Times New Roman" w:eastAsia="仿宋_GB2312" w:hAnsi="Times New Roman"/>
          <w:b/>
          <w:bCs/>
          <w:color w:val="auto"/>
        </w:rPr>
        <w:t>量子科技</w:t>
      </w:r>
      <w:r>
        <w:rPr>
          <w:rFonts w:ascii="Times New Roman" w:eastAsia="仿宋_GB2312" w:hAnsi="Times New Roman" w:hint="eastAsia"/>
          <w:b/>
          <w:bCs/>
          <w:color w:val="auto"/>
        </w:rPr>
        <w:t>。</w:t>
      </w:r>
      <w:r>
        <w:rPr>
          <w:rFonts w:ascii="Times New Roman" w:eastAsia="仿宋_GB2312" w:hAnsi="Times New Roman"/>
          <w:color w:val="auto"/>
        </w:rPr>
        <w:t>围绕国家战略科技力量建设，聚焦量子计算、量子精密测量等方向，加快量子计算芯片、光腔锁频仪、量子陀螺仪、量子加速度计、量子绝对重力仪等前沿产品研发与系统集成，探索量子科技在基础科研、先进制造、地质勘探、导航测绘、医疗健康等领域的应用场景建设，逐步构建完善量子科技创新体系与产业生态，推动产业全链条发展。</w:t>
      </w:r>
    </w:p>
    <w:p w:rsidR="006309EF" w:rsidRDefault="006309EF" w:rsidP="006309EF">
      <w:pPr>
        <w:widowControl w:val="0"/>
        <w:tabs>
          <w:tab w:val="left" w:pos="0"/>
        </w:tabs>
        <w:overflowPunct w:val="0"/>
        <w:topLinePunct/>
        <w:adjustRightInd w:val="0"/>
        <w:spacing w:line="600" w:lineRule="exact"/>
        <w:ind w:firstLineChars="200" w:firstLine="643"/>
        <w:jc w:val="both"/>
        <w:outlineLvl w:val="2"/>
        <w:rPr>
          <w:rFonts w:ascii="Times New Roman" w:eastAsia="仿宋_GB2312" w:hAnsi="Times New Roman"/>
          <w:color w:val="auto"/>
        </w:rPr>
      </w:pPr>
      <w:r>
        <w:rPr>
          <w:rFonts w:ascii="Times New Roman" w:eastAsia="仿宋_GB2312" w:hAnsi="Times New Roman"/>
          <w:b/>
          <w:bCs/>
          <w:color w:val="auto"/>
        </w:rPr>
        <w:t>4.</w:t>
      </w:r>
      <w:r>
        <w:rPr>
          <w:rFonts w:ascii="Times New Roman" w:eastAsia="仿宋_GB2312" w:hAnsi="Times New Roman"/>
          <w:b/>
          <w:bCs/>
          <w:color w:val="auto"/>
        </w:rPr>
        <w:t>前沿材料</w:t>
      </w:r>
      <w:r>
        <w:rPr>
          <w:rFonts w:ascii="Times New Roman" w:eastAsia="仿宋_GB2312" w:hAnsi="Times New Roman" w:hint="eastAsia"/>
          <w:b/>
          <w:bCs/>
          <w:color w:val="auto"/>
        </w:rPr>
        <w:t>。</w:t>
      </w:r>
      <w:r>
        <w:rPr>
          <w:rFonts w:ascii="Times New Roman" w:eastAsia="仿宋_GB2312" w:hAnsi="Times New Roman"/>
          <w:color w:val="auto"/>
        </w:rPr>
        <w:t>立足国家重大战略需求，聚焦超导材料、纳米材料、智能仿生与超材料、生物医用材料</w:t>
      </w:r>
      <w:r>
        <w:rPr>
          <w:rFonts w:ascii="Times New Roman" w:eastAsia="仿宋_GB2312" w:hAnsi="Times New Roman" w:hint="eastAsia"/>
          <w:color w:val="auto"/>
        </w:rPr>
        <w:t>、未来纤维及其应用</w:t>
      </w:r>
      <w:r>
        <w:rPr>
          <w:rFonts w:ascii="Times New Roman" w:eastAsia="仿宋_GB2312" w:hAnsi="Times New Roman"/>
          <w:color w:val="auto"/>
        </w:rPr>
        <w:t>等方向，加快突破关键制备技术、测试验证与工程化应用瓶颈，构建</w:t>
      </w:r>
      <w:r>
        <w:rPr>
          <w:rFonts w:ascii="Times New Roman" w:eastAsia="仿宋_GB2312" w:hAnsi="Times New Roman"/>
          <w:color w:val="auto"/>
        </w:rPr>
        <w:t>“</w:t>
      </w:r>
      <w:r>
        <w:rPr>
          <w:rFonts w:ascii="Times New Roman" w:eastAsia="仿宋_GB2312" w:hAnsi="Times New Roman"/>
          <w:color w:val="auto"/>
        </w:rPr>
        <w:t>研发</w:t>
      </w:r>
      <w:r>
        <w:rPr>
          <w:rFonts w:ascii="Times New Roman" w:eastAsia="仿宋_GB2312" w:hAnsi="Times New Roman"/>
          <w:color w:val="auto"/>
        </w:rPr>
        <w:t>—</w:t>
      </w:r>
      <w:r>
        <w:rPr>
          <w:rFonts w:ascii="Times New Roman" w:eastAsia="仿宋_GB2312" w:hAnsi="Times New Roman"/>
          <w:color w:val="auto"/>
        </w:rPr>
        <w:t>测试</w:t>
      </w:r>
      <w:r>
        <w:rPr>
          <w:rFonts w:ascii="Times New Roman" w:eastAsia="仿宋_GB2312" w:hAnsi="Times New Roman"/>
          <w:color w:val="auto"/>
        </w:rPr>
        <w:t>—</w:t>
      </w:r>
      <w:r>
        <w:rPr>
          <w:rFonts w:ascii="Times New Roman" w:eastAsia="仿宋_GB2312" w:hAnsi="Times New Roman"/>
          <w:color w:val="auto"/>
        </w:rPr>
        <w:t>市场化</w:t>
      </w:r>
      <w:r>
        <w:rPr>
          <w:rFonts w:ascii="Times New Roman" w:eastAsia="仿宋_GB2312" w:hAnsi="Times New Roman"/>
          <w:color w:val="auto"/>
        </w:rPr>
        <w:t>”</w:t>
      </w:r>
      <w:r>
        <w:rPr>
          <w:rFonts w:ascii="Times New Roman" w:eastAsia="仿宋_GB2312" w:hAnsi="Times New Roman"/>
          <w:color w:val="auto"/>
        </w:rPr>
        <w:t>全链条生态，推动</w:t>
      </w:r>
      <w:r>
        <w:rPr>
          <w:rFonts w:ascii="Times New Roman" w:eastAsia="仿宋_GB2312" w:hAnsi="Times New Roman" w:hint="eastAsia"/>
          <w:color w:val="auto"/>
        </w:rPr>
        <w:t>前沿材料</w:t>
      </w:r>
      <w:r>
        <w:rPr>
          <w:rFonts w:ascii="Times New Roman" w:eastAsia="仿宋_GB2312" w:hAnsi="Times New Roman"/>
          <w:color w:val="auto"/>
        </w:rPr>
        <w:t>在航空航天、</w:t>
      </w:r>
      <w:r>
        <w:rPr>
          <w:rFonts w:ascii="Times New Roman" w:eastAsia="仿宋_GB2312" w:hAnsi="Times New Roman" w:hint="eastAsia"/>
          <w:color w:val="auto"/>
        </w:rPr>
        <w:t>生物医药、电子信息</w:t>
      </w:r>
      <w:r>
        <w:rPr>
          <w:rFonts w:ascii="Times New Roman" w:eastAsia="仿宋_GB2312" w:hAnsi="Times New Roman"/>
          <w:color w:val="auto"/>
        </w:rPr>
        <w:t>、新能源等领域的规模化应用。</w:t>
      </w:r>
    </w:p>
    <w:p w:rsidR="006309EF" w:rsidRDefault="006309EF" w:rsidP="006309EF">
      <w:pPr>
        <w:widowControl w:val="0"/>
        <w:spacing w:line="600" w:lineRule="exact"/>
        <w:ind w:firstLineChars="200" w:firstLine="640"/>
        <w:jc w:val="both"/>
        <w:rPr>
          <w:rFonts w:ascii="Times New Roman" w:eastAsia="仿宋_GB2312" w:hAnsi="Times New Roman"/>
          <w:color w:val="auto"/>
        </w:rPr>
      </w:pPr>
      <w:r>
        <w:rPr>
          <w:rFonts w:ascii="Times New Roman" w:eastAsia="仿宋_GB2312" w:hAnsi="Times New Roman" w:hint="eastAsia"/>
          <w:color w:val="auto"/>
        </w:rPr>
        <w:t>同步</w:t>
      </w:r>
      <w:r>
        <w:rPr>
          <w:rFonts w:ascii="Times New Roman" w:eastAsia="仿宋_GB2312" w:hAnsi="Times New Roman"/>
          <w:color w:val="auto"/>
        </w:rPr>
        <w:t>布局下一代装备、激光增材制造、绿色能源、空天信息等潜力赛道</w:t>
      </w:r>
      <w:r>
        <w:rPr>
          <w:rFonts w:ascii="Times New Roman" w:eastAsia="仿宋_GB2312" w:hAnsi="Times New Roman" w:hint="eastAsia"/>
          <w:color w:val="auto"/>
        </w:rPr>
        <w:t>。</w:t>
      </w:r>
      <w:r>
        <w:rPr>
          <w:rFonts w:ascii="Times New Roman" w:eastAsia="仿宋_GB2312" w:hAnsi="Times New Roman"/>
          <w:color w:val="auto"/>
        </w:rPr>
        <w:t>下一代装备重点发展智能制造装备、临空无人系统、深远海装备等，突破数字孪生、智能运维技术；激光增材制造重点发展光纤激光器、超快激光器等核心产品，延伸发展智能激光加工系统、激光增材装备；绿色能源</w:t>
      </w:r>
      <w:r>
        <w:rPr>
          <w:rFonts w:ascii="Times New Roman" w:eastAsia="仿宋_GB2312" w:hAnsi="Times New Roman" w:hint="eastAsia"/>
          <w:color w:val="auto"/>
        </w:rPr>
        <w:t>重点研发</w:t>
      </w:r>
      <w:r>
        <w:rPr>
          <w:rFonts w:ascii="Times New Roman" w:eastAsia="仿宋_GB2312" w:hAnsi="Times New Roman"/>
          <w:color w:val="auto"/>
        </w:rPr>
        <w:t>新型储能</w:t>
      </w:r>
      <w:r>
        <w:rPr>
          <w:rFonts w:ascii="Times New Roman" w:eastAsia="仿宋_GB2312" w:hAnsi="Times New Roman" w:hint="eastAsia"/>
          <w:color w:val="auto"/>
        </w:rPr>
        <w:t>材料</w:t>
      </w:r>
      <w:r>
        <w:rPr>
          <w:rFonts w:ascii="Times New Roman" w:eastAsia="仿宋_GB2312" w:hAnsi="Times New Roman"/>
          <w:color w:val="auto"/>
        </w:rPr>
        <w:t>、氢燃料电池、氢储运材料及</w:t>
      </w:r>
      <w:r>
        <w:rPr>
          <w:rFonts w:ascii="Times New Roman" w:eastAsia="仿宋_GB2312" w:hAnsi="Times New Roman" w:hint="eastAsia"/>
          <w:color w:val="auto"/>
        </w:rPr>
        <w:t>核能设备</w:t>
      </w:r>
      <w:r>
        <w:rPr>
          <w:rFonts w:ascii="Times New Roman" w:eastAsia="仿宋_GB2312" w:hAnsi="Times New Roman"/>
          <w:color w:val="auto"/>
        </w:rPr>
        <w:t>等产品，</w:t>
      </w:r>
      <w:r>
        <w:rPr>
          <w:rFonts w:ascii="Times New Roman" w:eastAsia="仿宋_GB2312" w:hAnsi="Times New Roman" w:hint="eastAsia"/>
          <w:color w:val="auto"/>
        </w:rPr>
        <w:t>加快</w:t>
      </w:r>
      <w:r>
        <w:rPr>
          <w:rFonts w:ascii="Times New Roman" w:eastAsia="仿宋_GB2312" w:hAnsi="Times New Roman"/>
          <w:color w:val="auto"/>
        </w:rPr>
        <w:t>与智能电网技术等领域融合发展；空天信息推进星地融合网络建设，拓展电力物联网、智能交通、农业监测等规模化应用，构建空天地一体化信息获取与处理系统。</w:t>
      </w:r>
    </w:p>
    <w:p w:rsidR="006309EF" w:rsidRDefault="006309EF" w:rsidP="006309EF">
      <w:pPr>
        <w:widowControl w:val="0"/>
        <w:overflowPunct w:val="0"/>
        <w:topLinePunct/>
        <w:adjustRightInd w:val="0"/>
        <w:spacing w:line="600" w:lineRule="exact"/>
        <w:jc w:val="center"/>
        <w:outlineLvl w:val="0"/>
        <w:rPr>
          <w:rFonts w:ascii="Times New Roman" w:eastAsia="黑体" w:hAnsi="Times New Roman"/>
          <w:color w:val="auto"/>
        </w:rPr>
      </w:pPr>
      <w:bookmarkStart w:id="17" w:name="_Toc4489"/>
      <w:bookmarkStart w:id="18" w:name="_Toc12858"/>
      <w:r>
        <w:rPr>
          <w:rFonts w:ascii="Times New Roman" w:eastAsia="黑体" w:hAnsi="Times New Roman" w:hint="eastAsia"/>
          <w:color w:val="auto"/>
          <w:kern w:val="2"/>
        </w:rPr>
        <w:t>三</w:t>
      </w:r>
      <w:bookmarkStart w:id="19" w:name="_Toc6345"/>
      <w:r>
        <w:rPr>
          <w:rFonts w:ascii="Times New Roman" w:eastAsia="黑体" w:hAnsi="Times New Roman" w:hint="eastAsia"/>
          <w:color w:val="auto"/>
          <w:kern w:val="2"/>
        </w:rPr>
        <w:t>、</w:t>
      </w:r>
      <w:r>
        <w:rPr>
          <w:rFonts w:ascii="Times New Roman" w:eastAsia="黑体" w:hAnsi="Times New Roman"/>
          <w:color w:val="auto"/>
          <w:kern w:val="2"/>
        </w:rPr>
        <w:t>以标志性工程为主抓手打造</w:t>
      </w:r>
      <w:r>
        <w:rPr>
          <w:rFonts w:ascii="Times New Roman" w:eastAsia="黑体" w:hAnsi="Times New Roman"/>
          <w:color w:val="auto"/>
        </w:rPr>
        <w:t>先进制造业高地核心支撑</w:t>
      </w:r>
      <w:bookmarkEnd w:id="17"/>
      <w:bookmarkEnd w:id="18"/>
      <w:bookmarkEnd w:id="19"/>
    </w:p>
    <w:p w:rsidR="006309EF" w:rsidRDefault="006309EF" w:rsidP="006309EF">
      <w:pPr>
        <w:widowControl w:val="0"/>
        <w:overflowPunct w:val="0"/>
        <w:topLinePunct/>
        <w:adjustRightInd w:val="0"/>
        <w:spacing w:line="600" w:lineRule="exact"/>
        <w:ind w:firstLineChars="200" w:firstLine="640"/>
        <w:jc w:val="both"/>
        <w:rPr>
          <w:rFonts w:ascii="Times New Roman" w:eastAsia="楷体" w:hAnsi="Times New Roman"/>
          <w:b/>
          <w:bCs/>
          <w:color w:val="auto"/>
        </w:rPr>
      </w:pPr>
      <w:r>
        <w:rPr>
          <w:rFonts w:ascii="Times New Roman" w:eastAsia="仿宋_GB2312" w:hAnsi="Times New Roman"/>
          <w:color w:val="auto"/>
        </w:rPr>
        <w:t>滚动实施先进制造业高地标志性工程，全面推动智能化、绿色化、融合化发展，持续优化区域产业布局和产业生态，强化打造国家重要先进制造业高地核心支撑。</w:t>
      </w:r>
      <w:bookmarkStart w:id="20" w:name="_Toc15453"/>
    </w:p>
    <w:p w:rsidR="006309EF" w:rsidRDefault="006309EF" w:rsidP="006309EF">
      <w:pPr>
        <w:widowControl w:val="0"/>
        <w:overflowPunct w:val="0"/>
        <w:topLinePunct/>
        <w:adjustRightInd w:val="0"/>
        <w:spacing w:line="600" w:lineRule="exact"/>
        <w:ind w:firstLineChars="200" w:firstLine="643"/>
        <w:jc w:val="both"/>
        <w:outlineLvl w:val="1"/>
        <w:rPr>
          <w:rFonts w:ascii="Times New Roman" w:eastAsia="仿宋_GB2312" w:hAnsi="Times New Roman"/>
          <w:color w:val="auto"/>
          <w:kern w:val="2"/>
        </w:rPr>
      </w:pPr>
      <w:bookmarkStart w:id="21" w:name="_Toc32246"/>
      <w:r>
        <w:rPr>
          <w:rFonts w:ascii="Times New Roman" w:eastAsia="楷体" w:hAnsi="Times New Roman" w:hint="eastAsia"/>
          <w:b/>
          <w:bCs/>
          <w:color w:val="auto"/>
        </w:rPr>
        <w:t>（</w:t>
      </w:r>
      <w:r>
        <w:rPr>
          <w:rFonts w:ascii="Times New Roman" w:eastAsia="楷体" w:hAnsi="Times New Roman"/>
          <w:b/>
          <w:bCs/>
          <w:color w:val="auto"/>
        </w:rPr>
        <w:t>一</w:t>
      </w:r>
      <w:r>
        <w:rPr>
          <w:rFonts w:ascii="Times New Roman" w:eastAsia="楷体" w:hAnsi="Times New Roman" w:hint="eastAsia"/>
          <w:b/>
          <w:bCs/>
          <w:color w:val="auto"/>
        </w:rPr>
        <w:t>）</w:t>
      </w:r>
      <w:bookmarkEnd w:id="20"/>
      <w:r>
        <w:rPr>
          <w:rFonts w:ascii="Times New Roman" w:eastAsia="楷体" w:hAnsi="Times New Roman"/>
          <w:b/>
          <w:bCs/>
          <w:color w:val="auto"/>
        </w:rPr>
        <w:t>培育千亿级企业</w:t>
      </w:r>
      <w:bookmarkEnd w:id="21"/>
    </w:p>
    <w:p w:rsidR="006309EF" w:rsidRDefault="006309EF" w:rsidP="006309EF">
      <w:pPr>
        <w:widowControl w:val="0"/>
        <w:overflowPunct w:val="0"/>
        <w:topLinePunct/>
        <w:adjustRightInd w:val="0"/>
        <w:spacing w:line="600" w:lineRule="exact"/>
        <w:ind w:firstLineChars="200" w:firstLine="643"/>
        <w:jc w:val="both"/>
        <w:outlineLvl w:val="2"/>
        <w:rPr>
          <w:rFonts w:ascii="Times New Roman" w:eastAsia="仿宋_GB2312" w:hAnsi="Times New Roman"/>
          <w:color w:val="auto"/>
        </w:rPr>
      </w:pPr>
      <w:r>
        <w:rPr>
          <w:rFonts w:ascii="Times New Roman" w:eastAsia="仿宋_GB2312" w:hAnsi="Times New Roman"/>
          <w:b/>
          <w:bCs/>
          <w:color w:val="auto"/>
        </w:rPr>
        <w:t>1.</w:t>
      </w:r>
      <w:r>
        <w:rPr>
          <w:rFonts w:ascii="Times New Roman" w:eastAsia="仿宋_GB2312" w:hAnsi="Times New Roman"/>
          <w:b/>
          <w:bCs/>
          <w:color w:val="auto"/>
        </w:rPr>
        <w:t>培育龙头企业。</w:t>
      </w:r>
      <w:r>
        <w:rPr>
          <w:rFonts w:ascii="Times New Roman" w:eastAsia="仿宋_GB2312" w:hAnsi="Times New Roman"/>
          <w:color w:val="auto"/>
          <w:kern w:val="2"/>
        </w:rPr>
        <w:t>坚持</w:t>
      </w:r>
      <w:r>
        <w:rPr>
          <w:rFonts w:ascii="Times New Roman" w:eastAsia="仿宋_GB2312" w:hAnsi="Times New Roman"/>
          <w:color w:val="auto"/>
          <w:kern w:val="2"/>
        </w:rPr>
        <w:t>“</w:t>
      </w:r>
      <w:r>
        <w:rPr>
          <w:rFonts w:ascii="Times New Roman" w:eastAsia="仿宋_GB2312" w:hAnsi="Times New Roman"/>
          <w:color w:val="auto"/>
          <w:kern w:val="2"/>
        </w:rPr>
        <w:t>抓龙头</w:t>
      </w:r>
      <w:r>
        <w:rPr>
          <w:rFonts w:ascii="Times New Roman" w:eastAsia="仿宋_GB2312" w:hAnsi="Times New Roman"/>
          <w:color w:val="auto"/>
          <w:kern w:val="2"/>
        </w:rPr>
        <w:t>”</w:t>
      </w:r>
      <w:r>
        <w:rPr>
          <w:rFonts w:ascii="Times New Roman" w:eastAsia="仿宋_GB2312" w:hAnsi="Times New Roman"/>
          <w:color w:val="auto"/>
          <w:kern w:val="2"/>
        </w:rPr>
        <w:t>工作思路，以千亿级企业培育政策为牵引，帮助企业提升存量、挖掘潜能，梯度培育</w:t>
      </w:r>
      <w:r>
        <w:rPr>
          <w:rFonts w:ascii="Times New Roman" w:eastAsia="仿宋_GB2312" w:hAnsi="Times New Roman"/>
          <w:color w:val="auto"/>
          <w:kern w:val="2"/>
        </w:rPr>
        <w:t>“</w:t>
      </w:r>
      <w:r>
        <w:rPr>
          <w:rFonts w:ascii="Times New Roman" w:eastAsia="仿宋_GB2312" w:hAnsi="Times New Roman"/>
          <w:color w:val="auto"/>
          <w:kern w:val="2"/>
        </w:rPr>
        <w:t>千百十</w:t>
      </w:r>
      <w:r>
        <w:rPr>
          <w:rFonts w:ascii="Times New Roman" w:eastAsia="仿宋_GB2312" w:hAnsi="Times New Roman"/>
          <w:color w:val="auto"/>
          <w:kern w:val="2"/>
        </w:rPr>
        <w:t>”</w:t>
      </w:r>
      <w:r>
        <w:rPr>
          <w:rFonts w:ascii="Times New Roman" w:eastAsia="仿宋_GB2312" w:hAnsi="Times New Roman"/>
          <w:color w:val="auto"/>
          <w:kern w:val="2"/>
        </w:rPr>
        <w:t>企业。鼓励既有千亿、百亿企业采取强强联合、上下游整合、外部引进、兼并重组等方式做大做强，向大型化、集团化、现代化方向发展。支持有序承接产业转移，精准对接、重点招引一批</w:t>
      </w:r>
      <w:r>
        <w:rPr>
          <w:rFonts w:ascii="Times New Roman" w:eastAsia="仿宋_GB2312" w:hAnsi="Times New Roman"/>
          <w:color w:val="auto"/>
          <w:kern w:val="2"/>
        </w:rPr>
        <w:t>“</w:t>
      </w:r>
      <w:r>
        <w:rPr>
          <w:rFonts w:ascii="Times New Roman" w:eastAsia="仿宋_GB2312" w:hAnsi="Times New Roman"/>
          <w:color w:val="auto"/>
          <w:kern w:val="2"/>
        </w:rPr>
        <w:t>三类</w:t>
      </w:r>
      <w:r>
        <w:rPr>
          <w:rFonts w:ascii="Times New Roman" w:eastAsia="仿宋_GB2312" w:hAnsi="Times New Roman"/>
          <w:color w:val="auto"/>
          <w:kern w:val="2"/>
        </w:rPr>
        <w:t>”500</w:t>
      </w:r>
      <w:r>
        <w:rPr>
          <w:rFonts w:ascii="Times New Roman" w:eastAsia="仿宋_GB2312" w:hAnsi="Times New Roman"/>
          <w:color w:val="auto"/>
          <w:kern w:val="2"/>
        </w:rPr>
        <w:t>强企业、中央企业和产业领军企业。到</w:t>
      </w:r>
      <w:r>
        <w:rPr>
          <w:rFonts w:ascii="Times New Roman" w:eastAsia="仿宋_GB2312" w:hAnsi="Times New Roman"/>
          <w:color w:val="auto"/>
          <w:kern w:val="2"/>
        </w:rPr>
        <w:t>2030</w:t>
      </w:r>
      <w:r>
        <w:rPr>
          <w:rFonts w:ascii="Times New Roman" w:eastAsia="仿宋_GB2312" w:hAnsi="Times New Roman"/>
          <w:color w:val="auto"/>
          <w:kern w:val="2"/>
        </w:rPr>
        <w:t>年，力争千亿企业总数达到</w:t>
      </w:r>
      <w:r>
        <w:rPr>
          <w:rFonts w:ascii="Times New Roman" w:eastAsia="仿宋_GB2312" w:hAnsi="Times New Roman"/>
          <w:color w:val="auto"/>
          <w:kern w:val="2"/>
        </w:rPr>
        <w:t>8</w:t>
      </w:r>
      <w:r>
        <w:rPr>
          <w:rFonts w:ascii="Times New Roman" w:eastAsia="仿宋_GB2312" w:hAnsi="Times New Roman"/>
          <w:color w:val="auto"/>
          <w:kern w:val="2"/>
        </w:rPr>
        <w:t>家</w:t>
      </w:r>
      <w:r>
        <w:rPr>
          <w:rFonts w:ascii="Times New Roman" w:eastAsia="仿宋_GB2312" w:hAnsi="Times New Roman"/>
          <w:color w:val="auto"/>
        </w:rPr>
        <w:t>。</w:t>
      </w:r>
    </w:p>
    <w:p w:rsidR="006309EF" w:rsidRDefault="006309EF" w:rsidP="006309EF">
      <w:pPr>
        <w:widowControl w:val="0"/>
        <w:overflowPunct w:val="0"/>
        <w:topLinePunct/>
        <w:adjustRightInd w:val="0"/>
        <w:spacing w:line="600" w:lineRule="exact"/>
        <w:ind w:firstLineChars="200" w:firstLine="643"/>
        <w:jc w:val="both"/>
        <w:outlineLvl w:val="2"/>
        <w:rPr>
          <w:rFonts w:ascii="Times New Roman" w:eastAsia="仿宋_GB2312" w:hAnsi="Times New Roman"/>
          <w:color w:val="auto"/>
        </w:rPr>
      </w:pPr>
      <w:r>
        <w:rPr>
          <w:rFonts w:ascii="Times New Roman" w:eastAsia="仿宋_GB2312" w:hAnsi="Times New Roman"/>
          <w:b/>
          <w:bCs/>
          <w:color w:val="auto"/>
        </w:rPr>
        <w:t>2.</w:t>
      </w:r>
      <w:r>
        <w:rPr>
          <w:rFonts w:ascii="Times New Roman" w:eastAsia="仿宋_GB2312" w:hAnsi="Times New Roman"/>
          <w:b/>
          <w:bCs/>
          <w:color w:val="auto"/>
        </w:rPr>
        <w:t>加强链式供需协作。</w:t>
      </w:r>
      <w:r>
        <w:rPr>
          <w:rFonts w:ascii="Times New Roman" w:eastAsia="仿宋_GB2312" w:hAnsi="Times New Roman"/>
          <w:color w:val="auto"/>
        </w:rPr>
        <w:t>实施千亿级企业铸链、补链、强链工程，通过专业分工、订单配套等方式，推进大中小企业融通发展。加大</w:t>
      </w:r>
      <w:r>
        <w:rPr>
          <w:rFonts w:ascii="Times New Roman" w:eastAsia="仿宋_GB2312" w:hAnsi="Times New Roman" w:hint="eastAsia"/>
          <w:color w:val="auto"/>
        </w:rPr>
        <w:t>制造业</w:t>
      </w:r>
      <w:r>
        <w:rPr>
          <w:rFonts w:ascii="Times New Roman" w:eastAsia="仿宋_GB2312" w:hAnsi="Times New Roman"/>
          <w:color w:val="auto"/>
        </w:rPr>
        <w:t>单项冠军和专精特新企业培育力度，提升服务配套千亿级企业的生产能力，加速向高附加值领域跨越。深入开展新增规模工业企业行动，推进</w:t>
      </w:r>
      <w:r>
        <w:rPr>
          <w:rFonts w:ascii="Times New Roman" w:eastAsia="仿宋_GB2312" w:hAnsi="Times New Roman"/>
          <w:color w:val="auto"/>
        </w:rPr>
        <w:t>“</w:t>
      </w:r>
      <w:r>
        <w:rPr>
          <w:rFonts w:ascii="Times New Roman" w:eastAsia="仿宋_GB2312" w:hAnsi="Times New Roman"/>
          <w:color w:val="auto"/>
        </w:rPr>
        <w:t>个转企、小升规、规改股、股上市</w:t>
      </w:r>
      <w:r>
        <w:rPr>
          <w:rFonts w:ascii="Times New Roman" w:eastAsia="仿宋_GB2312" w:hAnsi="Times New Roman"/>
          <w:color w:val="auto"/>
        </w:rPr>
        <w:t>”</w:t>
      </w:r>
      <w:r>
        <w:rPr>
          <w:rFonts w:ascii="Times New Roman" w:eastAsia="仿宋_GB2312" w:hAnsi="Times New Roman"/>
          <w:color w:val="auto"/>
        </w:rPr>
        <w:t>，引导支持大学生、留学归国人员等重点人群创业，培育一批创新性突出的创业企业。到</w:t>
      </w:r>
      <w:r>
        <w:rPr>
          <w:rFonts w:ascii="Times New Roman" w:eastAsia="仿宋_GB2312" w:hAnsi="Times New Roman"/>
          <w:color w:val="auto"/>
        </w:rPr>
        <w:t>2030</w:t>
      </w:r>
      <w:r>
        <w:rPr>
          <w:rFonts w:ascii="Times New Roman" w:eastAsia="仿宋_GB2312" w:hAnsi="Times New Roman"/>
          <w:color w:val="auto"/>
        </w:rPr>
        <w:t>年，力争国家专精特新</w:t>
      </w:r>
      <w:r>
        <w:rPr>
          <w:rFonts w:ascii="Times New Roman" w:eastAsia="仿宋_GB2312" w:hAnsi="Times New Roman"/>
          <w:color w:val="auto"/>
        </w:rPr>
        <w:t>“</w:t>
      </w:r>
      <w:r>
        <w:rPr>
          <w:rFonts w:ascii="Times New Roman" w:eastAsia="仿宋_GB2312" w:hAnsi="Times New Roman"/>
          <w:color w:val="auto"/>
        </w:rPr>
        <w:t>小巨人</w:t>
      </w:r>
      <w:r>
        <w:rPr>
          <w:rFonts w:ascii="Times New Roman" w:eastAsia="仿宋_GB2312" w:hAnsi="Times New Roman"/>
          <w:color w:val="auto"/>
        </w:rPr>
        <w:t>”</w:t>
      </w:r>
      <w:r>
        <w:rPr>
          <w:rFonts w:ascii="Times New Roman" w:eastAsia="仿宋_GB2312" w:hAnsi="Times New Roman"/>
          <w:color w:val="auto"/>
        </w:rPr>
        <w:t>企业数量达到</w:t>
      </w:r>
      <w:r>
        <w:rPr>
          <w:rFonts w:ascii="Times New Roman" w:eastAsia="仿宋_GB2312" w:hAnsi="Times New Roman"/>
          <w:color w:val="auto"/>
        </w:rPr>
        <w:t>700</w:t>
      </w:r>
      <w:r>
        <w:rPr>
          <w:rFonts w:ascii="Times New Roman" w:eastAsia="仿宋_GB2312" w:hAnsi="Times New Roman"/>
          <w:color w:val="auto"/>
        </w:rPr>
        <w:t>家以上，国家制造业单项冠军企业（产品）数量达到</w:t>
      </w:r>
      <w:r>
        <w:rPr>
          <w:rFonts w:ascii="Times New Roman" w:eastAsia="仿宋_GB2312" w:hAnsi="Times New Roman"/>
          <w:color w:val="auto"/>
        </w:rPr>
        <w:t>150</w:t>
      </w:r>
      <w:r>
        <w:rPr>
          <w:rFonts w:ascii="Times New Roman" w:eastAsia="仿宋_GB2312" w:hAnsi="Times New Roman"/>
          <w:color w:val="auto"/>
        </w:rPr>
        <w:t>个以上，新增规模</w:t>
      </w:r>
      <w:r>
        <w:rPr>
          <w:rFonts w:ascii="Times New Roman" w:eastAsia="仿宋_GB2312" w:hAnsi="Times New Roman" w:hint="eastAsia"/>
          <w:color w:val="auto"/>
        </w:rPr>
        <w:t>以上</w:t>
      </w:r>
      <w:r>
        <w:rPr>
          <w:rFonts w:ascii="Times New Roman" w:eastAsia="仿宋_GB2312" w:hAnsi="Times New Roman"/>
          <w:color w:val="auto"/>
        </w:rPr>
        <w:t>工业企业</w:t>
      </w:r>
      <w:r>
        <w:rPr>
          <w:rFonts w:ascii="Times New Roman" w:eastAsia="仿宋_GB2312" w:hAnsi="Times New Roman"/>
          <w:color w:val="auto"/>
        </w:rPr>
        <w:t>3000</w:t>
      </w:r>
      <w:r>
        <w:rPr>
          <w:rFonts w:ascii="Times New Roman" w:eastAsia="仿宋_GB2312" w:hAnsi="Times New Roman"/>
          <w:color w:val="auto"/>
        </w:rPr>
        <w:t>家以上。</w:t>
      </w:r>
    </w:p>
    <w:p w:rsidR="006309EF" w:rsidRDefault="006309EF" w:rsidP="006309EF">
      <w:pPr>
        <w:widowControl w:val="0"/>
        <w:overflowPunct w:val="0"/>
        <w:topLinePunct/>
        <w:adjustRightInd w:val="0"/>
        <w:spacing w:line="600" w:lineRule="exact"/>
        <w:ind w:firstLineChars="200" w:firstLine="643"/>
        <w:jc w:val="both"/>
        <w:outlineLvl w:val="1"/>
        <w:rPr>
          <w:rFonts w:ascii="Times New Roman" w:eastAsia="仿宋_GB2312" w:hAnsi="Times New Roman"/>
          <w:color w:val="auto"/>
          <w:szCs w:val="24"/>
        </w:rPr>
      </w:pPr>
      <w:bookmarkStart w:id="22" w:name="_Toc29692"/>
      <w:bookmarkStart w:id="23" w:name="_Toc1014"/>
      <w:r>
        <w:rPr>
          <w:rFonts w:ascii="Times New Roman" w:eastAsia="楷体" w:hAnsi="Times New Roman" w:hint="eastAsia"/>
          <w:b/>
          <w:bCs/>
          <w:color w:val="auto"/>
        </w:rPr>
        <w:t>（</w:t>
      </w:r>
      <w:r>
        <w:rPr>
          <w:rFonts w:ascii="Times New Roman" w:eastAsia="楷体" w:hAnsi="Times New Roman"/>
          <w:b/>
          <w:bCs/>
          <w:color w:val="auto"/>
        </w:rPr>
        <w:t>二</w:t>
      </w:r>
      <w:r>
        <w:rPr>
          <w:rFonts w:ascii="Times New Roman" w:eastAsia="楷体" w:hAnsi="Times New Roman" w:hint="eastAsia"/>
          <w:b/>
          <w:bCs/>
          <w:color w:val="auto"/>
        </w:rPr>
        <w:t>）</w:t>
      </w:r>
      <w:bookmarkEnd w:id="22"/>
      <w:r>
        <w:rPr>
          <w:rFonts w:ascii="Times New Roman" w:eastAsia="楷体" w:hAnsi="Times New Roman"/>
          <w:b/>
          <w:bCs/>
          <w:color w:val="auto"/>
        </w:rPr>
        <w:t>打造先进制造业产业集群</w:t>
      </w:r>
      <w:bookmarkEnd w:id="23"/>
    </w:p>
    <w:p w:rsidR="006309EF" w:rsidRDefault="006309EF" w:rsidP="006309EF">
      <w:pPr>
        <w:widowControl w:val="0"/>
        <w:overflowPunct w:val="0"/>
        <w:topLinePunct/>
        <w:adjustRightInd w:val="0"/>
        <w:spacing w:line="600" w:lineRule="exact"/>
        <w:ind w:firstLineChars="200" w:firstLine="643"/>
        <w:jc w:val="both"/>
        <w:outlineLvl w:val="2"/>
        <w:rPr>
          <w:rFonts w:ascii="Times New Roman" w:eastAsia="仿宋_GB2312" w:hAnsi="Times New Roman"/>
          <w:color w:val="auto"/>
          <w:kern w:val="2"/>
        </w:rPr>
      </w:pPr>
      <w:r>
        <w:rPr>
          <w:rFonts w:ascii="Times New Roman" w:eastAsia="仿宋_GB2312" w:hAnsi="Times New Roman"/>
          <w:b/>
          <w:bCs/>
          <w:color w:val="auto"/>
        </w:rPr>
        <w:t>1.</w:t>
      </w:r>
      <w:r>
        <w:rPr>
          <w:rFonts w:ascii="Times New Roman" w:eastAsia="仿宋_GB2312" w:hAnsi="Times New Roman"/>
          <w:b/>
          <w:bCs/>
          <w:color w:val="auto"/>
        </w:rPr>
        <w:t>铸强特色产业链条。</w:t>
      </w:r>
      <w:r>
        <w:rPr>
          <w:rFonts w:ascii="Times New Roman" w:eastAsia="仿宋_GB2312" w:hAnsi="Times New Roman"/>
          <w:color w:val="auto"/>
          <w:szCs w:val="24"/>
        </w:rPr>
        <w:t>深入推进重点产业倍增计划，滚动实施制造业重点产业链高质量发展行动，构建</w:t>
      </w:r>
      <w:r>
        <w:rPr>
          <w:rFonts w:ascii="Times New Roman" w:eastAsia="仿宋_GB2312" w:hAnsi="Times New Roman"/>
          <w:color w:val="auto"/>
          <w:szCs w:val="24"/>
        </w:rPr>
        <w:t>“</w:t>
      </w:r>
      <w:r>
        <w:rPr>
          <w:rFonts w:ascii="Times New Roman" w:eastAsia="仿宋_GB2312" w:hAnsi="Times New Roman"/>
          <w:color w:val="auto"/>
          <w:szCs w:val="24"/>
        </w:rPr>
        <w:t>链长</w:t>
      </w:r>
      <w:r>
        <w:rPr>
          <w:rFonts w:ascii="Times New Roman" w:eastAsia="仿宋_GB2312" w:hAnsi="Times New Roman"/>
          <w:color w:val="auto"/>
          <w:szCs w:val="24"/>
        </w:rPr>
        <w:t>+</w:t>
      </w:r>
      <w:r>
        <w:rPr>
          <w:rFonts w:ascii="Times New Roman" w:eastAsia="仿宋_GB2312" w:hAnsi="Times New Roman"/>
          <w:color w:val="auto"/>
          <w:szCs w:val="24"/>
        </w:rPr>
        <w:t>链主</w:t>
      </w:r>
      <w:r>
        <w:rPr>
          <w:rFonts w:ascii="Times New Roman" w:eastAsia="仿宋_GB2312" w:hAnsi="Times New Roman"/>
          <w:color w:val="auto"/>
          <w:szCs w:val="24"/>
        </w:rPr>
        <w:t>+</w:t>
      </w:r>
      <w:r>
        <w:rPr>
          <w:rFonts w:ascii="Times New Roman" w:eastAsia="仿宋_GB2312" w:hAnsi="Times New Roman"/>
          <w:color w:val="auto"/>
          <w:szCs w:val="24"/>
        </w:rPr>
        <w:t>链生态</w:t>
      </w:r>
      <w:r>
        <w:rPr>
          <w:rFonts w:ascii="Times New Roman" w:eastAsia="仿宋_GB2312" w:hAnsi="Times New Roman"/>
          <w:color w:val="auto"/>
          <w:szCs w:val="24"/>
        </w:rPr>
        <w:t>”</w:t>
      </w:r>
      <w:r>
        <w:rPr>
          <w:rFonts w:ascii="Times New Roman" w:eastAsia="仿宋_GB2312" w:hAnsi="Times New Roman"/>
          <w:color w:val="auto"/>
          <w:szCs w:val="24"/>
        </w:rPr>
        <w:t>协同机制。做好产业链供应链战略设计和精准施策，推动传统产业升链、优势产业延链、新兴产业强链、未来产业建链。强化产业基础再造，实施先进制造业关键产品</w:t>
      </w:r>
      <w:r>
        <w:rPr>
          <w:rFonts w:ascii="Times New Roman" w:eastAsia="仿宋_GB2312" w:hAnsi="Times New Roman"/>
          <w:color w:val="auto"/>
          <w:szCs w:val="24"/>
        </w:rPr>
        <w:t>“</w:t>
      </w:r>
      <w:r>
        <w:rPr>
          <w:rFonts w:ascii="Times New Roman" w:eastAsia="仿宋_GB2312" w:hAnsi="Times New Roman"/>
          <w:color w:val="auto"/>
          <w:szCs w:val="24"/>
        </w:rPr>
        <w:t>揭榜挂帅</w:t>
      </w:r>
      <w:r>
        <w:rPr>
          <w:rFonts w:ascii="Times New Roman" w:eastAsia="仿宋_GB2312" w:hAnsi="Times New Roman"/>
          <w:color w:val="auto"/>
          <w:szCs w:val="24"/>
        </w:rPr>
        <w:t>”</w:t>
      </w:r>
      <w:r>
        <w:rPr>
          <w:rFonts w:ascii="Times New Roman" w:eastAsia="仿宋_GB2312" w:hAnsi="Times New Roman"/>
          <w:color w:val="auto"/>
          <w:szCs w:val="24"/>
        </w:rPr>
        <w:t>、产品创新强基项目，以重大项目带动产业链跃升。</w:t>
      </w:r>
    </w:p>
    <w:p w:rsidR="006309EF" w:rsidRDefault="006309EF" w:rsidP="006309EF">
      <w:pPr>
        <w:widowControl w:val="0"/>
        <w:overflowPunct w:val="0"/>
        <w:topLinePunct/>
        <w:adjustRightInd w:val="0"/>
        <w:spacing w:line="600" w:lineRule="exact"/>
        <w:ind w:firstLineChars="200" w:firstLine="643"/>
        <w:jc w:val="both"/>
        <w:outlineLvl w:val="2"/>
        <w:rPr>
          <w:rFonts w:ascii="Times New Roman" w:eastAsia="仿宋_GB2312" w:hAnsi="Times New Roman"/>
          <w:color w:val="auto"/>
          <w:kern w:val="2"/>
        </w:rPr>
      </w:pPr>
      <w:r>
        <w:rPr>
          <w:rFonts w:ascii="Times New Roman" w:eastAsia="仿宋_GB2312" w:hAnsi="Times New Roman"/>
          <w:b/>
          <w:bCs/>
          <w:color w:val="auto"/>
        </w:rPr>
        <w:t>2.</w:t>
      </w:r>
      <w:r>
        <w:rPr>
          <w:rFonts w:ascii="Times New Roman" w:eastAsia="仿宋_GB2312" w:hAnsi="Times New Roman"/>
          <w:b/>
          <w:bCs/>
          <w:color w:val="auto"/>
        </w:rPr>
        <w:t>梯度培育产业集群。</w:t>
      </w:r>
      <w:r>
        <w:rPr>
          <w:rFonts w:ascii="Times New Roman" w:eastAsia="仿宋_GB2312" w:hAnsi="Times New Roman"/>
          <w:color w:val="auto"/>
          <w:szCs w:val="24"/>
        </w:rPr>
        <w:t>以世界级集群为目标、以国家级集群为骨干、以省级集群为基础，建强集群梯度培育体系。加快既有国家先进制造业集群向世界级集群</w:t>
      </w:r>
      <w:r>
        <w:rPr>
          <w:rFonts w:ascii="Times New Roman" w:eastAsia="仿宋_GB2312" w:hAnsi="Times New Roman" w:hint="eastAsia"/>
          <w:color w:val="auto"/>
          <w:szCs w:val="24"/>
        </w:rPr>
        <w:t>迈进</w:t>
      </w:r>
      <w:r>
        <w:rPr>
          <w:rFonts w:ascii="Times New Roman" w:eastAsia="仿宋_GB2312" w:hAnsi="Times New Roman"/>
          <w:color w:val="auto"/>
          <w:szCs w:val="24"/>
        </w:rPr>
        <w:t>，推动先进钢铁、北斗、硬质材料、新型能源、音视频装备等领域集群进入</w:t>
      </w:r>
      <w:r>
        <w:rPr>
          <w:rFonts w:ascii="Times New Roman" w:eastAsia="仿宋_GB2312" w:hAnsi="Times New Roman"/>
          <w:color w:val="auto"/>
          <w:szCs w:val="24"/>
        </w:rPr>
        <w:t>“</w:t>
      </w:r>
      <w:r>
        <w:rPr>
          <w:rFonts w:ascii="Times New Roman" w:eastAsia="仿宋_GB2312" w:hAnsi="Times New Roman"/>
          <w:color w:val="auto"/>
          <w:szCs w:val="24"/>
        </w:rPr>
        <w:t>国家队</w:t>
      </w:r>
      <w:r>
        <w:rPr>
          <w:rFonts w:ascii="Times New Roman" w:eastAsia="仿宋_GB2312" w:hAnsi="Times New Roman"/>
          <w:color w:val="auto"/>
          <w:szCs w:val="24"/>
        </w:rPr>
        <w:t>”</w:t>
      </w:r>
      <w:r>
        <w:rPr>
          <w:rFonts w:ascii="Times New Roman" w:eastAsia="仿宋_GB2312" w:hAnsi="Times New Roman"/>
          <w:color w:val="auto"/>
          <w:szCs w:val="24"/>
        </w:rPr>
        <w:t>。培育一批主特产业鲜明、延伸配套完善、支撑带动力强的中小企业特色产业集群，支撑县域经济高质量发展。完善产业集群发展监测、动态管理机制，加强集群促进组织建设与管理，探索跨区域集群共建、利益共享模式，提升集群治理现代化水平</w:t>
      </w:r>
      <w:r>
        <w:rPr>
          <w:rFonts w:ascii="Times New Roman" w:eastAsia="仿宋_GB2312" w:hAnsi="Times New Roman"/>
          <w:color w:val="auto"/>
          <w:kern w:val="2"/>
        </w:rPr>
        <w:t>。</w:t>
      </w:r>
    </w:p>
    <w:p w:rsidR="006309EF" w:rsidRDefault="006309EF" w:rsidP="006309EF">
      <w:pPr>
        <w:widowControl w:val="0"/>
        <w:spacing w:line="600" w:lineRule="exact"/>
        <w:ind w:firstLineChars="200" w:firstLine="643"/>
        <w:jc w:val="both"/>
        <w:textAlignment w:val="baseline"/>
        <w:outlineLvl w:val="2"/>
        <w:rPr>
          <w:rFonts w:ascii="Times New Roman" w:eastAsia="仿宋_GB2312" w:hAnsi="Times New Roman"/>
          <w:color w:val="auto"/>
        </w:rPr>
      </w:pPr>
      <w:r>
        <w:rPr>
          <w:rFonts w:ascii="Times New Roman" w:eastAsia="仿宋_GB2312" w:hAnsi="Times New Roman"/>
          <w:b/>
          <w:bCs/>
          <w:color w:val="auto"/>
        </w:rPr>
        <w:t>3.</w:t>
      </w:r>
      <w:r>
        <w:rPr>
          <w:rFonts w:ascii="Times New Roman" w:eastAsia="仿宋_GB2312" w:hAnsi="Times New Roman"/>
          <w:b/>
          <w:bCs/>
          <w:color w:val="auto"/>
        </w:rPr>
        <w:t>打造高能级产业园区。</w:t>
      </w:r>
      <w:r>
        <w:rPr>
          <w:rFonts w:ascii="Times New Roman" w:eastAsia="仿宋_GB2312" w:hAnsi="Times New Roman"/>
          <w:color w:val="auto"/>
        </w:rPr>
        <w:t>落实</w:t>
      </w:r>
      <w:r>
        <w:rPr>
          <w:rFonts w:ascii="Times New Roman" w:eastAsia="仿宋_GB2312" w:hAnsi="Times New Roman"/>
          <w:color w:val="auto"/>
        </w:rPr>
        <w:t>“</w:t>
      </w:r>
      <w:r>
        <w:rPr>
          <w:rFonts w:ascii="Times New Roman" w:eastAsia="仿宋_GB2312" w:hAnsi="Times New Roman"/>
          <w:color w:val="auto"/>
        </w:rPr>
        <w:t>五好</w:t>
      </w:r>
      <w:r>
        <w:rPr>
          <w:rFonts w:ascii="Times New Roman" w:eastAsia="仿宋_GB2312" w:hAnsi="Times New Roman"/>
          <w:color w:val="auto"/>
        </w:rPr>
        <w:t>”</w:t>
      </w:r>
      <w:r>
        <w:rPr>
          <w:rFonts w:ascii="Times New Roman" w:eastAsia="仿宋_GB2312" w:hAnsi="Times New Roman"/>
          <w:color w:val="auto"/>
        </w:rPr>
        <w:t>园区建设标准，聚焦生产、生活、生态</w:t>
      </w:r>
      <w:r>
        <w:rPr>
          <w:rFonts w:ascii="Times New Roman" w:eastAsia="仿宋_GB2312" w:hAnsi="Times New Roman"/>
          <w:color w:val="auto"/>
        </w:rPr>
        <w:t>“</w:t>
      </w:r>
      <w:r>
        <w:rPr>
          <w:rFonts w:ascii="Times New Roman" w:eastAsia="仿宋_GB2312" w:hAnsi="Times New Roman"/>
          <w:color w:val="auto"/>
        </w:rPr>
        <w:t>三生融合</w:t>
      </w:r>
      <w:r>
        <w:rPr>
          <w:rFonts w:ascii="Times New Roman" w:eastAsia="仿宋_GB2312" w:hAnsi="Times New Roman"/>
          <w:color w:val="auto"/>
        </w:rPr>
        <w:t>”</w:t>
      </w:r>
      <w:r>
        <w:rPr>
          <w:rFonts w:ascii="Times New Roman" w:eastAsia="仿宋_GB2312" w:hAnsi="Times New Roman"/>
          <w:color w:val="auto"/>
        </w:rPr>
        <w:t>，规划形态、园区业态、产业质态</w:t>
      </w:r>
      <w:r>
        <w:rPr>
          <w:rFonts w:ascii="Times New Roman" w:eastAsia="仿宋_GB2312" w:hAnsi="Times New Roman"/>
          <w:color w:val="auto"/>
        </w:rPr>
        <w:t>“</w:t>
      </w:r>
      <w:r>
        <w:rPr>
          <w:rFonts w:ascii="Times New Roman" w:eastAsia="仿宋_GB2312" w:hAnsi="Times New Roman"/>
          <w:color w:val="auto"/>
        </w:rPr>
        <w:t>三态协同</w:t>
      </w:r>
      <w:r>
        <w:rPr>
          <w:rFonts w:ascii="Times New Roman" w:eastAsia="仿宋_GB2312" w:hAnsi="Times New Roman"/>
          <w:color w:val="auto"/>
        </w:rPr>
        <w:t>”</w:t>
      </w:r>
      <w:r>
        <w:rPr>
          <w:rFonts w:ascii="Times New Roman" w:eastAsia="仿宋_GB2312" w:hAnsi="Times New Roman"/>
          <w:color w:val="auto"/>
        </w:rPr>
        <w:t>，建设一批在集群发展、创新协同、治理</w:t>
      </w:r>
      <w:r>
        <w:rPr>
          <w:rFonts w:ascii="Times New Roman" w:eastAsia="仿宋_GB2312" w:hAnsi="Times New Roman" w:hint="eastAsia"/>
          <w:color w:val="auto"/>
        </w:rPr>
        <w:t>能力</w:t>
      </w:r>
      <w:r>
        <w:rPr>
          <w:rFonts w:ascii="Times New Roman" w:eastAsia="仿宋_GB2312" w:hAnsi="Times New Roman"/>
          <w:color w:val="auto"/>
        </w:rPr>
        <w:t>等方面处于国内领先水平的</w:t>
      </w:r>
      <w:r>
        <w:rPr>
          <w:rFonts w:ascii="Times New Roman" w:eastAsia="仿宋_GB2312" w:hAnsi="Times New Roman" w:hint="eastAsia"/>
          <w:color w:val="auto"/>
        </w:rPr>
        <w:t>产业</w:t>
      </w:r>
      <w:r>
        <w:rPr>
          <w:rFonts w:ascii="Times New Roman" w:eastAsia="仿宋_GB2312" w:hAnsi="Times New Roman"/>
          <w:color w:val="auto"/>
        </w:rPr>
        <w:t>园区，培育国家新兴产业发展示范基地。引导园区走专业化、特色化、集群化发展道路，组织开展</w:t>
      </w:r>
      <w:r>
        <w:rPr>
          <w:rFonts w:ascii="Times New Roman" w:eastAsia="仿宋_GB2312" w:hAnsi="Times New Roman"/>
          <w:color w:val="auto"/>
        </w:rPr>
        <w:t>“</w:t>
      </w:r>
      <w:r>
        <w:rPr>
          <w:rFonts w:ascii="Times New Roman" w:eastAsia="仿宋_GB2312" w:hAnsi="Times New Roman"/>
          <w:color w:val="auto"/>
        </w:rPr>
        <w:t>工业设计进园区</w:t>
      </w:r>
      <w:r>
        <w:rPr>
          <w:rFonts w:ascii="Times New Roman" w:eastAsia="仿宋_GB2312" w:hAnsi="Times New Roman"/>
          <w:color w:val="auto"/>
        </w:rPr>
        <w:t>”</w:t>
      </w:r>
      <w:r>
        <w:rPr>
          <w:rFonts w:ascii="Times New Roman" w:eastAsia="仿宋_GB2312" w:hAnsi="Times New Roman"/>
          <w:color w:val="auto"/>
        </w:rPr>
        <w:t>对接活动，打造一批特色专业园区</w:t>
      </w:r>
      <w:r>
        <w:rPr>
          <w:rFonts w:ascii="Times New Roman" w:eastAsia="仿宋_GB2312" w:hAnsi="Times New Roman" w:hint="eastAsia"/>
          <w:color w:val="auto"/>
        </w:rPr>
        <w:t>。</w:t>
      </w:r>
      <w:r>
        <w:rPr>
          <w:rFonts w:ascii="Times New Roman" w:eastAsia="仿宋_GB2312" w:hAnsi="Times New Roman"/>
          <w:color w:val="auto"/>
        </w:rPr>
        <w:t>推进化工园区规范建设和高质量发展。</w:t>
      </w:r>
    </w:p>
    <w:p w:rsidR="006309EF" w:rsidRDefault="006309EF" w:rsidP="006309EF">
      <w:pPr>
        <w:widowControl w:val="0"/>
        <w:overflowPunct w:val="0"/>
        <w:topLinePunct/>
        <w:adjustRightInd w:val="0"/>
        <w:spacing w:line="600" w:lineRule="exact"/>
        <w:ind w:firstLineChars="200" w:firstLine="643"/>
        <w:jc w:val="both"/>
        <w:outlineLvl w:val="1"/>
        <w:rPr>
          <w:rFonts w:ascii="Times New Roman" w:eastAsia="仿宋_GB2312" w:hAnsi="Times New Roman"/>
          <w:color w:val="auto"/>
          <w:szCs w:val="24"/>
        </w:rPr>
      </w:pPr>
      <w:bookmarkStart w:id="24" w:name="_Toc8274"/>
      <w:bookmarkStart w:id="25" w:name="_Toc26742"/>
      <w:r>
        <w:rPr>
          <w:rFonts w:ascii="Times New Roman" w:eastAsia="楷体" w:hAnsi="Times New Roman" w:hint="eastAsia"/>
          <w:b/>
          <w:bCs/>
          <w:color w:val="auto"/>
        </w:rPr>
        <w:t>（</w:t>
      </w:r>
      <w:r>
        <w:rPr>
          <w:rFonts w:ascii="Times New Roman" w:eastAsia="楷体" w:hAnsi="Times New Roman"/>
          <w:b/>
          <w:bCs/>
          <w:color w:val="auto"/>
        </w:rPr>
        <w:t>三</w:t>
      </w:r>
      <w:r>
        <w:rPr>
          <w:rFonts w:ascii="Times New Roman" w:eastAsia="楷体" w:hAnsi="Times New Roman" w:hint="eastAsia"/>
          <w:b/>
          <w:bCs/>
          <w:color w:val="auto"/>
        </w:rPr>
        <w:t>）</w:t>
      </w:r>
      <w:r>
        <w:rPr>
          <w:rFonts w:ascii="Times New Roman" w:eastAsia="楷体" w:hAnsi="Times New Roman"/>
          <w:b/>
          <w:bCs/>
          <w:color w:val="auto"/>
        </w:rPr>
        <w:t>拓展深化北斗规模应用</w:t>
      </w:r>
      <w:bookmarkEnd w:id="24"/>
    </w:p>
    <w:p w:rsidR="006309EF" w:rsidRDefault="006309EF" w:rsidP="006309EF">
      <w:pPr>
        <w:widowControl w:val="0"/>
        <w:overflowPunct w:val="0"/>
        <w:topLinePunct/>
        <w:adjustRightInd w:val="0"/>
        <w:spacing w:line="600" w:lineRule="exact"/>
        <w:ind w:firstLineChars="200" w:firstLine="643"/>
        <w:jc w:val="both"/>
        <w:outlineLvl w:val="2"/>
        <w:rPr>
          <w:rFonts w:ascii="Times New Roman" w:eastAsia="仿宋_GB2312" w:hAnsi="Times New Roman"/>
          <w:color w:val="auto"/>
        </w:rPr>
      </w:pPr>
      <w:r>
        <w:rPr>
          <w:rFonts w:ascii="Times New Roman" w:eastAsia="楷体" w:hAnsi="Times New Roman"/>
          <w:b/>
          <w:bCs/>
          <w:color w:val="auto"/>
        </w:rPr>
        <w:t>1.</w:t>
      </w:r>
      <w:r>
        <w:rPr>
          <w:rFonts w:ascii="Times New Roman" w:eastAsia="楷体" w:hAnsi="Times New Roman"/>
          <w:b/>
          <w:bCs/>
          <w:color w:val="auto"/>
        </w:rPr>
        <w:t>夯实技术创新与产业协同根基。</w:t>
      </w:r>
      <w:r>
        <w:rPr>
          <w:rFonts w:ascii="Times New Roman" w:eastAsia="仿宋_GB2312" w:hAnsi="Times New Roman"/>
          <w:color w:val="auto"/>
        </w:rPr>
        <w:t>深度融入国家北斗创新体系，加快北斗实验室（总部）及</w:t>
      </w:r>
      <w:r>
        <w:rPr>
          <w:rFonts w:ascii="Times New Roman" w:eastAsia="仿宋_GB2312" w:hAnsi="Times New Roman"/>
          <w:color w:val="auto"/>
        </w:rPr>
        <w:t>“1+6+N”</w:t>
      </w:r>
      <w:r>
        <w:rPr>
          <w:rFonts w:ascii="Times New Roman" w:eastAsia="仿宋_GB2312" w:hAnsi="Times New Roman"/>
          <w:color w:val="auto"/>
        </w:rPr>
        <w:t>联盟实体化运行，推动中国星网时空信息安全创新中心全面投运，争取承担一批国家综合</w:t>
      </w:r>
      <w:r>
        <w:rPr>
          <w:rFonts w:ascii="Times New Roman" w:eastAsia="仿宋_GB2312" w:hAnsi="Times New Roman"/>
          <w:color w:val="auto"/>
        </w:rPr>
        <w:t>PNT</w:t>
      </w:r>
      <w:r>
        <w:rPr>
          <w:rFonts w:ascii="Times New Roman" w:eastAsia="仿宋_GB2312" w:hAnsi="Times New Roman"/>
          <w:color w:val="auto"/>
        </w:rPr>
        <w:t>体系、卫星互联网工程任务，聚焦智能网联、低空经济、智慧农业等重点领域，打造一批</w:t>
      </w:r>
      <w:r>
        <w:rPr>
          <w:rFonts w:ascii="Times New Roman" w:eastAsia="仿宋_GB2312" w:hAnsi="Times New Roman"/>
          <w:color w:val="auto"/>
        </w:rPr>
        <w:t>“</w:t>
      </w:r>
      <w:r>
        <w:rPr>
          <w:rFonts w:ascii="Times New Roman" w:eastAsia="仿宋_GB2312" w:hAnsi="Times New Roman"/>
          <w:color w:val="auto"/>
        </w:rPr>
        <w:t>北斗</w:t>
      </w:r>
      <w:r>
        <w:rPr>
          <w:rFonts w:ascii="Times New Roman" w:eastAsia="仿宋_GB2312" w:hAnsi="Times New Roman"/>
          <w:color w:val="auto"/>
        </w:rPr>
        <w:t>+”</w:t>
      </w:r>
      <w:r>
        <w:rPr>
          <w:rFonts w:ascii="Times New Roman" w:eastAsia="仿宋_GB2312" w:hAnsi="Times New Roman"/>
          <w:color w:val="auto"/>
        </w:rPr>
        <w:t>融合应用解决方案与标志性产品，打造全国北斗技术创新引领区。</w:t>
      </w:r>
    </w:p>
    <w:p w:rsidR="006309EF" w:rsidRDefault="006309EF" w:rsidP="006309EF">
      <w:pPr>
        <w:widowControl w:val="0"/>
        <w:overflowPunct w:val="0"/>
        <w:topLinePunct/>
        <w:adjustRightInd w:val="0"/>
        <w:spacing w:line="600" w:lineRule="exact"/>
        <w:ind w:firstLineChars="200" w:firstLine="643"/>
        <w:jc w:val="both"/>
        <w:outlineLvl w:val="2"/>
        <w:rPr>
          <w:rFonts w:ascii="Times New Roman" w:eastAsia="仿宋_GB2312" w:hAnsi="Times New Roman"/>
          <w:color w:val="auto"/>
        </w:rPr>
      </w:pPr>
      <w:r>
        <w:rPr>
          <w:rFonts w:ascii="Times New Roman" w:eastAsia="楷体" w:hAnsi="Times New Roman"/>
          <w:b/>
          <w:bCs/>
          <w:color w:val="auto"/>
        </w:rPr>
        <w:t>2.</w:t>
      </w:r>
      <w:r>
        <w:rPr>
          <w:rFonts w:ascii="Times New Roman" w:eastAsia="楷体" w:hAnsi="Times New Roman"/>
          <w:b/>
          <w:bCs/>
          <w:color w:val="auto"/>
        </w:rPr>
        <w:t>深化北斗规模应用城市试点布局。</w:t>
      </w:r>
      <w:r>
        <w:rPr>
          <w:rFonts w:ascii="Times New Roman" w:eastAsia="仿宋_GB2312" w:hAnsi="Times New Roman"/>
          <w:color w:val="auto"/>
        </w:rPr>
        <w:t>巩固提升长沙、株洲、岳阳等国家北斗规模应用试点城市建设成果，支持有条件的市州创建国家北斗规模应用试点城市，鼓励各市州结合自身禀赋，在公共安全、交通运输、自然资源、大众消费等领域开展特色化、全场景应用示范，合力打造全国领先的北斗规模应用示范区。</w:t>
      </w:r>
    </w:p>
    <w:p w:rsidR="006309EF" w:rsidRDefault="006309EF" w:rsidP="006309EF">
      <w:pPr>
        <w:widowControl w:val="0"/>
        <w:overflowPunct w:val="0"/>
        <w:topLinePunct/>
        <w:adjustRightInd w:val="0"/>
        <w:spacing w:line="600" w:lineRule="exact"/>
        <w:ind w:firstLineChars="200" w:firstLine="643"/>
        <w:jc w:val="both"/>
        <w:outlineLvl w:val="2"/>
        <w:rPr>
          <w:rFonts w:ascii="Times New Roman" w:eastAsia="楷体" w:hAnsi="Times New Roman"/>
          <w:b/>
          <w:bCs/>
          <w:color w:val="auto"/>
        </w:rPr>
      </w:pPr>
      <w:r>
        <w:rPr>
          <w:rFonts w:ascii="Times New Roman" w:eastAsia="楷体" w:hAnsi="Times New Roman"/>
          <w:b/>
          <w:bCs/>
          <w:color w:val="auto"/>
        </w:rPr>
        <w:t>3.</w:t>
      </w:r>
      <w:r>
        <w:rPr>
          <w:rFonts w:ascii="Times New Roman" w:eastAsia="楷体" w:hAnsi="Times New Roman"/>
          <w:b/>
          <w:bCs/>
          <w:color w:val="auto"/>
        </w:rPr>
        <w:t>强化北斗规模应用国际合作。</w:t>
      </w:r>
      <w:r>
        <w:rPr>
          <w:rFonts w:ascii="Times New Roman" w:eastAsia="仿宋_GB2312" w:hAnsi="Times New Roman"/>
          <w:color w:val="auto"/>
        </w:rPr>
        <w:t>依托北斗应用国际合作联盟，重点拓展与</w:t>
      </w:r>
      <w:r>
        <w:rPr>
          <w:rFonts w:ascii="Times New Roman" w:eastAsia="仿宋_GB2312" w:hAnsi="Times New Roman"/>
          <w:color w:val="auto"/>
        </w:rPr>
        <w:t>“</w:t>
      </w:r>
      <w:r>
        <w:rPr>
          <w:rFonts w:ascii="Times New Roman" w:eastAsia="仿宋_GB2312" w:hAnsi="Times New Roman"/>
          <w:color w:val="auto"/>
        </w:rPr>
        <w:t>一带一路</w:t>
      </w:r>
      <w:r>
        <w:rPr>
          <w:rFonts w:ascii="Times New Roman" w:eastAsia="仿宋_GB2312" w:hAnsi="Times New Roman"/>
          <w:color w:val="auto"/>
        </w:rPr>
        <w:t>”</w:t>
      </w:r>
      <w:r>
        <w:rPr>
          <w:rFonts w:ascii="Times New Roman" w:eastAsia="仿宋_GB2312" w:hAnsi="Times New Roman"/>
          <w:color w:val="auto"/>
        </w:rPr>
        <w:t>沿线国家在精准农业、交通运输等领域的项目合作，打造一批</w:t>
      </w:r>
      <w:r>
        <w:rPr>
          <w:rFonts w:ascii="Times New Roman" w:eastAsia="仿宋_GB2312" w:hAnsi="Times New Roman"/>
          <w:color w:val="auto"/>
        </w:rPr>
        <w:t>“</w:t>
      </w:r>
      <w:r>
        <w:rPr>
          <w:rFonts w:ascii="Times New Roman" w:eastAsia="仿宋_GB2312" w:hAnsi="Times New Roman"/>
          <w:color w:val="auto"/>
        </w:rPr>
        <w:t>北斗出海</w:t>
      </w:r>
      <w:r>
        <w:rPr>
          <w:rFonts w:ascii="Times New Roman" w:eastAsia="仿宋_GB2312" w:hAnsi="Times New Roman"/>
          <w:color w:val="auto"/>
        </w:rPr>
        <w:t>”</w:t>
      </w:r>
      <w:r>
        <w:rPr>
          <w:rFonts w:ascii="Times New Roman" w:eastAsia="仿宋_GB2312" w:hAnsi="Times New Roman"/>
          <w:color w:val="auto"/>
        </w:rPr>
        <w:t>标志性项目，争取国家在湘布局建设北斗规模应用国际合作中心。持续提档升级北斗规模应用国际峰会，鼓励在海外建设北斗技术培训与服务中心，促进常态化国际交流与产业合作。</w:t>
      </w:r>
    </w:p>
    <w:p w:rsidR="006309EF" w:rsidRDefault="006309EF" w:rsidP="006309EF">
      <w:pPr>
        <w:widowControl w:val="0"/>
        <w:overflowPunct w:val="0"/>
        <w:topLinePunct/>
        <w:adjustRightInd w:val="0"/>
        <w:spacing w:line="600" w:lineRule="exact"/>
        <w:ind w:firstLineChars="200" w:firstLine="643"/>
        <w:jc w:val="both"/>
        <w:outlineLvl w:val="1"/>
        <w:rPr>
          <w:rFonts w:ascii="Times New Roman" w:eastAsia="仿宋_GB2312" w:hAnsi="Times New Roman"/>
          <w:color w:val="auto"/>
          <w:szCs w:val="24"/>
        </w:rPr>
      </w:pPr>
      <w:bookmarkStart w:id="26" w:name="_Toc16352"/>
      <w:bookmarkStart w:id="27" w:name="_Toc20375"/>
      <w:bookmarkStart w:id="28" w:name="_Toc8373"/>
      <w:bookmarkEnd w:id="25"/>
      <w:r>
        <w:rPr>
          <w:rFonts w:ascii="Times New Roman" w:eastAsia="楷体" w:hAnsi="Times New Roman" w:hint="eastAsia"/>
          <w:b/>
          <w:bCs/>
          <w:color w:val="auto"/>
        </w:rPr>
        <w:t>（</w:t>
      </w:r>
      <w:r>
        <w:rPr>
          <w:rFonts w:ascii="Times New Roman" w:eastAsia="楷体" w:hAnsi="Times New Roman"/>
          <w:b/>
          <w:bCs/>
          <w:color w:val="auto"/>
        </w:rPr>
        <w:t>四</w:t>
      </w:r>
      <w:r>
        <w:rPr>
          <w:rFonts w:ascii="Times New Roman" w:eastAsia="楷体" w:hAnsi="Times New Roman" w:hint="eastAsia"/>
          <w:b/>
          <w:bCs/>
          <w:color w:val="auto"/>
        </w:rPr>
        <w:t>）</w:t>
      </w:r>
      <w:r>
        <w:rPr>
          <w:rFonts w:ascii="Times New Roman" w:eastAsia="楷体" w:hAnsi="Times New Roman"/>
          <w:b/>
          <w:bCs/>
          <w:color w:val="auto"/>
        </w:rPr>
        <w:t>实施</w:t>
      </w:r>
      <w:r>
        <w:rPr>
          <w:rFonts w:ascii="Times New Roman" w:eastAsia="楷体" w:hAnsi="Times New Roman"/>
          <w:b/>
          <w:bCs/>
          <w:color w:val="auto"/>
        </w:rPr>
        <w:t>“</w:t>
      </w:r>
      <w:r>
        <w:rPr>
          <w:rFonts w:ascii="Times New Roman" w:eastAsia="楷体" w:hAnsi="Times New Roman"/>
          <w:b/>
          <w:bCs/>
          <w:color w:val="auto"/>
        </w:rPr>
        <w:t>人工智能</w:t>
      </w:r>
      <w:r>
        <w:rPr>
          <w:rFonts w:ascii="Times New Roman" w:eastAsia="楷体" w:hAnsi="Times New Roman"/>
          <w:b/>
          <w:bCs/>
          <w:color w:val="auto"/>
        </w:rPr>
        <w:t>+</w:t>
      </w:r>
      <w:r>
        <w:rPr>
          <w:rFonts w:ascii="Times New Roman" w:eastAsia="楷体" w:hAnsi="Times New Roman"/>
          <w:b/>
          <w:bCs/>
          <w:color w:val="auto"/>
        </w:rPr>
        <w:t>先进制造</w:t>
      </w:r>
      <w:r>
        <w:rPr>
          <w:rFonts w:ascii="Times New Roman" w:eastAsia="楷体" w:hAnsi="Times New Roman"/>
          <w:b/>
          <w:bCs/>
          <w:color w:val="auto"/>
        </w:rPr>
        <w:t>”</w:t>
      </w:r>
      <w:bookmarkEnd w:id="26"/>
      <w:r>
        <w:rPr>
          <w:rFonts w:ascii="Times New Roman" w:eastAsia="楷体" w:hAnsi="Times New Roman"/>
          <w:b/>
          <w:bCs/>
          <w:color w:val="auto"/>
        </w:rPr>
        <w:t>行动</w:t>
      </w:r>
      <w:bookmarkEnd w:id="27"/>
    </w:p>
    <w:p w:rsidR="006309EF" w:rsidRDefault="006309EF" w:rsidP="006309EF">
      <w:pPr>
        <w:widowControl w:val="0"/>
        <w:spacing w:line="600" w:lineRule="exact"/>
        <w:ind w:firstLineChars="200" w:firstLine="643"/>
        <w:outlineLvl w:val="2"/>
        <w:rPr>
          <w:rFonts w:ascii="Times New Roman" w:eastAsia="仿宋_GB2312" w:hAnsi="Times New Roman"/>
          <w:color w:val="auto"/>
        </w:rPr>
      </w:pPr>
      <w:r>
        <w:rPr>
          <w:rFonts w:ascii="Times New Roman" w:eastAsia="仿宋_GB2312" w:hAnsi="Times New Roman"/>
          <w:b/>
          <w:bCs/>
          <w:color w:val="auto"/>
        </w:rPr>
        <w:t>1.</w:t>
      </w:r>
      <w:r>
        <w:rPr>
          <w:rFonts w:ascii="Times New Roman" w:eastAsia="仿宋_GB2312" w:hAnsi="Times New Roman"/>
          <w:b/>
          <w:bCs/>
          <w:color w:val="auto"/>
        </w:rPr>
        <w:t>筑牢数字底座。</w:t>
      </w:r>
      <w:r>
        <w:rPr>
          <w:rFonts w:ascii="Times New Roman" w:eastAsia="仿宋_GB2312" w:hAnsi="Times New Roman"/>
          <w:color w:val="auto"/>
        </w:rPr>
        <w:t>坚持</w:t>
      </w:r>
      <w:r>
        <w:rPr>
          <w:rFonts w:ascii="Times New Roman" w:eastAsia="仿宋_GB2312" w:hAnsi="Times New Roman"/>
          <w:color w:val="auto"/>
        </w:rPr>
        <w:t>“</w:t>
      </w:r>
      <w:r>
        <w:rPr>
          <w:rFonts w:ascii="Times New Roman" w:eastAsia="仿宋_GB2312" w:hAnsi="Times New Roman"/>
          <w:color w:val="auto"/>
        </w:rPr>
        <w:t>四算一体</w:t>
      </w:r>
      <w:r>
        <w:rPr>
          <w:rFonts w:ascii="Times New Roman" w:eastAsia="仿宋_GB2312" w:hAnsi="Times New Roman"/>
          <w:color w:val="auto"/>
        </w:rPr>
        <w:t>”</w:t>
      </w:r>
      <w:r>
        <w:rPr>
          <w:rFonts w:ascii="Times New Roman" w:eastAsia="仿宋_GB2312" w:hAnsi="Times New Roman"/>
          <w:color w:val="auto"/>
        </w:rPr>
        <w:t>协同发展，高标准建设省算力调度平台，打造长株潭、郴州东江湖</w:t>
      </w:r>
      <w:r>
        <w:rPr>
          <w:rFonts w:ascii="Times New Roman" w:eastAsia="仿宋_GB2312" w:hAnsi="Times New Roman" w:hint="eastAsia"/>
          <w:color w:val="auto"/>
        </w:rPr>
        <w:t>、</w:t>
      </w:r>
      <w:r>
        <w:rPr>
          <w:rFonts w:ascii="Times New Roman" w:eastAsia="仿宋_GB2312" w:hAnsi="Times New Roman"/>
          <w:color w:val="auto"/>
        </w:rPr>
        <w:t>永州潇湘等算力集群。布局先进算力基础设施，建强国家超算长沙中心、中南智算中心、长沙人工智能创新中心等，提升全省智能算力占比。实施人工智能大模型培育计划，培育一批高质量的工业大模型和智能体，加强人工智能大模型备案等安全监管。开展</w:t>
      </w:r>
      <w:r>
        <w:rPr>
          <w:rFonts w:ascii="Times New Roman" w:eastAsia="仿宋_GB2312" w:hAnsi="Times New Roman"/>
          <w:color w:val="auto"/>
        </w:rPr>
        <w:t>“</w:t>
      </w:r>
      <w:r>
        <w:rPr>
          <w:rFonts w:ascii="Times New Roman" w:eastAsia="仿宋_GB2312" w:hAnsi="Times New Roman"/>
          <w:color w:val="auto"/>
        </w:rPr>
        <w:t>模数共振</w:t>
      </w:r>
      <w:r>
        <w:rPr>
          <w:rFonts w:ascii="Times New Roman" w:eastAsia="仿宋_GB2312" w:hAnsi="Times New Roman"/>
          <w:color w:val="auto"/>
        </w:rPr>
        <w:t>”</w:t>
      </w:r>
      <w:r>
        <w:rPr>
          <w:rFonts w:ascii="Times New Roman" w:eastAsia="仿宋_GB2312" w:hAnsi="Times New Roman"/>
          <w:color w:val="auto"/>
        </w:rPr>
        <w:t>行动，建设高质量行业数据集与语料库，构建统一高效的数据管理体系</w:t>
      </w:r>
      <w:r>
        <w:rPr>
          <w:rFonts w:ascii="Times New Roman" w:eastAsia="仿宋_GB2312" w:hAnsi="Times New Roman" w:hint="eastAsia"/>
          <w:color w:val="auto"/>
        </w:rPr>
        <w:t>。</w:t>
      </w:r>
    </w:p>
    <w:p w:rsidR="006309EF" w:rsidRDefault="006309EF" w:rsidP="006309EF">
      <w:pPr>
        <w:widowControl w:val="0"/>
        <w:spacing w:line="600" w:lineRule="exact"/>
        <w:ind w:firstLineChars="200" w:firstLine="643"/>
        <w:outlineLvl w:val="2"/>
        <w:rPr>
          <w:rFonts w:ascii="Times New Roman" w:eastAsia="仿宋_GB2312" w:hAnsi="Times New Roman"/>
          <w:b/>
          <w:bCs/>
          <w:color w:val="auto"/>
        </w:rPr>
      </w:pPr>
      <w:r>
        <w:rPr>
          <w:rFonts w:ascii="Times New Roman" w:eastAsia="仿宋_GB2312" w:hAnsi="Times New Roman"/>
          <w:b/>
          <w:bCs/>
          <w:color w:val="auto"/>
        </w:rPr>
        <w:t>2.</w:t>
      </w:r>
      <w:r>
        <w:rPr>
          <w:rFonts w:ascii="Times New Roman" w:eastAsia="仿宋_GB2312" w:hAnsi="Times New Roman"/>
          <w:b/>
          <w:bCs/>
          <w:color w:val="auto"/>
        </w:rPr>
        <w:t>提升智能产业能级。</w:t>
      </w:r>
      <w:r>
        <w:rPr>
          <w:rFonts w:ascii="Times New Roman" w:eastAsia="仿宋_GB2312" w:hAnsi="Times New Roman"/>
          <w:color w:val="auto"/>
        </w:rPr>
        <w:t>推动</w:t>
      </w:r>
      <w:r>
        <w:rPr>
          <w:rFonts w:ascii="Times New Roman" w:eastAsia="仿宋_GB2312" w:hAnsi="Times New Roman"/>
          <w:color w:val="auto"/>
        </w:rPr>
        <w:t>“</w:t>
      </w:r>
      <w:r>
        <w:rPr>
          <w:rFonts w:ascii="Times New Roman" w:eastAsia="仿宋_GB2312" w:hAnsi="Times New Roman"/>
          <w:color w:val="auto"/>
        </w:rPr>
        <w:t>智能产业化</w:t>
      </w:r>
      <w:r>
        <w:rPr>
          <w:rFonts w:ascii="Times New Roman" w:eastAsia="仿宋_GB2312" w:hAnsi="Times New Roman"/>
          <w:color w:val="auto"/>
        </w:rPr>
        <w:t>”</w:t>
      </w:r>
      <w:r>
        <w:rPr>
          <w:rFonts w:ascii="Times New Roman" w:eastAsia="仿宋_GB2312" w:hAnsi="Times New Roman"/>
          <w:color w:val="auto"/>
        </w:rPr>
        <w:t>，加强对中小企业在算力、数据、场景等方面的扶持。扩容</w:t>
      </w:r>
      <w:r>
        <w:rPr>
          <w:rFonts w:ascii="Times New Roman" w:eastAsia="仿宋_GB2312" w:hAnsi="Times New Roman"/>
          <w:color w:val="auto"/>
        </w:rPr>
        <w:t>“</w:t>
      </w:r>
      <w:r>
        <w:rPr>
          <w:rFonts w:ascii="Times New Roman" w:eastAsia="仿宋_GB2312" w:hAnsi="Times New Roman"/>
          <w:color w:val="auto"/>
        </w:rPr>
        <w:t>人工智能</w:t>
      </w:r>
      <w:r>
        <w:rPr>
          <w:rFonts w:ascii="Times New Roman" w:eastAsia="仿宋_GB2312" w:hAnsi="Times New Roman"/>
          <w:color w:val="auto"/>
        </w:rPr>
        <w:t>+”</w:t>
      </w:r>
      <w:r>
        <w:rPr>
          <w:rFonts w:ascii="Times New Roman" w:eastAsia="仿宋_GB2312" w:hAnsi="Times New Roman"/>
          <w:color w:val="auto"/>
        </w:rPr>
        <w:t>科创平台，围绕具身智能、脑机接口、科学智能等领域组建创新联合体，推动技术转化与产品迭代，培育一批人工智能领域省级制造业创新中心。支持建设制造业数字化转型促进中心。加强智能体分类分级管理，引导新业态健康发展。</w:t>
      </w:r>
    </w:p>
    <w:p w:rsidR="006309EF" w:rsidRDefault="006309EF" w:rsidP="006309EF">
      <w:pPr>
        <w:widowControl w:val="0"/>
        <w:spacing w:line="600" w:lineRule="exact"/>
        <w:ind w:firstLineChars="200" w:firstLine="643"/>
        <w:outlineLvl w:val="2"/>
        <w:rPr>
          <w:rFonts w:ascii="Times New Roman" w:eastAsia="仿宋_GB2312" w:hAnsi="Times New Roman"/>
          <w:color w:val="auto"/>
        </w:rPr>
      </w:pPr>
      <w:r>
        <w:rPr>
          <w:rFonts w:ascii="Times New Roman" w:eastAsia="仿宋_GB2312" w:hAnsi="Times New Roman"/>
          <w:b/>
          <w:bCs/>
          <w:color w:val="auto"/>
        </w:rPr>
        <w:t>3.</w:t>
      </w:r>
      <w:r>
        <w:rPr>
          <w:rFonts w:ascii="Times New Roman" w:eastAsia="仿宋_GB2312" w:hAnsi="Times New Roman"/>
          <w:b/>
          <w:bCs/>
          <w:color w:val="auto"/>
        </w:rPr>
        <w:t>强化场景牵引。</w:t>
      </w:r>
      <w:r>
        <w:rPr>
          <w:rFonts w:ascii="Times New Roman" w:eastAsia="仿宋_GB2312" w:hAnsi="Times New Roman"/>
          <w:color w:val="auto"/>
        </w:rPr>
        <w:t>加快</w:t>
      </w:r>
      <w:r>
        <w:rPr>
          <w:rFonts w:ascii="Times New Roman" w:eastAsia="仿宋_GB2312" w:hAnsi="Times New Roman"/>
          <w:color w:val="auto"/>
        </w:rPr>
        <w:t>“</w:t>
      </w:r>
      <w:r>
        <w:rPr>
          <w:rFonts w:ascii="Times New Roman" w:eastAsia="仿宋_GB2312" w:hAnsi="Times New Roman"/>
          <w:color w:val="auto"/>
        </w:rPr>
        <w:t>产业智能化</w:t>
      </w:r>
      <w:r>
        <w:rPr>
          <w:rFonts w:ascii="Times New Roman" w:eastAsia="仿宋_GB2312" w:hAnsi="Times New Roman"/>
          <w:color w:val="auto"/>
        </w:rPr>
        <w:t>”</w:t>
      </w:r>
      <w:r>
        <w:rPr>
          <w:rFonts w:ascii="Times New Roman" w:eastAsia="仿宋_GB2312" w:hAnsi="Times New Roman"/>
          <w:color w:val="auto"/>
        </w:rPr>
        <w:t>进程，纵深推进</w:t>
      </w:r>
      <w:r>
        <w:rPr>
          <w:rFonts w:ascii="Times New Roman" w:eastAsia="仿宋_GB2312" w:hAnsi="Times New Roman"/>
          <w:color w:val="auto"/>
        </w:rPr>
        <w:t>“</w:t>
      </w:r>
      <w:r>
        <w:rPr>
          <w:rFonts w:ascii="Times New Roman" w:eastAsia="仿宋_GB2312" w:hAnsi="Times New Roman"/>
          <w:color w:val="auto"/>
        </w:rPr>
        <w:t>智赋万企</w:t>
      </w:r>
      <w:r>
        <w:rPr>
          <w:rFonts w:ascii="Times New Roman" w:eastAsia="仿宋_GB2312" w:hAnsi="Times New Roman"/>
          <w:color w:val="auto"/>
        </w:rPr>
        <w:t>”</w:t>
      </w:r>
      <w:r>
        <w:rPr>
          <w:rFonts w:ascii="Times New Roman" w:eastAsia="仿宋_GB2312" w:hAnsi="Times New Roman"/>
          <w:color w:val="auto"/>
        </w:rPr>
        <w:t>行动，推动人工智能技术在研发设计、中试验证、生产制造、营销服务、运营管理等制造业关键环节的深度融合应用，打造一批人工智能赋能新型工业化的典型应用场景。鼓励长沙、株洲等基础较好的市州开展</w:t>
      </w:r>
      <w:r>
        <w:rPr>
          <w:rFonts w:ascii="Times New Roman" w:eastAsia="仿宋_GB2312" w:hAnsi="Times New Roman"/>
          <w:color w:val="auto"/>
        </w:rPr>
        <w:t>“</w:t>
      </w:r>
      <w:r>
        <w:rPr>
          <w:rFonts w:ascii="Times New Roman" w:eastAsia="仿宋_GB2312" w:hAnsi="Times New Roman"/>
          <w:color w:val="auto"/>
        </w:rPr>
        <w:t>人工智能</w:t>
      </w:r>
      <w:r>
        <w:rPr>
          <w:rFonts w:ascii="Times New Roman" w:eastAsia="仿宋_GB2312" w:hAnsi="Times New Roman"/>
          <w:color w:val="auto"/>
        </w:rPr>
        <w:t>+</w:t>
      </w:r>
      <w:r>
        <w:rPr>
          <w:rFonts w:ascii="Times New Roman" w:eastAsia="仿宋_GB2312" w:hAnsi="Times New Roman"/>
          <w:color w:val="auto"/>
        </w:rPr>
        <w:t>先进制造</w:t>
      </w:r>
      <w:r>
        <w:rPr>
          <w:rFonts w:ascii="Times New Roman" w:eastAsia="仿宋_GB2312" w:hAnsi="Times New Roman"/>
          <w:color w:val="auto"/>
        </w:rPr>
        <w:t>”</w:t>
      </w:r>
      <w:r>
        <w:rPr>
          <w:rFonts w:ascii="Times New Roman" w:eastAsia="仿宋_GB2312" w:hAnsi="Times New Roman"/>
          <w:color w:val="auto"/>
        </w:rPr>
        <w:t>的先行先试工作。以</w:t>
      </w:r>
      <w:r>
        <w:rPr>
          <w:rFonts w:ascii="Times New Roman" w:eastAsia="仿宋_GB2312" w:hAnsi="Times New Roman"/>
          <w:color w:val="auto"/>
        </w:rPr>
        <w:t>“</w:t>
      </w:r>
      <w:r>
        <w:rPr>
          <w:rFonts w:ascii="Times New Roman" w:eastAsia="仿宋_GB2312" w:hAnsi="Times New Roman"/>
          <w:color w:val="auto"/>
        </w:rPr>
        <w:t>五好</w:t>
      </w:r>
      <w:r>
        <w:rPr>
          <w:rFonts w:ascii="Times New Roman" w:eastAsia="仿宋_GB2312" w:hAnsi="Times New Roman"/>
          <w:color w:val="auto"/>
        </w:rPr>
        <w:t>”</w:t>
      </w:r>
      <w:r>
        <w:rPr>
          <w:rFonts w:ascii="Times New Roman" w:eastAsia="仿宋_GB2312" w:hAnsi="Times New Roman"/>
          <w:color w:val="auto"/>
        </w:rPr>
        <w:t>园区建设为契机，培育一批高标准数字园区。</w:t>
      </w:r>
    </w:p>
    <w:p w:rsidR="006309EF" w:rsidRDefault="006309EF" w:rsidP="006309EF">
      <w:pPr>
        <w:widowControl w:val="0"/>
        <w:overflowPunct w:val="0"/>
        <w:topLinePunct/>
        <w:adjustRightInd w:val="0"/>
        <w:spacing w:line="600" w:lineRule="exact"/>
        <w:ind w:firstLineChars="200" w:firstLine="643"/>
        <w:jc w:val="both"/>
        <w:outlineLvl w:val="2"/>
        <w:rPr>
          <w:rFonts w:ascii="Times New Roman" w:eastAsia="仿宋_GB2312" w:hAnsi="Times New Roman"/>
          <w:color w:val="auto"/>
        </w:rPr>
      </w:pPr>
      <w:r>
        <w:rPr>
          <w:rFonts w:ascii="Times New Roman" w:eastAsia="仿宋_GB2312" w:hAnsi="Times New Roman"/>
          <w:b/>
          <w:bCs/>
          <w:color w:val="auto"/>
        </w:rPr>
        <w:t>4.</w:t>
      </w:r>
      <w:r>
        <w:rPr>
          <w:rFonts w:ascii="Times New Roman" w:eastAsia="仿宋_GB2312" w:hAnsi="Times New Roman"/>
          <w:b/>
          <w:bCs/>
          <w:color w:val="auto"/>
        </w:rPr>
        <w:t>打造智能制造</w:t>
      </w:r>
      <w:r>
        <w:rPr>
          <w:rFonts w:ascii="Times New Roman" w:eastAsia="仿宋_GB2312" w:hAnsi="Times New Roman"/>
          <w:b/>
          <w:bCs/>
          <w:color w:val="auto"/>
        </w:rPr>
        <w:t>“</w:t>
      </w:r>
      <w:r>
        <w:rPr>
          <w:rFonts w:ascii="Times New Roman" w:eastAsia="仿宋_GB2312" w:hAnsi="Times New Roman"/>
          <w:b/>
          <w:bCs/>
          <w:color w:val="auto"/>
        </w:rPr>
        <w:t>升级版</w:t>
      </w:r>
      <w:r>
        <w:rPr>
          <w:rFonts w:ascii="Times New Roman" w:eastAsia="仿宋_GB2312" w:hAnsi="Times New Roman"/>
          <w:b/>
          <w:bCs/>
          <w:color w:val="auto"/>
        </w:rPr>
        <w:t>”</w:t>
      </w:r>
      <w:r>
        <w:rPr>
          <w:rFonts w:ascii="Times New Roman" w:eastAsia="仿宋_GB2312" w:hAnsi="Times New Roman"/>
          <w:b/>
          <w:bCs/>
          <w:color w:val="auto"/>
        </w:rPr>
        <w:t>。</w:t>
      </w:r>
      <w:r>
        <w:rPr>
          <w:rFonts w:ascii="Times New Roman" w:eastAsia="仿宋_GB2312" w:hAnsi="Times New Roman" w:hint="eastAsia"/>
          <w:color w:val="auto"/>
        </w:rPr>
        <w:t>加快发展新一代智能制造，实施一批制造业转型升级重点项目，构建“基础级—先进级—卓越级—领航级”四级联动智能工厂梯度培育体系，全面提升制造业智能化水平。支持系统解决方案供应商联合装备制造商、软件开发商，推进智能装备、核心软件、工业互联网集成应用，培育优秀系统解决方案供应商。到</w:t>
      </w:r>
      <w:r>
        <w:rPr>
          <w:rFonts w:ascii="Times New Roman" w:eastAsia="仿宋_GB2312" w:hAnsi="Times New Roman" w:hint="eastAsia"/>
          <w:color w:val="auto"/>
        </w:rPr>
        <w:t>2030</w:t>
      </w:r>
      <w:r>
        <w:rPr>
          <w:rFonts w:ascii="Times New Roman" w:eastAsia="仿宋_GB2312" w:hAnsi="Times New Roman" w:hint="eastAsia"/>
          <w:color w:val="auto"/>
        </w:rPr>
        <w:t>年，重点建设不少于</w:t>
      </w:r>
      <w:r>
        <w:rPr>
          <w:rFonts w:ascii="Times New Roman" w:eastAsia="仿宋_GB2312" w:hAnsi="Times New Roman" w:hint="eastAsia"/>
          <w:color w:val="auto"/>
        </w:rPr>
        <w:t>2000</w:t>
      </w:r>
      <w:r>
        <w:rPr>
          <w:rFonts w:ascii="Times New Roman" w:eastAsia="仿宋_GB2312" w:hAnsi="Times New Roman" w:hint="eastAsia"/>
          <w:color w:val="auto"/>
        </w:rPr>
        <w:t>家基础级、</w:t>
      </w:r>
      <w:r>
        <w:rPr>
          <w:rFonts w:ascii="Times New Roman" w:eastAsia="仿宋_GB2312" w:hAnsi="Times New Roman" w:hint="eastAsia"/>
          <w:color w:val="auto"/>
        </w:rPr>
        <w:t>800</w:t>
      </w:r>
      <w:r>
        <w:rPr>
          <w:rFonts w:ascii="Times New Roman" w:eastAsia="仿宋_GB2312" w:hAnsi="Times New Roman" w:hint="eastAsia"/>
          <w:color w:val="auto"/>
        </w:rPr>
        <w:t>家先进级、</w:t>
      </w:r>
      <w:r>
        <w:rPr>
          <w:rFonts w:ascii="Times New Roman" w:eastAsia="仿宋_GB2312" w:hAnsi="Times New Roman" w:hint="eastAsia"/>
          <w:color w:val="auto"/>
        </w:rPr>
        <w:t>50</w:t>
      </w:r>
      <w:r>
        <w:rPr>
          <w:rFonts w:ascii="Times New Roman" w:eastAsia="仿宋_GB2312" w:hAnsi="Times New Roman" w:hint="eastAsia"/>
          <w:color w:val="auto"/>
        </w:rPr>
        <w:t>家卓越级以上智能工厂</w:t>
      </w:r>
      <w:r>
        <w:rPr>
          <w:rFonts w:ascii="Times New Roman" w:eastAsia="仿宋_GB2312" w:hAnsi="Times New Roman"/>
          <w:color w:val="auto"/>
        </w:rPr>
        <w:t>。</w:t>
      </w:r>
    </w:p>
    <w:p w:rsidR="006309EF" w:rsidRDefault="006309EF" w:rsidP="006309EF">
      <w:pPr>
        <w:widowControl w:val="0"/>
        <w:overflowPunct w:val="0"/>
        <w:topLinePunct/>
        <w:adjustRightInd w:val="0"/>
        <w:spacing w:line="600" w:lineRule="exact"/>
        <w:ind w:firstLineChars="200" w:firstLine="643"/>
        <w:jc w:val="both"/>
        <w:outlineLvl w:val="1"/>
        <w:rPr>
          <w:rFonts w:ascii="Times New Roman" w:eastAsia="仿宋_GB2312" w:hAnsi="Times New Roman"/>
          <w:color w:val="auto"/>
          <w:szCs w:val="24"/>
        </w:rPr>
      </w:pPr>
      <w:bookmarkStart w:id="29" w:name="_Toc29417"/>
      <w:bookmarkStart w:id="30" w:name="_Toc18031"/>
      <w:r>
        <w:rPr>
          <w:rFonts w:ascii="Times New Roman" w:eastAsia="楷体" w:hAnsi="Times New Roman" w:hint="eastAsia"/>
          <w:b/>
          <w:bCs/>
          <w:color w:val="auto"/>
        </w:rPr>
        <w:t>（</w:t>
      </w:r>
      <w:r>
        <w:rPr>
          <w:rFonts w:ascii="Times New Roman" w:eastAsia="楷体" w:hAnsi="Times New Roman"/>
          <w:b/>
          <w:bCs/>
          <w:color w:val="auto"/>
        </w:rPr>
        <w:t>五</w:t>
      </w:r>
      <w:r>
        <w:rPr>
          <w:rFonts w:ascii="Times New Roman" w:eastAsia="楷体" w:hAnsi="Times New Roman" w:hint="eastAsia"/>
          <w:b/>
          <w:bCs/>
          <w:color w:val="auto"/>
        </w:rPr>
        <w:t>）</w:t>
      </w:r>
      <w:bookmarkEnd w:id="29"/>
      <w:r>
        <w:rPr>
          <w:rFonts w:ascii="Times New Roman" w:eastAsia="楷体" w:hAnsi="Times New Roman"/>
          <w:b/>
          <w:bCs/>
          <w:color w:val="auto"/>
        </w:rPr>
        <w:t>推动绿色低碳安全发展</w:t>
      </w:r>
      <w:bookmarkEnd w:id="30"/>
    </w:p>
    <w:p w:rsidR="006309EF" w:rsidRDefault="006309EF" w:rsidP="006309EF">
      <w:pPr>
        <w:widowControl w:val="0"/>
        <w:overflowPunct w:val="0"/>
        <w:topLinePunct/>
        <w:adjustRightInd w:val="0"/>
        <w:spacing w:line="600" w:lineRule="exact"/>
        <w:ind w:firstLineChars="200" w:firstLine="643"/>
        <w:jc w:val="both"/>
        <w:outlineLvl w:val="2"/>
        <w:rPr>
          <w:rFonts w:ascii="Times New Roman" w:eastAsia="仿宋_GB2312" w:hAnsi="Times New Roman"/>
          <w:color w:val="auto"/>
        </w:rPr>
      </w:pPr>
      <w:r>
        <w:rPr>
          <w:rFonts w:ascii="Times New Roman" w:eastAsia="仿宋_GB2312" w:hAnsi="Times New Roman"/>
          <w:b/>
          <w:bCs/>
          <w:color w:val="auto"/>
        </w:rPr>
        <w:t>1.</w:t>
      </w:r>
      <w:r>
        <w:rPr>
          <w:rFonts w:ascii="Times New Roman" w:eastAsia="仿宋_GB2312" w:hAnsi="Times New Roman"/>
          <w:b/>
          <w:bCs/>
          <w:color w:val="auto"/>
        </w:rPr>
        <w:t>加快绿色低碳转型。</w:t>
      </w:r>
      <w:r>
        <w:rPr>
          <w:rFonts w:ascii="Times New Roman" w:eastAsia="仿宋_GB2312" w:hAnsi="Times New Roman"/>
          <w:color w:val="auto"/>
        </w:rPr>
        <w:t>推动传统产业绿色低碳改造升级，加快数字化绿色化协同转型发展。实施碳排放双控制度，深入开展工业领域碳达峰行动，推动冶金、有色金属、建材、机械等重点行业节能降碳改造，强化绿色技术与装备开发应用。深入推进绿色制造体系建设，培育绿色工厂、绿色供应链、绿色工业园区，探索建设零碳工厂、零碳园区。开展重点产品碳足迹核算</w:t>
      </w:r>
      <w:r>
        <w:rPr>
          <w:rFonts w:ascii="Times New Roman" w:eastAsia="仿宋_GB2312" w:hAnsi="Times New Roman" w:hint="eastAsia"/>
          <w:color w:val="auto"/>
        </w:rPr>
        <w:t>。</w:t>
      </w:r>
    </w:p>
    <w:p w:rsidR="006309EF" w:rsidRDefault="006309EF" w:rsidP="006309EF">
      <w:pPr>
        <w:widowControl w:val="0"/>
        <w:overflowPunct w:val="0"/>
        <w:topLinePunct/>
        <w:adjustRightInd w:val="0"/>
        <w:spacing w:line="600" w:lineRule="exact"/>
        <w:ind w:firstLineChars="200" w:firstLine="643"/>
        <w:jc w:val="both"/>
        <w:outlineLvl w:val="2"/>
        <w:rPr>
          <w:rFonts w:ascii="Times New Roman" w:eastAsia="仿宋_GB2312" w:hAnsi="Times New Roman"/>
          <w:color w:val="auto"/>
        </w:rPr>
      </w:pPr>
      <w:r>
        <w:rPr>
          <w:rFonts w:ascii="Times New Roman" w:eastAsia="仿宋_GB2312" w:hAnsi="Times New Roman"/>
          <w:b/>
          <w:bCs/>
          <w:color w:val="auto"/>
          <w:kern w:val="2"/>
        </w:rPr>
        <w:t>2.</w:t>
      </w:r>
      <w:r>
        <w:rPr>
          <w:rFonts w:ascii="Times New Roman" w:eastAsia="仿宋_GB2312" w:hAnsi="Times New Roman"/>
          <w:b/>
          <w:bCs/>
          <w:color w:val="auto"/>
        </w:rPr>
        <w:t>大力发展循环经济。</w:t>
      </w:r>
      <w:r>
        <w:rPr>
          <w:rFonts w:ascii="Times New Roman" w:eastAsia="仿宋_GB2312" w:hAnsi="Times New Roman"/>
          <w:color w:val="auto"/>
        </w:rPr>
        <w:t>促进清洁生产和资源节约高效利用，强化工业产品低碳原料替代。加快工业用水循环利用，严控高耗水行业用水增长，严格执行节水</w:t>
      </w:r>
      <w:r>
        <w:rPr>
          <w:rFonts w:ascii="Times New Roman" w:eastAsia="仿宋_GB2312" w:hAnsi="Times New Roman"/>
          <w:color w:val="auto"/>
        </w:rPr>
        <w:t>“</w:t>
      </w:r>
      <w:r>
        <w:rPr>
          <w:rFonts w:ascii="Times New Roman" w:eastAsia="仿宋_GB2312" w:hAnsi="Times New Roman"/>
          <w:color w:val="auto"/>
        </w:rPr>
        <w:t>三同时</w:t>
      </w:r>
      <w:r>
        <w:rPr>
          <w:rFonts w:ascii="Times New Roman" w:eastAsia="仿宋_GB2312" w:hAnsi="Times New Roman"/>
          <w:color w:val="auto"/>
        </w:rPr>
        <w:t>”</w:t>
      </w:r>
      <w:r>
        <w:rPr>
          <w:rFonts w:ascii="Times New Roman" w:eastAsia="仿宋_GB2312" w:hAnsi="Times New Roman"/>
          <w:color w:val="auto"/>
        </w:rPr>
        <w:t>制度，强化用水定额管理，推动企业开展节水改造与水平衡测试，建设节水型工厂和园区。优化资源循环利用产业布局，健全废弃物循环利用体系，打造废有色金属、废钢铁、废稀贵金属、废动力电池等循环经济产业集群</w:t>
      </w:r>
      <w:r>
        <w:rPr>
          <w:rFonts w:ascii="Times New Roman" w:eastAsia="仿宋_GB2312" w:hAnsi="Times New Roman" w:hint="eastAsia"/>
          <w:color w:val="auto"/>
        </w:rPr>
        <w:t>，</w:t>
      </w:r>
      <w:r>
        <w:rPr>
          <w:rFonts w:ascii="Times New Roman" w:eastAsia="仿宋_GB2312" w:hAnsi="Times New Roman"/>
          <w:color w:val="auto"/>
        </w:rPr>
        <w:t>发展壮大再制造产业。实施产业园区循环化改造，推动</w:t>
      </w:r>
      <w:r>
        <w:rPr>
          <w:rFonts w:ascii="Times New Roman" w:eastAsia="仿宋_GB2312" w:hAnsi="Times New Roman"/>
          <w:color w:val="auto"/>
        </w:rPr>
        <w:t>“</w:t>
      </w:r>
      <w:r>
        <w:rPr>
          <w:rFonts w:ascii="Times New Roman" w:eastAsia="仿宋_GB2312" w:hAnsi="Times New Roman"/>
          <w:color w:val="auto"/>
        </w:rPr>
        <w:t>无废工厂</w:t>
      </w:r>
      <w:r>
        <w:rPr>
          <w:rFonts w:ascii="Times New Roman" w:eastAsia="仿宋_GB2312" w:hAnsi="Times New Roman"/>
          <w:color w:val="auto"/>
        </w:rPr>
        <w:t>”“</w:t>
      </w:r>
      <w:r>
        <w:rPr>
          <w:rFonts w:ascii="Times New Roman" w:eastAsia="仿宋_GB2312" w:hAnsi="Times New Roman"/>
          <w:color w:val="auto"/>
        </w:rPr>
        <w:t>无废园区</w:t>
      </w:r>
      <w:r>
        <w:rPr>
          <w:rFonts w:ascii="Times New Roman" w:eastAsia="仿宋_GB2312" w:hAnsi="Times New Roman"/>
          <w:color w:val="auto"/>
        </w:rPr>
        <w:t>”</w:t>
      </w:r>
      <w:r>
        <w:rPr>
          <w:rFonts w:ascii="Times New Roman" w:eastAsia="仿宋_GB2312" w:hAnsi="Times New Roman"/>
          <w:color w:val="auto"/>
        </w:rPr>
        <w:t>建设</w:t>
      </w:r>
      <w:r>
        <w:rPr>
          <w:rFonts w:ascii="Times New Roman" w:eastAsia="仿宋_GB2312" w:hAnsi="Times New Roman" w:hint="eastAsia"/>
          <w:color w:val="auto"/>
        </w:rPr>
        <w:t>，</w:t>
      </w:r>
      <w:r>
        <w:rPr>
          <w:rFonts w:ascii="Times New Roman" w:eastAsia="仿宋_GB2312" w:hAnsi="Times New Roman"/>
          <w:color w:val="auto"/>
        </w:rPr>
        <w:t>鼓励有条件的园区</w:t>
      </w:r>
      <w:r>
        <w:rPr>
          <w:rFonts w:ascii="Times New Roman" w:eastAsia="仿宋_GB2312" w:hAnsi="Times New Roman" w:hint="eastAsia"/>
          <w:color w:val="auto"/>
        </w:rPr>
        <w:t>积极</w:t>
      </w:r>
      <w:r>
        <w:rPr>
          <w:rFonts w:ascii="Times New Roman" w:eastAsia="仿宋_GB2312" w:hAnsi="Times New Roman"/>
          <w:color w:val="auto"/>
        </w:rPr>
        <w:t>开展国家生态工业园区创建</w:t>
      </w:r>
      <w:r>
        <w:rPr>
          <w:rFonts w:ascii="Times New Roman" w:eastAsia="仿宋_GB2312" w:hAnsi="Times New Roman" w:hint="eastAsia"/>
          <w:color w:val="auto"/>
        </w:rPr>
        <w:t>。</w:t>
      </w:r>
    </w:p>
    <w:p w:rsidR="006309EF" w:rsidRDefault="006309EF" w:rsidP="006309EF">
      <w:pPr>
        <w:widowControl w:val="0"/>
        <w:overflowPunct w:val="0"/>
        <w:topLinePunct/>
        <w:adjustRightInd w:val="0"/>
        <w:spacing w:line="600" w:lineRule="exact"/>
        <w:ind w:firstLineChars="200" w:firstLine="643"/>
        <w:jc w:val="both"/>
        <w:outlineLvl w:val="2"/>
        <w:rPr>
          <w:rFonts w:ascii="Times New Roman" w:eastAsia="仿宋_GB2312" w:hAnsi="Times New Roman"/>
          <w:color w:val="auto"/>
        </w:rPr>
      </w:pPr>
      <w:r>
        <w:rPr>
          <w:rFonts w:ascii="Times New Roman" w:eastAsia="仿宋_GB2312" w:hAnsi="Times New Roman"/>
          <w:b/>
          <w:bCs/>
          <w:color w:val="auto"/>
          <w:kern w:val="2"/>
        </w:rPr>
        <w:t>3.</w:t>
      </w:r>
      <w:r>
        <w:rPr>
          <w:rFonts w:ascii="Times New Roman" w:eastAsia="仿宋_GB2312" w:hAnsi="Times New Roman"/>
          <w:b/>
          <w:bCs/>
          <w:color w:val="auto"/>
          <w:kern w:val="2"/>
        </w:rPr>
        <w:t>提升本质安全水平。</w:t>
      </w:r>
      <w:bookmarkEnd w:id="28"/>
      <w:r>
        <w:rPr>
          <w:rFonts w:ascii="Times New Roman" w:eastAsia="仿宋_GB2312" w:hAnsi="Times New Roman"/>
          <w:color w:val="auto"/>
        </w:rPr>
        <w:t>聚焦民爆、民机</w:t>
      </w:r>
      <w:r>
        <w:rPr>
          <w:rFonts w:ascii="Times New Roman" w:eastAsia="仿宋_GB2312" w:hAnsi="Times New Roman" w:hint="eastAsia"/>
          <w:color w:val="auto"/>
        </w:rPr>
        <w:t>、</w:t>
      </w:r>
      <w:r>
        <w:rPr>
          <w:rFonts w:ascii="Times New Roman" w:eastAsia="仿宋_GB2312" w:hAnsi="Times New Roman"/>
          <w:color w:val="auto"/>
        </w:rPr>
        <w:t>民船等重点领域，深化隐患排查与动态清零长效机制。压实企业主体责任，定期开展安全培训演练。深化工业互联网赋能安全生产，搭建智能风控平台。聚焦化工园区规范化、智能化安全管控，应用新一代信息技术推进在线监测、风险感知、智能预警、精准溯源，全面筑牢化工园区本质安全屏障</w:t>
      </w:r>
      <w:r>
        <w:rPr>
          <w:rFonts w:ascii="Times New Roman" w:eastAsia="仿宋_GB2312" w:hAnsi="Times New Roman" w:hint="eastAsia"/>
          <w:color w:val="auto"/>
        </w:rPr>
        <w:t>。</w:t>
      </w:r>
    </w:p>
    <w:p w:rsidR="006309EF" w:rsidRDefault="006309EF" w:rsidP="006309EF">
      <w:pPr>
        <w:widowControl w:val="0"/>
        <w:overflowPunct w:val="0"/>
        <w:topLinePunct/>
        <w:adjustRightInd w:val="0"/>
        <w:spacing w:line="600" w:lineRule="exact"/>
        <w:ind w:firstLineChars="200" w:firstLine="643"/>
        <w:jc w:val="both"/>
        <w:outlineLvl w:val="1"/>
        <w:rPr>
          <w:rFonts w:ascii="Times New Roman" w:eastAsia="仿宋_GB2312" w:hAnsi="Times New Roman"/>
          <w:color w:val="auto"/>
        </w:rPr>
      </w:pPr>
      <w:bookmarkStart w:id="31" w:name="_Toc22827"/>
      <w:bookmarkStart w:id="32" w:name="_Toc24292"/>
      <w:bookmarkStart w:id="33" w:name="_Toc12249"/>
      <w:r>
        <w:rPr>
          <w:rFonts w:ascii="Times New Roman" w:eastAsia="楷体" w:hAnsi="Times New Roman" w:hint="eastAsia"/>
          <w:b/>
          <w:bCs/>
          <w:color w:val="auto"/>
        </w:rPr>
        <w:t>（</w:t>
      </w:r>
      <w:r>
        <w:rPr>
          <w:rFonts w:ascii="Times New Roman" w:eastAsia="楷体" w:hAnsi="Times New Roman"/>
          <w:b/>
          <w:bCs/>
          <w:color w:val="auto"/>
        </w:rPr>
        <w:t>六</w:t>
      </w:r>
      <w:r>
        <w:rPr>
          <w:rFonts w:ascii="Times New Roman" w:eastAsia="楷体" w:hAnsi="Times New Roman" w:hint="eastAsia"/>
          <w:b/>
          <w:bCs/>
          <w:color w:val="auto"/>
        </w:rPr>
        <w:t>）</w:t>
      </w:r>
      <w:r>
        <w:rPr>
          <w:rFonts w:ascii="Times New Roman" w:eastAsia="楷体" w:hAnsi="Times New Roman"/>
          <w:b/>
          <w:bCs/>
          <w:color w:val="auto"/>
        </w:rPr>
        <w:t>全面塑造融合</w:t>
      </w:r>
      <w:bookmarkEnd w:id="31"/>
      <w:r>
        <w:rPr>
          <w:rFonts w:ascii="Times New Roman" w:eastAsia="楷体" w:hAnsi="Times New Roman"/>
          <w:b/>
          <w:bCs/>
          <w:color w:val="auto"/>
        </w:rPr>
        <w:t>发展新优势</w:t>
      </w:r>
      <w:bookmarkEnd w:id="32"/>
    </w:p>
    <w:p w:rsidR="006309EF" w:rsidRDefault="006309EF" w:rsidP="006309EF">
      <w:pPr>
        <w:widowControl w:val="0"/>
        <w:overflowPunct w:val="0"/>
        <w:topLinePunct/>
        <w:adjustRightInd w:val="0"/>
        <w:spacing w:line="600" w:lineRule="exact"/>
        <w:ind w:firstLineChars="200" w:firstLine="643"/>
        <w:jc w:val="both"/>
        <w:outlineLvl w:val="2"/>
        <w:rPr>
          <w:rFonts w:ascii="Times New Roman" w:eastAsia="仿宋_GB2312" w:hAnsi="Times New Roman"/>
          <w:color w:val="auto"/>
        </w:rPr>
      </w:pPr>
      <w:r>
        <w:rPr>
          <w:rFonts w:ascii="Times New Roman" w:eastAsia="仿宋_GB2312" w:hAnsi="Times New Roman"/>
          <w:b/>
          <w:bCs/>
          <w:color w:val="auto"/>
        </w:rPr>
        <w:t>1.</w:t>
      </w:r>
      <w:r>
        <w:rPr>
          <w:rFonts w:ascii="Times New Roman" w:eastAsia="仿宋_GB2312" w:hAnsi="Times New Roman"/>
          <w:b/>
          <w:bCs/>
          <w:color w:val="auto"/>
        </w:rPr>
        <w:t>科产融合催生新质生产力。</w:t>
      </w:r>
      <w:r>
        <w:rPr>
          <w:rFonts w:ascii="Times New Roman" w:eastAsia="仿宋_GB2312" w:hAnsi="Times New Roman"/>
          <w:color w:val="auto"/>
        </w:rPr>
        <w:t>实施关键核心技术攻关工程，着力突破一批关键共性技术、前沿引领技术、现代工程技术、颠覆性技术。强化企业创新主体地位，推动创新资源向企业集聚，促进创新链产业链资金链人才链深度融合，精准培育一批创新平台。加强</w:t>
      </w:r>
      <w:r>
        <w:rPr>
          <w:rFonts w:ascii="Times New Roman" w:eastAsia="仿宋_GB2312" w:hAnsi="Times New Roman"/>
          <w:color w:val="auto"/>
        </w:rPr>
        <w:t>“</w:t>
      </w:r>
      <w:r>
        <w:rPr>
          <w:rFonts w:ascii="Times New Roman" w:eastAsia="仿宋_GB2312" w:hAnsi="Times New Roman"/>
          <w:color w:val="auto"/>
        </w:rPr>
        <w:t>大校、大院、大企业</w:t>
      </w:r>
      <w:r>
        <w:rPr>
          <w:rFonts w:ascii="Times New Roman" w:eastAsia="仿宋_GB2312" w:hAnsi="Times New Roman"/>
          <w:color w:val="auto"/>
        </w:rPr>
        <w:t>”</w:t>
      </w:r>
      <w:r>
        <w:rPr>
          <w:rFonts w:ascii="Times New Roman" w:eastAsia="仿宋_GB2312" w:hAnsi="Times New Roman"/>
          <w:color w:val="auto"/>
        </w:rPr>
        <w:t>协同创新，持续开展校企合作</w:t>
      </w:r>
      <w:r>
        <w:rPr>
          <w:rFonts w:ascii="Times New Roman" w:eastAsia="仿宋_GB2312" w:hAnsi="Times New Roman"/>
          <w:color w:val="auto"/>
        </w:rPr>
        <w:t>“</w:t>
      </w:r>
      <w:r>
        <w:rPr>
          <w:rFonts w:ascii="Times New Roman" w:eastAsia="仿宋_GB2312" w:hAnsi="Times New Roman"/>
          <w:color w:val="auto"/>
        </w:rPr>
        <w:t>双进双转</w:t>
      </w:r>
      <w:r>
        <w:rPr>
          <w:rFonts w:ascii="Times New Roman" w:eastAsia="仿宋_GB2312" w:hAnsi="Times New Roman"/>
          <w:color w:val="auto"/>
        </w:rPr>
        <w:t>”</w:t>
      </w:r>
      <w:r>
        <w:rPr>
          <w:rFonts w:ascii="Times New Roman" w:eastAsia="仿宋_GB2312" w:hAnsi="Times New Roman"/>
          <w:color w:val="auto"/>
        </w:rPr>
        <w:t>活动，通过</w:t>
      </w:r>
      <w:r>
        <w:rPr>
          <w:rFonts w:ascii="Times New Roman" w:eastAsia="仿宋_GB2312" w:hAnsi="Times New Roman"/>
          <w:color w:val="auto"/>
        </w:rPr>
        <w:t>“</w:t>
      </w:r>
      <w:r>
        <w:rPr>
          <w:rFonts w:ascii="Times New Roman" w:eastAsia="仿宋_GB2312" w:hAnsi="Times New Roman"/>
          <w:color w:val="auto"/>
        </w:rPr>
        <w:t>揭榜挂帅</w:t>
      </w:r>
      <w:r>
        <w:rPr>
          <w:rFonts w:ascii="Times New Roman" w:eastAsia="仿宋_GB2312" w:hAnsi="Times New Roman"/>
          <w:color w:val="auto"/>
        </w:rPr>
        <w:t>”</w:t>
      </w:r>
      <w:r>
        <w:rPr>
          <w:rFonts w:ascii="Times New Roman" w:eastAsia="仿宋_GB2312" w:hAnsi="Times New Roman"/>
          <w:color w:val="auto"/>
        </w:rPr>
        <w:t>等方式精准匹配科研资源，加速科技成果转化。持续实施</w:t>
      </w:r>
      <w:r>
        <w:rPr>
          <w:rFonts w:ascii="Times New Roman" w:eastAsia="仿宋_GB2312" w:hAnsi="Times New Roman"/>
          <w:color w:val="auto"/>
        </w:rPr>
        <w:t>“</w:t>
      </w:r>
      <w:r>
        <w:rPr>
          <w:rFonts w:ascii="Times New Roman" w:eastAsia="仿宋_GB2312" w:hAnsi="Times New Roman"/>
          <w:color w:val="auto"/>
        </w:rPr>
        <w:t>芙蓉计划</w:t>
      </w:r>
      <w:r>
        <w:rPr>
          <w:rFonts w:ascii="Times New Roman" w:eastAsia="仿宋_GB2312" w:hAnsi="Times New Roman"/>
          <w:color w:val="auto"/>
        </w:rPr>
        <w:t>”</w:t>
      </w:r>
      <w:r>
        <w:rPr>
          <w:rFonts w:ascii="Times New Roman" w:eastAsia="仿宋_GB2312" w:hAnsi="Times New Roman"/>
          <w:color w:val="auto"/>
        </w:rPr>
        <w:t>，加大高端科技人才与团队引育力度，建立健全以创新能力、质量、实效、贡献为导向的人才评价体系，强化青年人才创新创业支持。推动知识产权强链增效，实施高价值发明专利培育计划，培育更多专利密集型产品。分批建设未来产业先导区，探索建立未来产业投入增长和风险分担机制。梯度</w:t>
      </w:r>
      <w:r>
        <w:rPr>
          <w:rFonts w:ascii="Times New Roman" w:eastAsia="仿宋_GB2312" w:hAnsi="Times New Roman" w:hint="eastAsia"/>
          <w:color w:val="auto"/>
        </w:rPr>
        <w:t>培育</w:t>
      </w:r>
      <w:r>
        <w:rPr>
          <w:rFonts w:ascii="Times New Roman" w:eastAsia="仿宋_GB2312" w:hAnsi="Times New Roman"/>
          <w:color w:val="auto"/>
        </w:rPr>
        <w:t>企业、产品和区域品牌，深入实施</w:t>
      </w:r>
      <w:r>
        <w:rPr>
          <w:rFonts w:ascii="Times New Roman" w:eastAsia="仿宋_GB2312" w:hAnsi="Times New Roman"/>
          <w:color w:val="auto"/>
        </w:rPr>
        <w:t>“</w:t>
      </w:r>
      <w:r>
        <w:rPr>
          <w:rFonts w:ascii="Times New Roman" w:eastAsia="仿宋_GB2312" w:hAnsi="Times New Roman"/>
          <w:color w:val="auto"/>
        </w:rPr>
        <w:t>三品</w:t>
      </w:r>
      <w:r>
        <w:rPr>
          <w:rFonts w:ascii="Times New Roman" w:eastAsia="仿宋_GB2312" w:hAnsi="Times New Roman"/>
          <w:color w:val="auto"/>
        </w:rPr>
        <w:t>”</w:t>
      </w:r>
      <w:r>
        <w:rPr>
          <w:rFonts w:ascii="Times New Roman" w:eastAsia="仿宋_GB2312" w:hAnsi="Times New Roman"/>
          <w:color w:val="auto"/>
        </w:rPr>
        <w:t>战略，定期开展</w:t>
      </w:r>
      <w:r>
        <w:rPr>
          <w:rFonts w:ascii="Times New Roman" w:eastAsia="仿宋_GB2312" w:hAnsi="Times New Roman"/>
          <w:color w:val="auto"/>
        </w:rPr>
        <w:t>“</w:t>
      </w:r>
      <w:r>
        <w:rPr>
          <w:rFonts w:ascii="Times New Roman" w:eastAsia="仿宋_GB2312" w:hAnsi="Times New Roman"/>
          <w:color w:val="auto"/>
        </w:rPr>
        <w:t>工信名品</w:t>
      </w:r>
      <w:r>
        <w:rPr>
          <w:rFonts w:ascii="Times New Roman" w:eastAsia="仿宋_GB2312" w:hAnsi="Times New Roman"/>
          <w:b/>
          <w:bCs/>
          <w:color w:val="auto"/>
        </w:rPr>
        <w:t>·</w:t>
      </w:r>
      <w:r>
        <w:rPr>
          <w:rFonts w:ascii="Times New Roman" w:eastAsia="仿宋_GB2312" w:hAnsi="Times New Roman"/>
          <w:color w:val="auto"/>
        </w:rPr>
        <w:t>湘天下</w:t>
      </w:r>
      <w:r>
        <w:rPr>
          <w:rFonts w:ascii="Times New Roman" w:eastAsia="仿宋_GB2312" w:hAnsi="Times New Roman"/>
          <w:color w:val="auto"/>
        </w:rPr>
        <w:t>”</w:t>
      </w:r>
      <w:r>
        <w:rPr>
          <w:rFonts w:ascii="Times New Roman" w:eastAsia="仿宋_GB2312" w:hAnsi="Times New Roman"/>
          <w:color w:val="auto"/>
        </w:rPr>
        <w:t>宣传推介活动，建立国家级和省级消费名品方阵，推动湖南制造向湖南创造跃升</w:t>
      </w:r>
      <w:r>
        <w:rPr>
          <w:rFonts w:ascii="Times New Roman" w:eastAsia="仿宋_GB2312" w:hAnsi="Times New Roman"/>
          <w:color w:val="auto"/>
          <w:kern w:val="2"/>
        </w:rPr>
        <w:t>。</w:t>
      </w:r>
    </w:p>
    <w:p w:rsidR="006309EF" w:rsidRDefault="006309EF" w:rsidP="006309EF">
      <w:pPr>
        <w:widowControl w:val="0"/>
        <w:overflowPunct w:val="0"/>
        <w:topLinePunct/>
        <w:adjustRightInd w:val="0"/>
        <w:spacing w:line="600" w:lineRule="exact"/>
        <w:ind w:firstLineChars="200" w:firstLine="643"/>
        <w:jc w:val="both"/>
        <w:outlineLvl w:val="2"/>
        <w:rPr>
          <w:rFonts w:ascii="Times New Roman" w:eastAsia="仿宋_GB2312" w:hAnsi="Times New Roman"/>
          <w:color w:val="auto"/>
        </w:rPr>
      </w:pPr>
      <w:r>
        <w:rPr>
          <w:rFonts w:ascii="Times New Roman" w:eastAsia="仿宋_GB2312" w:hAnsi="Times New Roman"/>
          <w:b/>
          <w:bCs/>
          <w:color w:val="auto"/>
        </w:rPr>
        <w:t>2.</w:t>
      </w:r>
      <w:r>
        <w:rPr>
          <w:rFonts w:ascii="Times New Roman" w:eastAsia="仿宋_GB2312" w:hAnsi="Times New Roman"/>
          <w:b/>
          <w:bCs/>
          <w:color w:val="auto"/>
        </w:rPr>
        <w:t>促进实体经济和数字经济深度融合</w:t>
      </w:r>
      <w:r>
        <w:rPr>
          <w:rFonts w:ascii="Times New Roman" w:eastAsia="仿宋_GB2312" w:hAnsi="Times New Roman"/>
          <w:color w:val="auto"/>
        </w:rPr>
        <w:t>。加快新一代信息技术全方位全链条普及应用，推进第五代移动通信演进（</w:t>
      </w:r>
      <w:r>
        <w:rPr>
          <w:rFonts w:ascii="Times New Roman" w:eastAsia="仿宋_GB2312" w:hAnsi="Times New Roman"/>
          <w:color w:val="auto"/>
        </w:rPr>
        <w:t>5G–A</w:t>
      </w:r>
      <w:r>
        <w:rPr>
          <w:rFonts w:ascii="Times New Roman" w:eastAsia="仿宋_GB2312" w:hAnsi="Times New Roman"/>
          <w:color w:val="auto"/>
        </w:rPr>
        <w:t>）、万兆光网建设发展和第六代移动通信（</w:t>
      </w:r>
      <w:r>
        <w:rPr>
          <w:rFonts w:ascii="Times New Roman" w:eastAsia="仿宋_GB2312" w:hAnsi="Times New Roman"/>
          <w:color w:val="auto"/>
        </w:rPr>
        <w:t>6G</w:t>
      </w:r>
      <w:r>
        <w:rPr>
          <w:rFonts w:ascii="Times New Roman" w:eastAsia="仿宋_GB2312" w:hAnsi="Times New Roman"/>
          <w:color w:val="auto"/>
        </w:rPr>
        <w:t>）技术创新，积极发展数字化供应链新业态，推动制造业数智化转型。实施工业互联网创新发展工程，拓展智能辅助设计、虚拟仿真、故障预警等应用场景。</w:t>
      </w:r>
    </w:p>
    <w:p w:rsidR="006309EF" w:rsidRDefault="006309EF" w:rsidP="006309EF">
      <w:pPr>
        <w:widowControl w:val="0"/>
        <w:overflowPunct w:val="0"/>
        <w:topLinePunct/>
        <w:adjustRightInd w:val="0"/>
        <w:spacing w:line="600" w:lineRule="exact"/>
        <w:ind w:firstLineChars="200" w:firstLine="643"/>
        <w:jc w:val="both"/>
        <w:outlineLvl w:val="2"/>
        <w:rPr>
          <w:rFonts w:ascii="Times New Roman" w:eastAsia="仿宋_GB2312" w:hAnsi="Times New Roman"/>
          <w:color w:val="auto"/>
        </w:rPr>
      </w:pPr>
      <w:r>
        <w:rPr>
          <w:rFonts w:ascii="Times New Roman" w:eastAsia="仿宋_GB2312" w:hAnsi="Times New Roman"/>
          <w:b/>
          <w:bCs/>
          <w:color w:val="auto"/>
        </w:rPr>
        <w:t>3.</w:t>
      </w:r>
      <w:r>
        <w:rPr>
          <w:rFonts w:ascii="Times New Roman" w:eastAsia="仿宋_GB2312" w:hAnsi="Times New Roman"/>
          <w:b/>
          <w:bCs/>
          <w:color w:val="auto"/>
        </w:rPr>
        <w:t>推动先进制造业和现代服务业深度融合。</w:t>
      </w:r>
      <w:r>
        <w:rPr>
          <w:rFonts w:ascii="Times New Roman" w:eastAsia="仿宋_GB2312" w:hAnsi="Times New Roman"/>
          <w:color w:val="auto"/>
        </w:rPr>
        <w:t>落实</w:t>
      </w:r>
      <w:r>
        <w:rPr>
          <w:rFonts w:ascii="Times New Roman" w:eastAsia="仿宋_GB2312" w:hAnsi="Times New Roman"/>
          <w:color w:val="auto"/>
        </w:rPr>
        <w:t>“</w:t>
      </w:r>
      <w:r>
        <w:rPr>
          <w:rFonts w:ascii="Times New Roman" w:eastAsia="仿宋_GB2312" w:hAnsi="Times New Roman"/>
          <w:color w:val="auto"/>
        </w:rPr>
        <w:t>两业融合共进</w:t>
      </w:r>
      <w:r>
        <w:rPr>
          <w:rFonts w:ascii="Times New Roman" w:eastAsia="仿宋_GB2312" w:hAnsi="Times New Roman"/>
          <w:color w:val="auto"/>
        </w:rPr>
        <w:t>”</w:t>
      </w:r>
      <w:r>
        <w:rPr>
          <w:rFonts w:ascii="Times New Roman" w:eastAsia="仿宋_GB2312" w:hAnsi="Times New Roman"/>
          <w:color w:val="auto"/>
        </w:rPr>
        <w:t>行动，大力发展工业设计、软件和信息服务、金融服务、科技服务、检验检测认证等生产性服务业，推动生产性服务业向专业化和价值链高端延伸。发展</w:t>
      </w:r>
      <w:r>
        <w:rPr>
          <w:rFonts w:ascii="Times New Roman" w:eastAsia="仿宋_GB2312" w:hAnsi="Times New Roman"/>
          <w:color w:val="auto"/>
        </w:rPr>
        <w:t>“</w:t>
      </w:r>
      <w:r>
        <w:rPr>
          <w:rFonts w:ascii="Times New Roman" w:eastAsia="仿宋_GB2312" w:hAnsi="Times New Roman"/>
          <w:color w:val="auto"/>
        </w:rPr>
        <w:t>制造</w:t>
      </w:r>
      <w:r>
        <w:rPr>
          <w:rFonts w:ascii="Times New Roman" w:eastAsia="仿宋_GB2312" w:hAnsi="Times New Roman"/>
          <w:color w:val="auto"/>
        </w:rPr>
        <w:t>+”</w:t>
      </w:r>
      <w:r>
        <w:rPr>
          <w:rFonts w:ascii="Times New Roman" w:eastAsia="仿宋_GB2312" w:hAnsi="Times New Roman"/>
          <w:color w:val="auto"/>
        </w:rPr>
        <w:t>融合业态，赋能文旅体验、消费节庆、户外运动等领域高质量发展，推动服务型制造创新发展，加快共享制造、个性化定制等典型模式升级，探索模型驱动研发等新模式，培育一批服务型制造领军品牌，建设一批服务型制造创新发展高地。</w:t>
      </w:r>
    </w:p>
    <w:p w:rsidR="006309EF" w:rsidRDefault="006309EF" w:rsidP="006309EF">
      <w:pPr>
        <w:widowControl w:val="0"/>
        <w:tabs>
          <w:tab w:val="left" w:pos="0"/>
        </w:tabs>
        <w:overflowPunct w:val="0"/>
        <w:topLinePunct/>
        <w:adjustRightInd w:val="0"/>
        <w:spacing w:line="600" w:lineRule="exact"/>
        <w:ind w:firstLineChars="200" w:firstLine="643"/>
        <w:jc w:val="both"/>
        <w:outlineLvl w:val="2"/>
        <w:rPr>
          <w:rFonts w:ascii="Times New Roman" w:eastAsia="仿宋_GB2312" w:hAnsi="Times New Roman"/>
          <w:color w:val="auto"/>
          <w:kern w:val="2"/>
        </w:rPr>
      </w:pPr>
      <w:r>
        <w:rPr>
          <w:rFonts w:ascii="Times New Roman" w:eastAsia="仿宋_GB2312" w:hAnsi="Times New Roman"/>
          <w:b/>
          <w:bCs/>
          <w:color w:val="auto"/>
          <w:kern w:val="2"/>
        </w:rPr>
        <w:t>4.</w:t>
      </w:r>
      <w:r>
        <w:rPr>
          <w:rFonts w:ascii="Times New Roman" w:eastAsia="仿宋_GB2312" w:hAnsi="Times New Roman"/>
          <w:b/>
          <w:bCs/>
          <w:color w:val="auto"/>
          <w:kern w:val="2"/>
        </w:rPr>
        <w:t>推进军民融合深度发展。</w:t>
      </w:r>
      <w:r>
        <w:rPr>
          <w:rFonts w:ascii="Times New Roman" w:eastAsia="仿宋_GB2312" w:hAnsi="Times New Roman"/>
          <w:color w:val="auto"/>
          <w:kern w:val="2"/>
        </w:rPr>
        <w:t>聚焦航空航天、高端智能装备等领域突破核心技术，推动军地成果双向转化。强化企业主体，完善</w:t>
      </w:r>
      <w:r>
        <w:rPr>
          <w:rFonts w:ascii="Times New Roman" w:eastAsia="仿宋_GB2312" w:hAnsi="Times New Roman"/>
          <w:color w:val="auto"/>
          <w:kern w:val="2"/>
        </w:rPr>
        <w:t>“</w:t>
      </w:r>
      <w:r>
        <w:rPr>
          <w:rFonts w:ascii="Times New Roman" w:eastAsia="仿宋_GB2312" w:hAnsi="Times New Roman"/>
          <w:color w:val="auto"/>
          <w:kern w:val="2"/>
        </w:rPr>
        <w:t>民参军</w:t>
      </w:r>
      <w:r>
        <w:rPr>
          <w:rFonts w:ascii="Times New Roman" w:eastAsia="仿宋_GB2312" w:hAnsi="Times New Roman"/>
          <w:color w:val="auto"/>
          <w:kern w:val="2"/>
        </w:rPr>
        <w:t>”</w:t>
      </w:r>
      <w:r>
        <w:rPr>
          <w:rFonts w:ascii="Times New Roman" w:eastAsia="仿宋_GB2312" w:hAnsi="Times New Roman"/>
          <w:color w:val="auto"/>
          <w:kern w:val="2"/>
        </w:rPr>
        <w:t>激励，支持民企承担军品任务，培育龙头和专精特新企业。促进军地资源协同，建强湖南省计量军民融合信息共享平台，拓展军工计量检测。持续做强做大军民融合高技术产业集群，提升核心竞争力。</w:t>
      </w:r>
    </w:p>
    <w:p w:rsidR="006309EF" w:rsidRDefault="006309EF" w:rsidP="006309EF">
      <w:pPr>
        <w:widowControl w:val="0"/>
        <w:overflowPunct w:val="0"/>
        <w:topLinePunct/>
        <w:adjustRightInd w:val="0"/>
        <w:spacing w:line="600" w:lineRule="exact"/>
        <w:ind w:firstLineChars="200" w:firstLine="643"/>
        <w:jc w:val="both"/>
        <w:outlineLvl w:val="1"/>
        <w:rPr>
          <w:rFonts w:ascii="Times New Roman" w:eastAsia="仿宋_GB2312" w:hAnsi="Times New Roman"/>
          <w:color w:val="auto"/>
        </w:rPr>
      </w:pPr>
      <w:bookmarkStart w:id="34" w:name="_Toc15802"/>
      <w:r>
        <w:rPr>
          <w:rFonts w:ascii="Times New Roman" w:eastAsia="楷体" w:hAnsi="Times New Roman" w:hint="eastAsia"/>
          <w:b/>
          <w:bCs/>
          <w:color w:val="auto"/>
        </w:rPr>
        <w:t>（</w:t>
      </w:r>
      <w:r>
        <w:rPr>
          <w:rFonts w:ascii="Times New Roman" w:eastAsia="楷体" w:hAnsi="Times New Roman"/>
          <w:b/>
          <w:bCs/>
          <w:color w:val="auto"/>
        </w:rPr>
        <w:t>七</w:t>
      </w:r>
      <w:r>
        <w:rPr>
          <w:rFonts w:ascii="Times New Roman" w:eastAsia="楷体" w:hAnsi="Times New Roman" w:hint="eastAsia"/>
          <w:b/>
          <w:bCs/>
          <w:color w:val="auto"/>
        </w:rPr>
        <w:t>）</w:t>
      </w:r>
      <w:r>
        <w:rPr>
          <w:rFonts w:ascii="Times New Roman" w:eastAsia="楷体" w:hAnsi="Times New Roman"/>
          <w:b/>
          <w:bCs/>
          <w:color w:val="auto"/>
        </w:rPr>
        <w:t>构建区域产业协调发展格局</w:t>
      </w:r>
      <w:bookmarkEnd w:id="33"/>
      <w:bookmarkEnd w:id="34"/>
    </w:p>
    <w:p w:rsidR="006309EF" w:rsidRDefault="006309EF" w:rsidP="006309EF">
      <w:pPr>
        <w:widowControl w:val="0"/>
        <w:spacing w:line="600" w:lineRule="exact"/>
        <w:ind w:firstLineChars="200" w:firstLine="643"/>
        <w:outlineLvl w:val="2"/>
        <w:rPr>
          <w:rFonts w:ascii="Times New Roman" w:eastAsia="仿宋" w:hAnsi="Times New Roman"/>
          <w:color w:val="auto"/>
          <w:szCs w:val="24"/>
        </w:rPr>
      </w:pPr>
      <w:r>
        <w:rPr>
          <w:rFonts w:ascii="Times New Roman" w:eastAsia="仿宋_GB2312" w:hAnsi="Times New Roman"/>
          <w:b/>
          <w:bCs/>
          <w:color w:val="auto"/>
        </w:rPr>
        <w:t>1.</w:t>
      </w:r>
      <w:r>
        <w:rPr>
          <w:rFonts w:ascii="Times New Roman" w:eastAsia="仿宋_GB2312" w:hAnsi="Times New Roman"/>
          <w:b/>
          <w:bCs/>
          <w:color w:val="auto"/>
        </w:rPr>
        <w:t>主动融入国家区域重大战略。</w:t>
      </w:r>
      <w:r>
        <w:rPr>
          <w:rFonts w:ascii="Times New Roman" w:eastAsia="仿宋_GB2312" w:hAnsi="Times New Roman"/>
          <w:color w:val="auto"/>
        </w:rPr>
        <w:t>立足</w:t>
      </w:r>
      <w:r>
        <w:rPr>
          <w:rFonts w:ascii="Times New Roman" w:eastAsia="仿宋_GB2312" w:hAnsi="Times New Roman"/>
          <w:color w:val="auto"/>
        </w:rPr>
        <w:t>“</w:t>
      </w:r>
      <w:r>
        <w:rPr>
          <w:rFonts w:ascii="Times New Roman" w:eastAsia="仿宋_GB2312" w:hAnsi="Times New Roman"/>
          <w:color w:val="auto"/>
        </w:rPr>
        <w:t>一带一部</w:t>
      </w:r>
      <w:r>
        <w:rPr>
          <w:rFonts w:ascii="Times New Roman" w:eastAsia="仿宋_GB2312" w:hAnsi="Times New Roman"/>
          <w:color w:val="auto"/>
        </w:rPr>
        <w:t>”</w:t>
      </w:r>
      <w:r>
        <w:rPr>
          <w:rFonts w:ascii="Times New Roman" w:eastAsia="仿宋_GB2312" w:hAnsi="Times New Roman"/>
          <w:color w:val="auto"/>
        </w:rPr>
        <w:t>区位优势，在推动中部地区崛起和长江经济带发展中彰显新担当。深化与粤港澳大湾区、长三角、京津冀、成渝地区协同联动，共建高水平研发平台与成果转化载体，推动科技资源互联互通与产业协作。深化长江中游城市群协同发展，推动统一大市场建设。加快湘琼先进制造业共建产业园建设，构建面向海外市场的</w:t>
      </w:r>
      <w:r>
        <w:rPr>
          <w:rFonts w:ascii="Times New Roman" w:eastAsia="仿宋_GB2312" w:hAnsi="Times New Roman"/>
          <w:color w:val="auto"/>
        </w:rPr>
        <w:t>“</w:t>
      </w:r>
      <w:r>
        <w:rPr>
          <w:rFonts w:ascii="Times New Roman" w:eastAsia="仿宋_GB2312" w:hAnsi="Times New Roman"/>
          <w:color w:val="auto"/>
        </w:rPr>
        <w:t>前店后厂</w:t>
      </w:r>
      <w:r>
        <w:rPr>
          <w:rFonts w:ascii="Times New Roman" w:eastAsia="仿宋_GB2312" w:hAnsi="Times New Roman"/>
          <w:color w:val="auto"/>
        </w:rPr>
        <w:t>”</w:t>
      </w:r>
      <w:r>
        <w:rPr>
          <w:rFonts w:ascii="Times New Roman" w:eastAsia="仿宋_GB2312" w:hAnsi="Times New Roman"/>
          <w:color w:val="auto"/>
        </w:rPr>
        <w:t>模式。高标准建设怀化国际陆港，加快融入西部陆海新通道。</w:t>
      </w:r>
    </w:p>
    <w:p w:rsidR="006309EF" w:rsidRDefault="006309EF" w:rsidP="006309EF">
      <w:pPr>
        <w:widowControl w:val="0"/>
        <w:spacing w:line="600" w:lineRule="exact"/>
        <w:ind w:firstLineChars="200" w:firstLine="643"/>
        <w:outlineLvl w:val="2"/>
        <w:rPr>
          <w:rFonts w:ascii="Times New Roman" w:eastAsia="仿宋_GB2312" w:hAnsi="Times New Roman"/>
          <w:color w:val="auto"/>
        </w:rPr>
      </w:pPr>
      <w:r>
        <w:rPr>
          <w:rFonts w:ascii="Times New Roman" w:eastAsia="仿宋_GB2312" w:hAnsi="Times New Roman"/>
          <w:b/>
          <w:bCs/>
          <w:color w:val="auto"/>
        </w:rPr>
        <w:t>2.</w:t>
      </w:r>
      <w:r>
        <w:rPr>
          <w:rFonts w:ascii="Times New Roman" w:eastAsia="仿宋_GB2312" w:hAnsi="Times New Roman"/>
          <w:b/>
          <w:bCs/>
          <w:color w:val="auto"/>
        </w:rPr>
        <w:t>打造长株潭先进制造</w:t>
      </w:r>
      <w:r>
        <w:rPr>
          <w:rFonts w:ascii="Times New Roman" w:eastAsia="仿宋_GB2312" w:hAnsi="Times New Roman" w:hint="eastAsia"/>
          <w:b/>
          <w:bCs/>
          <w:color w:val="auto"/>
        </w:rPr>
        <w:t>核心</w:t>
      </w:r>
      <w:r>
        <w:rPr>
          <w:rFonts w:ascii="Times New Roman" w:eastAsia="仿宋_GB2312" w:hAnsi="Times New Roman"/>
          <w:b/>
          <w:bCs/>
          <w:color w:val="auto"/>
        </w:rPr>
        <w:t>增长极。</w:t>
      </w:r>
      <w:r>
        <w:rPr>
          <w:rFonts w:ascii="Times New Roman" w:eastAsia="仿宋_GB2312" w:hAnsi="Times New Roman"/>
          <w:color w:val="auto"/>
        </w:rPr>
        <w:t>完善区域协同发展机制，引导三市产业错位发展，支持长株潭生态绿心探索绿色转型发展新模式</w:t>
      </w:r>
      <w:r>
        <w:rPr>
          <w:rFonts w:ascii="Times New Roman" w:eastAsia="仿宋_GB2312" w:hAnsi="Times New Roman" w:hint="eastAsia"/>
          <w:color w:val="auto"/>
        </w:rPr>
        <w:t>，因地制宜发展科研服务等生态产业</w:t>
      </w:r>
      <w:r>
        <w:rPr>
          <w:rFonts w:ascii="Times New Roman" w:eastAsia="仿宋_GB2312" w:hAnsi="Times New Roman"/>
          <w:color w:val="auto"/>
        </w:rPr>
        <w:t>。提质长株潭国家自主创新示范区，打造湘江科学城、岳麓山大学科技城核心策源区，推动长沙全球研发中心与株洲科创中城、湘潭智造谷深度联动，形成</w:t>
      </w:r>
      <w:r>
        <w:rPr>
          <w:rFonts w:ascii="Times New Roman" w:eastAsia="仿宋_GB2312" w:hAnsi="Times New Roman"/>
          <w:color w:val="auto"/>
        </w:rPr>
        <w:t>“</w:t>
      </w:r>
      <w:r>
        <w:rPr>
          <w:rFonts w:ascii="Times New Roman" w:eastAsia="仿宋_GB2312" w:hAnsi="Times New Roman"/>
          <w:color w:val="auto"/>
        </w:rPr>
        <w:t>长株潭研发、全省转化</w:t>
      </w:r>
      <w:r>
        <w:rPr>
          <w:rFonts w:ascii="Times New Roman" w:eastAsia="仿宋_GB2312" w:hAnsi="Times New Roman"/>
          <w:color w:val="auto"/>
        </w:rPr>
        <w:t>”</w:t>
      </w:r>
      <w:r>
        <w:rPr>
          <w:rFonts w:ascii="Times New Roman" w:eastAsia="仿宋_GB2312" w:hAnsi="Times New Roman"/>
          <w:color w:val="auto"/>
        </w:rPr>
        <w:t>的分工体系。推动益阳、娄底建设成为长株潭都市圈融合发展区。</w:t>
      </w:r>
    </w:p>
    <w:p w:rsidR="006309EF" w:rsidRDefault="006309EF" w:rsidP="006309EF">
      <w:pPr>
        <w:widowControl w:val="0"/>
        <w:spacing w:line="600" w:lineRule="exact"/>
        <w:ind w:firstLineChars="200" w:firstLine="643"/>
        <w:outlineLvl w:val="2"/>
        <w:rPr>
          <w:rFonts w:ascii="Times New Roman" w:eastAsia="仿宋_GB2312" w:hAnsi="Times New Roman"/>
          <w:color w:val="auto"/>
        </w:rPr>
      </w:pPr>
      <w:r>
        <w:rPr>
          <w:rFonts w:ascii="Times New Roman" w:eastAsia="仿宋_GB2312" w:hAnsi="Times New Roman"/>
          <w:b/>
          <w:bCs/>
          <w:color w:val="auto"/>
        </w:rPr>
        <w:t>3.</w:t>
      </w:r>
      <w:r>
        <w:rPr>
          <w:rFonts w:ascii="Times New Roman" w:eastAsia="仿宋_GB2312" w:hAnsi="Times New Roman"/>
          <w:b/>
          <w:bCs/>
          <w:color w:val="auto"/>
        </w:rPr>
        <w:t>提升省域副中心制造业产业能级。</w:t>
      </w:r>
      <w:r>
        <w:rPr>
          <w:rFonts w:ascii="Times New Roman" w:eastAsia="仿宋_GB2312" w:hAnsi="Times New Roman"/>
          <w:color w:val="auto"/>
        </w:rPr>
        <w:t>打造岳阳长江经济带重要增长极，</w:t>
      </w:r>
      <w:r>
        <w:rPr>
          <w:rFonts w:ascii="Times New Roman" w:eastAsia="仿宋_GB2312" w:hAnsi="Times New Roman" w:hint="eastAsia"/>
          <w:color w:val="auto"/>
        </w:rPr>
        <w:t>支持发展</w:t>
      </w:r>
      <w:r>
        <w:rPr>
          <w:rFonts w:ascii="Times New Roman" w:eastAsia="仿宋_GB2312" w:hAnsi="Times New Roman"/>
          <w:color w:val="auto"/>
        </w:rPr>
        <w:t>现代石化、装备制造</w:t>
      </w:r>
      <w:r>
        <w:rPr>
          <w:rFonts w:ascii="Times New Roman" w:eastAsia="仿宋_GB2312" w:hAnsi="Times New Roman" w:hint="eastAsia"/>
          <w:color w:val="auto"/>
        </w:rPr>
        <w:t>、口岸经济等优势</w:t>
      </w:r>
      <w:r>
        <w:rPr>
          <w:rFonts w:ascii="Times New Roman" w:eastAsia="仿宋_GB2312" w:hAnsi="Times New Roman"/>
          <w:color w:val="auto"/>
        </w:rPr>
        <w:t>产业</w:t>
      </w:r>
      <w:r>
        <w:rPr>
          <w:rFonts w:ascii="Times New Roman" w:eastAsia="仿宋_GB2312" w:hAnsi="Times New Roman" w:hint="eastAsia"/>
          <w:color w:val="auto"/>
        </w:rPr>
        <w:t>，加快建设岳阳港口型国家物流枢纽，</w:t>
      </w:r>
      <w:r>
        <w:rPr>
          <w:rFonts w:ascii="Times New Roman" w:eastAsia="仿宋_GB2312" w:hAnsi="Times New Roman"/>
          <w:color w:val="auto"/>
        </w:rPr>
        <w:t>增强对洞庭湖区域的辐射带动能力。建设衡阳现代产业强市，</w:t>
      </w:r>
      <w:r>
        <w:rPr>
          <w:rFonts w:ascii="Times New Roman" w:eastAsia="仿宋_GB2312" w:hAnsi="Times New Roman" w:hint="eastAsia"/>
          <w:color w:val="auto"/>
        </w:rPr>
        <w:t>深度</w:t>
      </w:r>
      <w:r>
        <w:rPr>
          <w:rFonts w:ascii="Times New Roman" w:eastAsia="仿宋_GB2312" w:hAnsi="Times New Roman"/>
          <w:color w:val="auto"/>
        </w:rPr>
        <w:t>嵌入粤港澳大湾区产业链创新链，</w:t>
      </w:r>
      <w:r>
        <w:rPr>
          <w:rFonts w:ascii="Times New Roman" w:eastAsia="仿宋_GB2312" w:hAnsi="Times New Roman" w:hint="eastAsia"/>
          <w:color w:val="auto"/>
        </w:rPr>
        <w:t>支持发展</w:t>
      </w:r>
      <w:r>
        <w:rPr>
          <w:rFonts w:ascii="Times New Roman" w:eastAsia="仿宋_GB2312" w:hAnsi="Times New Roman"/>
          <w:color w:val="auto"/>
        </w:rPr>
        <w:t>盐卤化工</w:t>
      </w:r>
      <w:r>
        <w:rPr>
          <w:rFonts w:ascii="Times New Roman" w:eastAsia="仿宋_GB2312" w:hAnsi="Times New Roman" w:hint="eastAsia"/>
          <w:color w:val="auto"/>
        </w:rPr>
        <w:t>、</w:t>
      </w:r>
      <w:r>
        <w:rPr>
          <w:rFonts w:ascii="Times New Roman" w:eastAsia="仿宋_GB2312" w:hAnsi="Times New Roman"/>
          <w:color w:val="auto"/>
        </w:rPr>
        <w:t>有色金属</w:t>
      </w:r>
      <w:r>
        <w:rPr>
          <w:rFonts w:ascii="Times New Roman" w:eastAsia="仿宋_GB2312" w:hAnsi="Times New Roman" w:hint="eastAsia"/>
          <w:color w:val="auto"/>
        </w:rPr>
        <w:t>、</w:t>
      </w:r>
      <w:r>
        <w:rPr>
          <w:rFonts w:ascii="Times New Roman" w:eastAsia="仿宋_GB2312" w:hAnsi="Times New Roman"/>
          <w:color w:val="auto"/>
        </w:rPr>
        <w:t>输变电装备</w:t>
      </w:r>
      <w:r>
        <w:rPr>
          <w:rFonts w:ascii="Times New Roman" w:eastAsia="仿宋_GB2312" w:hAnsi="Times New Roman" w:hint="eastAsia"/>
          <w:color w:val="auto"/>
        </w:rPr>
        <w:t>、</w:t>
      </w:r>
      <w:r>
        <w:rPr>
          <w:rFonts w:ascii="Times New Roman" w:eastAsia="仿宋_GB2312" w:hAnsi="Times New Roman"/>
          <w:color w:val="auto"/>
        </w:rPr>
        <w:t>智能衡器计量</w:t>
      </w:r>
      <w:r>
        <w:rPr>
          <w:rFonts w:ascii="Times New Roman" w:eastAsia="仿宋_GB2312" w:hAnsi="Times New Roman" w:hint="eastAsia"/>
          <w:color w:val="auto"/>
        </w:rPr>
        <w:t>等优势</w:t>
      </w:r>
      <w:r>
        <w:rPr>
          <w:rFonts w:ascii="Times New Roman" w:eastAsia="仿宋_GB2312" w:hAnsi="Times New Roman"/>
          <w:color w:val="auto"/>
        </w:rPr>
        <w:t>产业，打造中部地区重要陆路交通枢纽、陆港型国家物流枢纽，增强对湘中南地区的辐射带动力</w:t>
      </w:r>
      <w:r>
        <w:rPr>
          <w:rFonts w:ascii="Times New Roman" w:eastAsia="仿宋_GB2312" w:hAnsi="Times New Roman" w:hint="eastAsia"/>
          <w:color w:val="auto"/>
        </w:rPr>
        <w:t>。</w:t>
      </w:r>
    </w:p>
    <w:p w:rsidR="006309EF" w:rsidRDefault="006309EF" w:rsidP="006309EF">
      <w:pPr>
        <w:widowControl w:val="0"/>
        <w:spacing w:line="600" w:lineRule="exact"/>
        <w:ind w:firstLineChars="200" w:firstLine="643"/>
        <w:outlineLvl w:val="2"/>
        <w:rPr>
          <w:rFonts w:ascii="Times New Roman" w:eastAsia="仿宋_GB2312" w:hAnsi="Times New Roman"/>
          <w:color w:val="auto"/>
        </w:rPr>
      </w:pPr>
      <w:r>
        <w:rPr>
          <w:rFonts w:ascii="Times New Roman" w:eastAsia="仿宋_GB2312" w:hAnsi="Times New Roman"/>
          <w:b/>
          <w:bCs/>
          <w:color w:val="auto"/>
        </w:rPr>
        <w:t>4.</w:t>
      </w:r>
      <w:r>
        <w:rPr>
          <w:rFonts w:ascii="Times New Roman" w:eastAsia="仿宋_GB2312" w:hAnsi="Times New Roman"/>
          <w:b/>
          <w:bCs/>
          <w:color w:val="auto"/>
        </w:rPr>
        <w:t>推动</w:t>
      </w:r>
      <w:r>
        <w:rPr>
          <w:rFonts w:ascii="Times New Roman" w:eastAsia="仿宋_GB2312" w:hAnsi="Times New Roman"/>
          <w:b/>
          <w:bCs/>
          <w:color w:val="auto"/>
        </w:rPr>
        <w:t>“</w:t>
      </w:r>
      <w:r>
        <w:rPr>
          <w:rFonts w:ascii="Times New Roman" w:eastAsia="仿宋_GB2312" w:hAnsi="Times New Roman"/>
          <w:b/>
          <w:bCs/>
          <w:color w:val="auto"/>
        </w:rPr>
        <w:t>三带四区</w:t>
      </w:r>
      <w:r>
        <w:rPr>
          <w:rFonts w:ascii="Times New Roman" w:eastAsia="仿宋_GB2312" w:hAnsi="Times New Roman"/>
          <w:b/>
          <w:bCs/>
          <w:color w:val="auto"/>
        </w:rPr>
        <w:t>”</w:t>
      </w:r>
      <w:r>
        <w:rPr>
          <w:rFonts w:ascii="Times New Roman" w:eastAsia="仿宋_GB2312" w:hAnsi="Times New Roman"/>
          <w:b/>
          <w:bCs/>
          <w:color w:val="auto"/>
        </w:rPr>
        <w:t>特色化错位发展。</w:t>
      </w:r>
      <w:r>
        <w:rPr>
          <w:rFonts w:ascii="Times New Roman" w:eastAsia="仿宋_GB2312" w:hAnsi="Times New Roman"/>
          <w:color w:val="auto"/>
        </w:rPr>
        <w:t>加强京港澳、沪昆、厦渝三条通道经济带区域合作。发挥四大区域比较优势，抓好</w:t>
      </w:r>
      <w:r>
        <w:rPr>
          <w:rFonts w:ascii="Times New Roman" w:eastAsia="仿宋_GB2312" w:hAnsi="Times New Roman"/>
          <w:color w:val="auto"/>
        </w:rPr>
        <w:t>“</w:t>
      </w:r>
      <w:r>
        <w:rPr>
          <w:rFonts w:ascii="Times New Roman" w:eastAsia="仿宋_GB2312" w:hAnsi="Times New Roman"/>
          <w:color w:val="auto"/>
        </w:rPr>
        <w:t>一市一特色</w:t>
      </w:r>
      <w:r>
        <w:rPr>
          <w:rFonts w:ascii="Times New Roman" w:eastAsia="仿宋_GB2312" w:hAnsi="Times New Roman"/>
          <w:color w:val="auto"/>
        </w:rPr>
        <w:t>”</w:t>
      </w:r>
      <w:r>
        <w:rPr>
          <w:rFonts w:ascii="Times New Roman" w:eastAsia="仿宋_GB2312" w:hAnsi="Times New Roman"/>
          <w:color w:val="auto"/>
        </w:rPr>
        <w:t>重点产业发展。长株潭地区强化核心增长极辐射带动能力</w:t>
      </w:r>
      <w:r>
        <w:rPr>
          <w:rFonts w:ascii="Times New Roman" w:eastAsia="仿宋_GB2312" w:hAnsi="Times New Roman" w:hint="eastAsia"/>
          <w:color w:val="auto"/>
        </w:rPr>
        <w:t>，做大做强工程机械、轨道交通装备、先进计算等重点产业，引领区域产业链创新链高效协作。</w:t>
      </w:r>
      <w:r>
        <w:rPr>
          <w:rFonts w:ascii="Times New Roman" w:eastAsia="仿宋_GB2312" w:hAnsi="Times New Roman"/>
          <w:color w:val="auto"/>
        </w:rPr>
        <w:t>洞庭湖生态经济区对接长江经济带，</w:t>
      </w:r>
      <w:r>
        <w:rPr>
          <w:rFonts w:ascii="Times New Roman" w:eastAsia="仿宋_GB2312" w:hAnsi="Times New Roman" w:hint="eastAsia"/>
          <w:color w:val="auto"/>
        </w:rPr>
        <w:t>做精做优石化、</w:t>
      </w:r>
      <w:r>
        <w:rPr>
          <w:rFonts w:ascii="Times New Roman" w:eastAsia="仿宋_GB2312" w:hAnsi="Times New Roman"/>
          <w:color w:val="auto"/>
        </w:rPr>
        <w:t>装备制造、</w:t>
      </w:r>
      <w:r>
        <w:rPr>
          <w:rFonts w:ascii="Times New Roman" w:eastAsia="仿宋_GB2312" w:hAnsi="Times New Roman" w:hint="eastAsia"/>
          <w:color w:val="auto"/>
        </w:rPr>
        <w:t>电子信息、休闲</w:t>
      </w:r>
      <w:r>
        <w:rPr>
          <w:rFonts w:ascii="Times New Roman" w:eastAsia="仿宋_GB2312" w:hAnsi="Times New Roman"/>
          <w:color w:val="auto"/>
        </w:rPr>
        <w:t>食品、纺织</w:t>
      </w:r>
      <w:r>
        <w:rPr>
          <w:rFonts w:ascii="Times New Roman" w:eastAsia="仿宋_GB2312" w:hAnsi="Times New Roman" w:hint="eastAsia"/>
          <w:color w:val="auto"/>
        </w:rPr>
        <w:t>等重点产业，大力发展</w:t>
      </w:r>
      <w:r>
        <w:rPr>
          <w:rFonts w:ascii="Times New Roman" w:eastAsia="仿宋_GB2312" w:hAnsi="Times New Roman"/>
          <w:color w:val="auto"/>
        </w:rPr>
        <w:t>滨水产业</w:t>
      </w:r>
      <w:r>
        <w:rPr>
          <w:rFonts w:ascii="Times New Roman" w:eastAsia="仿宋_GB2312" w:hAnsi="Times New Roman" w:hint="eastAsia"/>
          <w:color w:val="auto"/>
        </w:rPr>
        <w:t>和</w:t>
      </w:r>
      <w:r>
        <w:rPr>
          <w:rFonts w:ascii="Times New Roman" w:eastAsia="仿宋_GB2312" w:hAnsi="Times New Roman"/>
          <w:color w:val="auto"/>
        </w:rPr>
        <w:t>港口经济</w:t>
      </w:r>
      <w:r>
        <w:rPr>
          <w:rFonts w:ascii="Times New Roman" w:eastAsia="仿宋_GB2312" w:hAnsi="Times New Roman" w:hint="eastAsia"/>
          <w:color w:val="auto"/>
        </w:rPr>
        <w:t>。</w:t>
      </w:r>
      <w:r>
        <w:rPr>
          <w:rFonts w:ascii="Times New Roman" w:eastAsia="仿宋_GB2312" w:hAnsi="Times New Roman"/>
          <w:color w:val="auto"/>
        </w:rPr>
        <w:t>湘南地区加强与粤港澳大湾区合作，</w:t>
      </w:r>
      <w:r>
        <w:rPr>
          <w:rFonts w:ascii="Times New Roman" w:eastAsia="仿宋_GB2312" w:hAnsi="Times New Roman" w:hint="eastAsia"/>
          <w:color w:val="auto"/>
        </w:rPr>
        <w:t>提升优质农产品、</w:t>
      </w:r>
      <w:r>
        <w:rPr>
          <w:rFonts w:ascii="Times New Roman" w:eastAsia="仿宋_GB2312" w:hAnsi="Times New Roman"/>
          <w:color w:val="auto"/>
        </w:rPr>
        <w:t>战略性矿产资源</w:t>
      </w:r>
      <w:r>
        <w:rPr>
          <w:rFonts w:ascii="Times New Roman" w:eastAsia="仿宋_GB2312" w:hAnsi="Times New Roman" w:hint="eastAsia"/>
          <w:color w:val="auto"/>
        </w:rPr>
        <w:t>供给和服务能力，高质量承接新能源电力装备、有色金属、新材料等产业转移。</w:t>
      </w:r>
      <w:r>
        <w:rPr>
          <w:rFonts w:ascii="Times New Roman" w:eastAsia="仿宋_GB2312" w:hAnsi="Times New Roman"/>
          <w:color w:val="auto"/>
        </w:rPr>
        <w:t>大湘西地区发挥西部陆海新通道作用</w:t>
      </w:r>
      <w:r>
        <w:rPr>
          <w:rFonts w:ascii="Times New Roman" w:eastAsia="仿宋_GB2312" w:hAnsi="Times New Roman" w:hint="eastAsia"/>
          <w:color w:val="auto"/>
        </w:rPr>
        <w:t>，依托</w:t>
      </w:r>
      <w:r>
        <w:rPr>
          <w:rFonts w:ascii="Times New Roman" w:eastAsia="仿宋_GB2312" w:hAnsi="Times New Roman"/>
          <w:color w:val="auto"/>
        </w:rPr>
        <w:t>生态资源、民族特色文化，</w:t>
      </w:r>
      <w:r>
        <w:rPr>
          <w:rFonts w:ascii="Times New Roman" w:eastAsia="仿宋_GB2312" w:hAnsi="Times New Roman" w:hint="eastAsia"/>
          <w:color w:val="auto"/>
        </w:rPr>
        <w:t>发展特色轻工、</w:t>
      </w:r>
      <w:r>
        <w:rPr>
          <w:rFonts w:ascii="Times New Roman" w:eastAsia="仿宋_GB2312" w:hAnsi="Times New Roman"/>
          <w:color w:val="auto"/>
        </w:rPr>
        <w:t>工业旅游</w:t>
      </w:r>
      <w:r>
        <w:rPr>
          <w:rFonts w:ascii="Times New Roman" w:eastAsia="仿宋_GB2312" w:hAnsi="Times New Roman" w:hint="eastAsia"/>
          <w:color w:val="auto"/>
        </w:rPr>
        <w:t>等产业，</w:t>
      </w:r>
      <w:r>
        <w:rPr>
          <w:rFonts w:ascii="Times New Roman" w:eastAsia="仿宋_GB2312" w:hAnsi="Times New Roman"/>
          <w:color w:val="auto"/>
        </w:rPr>
        <w:t>推动生态优势转化为经济优势。</w:t>
      </w:r>
    </w:p>
    <w:p w:rsidR="006309EF" w:rsidRDefault="006309EF" w:rsidP="002F4CD5">
      <w:pPr>
        <w:widowControl w:val="0"/>
        <w:overflowPunct w:val="0"/>
        <w:topLinePunct/>
        <w:adjustRightInd w:val="0"/>
        <w:spacing w:beforeLines="50" w:afterLines="50" w:line="600" w:lineRule="exact"/>
        <w:jc w:val="center"/>
        <w:outlineLvl w:val="1"/>
        <w:rPr>
          <w:rFonts w:ascii="Times New Roman" w:eastAsia="楷体" w:hAnsi="Times New Roman"/>
          <w:b/>
          <w:bCs/>
          <w:color w:val="auto"/>
        </w:rPr>
        <w:sectPr w:rsidR="006309EF">
          <w:footerReference w:type="default" r:id="rId9"/>
          <w:pgSz w:w="11906" w:h="16838"/>
          <w:pgMar w:top="2098" w:right="1247" w:bottom="1417" w:left="1587" w:header="851" w:footer="850" w:gutter="0"/>
          <w:pgNumType w:start="1"/>
          <w:cols w:space="720"/>
          <w:docGrid w:type="lines" w:linePitch="312"/>
        </w:sectPr>
      </w:pPr>
      <w:bookmarkStart w:id="35" w:name="_Toc18419"/>
    </w:p>
    <w:p w:rsidR="006309EF" w:rsidRDefault="00674DFD" w:rsidP="006309EF">
      <w:pPr>
        <w:widowControl w:val="0"/>
        <w:overflowPunct w:val="0"/>
        <w:topLinePunct/>
        <w:adjustRightInd w:val="0"/>
        <w:jc w:val="center"/>
        <w:rPr>
          <w:rFonts w:ascii="Times New Roman" w:eastAsia="楷体" w:hAnsi="Times New Roman"/>
          <w:b/>
          <w:bCs/>
          <w:color w:val="auto"/>
        </w:rPr>
        <w:sectPr w:rsidR="006309EF">
          <w:pgSz w:w="16838" w:h="11906" w:orient="landscape"/>
          <w:pgMar w:top="1417" w:right="1417" w:bottom="1417" w:left="1417" w:header="851" w:footer="567" w:gutter="0"/>
          <w:cols w:space="720"/>
          <w:docGrid w:type="lines" w:linePitch="312"/>
        </w:sectPr>
      </w:pPr>
      <w:r>
        <w:rPr>
          <w:rFonts w:ascii="Times New Roman" w:eastAsia="楷体" w:hAnsi="Times New Roman"/>
          <w:b/>
          <w:bCs/>
          <w:noProof/>
          <w:color w:val="auto"/>
        </w:rPr>
        <w:drawing>
          <wp:inline distT="0" distB="0" distL="0" distR="0">
            <wp:extent cx="8147685" cy="5760720"/>
            <wp:effectExtent l="19050" t="0" r="5715" b="0"/>
            <wp:docPr id="2" name="图片 1" descr="湘政发〔2026〕5号彩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湘政发〔2026〕5号彩图.jpg"/>
                    <pic:cNvPicPr/>
                  </pic:nvPicPr>
                  <pic:blipFill>
                    <a:blip r:embed="rId10" cstate="print"/>
                    <a:stretch>
                      <a:fillRect/>
                    </a:stretch>
                  </pic:blipFill>
                  <pic:spPr>
                    <a:xfrm>
                      <a:off x="0" y="0"/>
                      <a:ext cx="8147685" cy="5760720"/>
                    </a:xfrm>
                    <a:prstGeom prst="rect">
                      <a:avLst/>
                    </a:prstGeom>
                  </pic:spPr>
                </pic:pic>
              </a:graphicData>
            </a:graphic>
          </wp:inline>
        </w:drawing>
      </w:r>
    </w:p>
    <w:p w:rsidR="006309EF" w:rsidRDefault="006309EF" w:rsidP="006309EF">
      <w:pPr>
        <w:widowControl w:val="0"/>
        <w:overflowPunct w:val="0"/>
        <w:topLinePunct/>
        <w:adjustRightInd w:val="0"/>
        <w:spacing w:line="600" w:lineRule="exact"/>
        <w:ind w:firstLineChars="200" w:firstLine="643"/>
        <w:jc w:val="both"/>
        <w:outlineLvl w:val="1"/>
        <w:rPr>
          <w:rFonts w:ascii="Times New Roman" w:eastAsia="仿宋_GB2312" w:hAnsi="Times New Roman"/>
          <w:color w:val="auto"/>
          <w:kern w:val="2"/>
        </w:rPr>
      </w:pPr>
      <w:bookmarkStart w:id="36" w:name="_Toc2824"/>
      <w:r>
        <w:rPr>
          <w:rFonts w:ascii="Times New Roman" w:eastAsia="楷体" w:hAnsi="Times New Roman" w:hint="eastAsia"/>
          <w:b/>
          <w:bCs/>
          <w:color w:val="auto"/>
        </w:rPr>
        <w:t>（</w:t>
      </w:r>
      <w:r>
        <w:rPr>
          <w:rFonts w:ascii="Times New Roman" w:eastAsia="楷体" w:hAnsi="Times New Roman"/>
          <w:b/>
          <w:bCs/>
          <w:color w:val="auto"/>
        </w:rPr>
        <w:t>八</w:t>
      </w:r>
      <w:r>
        <w:rPr>
          <w:rFonts w:ascii="Times New Roman" w:eastAsia="楷体" w:hAnsi="Times New Roman" w:hint="eastAsia"/>
          <w:b/>
          <w:bCs/>
          <w:color w:val="auto"/>
        </w:rPr>
        <w:t>）</w:t>
      </w:r>
      <w:r>
        <w:rPr>
          <w:rFonts w:ascii="Times New Roman" w:eastAsia="楷体" w:hAnsi="Times New Roman"/>
          <w:b/>
          <w:bCs/>
          <w:color w:val="auto"/>
        </w:rPr>
        <w:t>持续优化产业发展生态</w:t>
      </w:r>
      <w:bookmarkEnd w:id="35"/>
      <w:bookmarkEnd w:id="36"/>
    </w:p>
    <w:p w:rsidR="006309EF" w:rsidRDefault="006309EF" w:rsidP="006309EF">
      <w:pPr>
        <w:widowControl w:val="0"/>
        <w:overflowPunct w:val="0"/>
        <w:topLinePunct/>
        <w:adjustRightInd w:val="0"/>
        <w:spacing w:line="600" w:lineRule="exact"/>
        <w:ind w:firstLineChars="200" w:firstLine="643"/>
        <w:jc w:val="both"/>
        <w:outlineLvl w:val="2"/>
        <w:rPr>
          <w:rFonts w:ascii="Times New Roman" w:eastAsia="仿宋_GB2312" w:hAnsi="Times New Roman"/>
          <w:color w:val="auto"/>
        </w:rPr>
      </w:pPr>
      <w:r>
        <w:rPr>
          <w:rFonts w:ascii="Times New Roman" w:eastAsia="仿宋_GB2312" w:hAnsi="Times New Roman"/>
          <w:b/>
          <w:bCs/>
          <w:color w:val="auto"/>
          <w:kern w:val="2"/>
        </w:rPr>
        <w:t>1.</w:t>
      </w:r>
      <w:r>
        <w:rPr>
          <w:rFonts w:ascii="Times New Roman" w:eastAsia="仿宋_GB2312" w:hAnsi="Times New Roman"/>
          <w:b/>
          <w:bCs/>
          <w:color w:val="auto"/>
          <w:kern w:val="2"/>
        </w:rPr>
        <w:t>构建稳定公平透明可预期的营商环境。</w:t>
      </w:r>
      <w:r>
        <w:rPr>
          <w:rFonts w:ascii="Times New Roman" w:eastAsia="仿宋_GB2312" w:hAnsi="Times New Roman"/>
          <w:color w:val="auto"/>
          <w:kern w:val="2"/>
        </w:rPr>
        <w:t>贯彻落实建设全国统一大市场</w:t>
      </w:r>
      <w:r>
        <w:rPr>
          <w:rFonts w:ascii="Times New Roman" w:eastAsia="仿宋_GB2312" w:hAnsi="Times New Roman" w:hint="eastAsia"/>
          <w:color w:val="auto"/>
          <w:kern w:val="2"/>
        </w:rPr>
        <w:t>决策部署</w:t>
      </w:r>
      <w:r>
        <w:rPr>
          <w:rFonts w:ascii="Times New Roman" w:eastAsia="仿宋_GB2312" w:hAnsi="Times New Roman"/>
          <w:color w:val="auto"/>
          <w:kern w:val="2"/>
        </w:rPr>
        <w:t>，充分激发各类经营主体活力。深化国资国企改革，推动国有资本向关系国家安全、国民经济命脉和国计民生的重要行业和关键领域集中，向前瞻性战略性新兴产业集中。促进民营经济发展壮大，清理各类显性和隐性壁垒。常态化开展</w:t>
      </w:r>
      <w:r>
        <w:rPr>
          <w:rFonts w:ascii="Times New Roman" w:eastAsia="仿宋_GB2312" w:hAnsi="Times New Roman"/>
          <w:color w:val="auto"/>
          <w:kern w:val="2"/>
        </w:rPr>
        <w:t>“</w:t>
      </w:r>
      <w:r>
        <w:rPr>
          <w:rFonts w:ascii="Times New Roman" w:eastAsia="仿宋_GB2312" w:hAnsi="Times New Roman"/>
          <w:color w:val="auto"/>
          <w:kern w:val="2"/>
        </w:rPr>
        <w:t>送解优</w:t>
      </w:r>
      <w:r>
        <w:rPr>
          <w:rFonts w:ascii="Times New Roman" w:eastAsia="仿宋_GB2312" w:hAnsi="Times New Roman"/>
          <w:color w:val="auto"/>
          <w:kern w:val="2"/>
        </w:rPr>
        <w:t>”</w:t>
      </w:r>
      <w:r>
        <w:rPr>
          <w:rFonts w:ascii="Times New Roman" w:eastAsia="仿宋_GB2312" w:hAnsi="Times New Roman"/>
          <w:color w:val="auto"/>
          <w:kern w:val="2"/>
        </w:rPr>
        <w:t>行动，深化联市州联工业大县机制，创建一批国家中小企业公共服务示范平台（基地），清单化、闭环式解决企业难题。</w:t>
      </w:r>
    </w:p>
    <w:p w:rsidR="006309EF" w:rsidRDefault="006309EF" w:rsidP="006309EF">
      <w:pPr>
        <w:widowControl w:val="0"/>
        <w:overflowPunct w:val="0"/>
        <w:topLinePunct/>
        <w:adjustRightInd w:val="0"/>
        <w:spacing w:line="600" w:lineRule="exact"/>
        <w:ind w:firstLineChars="200" w:firstLine="643"/>
        <w:jc w:val="both"/>
        <w:outlineLvl w:val="2"/>
        <w:rPr>
          <w:rFonts w:ascii="Times New Roman" w:eastAsia="仿宋_GB2312" w:hAnsi="Times New Roman"/>
          <w:color w:val="auto"/>
          <w:kern w:val="2"/>
        </w:rPr>
      </w:pPr>
      <w:bookmarkStart w:id="37" w:name="_Toc31172"/>
      <w:r>
        <w:rPr>
          <w:rFonts w:ascii="Times New Roman" w:eastAsia="仿宋_GB2312" w:hAnsi="Times New Roman"/>
          <w:b/>
          <w:bCs/>
          <w:color w:val="auto"/>
          <w:kern w:val="2"/>
        </w:rPr>
        <w:t>2.</w:t>
      </w:r>
      <w:r>
        <w:rPr>
          <w:rFonts w:ascii="Times New Roman" w:eastAsia="仿宋_GB2312" w:hAnsi="Times New Roman"/>
          <w:b/>
          <w:bCs/>
          <w:color w:val="auto"/>
          <w:kern w:val="2"/>
        </w:rPr>
        <w:t>强化制造业要素</w:t>
      </w:r>
      <w:bookmarkEnd w:id="37"/>
      <w:r>
        <w:rPr>
          <w:rFonts w:ascii="Times New Roman" w:eastAsia="仿宋_GB2312" w:hAnsi="Times New Roman"/>
          <w:b/>
          <w:bCs/>
          <w:color w:val="auto"/>
          <w:kern w:val="2"/>
        </w:rPr>
        <w:t>保障。</w:t>
      </w:r>
      <w:r>
        <w:rPr>
          <w:rFonts w:ascii="Times New Roman" w:eastAsia="仿宋_GB2312" w:hAnsi="Times New Roman"/>
          <w:color w:val="auto"/>
          <w:kern w:val="2"/>
        </w:rPr>
        <w:t>协同推进长株潭等要素市场化配置综合改革试点，建立健全要素市场化交易平台与规则体系。强化财政资金引导，采用</w:t>
      </w:r>
      <w:r>
        <w:rPr>
          <w:rFonts w:ascii="Times New Roman" w:eastAsia="仿宋_GB2312" w:hAnsi="Times New Roman"/>
          <w:color w:val="auto"/>
          <w:kern w:val="2"/>
        </w:rPr>
        <w:t>“</w:t>
      </w:r>
      <w:r>
        <w:rPr>
          <w:rFonts w:ascii="Times New Roman" w:eastAsia="仿宋_GB2312" w:hAnsi="Times New Roman"/>
          <w:color w:val="auto"/>
          <w:kern w:val="2"/>
        </w:rPr>
        <w:t>揭榜挂帅</w:t>
      </w:r>
      <w:r>
        <w:rPr>
          <w:rFonts w:ascii="Times New Roman" w:eastAsia="仿宋_GB2312" w:hAnsi="Times New Roman"/>
          <w:color w:val="auto"/>
          <w:kern w:val="2"/>
        </w:rPr>
        <w:t>”“</w:t>
      </w:r>
      <w:r>
        <w:rPr>
          <w:rFonts w:ascii="Times New Roman" w:eastAsia="仿宋_GB2312" w:hAnsi="Times New Roman"/>
          <w:color w:val="auto"/>
          <w:kern w:val="2"/>
        </w:rPr>
        <w:t>赛马制</w:t>
      </w:r>
      <w:r>
        <w:rPr>
          <w:rFonts w:ascii="Times New Roman" w:eastAsia="仿宋_GB2312" w:hAnsi="Times New Roman"/>
          <w:color w:val="auto"/>
          <w:kern w:val="2"/>
        </w:rPr>
        <w:t>”</w:t>
      </w:r>
      <w:r>
        <w:rPr>
          <w:rFonts w:ascii="Times New Roman" w:eastAsia="仿宋_GB2312" w:hAnsi="Times New Roman"/>
          <w:color w:val="auto"/>
          <w:kern w:val="2"/>
        </w:rPr>
        <w:t>等方式提高资金效益。建好用好金芙蓉投资基金，引导社会资本聚焦重点产业和前沿领域进行早期投资和长期资本注入。强化先进制造业人才支撑，壮大企业家、卓越工程师和产业工程师队伍。加强土地要素省级统筹，对重点制造业项目保障用地</w:t>
      </w:r>
      <w:r>
        <w:rPr>
          <w:rFonts w:ascii="Times New Roman" w:eastAsia="仿宋_GB2312" w:hAnsi="Times New Roman" w:hint="eastAsia"/>
          <w:color w:val="auto"/>
          <w:kern w:val="2"/>
        </w:rPr>
        <w:t>需求</w:t>
      </w:r>
      <w:r>
        <w:rPr>
          <w:rFonts w:ascii="Times New Roman" w:eastAsia="仿宋_GB2312" w:hAnsi="Times New Roman"/>
          <w:color w:val="auto"/>
          <w:kern w:val="2"/>
        </w:rPr>
        <w:t>。推动</w:t>
      </w:r>
      <w:r>
        <w:rPr>
          <w:rFonts w:ascii="Times New Roman" w:eastAsia="仿宋_GB2312" w:hAnsi="Times New Roman"/>
          <w:color w:val="auto"/>
          <w:kern w:val="2"/>
        </w:rPr>
        <w:t>“</w:t>
      </w:r>
      <w:r>
        <w:rPr>
          <w:rFonts w:ascii="Times New Roman" w:eastAsia="仿宋_GB2312" w:hAnsi="Times New Roman"/>
          <w:color w:val="auto"/>
          <w:kern w:val="2"/>
        </w:rPr>
        <w:t>绿电入湘</w:t>
      </w:r>
      <w:r>
        <w:rPr>
          <w:rFonts w:ascii="Times New Roman" w:eastAsia="仿宋_GB2312" w:hAnsi="Times New Roman"/>
          <w:color w:val="auto"/>
          <w:kern w:val="2"/>
        </w:rPr>
        <w:t>”</w:t>
      </w:r>
      <w:r>
        <w:rPr>
          <w:rFonts w:ascii="Times New Roman" w:eastAsia="仿宋_GB2312" w:hAnsi="Times New Roman"/>
          <w:color w:val="auto"/>
          <w:kern w:val="2"/>
        </w:rPr>
        <w:t>，降低用能成本。落实优化口岸通关、推广</w:t>
      </w:r>
      <w:r>
        <w:rPr>
          <w:rFonts w:ascii="Times New Roman" w:eastAsia="仿宋_GB2312" w:hAnsi="Times New Roman"/>
          <w:color w:val="auto"/>
          <w:kern w:val="2"/>
        </w:rPr>
        <w:t>“</w:t>
      </w:r>
      <w:r>
        <w:rPr>
          <w:rFonts w:ascii="Times New Roman" w:eastAsia="仿宋_GB2312" w:hAnsi="Times New Roman"/>
          <w:color w:val="auto"/>
          <w:kern w:val="2"/>
        </w:rPr>
        <w:t>公转水</w:t>
      </w:r>
      <w:r>
        <w:rPr>
          <w:rFonts w:ascii="Times New Roman" w:eastAsia="仿宋_GB2312" w:hAnsi="Times New Roman"/>
          <w:color w:val="auto"/>
          <w:kern w:val="2"/>
        </w:rPr>
        <w:t>”“</w:t>
      </w:r>
      <w:r>
        <w:rPr>
          <w:rFonts w:ascii="Times New Roman" w:eastAsia="仿宋_GB2312" w:hAnsi="Times New Roman"/>
          <w:color w:val="auto"/>
          <w:kern w:val="2"/>
        </w:rPr>
        <w:t>散改集</w:t>
      </w:r>
      <w:r>
        <w:rPr>
          <w:rFonts w:ascii="Times New Roman" w:eastAsia="仿宋_GB2312" w:hAnsi="Times New Roman"/>
          <w:color w:val="auto"/>
          <w:kern w:val="2"/>
        </w:rPr>
        <w:t>”</w:t>
      </w:r>
      <w:r>
        <w:rPr>
          <w:rFonts w:ascii="Times New Roman" w:eastAsia="仿宋_GB2312" w:hAnsi="Times New Roman"/>
          <w:color w:val="auto"/>
          <w:kern w:val="2"/>
        </w:rPr>
        <w:t>、完善港口集疏运体系等措施，系统性降低制造业全产业链物流成本。增强频谱资源保障效能，服务行业企业用频需求</w:t>
      </w:r>
      <w:r>
        <w:rPr>
          <w:rFonts w:ascii="Times New Roman" w:eastAsia="仿宋_GB2312" w:hAnsi="Times New Roman" w:hint="eastAsia"/>
          <w:color w:val="auto"/>
          <w:kern w:val="2"/>
        </w:rPr>
        <w:t>。</w:t>
      </w:r>
    </w:p>
    <w:p w:rsidR="006309EF" w:rsidRDefault="006309EF" w:rsidP="006309EF">
      <w:pPr>
        <w:widowControl w:val="0"/>
        <w:overflowPunct w:val="0"/>
        <w:topLinePunct/>
        <w:adjustRightInd w:val="0"/>
        <w:spacing w:line="600" w:lineRule="exact"/>
        <w:ind w:firstLineChars="200" w:firstLine="643"/>
        <w:jc w:val="both"/>
        <w:outlineLvl w:val="2"/>
        <w:rPr>
          <w:rFonts w:ascii="Times New Roman" w:eastAsia="仿宋_GB2312" w:hAnsi="Times New Roman"/>
          <w:color w:val="auto"/>
        </w:rPr>
      </w:pPr>
      <w:r>
        <w:rPr>
          <w:rFonts w:ascii="Times New Roman" w:eastAsia="仿宋_GB2312" w:hAnsi="Times New Roman"/>
          <w:b/>
          <w:bCs/>
          <w:color w:val="auto"/>
          <w:kern w:val="2"/>
        </w:rPr>
        <w:t>3.</w:t>
      </w:r>
      <w:r>
        <w:rPr>
          <w:rFonts w:ascii="Times New Roman" w:eastAsia="仿宋_GB2312" w:hAnsi="Times New Roman"/>
          <w:b/>
          <w:bCs/>
          <w:color w:val="auto"/>
          <w:kern w:val="2"/>
        </w:rPr>
        <w:t>扩大高水平对外开放。</w:t>
      </w:r>
      <w:r>
        <w:rPr>
          <w:rFonts w:ascii="Times New Roman" w:eastAsia="仿宋_GB2312" w:hAnsi="Times New Roman"/>
          <w:color w:val="auto"/>
          <w:kern w:val="2"/>
        </w:rPr>
        <w:t>推动更高质量</w:t>
      </w:r>
      <w:r>
        <w:rPr>
          <w:rFonts w:ascii="Times New Roman" w:eastAsia="仿宋_GB2312" w:hAnsi="Times New Roman"/>
          <w:color w:val="auto"/>
          <w:kern w:val="2"/>
        </w:rPr>
        <w:t>“</w:t>
      </w:r>
      <w:r>
        <w:rPr>
          <w:rFonts w:ascii="Times New Roman" w:eastAsia="仿宋_GB2312" w:hAnsi="Times New Roman"/>
          <w:color w:val="auto"/>
          <w:kern w:val="2"/>
        </w:rPr>
        <w:t>引进来</w:t>
      </w:r>
      <w:r>
        <w:rPr>
          <w:rFonts w:ascii="Times New Roman" w:eastAsia="仿宋_GB2312" w:hAnsi="Times New Roman"/>
          <w:color w:val="auto"/>
          <w:kern w:val="2"/>
        </w:rPr>
        <w:t>”</w:t>
      </w:r>
      <w:r>
        <w:rPr>
          <w:rFonts w:ascii="Times New Roman" w:eastAsia="仿宋_GB2312" w:hAnsi="Times New Roman"/>
          <w:color w:val="auto"/>
          <w:kern w:val="2"/>
        </w:rPr>
        <w:t>，充分发挥中国（湖南）自</w:t>
      </w:r>
      <w:r>
        <w:rPr>
          <w:rFonts w:ascii="Times New Roman" w:eastAsia="仿宋_GB2312" w:hAnsi="Times New Roman" w:hint="eastAsia"/>
          <w:color w:val="auto"/>
          <w:kern w:val="2"/>
        </w:rPr>
        <w:t>由</w:t>
      </w:r>
      <w:r>
        <w:rPr>
          <w:rFonts w:ascii="Times New Roman" w:eastAsia="仿宋_GB2312" w:hAnsi="Times New Roman"/>
          <w:color w:val="auto"/>
          <w:kern w:val="2"/>
        </w:rPr>
        <w:t>贸</w:t>
      </w:r>
      <w:r>
        <w:rPr>
          <w:rFonts w:ascii="Times New Roman" w:eastAsia="仿宋_GB2312" w:hAnsi="Times New Roman" w:hint="eastAsia"/>
          <w:color w:val="auto"/>
          <w:kern w:val="2"/>
        </w:rPr>
        <w:t>易</w:t>
      </w:r>
      <w:r>
        <w:rPr>
          <w:rFonts w:ascii="Times New Roman" w:eastAsia="仿宋_GB2312" w:hAnsi="Times New Roman"/>
          <w:color w:val="auto"/>
          <w:kern w:val="2"/>
        </w:rPr>
        <w:t>试验区、中非经贸深度合作先行区等平台优势，突出</w:t>
      </w:r>
      <w:r>
        <w:rPr>
          <w:rFonts w:ascii="Times New Roman" w:eastAsia="仿宋_GB2312" w:hAnsi="Times New Roman"/>
          <w:color w:val="auto"/>
          <w:kern w:val="2"/>
        </w:rPr>
        <w:t>“</w:t>
      </w:r>
      <w:r>
        <w:rPr>
          <w:rFonts w:ascii="Times New Roman" w:eastAsia="仿宋_GB2312" w:hAnsi="Times New Roman"/>
          <w:color w:val="auto"/>
          <w:kern w:val="2"/>
        </w:rPr>
        <w:t>平台</w:t>
      </w:r>
      <w:r>
        <w:rPr>
          <w:rFonts w:ascii="Times New Roman" w:eastAsia="仿宋_GB2312" w:hAnsi="Times New Roman"/>
          <w:color w:val="auto"/>
          <w:kern w:val="2"/>
        </w:rPr>
        <w:t>+</w:t>
      </w:r>
      <w:r>
        <w:rPr>
          <w:rFonts w:ascii="Times New Roman" w:eastAsia="仿宋_GB2312" w:hAnsi="Times New Roman"/>
          <w:color w:val="auto"/>
          <w:kern w:val="2"/>
        </w:rPr>
        <w:t>招引</w:t>
      </w:r>
      <w:r>
        <w:rPr>
          <w:rFonts w:ascii="Times New Roman" w:eastAsia="仿宋_GB2312" w:hAnsi="Times New Roman"/>
          <w:color w:val="auto"/>
          <w:kern w:val="2"/>
        </w:rPr>
        <w:t>”</w:t>
      </w:r>
      <w:r>
        <w:rPr>
          <w:rFonts w:ascii="Times New Roman" w:eastAsia="仿宋_GB2312" w:hAnsi="Times New Roman"/>
          <w:color w:val="auto"/>
          <w:kern w:val="2"/>
        </w:rPr>
        <w:t>双轨支撑，围绕产业链关键环节，着力引进世界</w:t>
      </w:r>
      <w:r>
        <w:rPr>
          <w:rFonts w:ascii="Times New Roman" w:eastAsia="仿宋_GB2312" w:hAnsi="Times New Roman"/>
          <w:color w:val="auto"/>
          <w:kern w:val="2"/>
        </w:rPr>
        <w:t>500</w:t>
      </w:r>
      <w:r>
        <w:rPr>
          <w:rFonts w:ascii="Times New Roman" w:eastAsia="仿宋_GB2312" w:hAnsi="Times New Roman"/>
          <w:color w:val="auto"/>
          <w:kern w:val="2"/>
        </w:rPr>
        <w:t>强、行业领军及</w:t>
      </w:r>
      <w:r>
        <w:rPr>
          <w:rFonts w:ascii="Times New Roman" w:eastAsia="仿宋_GB2312" w:hAnsi="Times New Roman"/>
          <w:color w:val="auto"/>
          <w:kern w:val="2"/>
        </w:rPr>
        <w:t>“</w:t>
      </w:r>
      <w:r>
        <w:rPr>
          <w:rFonts w:ascii="Times New Roman" w:eastAsia="仿宋_GB2312" w:hAnsi="Times New Roman"/>
          <w:color w:val="auto"/>
          <w:kern w:val="2"/>
        </w:rPr>
        <w:t>隐形冠军</w:t>
      </w:r>
      <w:r>
        <w:rPr>
          <w:rFonts w:ascii="Times New Roman" w:eastAsia="仿宋_GB2312" w:hAnsi="Times New Roman"/>
          <w:color w:val="auto"/>
          <w:kern w:val="2"/>
        </w:rPr>
        <w:t>”</w:t>
      </w:r>
      <w:r>
        <w:rPr>
          <w:rFonts w:ascii="Times New Roman" w:eastAsia="仿宋_GB2312" w:hAnsi="Times New Roman"/>
          <w:color w:val="auto"/>
          <w:kern w:val="2"/>
        </w:rPr>
        <w:t>企业等标志性项目。推动更高水平</w:t>
      </w:r>
      <w:r>
        <w:rPr>
          <w:rFonts w:ascii="Times New Roman" w:eastAsia="仿宋_GB2312" w:hAnsi="Times New Roman"/>
          <w:color w:val="auto"/>
          <w:kern w:val="2"/>
        </w:rPr>
        <w:t>“</w:t>
      </w:r>
      <w:r>
        <w:rPr>
          <w:rFonts w:ascii="Times New Roman" w:eastAsia="仿宋_GB2312" w:hAnsi="Times New Roman"/>
          <w:color w:val="auto"/>
          <w:kern w:val="2"/>
        </w:rPr>
        <w:t>走出去</w:t>
      </w:r>
      <w:r>
        <w:rPr>
          <w:rFonts w:ascii="Times New Roman" w:eastAsia="仿宋_GB2312" w:hAnsi="Times New Roman"/>
          <w:color w:val="auto"/>
          <w:kern w:val="2"/>
        </w:rPr>
        <w:t>”</w:t>
      </w:r>
      <w:r>
        <w:rPr>
          <w:rFonts w:ascii="Times New Roman" w:eastAsia="仿宋_GB2312" w:hAnsi="Times New Roman"/>
          <w:color w:val="auto"/>
          <w:kern w:val="2"/>
        </w:rPr>
        <w:t>，开展</w:t>
      </w:r>
      <w:r>
        <w:rPr>
          <w:rFonts w:ascii="Times New Roman" w:eastAsia="仿宋_GB2312" w:hAnsi="Times New Roman"/>
          <w:color w:val="auto"/>
          <w:kern w:val="2"/>
        </w:rPr>
        <w:t>“</w:t>
      </w:r>
      <w:r>
        <w:rPr>
          <w:rFonts w:ascii="Times New Roman" w:eastAsia="仿宋_GB2312" w:hAnsi="Times New Roman"/>
          <w:color w:val="auto"/>
          <w:kern w:val="2"/>
        </w:rPr>
        <w:t>一带一路</w:t>
      </w:r>
      <w:r>
        <w:rPr>
          <w:rFonts w:ascii="Times New Roman" w:eastAsia="仿宋_GB2312" w:hAnsi="Times New Roman"/>
          <w:color w:val="auto"/>
          <w:kern w:val="2"/>
        </w:rPr>
        <w:t>”</w:t>
      </w:r>
      <w:r>
        <w:rPr>
          <w:rFonts w:ascii="Times New Roman" w:eastAsia="仿宋_GB2312" w:hAnsi="Times New Roman"/>
          <w:color w:val="auto"/>
          <w:kern w:val="2"/>
        </w:rPr>
        <w:t>产业出海先锋行动，引导企业在东盟、欧盟、非洲等重点区域布局本地化运营网络，推动由产品出口向</w:t>
      </w:r>
      <w:r>
        <w:rPr>
          <w:rFonts w:ascii="Times New Roman" w:eastAsia="仿宋_GB2312" w:hAnsi="Times New Roman"/>
          <w:color w:val="auto"/>
          <w:kern w:val="2"/>
        </w:rPr>
        <w:t>“</w:t>
      </w:r>
      <w:r>
        <w:rPr>
          <w:rFonts w:ascii="Times New Roman" w:eastAsia="仿宋_GB2312" w:hAnsi="Times New Roman"/>
          <w:color w:val="auto"/>
          <w:kern w:val="2"/>
        </w:rPr>
        <w:t>产业</w:t>
      </w:r>
      <w:r w:rsidR="00674DFD">
        <w:rPr>
          <w:rFonts w:ascii="Times New Roman" w:eastAsia="仿宋_GB2312" w:hAnsi="Times New Roman" w:hint="eastAsia"/>
          <w:color w:val="auto"/>
          <w:kern w:val="2"/>
        </w:rPr>
        <w:t>+</w:t>
      </w:r>
      <w:r>
        <w:rPr>
          <w:rFonts w:ascii="Times New Roman" w:eastAsia="仿宋_GB2312" w:hAnsi="Times New Roman"/>
          <w:color w:val="auto"/>
          <w:kern w:val="2"/>
        </w:rPr>
        <w:t>品牌</w:t>
      </w:r>
      <w:r w:rsidR="00674DFD">
        <w:rPr>
          <w:rFonts w:ascii="Times New Roman" w:eastAsia="仿宋_GB2312" w:hAnsi="Times New Roman" w:hint="eastAsia"/>
          <w:color w:val="auto"/>
          <w:kern w:val="2"/>
        </w:rPr>
        <w:t>+</w:t>
      </w:r>
      <w:r>
        <w:rPr>
          <w:rFonts w:ascii="Times New Roman" w:eastAsia="仿宋_GB2312" w:hAnsi="Times New Roman"/>
          <w:color w:val="auto"/>
          <w:kern w:val="2"/>
        </w:rPr>
        <w:t>标准</w:t>
      </w:r>
      <w:r>
        <w:rPr>
          <w:rFonts w:ascii="Times New Roman" w:eastAsia="仿宋_GB2312" w:hAnsi="Times New Roman"/>
          <w:color w:val="auto"/>
          <w:kern w:val="2"/>
        </w:rPr>
        <w:t>”</w:t>
      </w:r>
      <w:r>
        <w:rPr>
          <w:rFonts w:ascii="Times New Roman" w:eastAsia="仿宋_GB2312" w:hAnsi="Times New Roman"/>
          <w:color w:val="auto"/>
          <w:kern w:val="2"/>
        </w:rPr>
        <w:t>全要素输出转型。鼓励龙头企业带动产业链上下游抱团出海，构建</w:t>
      </w:r>
      <w:r>
        <w:rPr>
          <w:rFonts w:ascii="Times New Roman" w:eastAsia="仿宋_GB2312" w:hAnsi="Times New Roman"/>
          <w:color w:val="auto"/>
          <w:kern w:val="2"/>
        </w:rPr>
        <w:t>“</w:t>
      </w:r>
      <w:r>
        <w:rPr>
          <w:rFonts w:ascii="Times New Roman" w:eastAsia="仿宋_GB2312" w:hAnsi="Times New Roman"/>
          <w:color w:val="auto"/>
          <w:kern w:val="2"/>
        </w:rPr>
        <w:t>双向贸易</w:t>
      </w:r>
      <w:r>
        <w:rPr>
          <w:rFonts w:ascii="Times New Roman" w:eastAsia="仿宋_GB2312" w:hAnsi="Times New Roman"/>
          <w:color w:val="auto"/>
          <w:kern w:val="2"/>
        </w:rPr>
        <w:t>+</w:t>
      </w:r>
      <w:r>
        <w:rPr>
          <w:rFonts w:ascii="Times New Roman" w:eastAsia="仿宋_GB2312" w:hAnsi="Times New Roman"/>
          <w:color w:val="auto"/>
          <w:kern w:val="2"/>
        </w:rPr>
        <w:t>投资合作</w:t>
      </w:r>
      <w:r>
        <w:rPr>
          <w:rFonts w:ascii="Times New Roman" w:eastAsia="仿宋_GB2312" w:hAnsi="Times New Roman"/>
          <w:color w:val="auto"/>
          <w:kern w:val="2"/>
        </w:rPr>
        <w:t>”</w:t>
      </w:r>
      <w:r>
        <w:rPr>
          <w:rFonts w:ascii="Times New Roman" w:eastAsia="仿宋_GB2312" w:hAnsi="Times New Roman"/>
          <w:color w:val="auto"/>
          <w:kern w:val="2"/>
        </w:rPr>
        <w:t>新格局。</w:t>
      </w:r>
    </w:p>
    <w:p w:rsidR="006309EF" w:rsidRDefault="006309EF" w:rsidP="006309EF">
      <w:pPr>
        <w:widowControl w:val="0"/>
        <w:overflowPunct w:val="0"/>
        <w:topLinePunct/>
        <w:adjustRightInd w:val="0"/>
        <w:spacing w:line="600" w:lineRule="exact"/>
        <w:ind w:firstLineChars="200" w:firstLine="640"/>
        <w:jc w:val="both"/>
        <w:outlineLvl w:val="0"/>
        <w:rPr>
          <w:rFonts w:ascii="Times New Roman" w:eastAsia="仿宋_GB2312" w:hAnsi="Times New Roman"/>
          <w:color w:val="auto"/>
        </w:rPr>
      </w:pPr>
      <w:bookmarkStart w:id="38" w:name="_Toc32354"/>
      <w:bookmarkStart w:id="39" w:name="_Toc5704"/>
      <w:r>
        <w:rPr>
          <w:rFonts w:ascii="Times New Roman" w:eastAsia="黑体" w:hAnsi="Times New Roman" w:hint="eastAsia"/>
          <w:color w:val="auto"/>
        </w:rPr>
        <w:t>四、</w:t>
      </w:r>
      <w:r>
        <w:rPr>
          <w:rFonts w:ascii="Times New Roman" w:eastAsia="黑体" w:hAnsi="Times New Roman"/>
          <w:color w:val="auto"/>
        </w:rPr>
        <w:t>保障措施</w:t>
      </w:r>
      <w:bookmarkEnd w:id="38"/>
      <w:bookmarkEnd w:id="39"/>
    </w:p>
    <w:p w:rsidR="006309EF" w:rsidRDefault="006309EF" w:rsidP="006309EF">
      <w:pPr>
        <w:widowControl w:val="0"/>
        <w:spacing w:line="600" w:lineRule="exact"/>
        <w:ind w:firstLineChars="200" w:firstLine="640"/>
        <w:rPr>
          <w:rFonts w:ascii="Times New Roman" w:eastAsia="仿宋" w:hAnsi="Times New Roman"/>
          <w:color w:val="auto"/>
        </w:rPr>
      </w:pPr>
      <w:r>
        <w:rPr>
          <w:rFonts w:ascii="Times New Roman" w:eastAsia="仿宋_GB2312" w:hAnsi="Times New Roman"/>
          <w:color w:val="auto"/>
          <w:kern w:val="2"/>
        </w:rPr>
        <w:t>坚持和加强党</w:t>
      </w:r>
      <w:r>
        <w:rPr>
          <w:rFonts w:ascii="Times New Roman" w:eastAsia="仿宋_GB2312" w:hAnsi="Times New Roman" w:hint="eastAsia"/>
          <w:color w:val="auto"/>
          <w:kern w:val="2"/>
        </w:rPr>
        <w:t>对新型工业化和制造强省建设</w:t>
      </w:r>
      <w:r>
        <w:rPr>
          <w:rFonts w:ascii="Times New Roman" w:eastAsia="仿宋_GB2312" w:hAnsi="Times New Roman"/>
          <w:color w:val="auto"/>
          <w:kern w:val="2"/>
        </w:rPr>
        <w:t>的全面领导，充分发挥省制造强省建设领导小组作用，统筹研究重大政策、部署重大工程、协调解决重大问题。强化项目支撑能力，健全项目分级推进和要素保障联动机制，通过向上争、向外引、向内求等多种途径谋划建设一批项目。建立健全规划实施闭环评估机制，组织开展规划实施情况监测分析、中期评估和总结评估，强化评估结果运用。发挥纪检监察机关对推进规划实施的监督作用，健全跨地区跨部门重大任务落实协同监督机制。强化规划宣传解读，营造全社会支持先进制造业发展的良好氛围</w:t>
      </w:r>
      <w:r>
        <w:rPr>
          <w:rFonts w:ascii="Times New Roman" w:eastAsia="仿宋_GB2312" w:hAnsi="Times New Roman"/>
          <w:color w:val="auto"/>
        </w:rPr>
        <w:t>。</w:t>
      </w:r>
      <w:bookmarkEnd w:id="3"/>
    </w:p>
    <w:p w:rsidR="006309EF" w:rsidRDefault="006309EF" w:rsidP="006309EF">
      <w:pPr>
        <w:widowControl w:val="0"/>
        <w:spacing w:line="620" w:lineRule="exact"/>
        <w:rPr>
          <w:rFonts w:ascii="Times New Roman" w:eastAsia="仿宋_GB2312" w:hAnsi="Times New Roman" w:cs="仿宋_GB2312"/>
          <w:color w:val="auto"/>
          <w:szCs w:val="44"/>
        </w:rPr>
      </w:pPr>
    </w:p>
    <w:p w:rsidR="00846587" w:rsidRPr="006309EF" w:rsidRDefault="00846587" w:rsidP="006309EF">
      <w:pPr>
        <w:spacing w:line="600" w:lineRule="exact"/>
        <w:rPr>
          <w:rFonts w:ascii="Times New Roman" w:hAnsi="Times New Roman"/>
          <w:sz w:val="44"/>
          <w:szCs w:val="44"/>
        </w:rPr>
      </w:pPr>
    </w:p>
    <w:sectPr w:rsidR="00846587" w:rsidRPr="006309EF" w:rsidSect="00846587">
      <w:foot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1488" w:rsidRDefault="00C41488" w:rsidP="00846587">
      <w:r>
        <w:separator/>
      </w:r>
    </w:p>
  </w:endnote>
  <w:endnote w:type="continuationSeparator" w:id="1">
    <w:p w:rsidR="00C41488" w:rsidRDefault="00C41488" w:rsidP="008465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NEU-BZ">
    <w:panose1 w:val="02010600010101010101"/>
    <w:charset w:val="86"/>
    <w:family w:val="auto"/>
    <w:pitch w:val="variable"/>
    <w:sig w:usb0="E00002FF" w:usb1="58CFECFF" w:usb2="05000016" w:usb3="00000000" w:csb0="00040001"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altName w:val="Times New Roman"/>
    <w:charset w:val="86"/>
    <w:family w:val="auto"/>
    <w:pitch w:val="default"/>
    <w:sig w:usb0="00000000" w:usb1="00000000" w:usb2="00000010" w:usb3="00000000" w:csb0="00040000" w:csb1="00000000"/>
  </w:font>
  <w:font w:name="Verdana">
    <w:altName w:val="Ubuntu Light"/>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书宋_GBK">
    <w:panose1 w:val="03000509000000000000"/>
    <w:charset w:val="86"/>
    <w:family w:val="script"/>
    <w:pitch w:val="fixed"/>
    <w:sig w:usb0="00000001" w:usb1="080E0000" w:usb2="00000010" w:usb3="00000000" w:csb0="00040000" w:csb1="00000000"/>
  </w:font>
  <w:font w:name="方正书宋简体">
    <w:altName w:val="方正书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9EF" w:rsidRDefault="006309EF">
    <w:pPr>
      <w:widowControl w:val="0"/>
      <w:tabs>
        <w:tab w:val="center" w:pos="4153"/>
        <w:tab w:val="right" w:pos="8306"/>
      </w:tabs>
      <w:snapToGrid w:val="0"/>
      <w:spacing w:line="600" w:lineRule="exact"/>
      <w:rPr>
        <w:rFonts w:ascii="Times New Roman" w:eastAsia="仿宋" w:hAnsi="Times New Roman"/>
        <w:kern w:val="2"/>
        <w:sz w:val="18"/>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9EF" w:rsidRDefault="00E048DF">
    <w:pPr>
      <w:widowControl w:val="0"/>
      <w:tabs>
        <w:tab w:val="center" w:pos="4153"/>
        <w:tab w:val="right" w:pos="8306"/>
      </w:tabs>
      <w:snapToGrid w:val="0"/>
      <w:spacing w:line="600" w:lineRule="exact"/>
      <w:rPr>
        <w:rFonts w:ascii="Times New Roman" w:eastAsia="仿宋" w:hAnsi="Times New Roman"/>
        <w:kern w:val="2"/>
        <w:sz w:val="18"/>
        <w:szCs w:val="24"/>
      </w:rPr>
    </w:pPr>
    <w:r>
      <w:rPr>
        <w:rFonts w:ascii="Times New Roman" w:eastAsia="仿宋" w:hAnsi="Times New Roman"/>
        <w:kern w:val="2"/>
        <w:sz w:val="18"/>
        <w:szCs w:val="24"/>
      </w:rPr>
      <w:pict>
        <v:shapetype id="_x0000_t202" coordsize="21600,21600" o:spt="202" path="m,l,21600r21600,l21600,xe">
          <v:stroke joinstyle="miter"/>
          <v:path gradientshapeok="t" o:connecttype="rect"/>
        </v:shapetype>
        <v:shape id="文本框 3" o:spid="_x0000_s1028" type="#_x0000_t202" style="position:absolute;margin-left:0;margin-top:0;width:2in;height:2in;z-index:251661312;mso-wrap-style:none;mso-position-horizontal:center;mso-position-horizontal-relative:margin;v-text-anchor:top"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filled="f" stroked="f" strokeweight=".5pt">
          <v:fill o:detectmouseclick="t"/>
          <v:textbox style="mso-next-textbox:#文本框 3;mso-fit-shape-to-text:t" inset="0,0,0,0">
            <w:txbxContent>
              <w:p w:rsidR="006309EF" w:rsidRDefault="006309EF">
                <w:pPr>
                  <w:widowControl w:val="0"/>
                  <w:tabs>
                    <w:tab w:val="center" w:pos="4153"/>
                    <w:tab w:val="right" w:pos="8306"/>
                  </w:tabs>
                  <w:snapToGrid w:val="0"/>
                  <w:jc w:val="center"/>
                  <w:rPr>
                    <w:rFonts w:ascii="Times New Roman" w:eastAsia="仿宋" w:hAnsi="Times New Roman"/>
                    <w:kern w:val="2"/>
                    <w:sz w:val="28"/>
                    <w:szCs w:val="28"/>
                  </w:rPr>
                </w:pPr>
                <w:r>
                  <w:rPr>
                    <w:rFonts w:ascii="Times New Roman" w:eastAsia="仿宋" w:hAnsi="Times New Roman"/>
                    <w:kern w:val="2"/>
                    <w:sz w:val="28"/>
                    <w:szCs w:val="28"/>
                  </w:rPr>
                  <w:t xml:space="preserve">— </w:t>
                </w:r>
                <w:r w:rsidR="00E048DF">
                  <w:rPr>
                    <w:rFonts w:ascii="Times New Roman" w:eastAsia="仿宋" w:hAnsi="Times New Roman"/>
                    <w:kern w:val="2"/>
                    <w:sz w:val="28"/>
                    <w:szCs w:val="28"/>
                  </w:rPr>
                  <w:fldChar w:fldCharType="begin"/>
                </w:r>
                <w:r>
                  <w:rPr>
                    <w:rFonts w:ascii="Times New Roman" w:eastAsia="仿宋" w:hAnsi="Times New Roman"/>
                    <w:kern w:val="2"/>
                    <w:sz w:val="28"/>
                    <w:szCs w:val="28"/>
                  </w:rPr>
                  <w:instrText xml:space="preserve"> PAGE  \* MERGEFORMAT </w:instrText>
                </w:r>
                <w:r w:rsidR="00E048DF">
                  <w:rPr>
                    <w:rFonts w:ascii="Times New Roman" w:eastAsia="仿宋" w:hAnsi="Times New Roman"/>
                    <w:kern w:val="2"/>
                    <w:sz w:val="28"/>
                    <w:szCs w:val="28"/>
                  </w:rPr>
                  <w:fldChar w:fldCharType="separate"/>
                </w:r>
                <w:r w:rsidR="00674DFD" w:rsidRPr="00674DFD">
                  <w:rPr>
                    <w:rFonts w:ascii="Times New Roman" w:eastAsia="仿宋" w:hAnsi="Times New Roman"/>
                    <w:noProof/>
                    <w:sz w:val="28"/>
                    <w:szCs w:val="28"/>
                  </w:rPr>
                  <w:t>1</w:t>
                </w:r>
                <w:r w:rsidR="00E048DF">
                  <w:rPr>
                    <w:rFonts w:ascii="Times New Roman" w:eastAsia="仿宋" w:hAnsi="Times New Roman"/>
                    <w:kern w:val="2"/>
                    <w:sz w:val="28"/>
                    <w:szCs w:val="28"/>
                  </w:rPr>
                  <w:fldChar w:fldCharType="end"/>
                </w:r>
                <w:r>
                  <w:rPr>
                    <w:rFonts w:ascii="Times New Roman" w:eastAsia="仿宋" w:hAnsi="Times New Roman"/>
                    <w:kern w:val="2"/>
                    <w:sz w:val="28"/>
                    <w:szCs w:val="28"/>
                  </w:rPr>
                  <w:t xml:space="preserve"> —</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587" w:rsidRDefault="00E048DF">
    <w:pPr>
      <w:pStyle w:val="a8"/>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rY5ptYBAACyAwAADgAAAGRycy9lMm9Eb2MueG1srVPNjtMwEL4j8Q6W&#10;7zRpD6iKmq6AahESAqSFB3Adp7HkP3mmTcoDwBtw4sKd5+pzMHaS7rJc9sAlGY/H33zf5/HmZrCG&#10;nVQE7V3Nl4uSM+Wkb7Q71PzL59sXa84AhWuE8U7V/KyA32yfP9v0oVIr33nTqMgIxEHVh5p3iKEq&#10;CpCdsgIWPihHm62PViAt46FoougJ3ZpiVZYvi97HJkQvFQBld+MmnxDjUwB922qpdl4erXI4okZl&#10;BJIk6HQAvs1s21ZJ/Ni2oJCZmpNSzF9qQvE+fYvtRlSHKEKn5URBPIXCI01WaEdNr1A7gYIdo/4H&#10;ymoZPfgWF9LbYhSSHSEVy/KRN3edCCprIashXE2H/wcrP5w+RaYbmgTOnLB04Zcf3y8/f19+fWPL&#10;ZE8foKKqu0B1OLz2Qyqd8kDJpHpoo01/0sNon8w9X81VAzKZDq1X63VJW5L25gXhFPfHQwR8q7xl&#10;Kah5pNvLporTe8CxdC5J3Zy/1cZQXlTG/ZUgzJQpEveRY4pw2A8T8b1vzqSHngH16Xz8yllPQ1Bz&#10;RzPPmXnnyOM0L3MQ52A/B8JJOlhz5GwM32Ceq0QEwqsjErtMOrUe+02M6Cqz7Gns0qw8XOeq+6e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6rY5ptYBAACyAwAADgAAAAAAAAABACAAAAAe&#10;AQAAZHJzL2Uyb0RvYy54bWxQSwUGAAAAAAYABgBZAQAAZgUAAAAA&#10;" filled="f" stroked="f">
          <v:textbox style="mso-fit-shape-to-text:t" inset="0,0,0,0">
            <w:txbxContent>
              <w:p w:rsidR="00846587" w:rsidRDefault="00E048DF">
                <w:pPr>
                  <w:pStyle w:val="a8"/>
                  <w:rPr>
                    <w:rFonts w:ascii="Times New Roman" w:hAnsi="Times New Roman"/>
                    <w:sz w:val="32"/>
                  </w:rPr>
                </w:pPr>
                <w:r>
                  <w:rPr>
                    <w:rFonts w:ascii="Times New Roman" w:hAnsi="Times New Roman"/>
                    <w:sz w:val="32"/>
                  </w:rPr>
                  <w:fldChar w:fldCharType="begin"/>
                </w:r>
                <w:r w:rsidR="00C41488">
                  <w:rPr>
                    <w:rFonts w:ascii="Times New Roman" w:hAnsi="Times New Roman"/>
                    <w:sz w:val="32"/>
                  </w:rPr>
                  <w:instrText xml:space="preserve"> PAGE  \* MERGEFORMAT </w:instrText>
                </w:r>
                <w:r>
                  <w:rPr>
                    <w:rFonts w:ascii="Times New Roman" w:hAnsi="Times New Roman"/>
                    <w:sz w:val="32"/>
                  </w:rPr>
                  <w:fldChar w:fldCharType="separate"/>
                </w:r>
                <w:r w:rsidR="00674DFD">
                  <w:rPr>
                    <w:rFonts w:ascii="Times New Roman" w:hAnsi="Times New Roman"/>
                    <w:noProof/>
                    <w:sz w:val="32"/>
                  </w:rPr>
                  <w:t>20</w:t>
                </w:r>
                <w:r>
                  <w:rPr>
                    <w:rFonts w:ascii="Times New Roman" w:hAnsi="Times New Roman"/>
                    <w:sz w:val="32"/>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1488" w:rsidRDefault="00C41488" w:rsidP="00846587">
      <w:r>
        <w:separator/>
      </w:r>
    </w:p>
  </w:footnote>
  <w:footnote w:type="continuationSeparator" w:id="1">
    <w:p w:rsidR="00C41488" w:rsidRDefault="00C41488" w:rsidP="008465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7FFFBBE2"/>
    <w:rsid w:val="87E71E6C"/>
    <w:rsid w:val="8B5BA478"/>
    <w:rsid w:val="95E711BA"/>
    <w:rsid w:val="97BF6F62"/>
    <w:rsid w:val="97E879F0"/>
    <w:rsid w:val="98FD5CE1"/>
    <w:rsid w:val="9C6F9270"/>
    <w:rsid w:val="9D5E92C4"/>
    <w:rsid w:val="9DE9E43A"/>
    <w:rsid w:val="9EDC1B95"/>
    <w:rsid w:val="9FBF003A"/>
    <w:rsid w:val="9FD603F7"/>
    <w:rsid w:val="9FFBA51E"/>
    <w:rsid w:val="A46D5B28"/>
    <w:rsid w:val="A7FB6F76"/>
    <w:rsid w:val="AB5D21F8"/>
    <w:rsid w:val="AD79D28D"/>
    <w:rsid w:val="AFCF4EFC"/>
    <w:rsid w:val="B27EC4BA"/>
    <w:rsid w:val="B37FE4E4"/>
    <w:rsid w:val="B3B7564B"/>
    <w:rsid w:val="B55F75B9"/>
    <w:rsid w:val="B59ECAB3"/>
    <w:rsid w:val="B5F6EB35"/>
    <w:rsid w:val="B67D8AD6"/>
    <w:rsid w:val="B6B2CE58"/>
    <w:rsid w:val="B77C4659"/>
    <w:rsid w:val="B7FF4760"/>
    <w:rsid w:val="BA7D9D94"/>
    <w:rsid w:val="BAFBA78C"/>
    <w:rsid w:val="BBA136C1"/>
    <w:rsid w:val="BBFFAD21"/>
    <w:rsid w:val="BC17E9F6"/>
    <w:rsid w:val="BD7300D4"/>
    <w:rsid w:val="BDCFD1EF"/>
    <w:rsid w:val="BDE3702E"/>
    <w:rsid w:val="BDF6D479"/>
    <w:rsid w:val="BDFB931D"/>
    <w:rsid w:val="BE7022EF"/>
    <w:rsid w:val="BE7F40CC"/>
    <w:rsid w:val="BE96B2CC"/>
    <w:rsid w:val="BEDD986F"/>
    <w:rsid w:val="BEDE3878"/>
    <w:rsid w:val="BEDFC4F0"/>
    <w:rsid w:val="BEF6DC41"/>
    <w:rsid w:val="BEFEAD87"/>
    <w:rsid w:val="BEFFA757"/>
    <w:rsid w:val="BF6F595F"/>
    <w:rsid w:val="BF7BDCE0"/>
    <w:rsid w:val="BF7F8105"/>
    <w:rsid w:val="BFCC70CE"/>
    <w:rsid w:val="BFE68025"/>
    <w:rsid w:val="BFE7DAB3"/>
    <w:rsid w:val="BFEFFE75"/>
    <w:rsid w:val="BFF9E9EC"/>
    <w:rsid w:val="BFFA0757"/>
    <w:rsid w:val="BFFEFD6D"/>
    <w:rsid w:val="BFFF4CB8"/>
    <w:rsid w:val="C3EB8ADB"/>
    <w:rsid w:val="C6F789FD"/>
    <w:rsid w:val="C7FB42C5"/>
    <w:rsid w:val="CAF491C9"/>
    <w:rsid w:val="CF5FA792"/>
    <w:rsid w:val="CFAF4D21"/>
    <w:rsid w:val="D1FF51D6"/>
    <w:rsid w:val="D2377A32"/>
    <w:rsid w:val="D35F6222"/>
    <w:rsid w:val="D3FBD374"/>
    <w:rsid w:val="D57BDB36"/>
    <w:rsid w:val="D6E52E10"/>
    <w:rsid w:val="D7776C1F"/>
    <w:rsid w:val="D7DB2D07"/>
    <w:rsid w:val="D7DDED86"/>
    <w:rsid w:val="D7FA7830"/>
    <w:rsid w:val="D7FBA1C5"/>
    <w:rsid w:val="D7FE7FA7"/>
    <w:rsid w:val="D8FD61D7"/>
    <w:rsid w:val="D9BF2D3F"/>
    <w:rsid w:val="DBB991F7"/>
    <w:rsid w:val="DBCF186C"/>
    <w:rsid w:val="DD775DCD"/>
    <w:rsid w:val="DDAC81DF"/>
    <w:rsid w:val="DDFBEC58"/>
    <w:rsid w:val="DE1F7CF9"/>
    <w:rsid w:val="DE7767C6"/>
    <w:rsid w:val="DEEED209"/>
    <w:rsid w:val="DEFEAFA2"/>
    <w:rsid w:val="DF2D7869"/>
    <w:rsid w:val="DF2E9964"/>
    <w:rsid w:val="DF6E4C35"/>
    <w:rsid w:val="DF773526"/>
    <w:rsid w:val="DF7C9269"/>
    <w:rsid w:val="DF92715B"/>
    <w:rsid w:val="DFCF6D02"/>
    <w:rsid w:val="DFE671E1"/>
    <w:rsid w:val="DFFDC41C"/>
    <w:rsid w:val="DFFF61DB"/>
    <w:rsid w:val="DFFFB8CC"/>
    <w:rsid w:val="DFFFD4DE"/>
    <w:rsid w:val="E09F49FD"/>
    <w:rsid w:val="E3CF768A"/>
    <w:rsid w:val="E6DD9E87"/>
    <w:rsid w:val="E6E95F27"/>
    <w:rsid w:val="E7DFEA03"/>
    <w:rsid w:val="E9DFA3A5"/>
    <w:rsid w:val="E9F6B2D8"/>
    <w:rsid w:val="E9FF3B7D"/>
    <w:rsid w:val="EB1F88F6"/>
    <w:rsid w:val="EB5EB83F"/>
    <w:rsid w:val="EBBBA269"/>
    <w:rsid w:val="EBDD09A1"/>
    <w:rsid w:val="EBDFC376"/>
    <w:rsid w:val="EBF7A01D"/>
    <w:rsid w:val="EBFF4593"/>
    <w:rsid w:val="ECAC7512"/>
    <w:rsid w:val="EE3B0A6C"/>
    <w:rsid w:val="EE5E09CD"/>
    <w:rsid w:val="EE9922AA"/>
    <w:rsid w:val="EE9EB4CF"/>
    <w:rsid w:val="EEB731BB"/>
    <w:rsid w:val="EEBCD84F"/>
    <w:rsid w:val="EEED5EBD"/>
    <w:rsid w:val="EF695D81"/>
    <w:rsid w:val="EF8FECC9"/>
    <w:rsid w:val="EF9FAAB7"/>
    <w:rsid w:val="EFCF6CFF"/>
    <w:rsid w:val="EFEF2ED6"/>
    <w:rsid w:val="EFEF82B9"/>
    <w:rsid w:val="EFF55506"/>
    <w:rsid w:val="EFFB1409"/>
    <w:rsid w:val="EFFD3273"/>
    <w:rsid w:val="EFFFB7CD"/>
    <w:rsid w:val="F0FFD506"/>
    <w:rsid w:val="F1EF0EE2"/>
    <w:rsid w:val="F23ECB2F"/>
    <w:rsid w:val="F2FF000A"/>
    <w:rsid w:val="F2FF10E8"/>
    <w:rsid w:val="F33B0BE3"/>
    <w:rsid w:val="F3DD3ED2"/>
    <w:rsid w:val="F3ECEB8B"/>
    <w:rsid w:val="F67FAE25"/>
    <w:rsid w:val="F6BB69A6"/>
    <w:rsid w:val="F6D964B2"/>
    <w:rsid w:val="F6FB2BA6"/>
    <w:rsid w:val="F73F9DF7"/>
    <w:rsid w:val="F75F0360"/>
    <w:rsid w:val="F79786C5"/>
    <w:rsid w:val="F7BF0491"/>
    <w:rsid w:val="F7DE0789"/>
    <w:rsid w:val="F7ED2139"/>
    <w:rsid w:val="F7F57C4D"/>
    <w:rsid w:val="F7FD17B2"/>
    <w:rsid w:val="F7FECBA8"/>
    <w:rsid w:val="F8AD78B8"/>
    <w:rsid w:val="F8F67153"/>
    <w:rsid w:val="F98AA812"/>
    <w:rsid w:val="F9EF9A69"/>
    <w:rsid w:val="FA7DB380"/>
    <w:rsid w:val="FAED206E"/>
    <w:rsid w:val="FAFB7637"/>
    <w:rsid w:val="FB3F6FCA"/>
    <w:rsid w:val="FB75053C"/>
    <w:rsid w:val="FB7E9DAA"/>
    <w:rsid w:val="FB7F7F0D"/>
    <w:rsid w:val="FBB6C83C"/>
    <w:rsid w:val="FBCD136E"/>
    <w:rsid w:val="FBCFB79B"/>
    <w:rsid w:val="FBDFAD41"/>
    <w:rsid w:val="FD75299F"/>
    <w:rsid w:val="FDBF174C"/>
    <w:rsid w:val="FDFC77DD"/>
    <w:rsid w:val="FDFC8BD5"/>
    <w:rsid w:val="FDFDEDE5"/>
    <w:rsid w:val="FDFE445F"/>
    <w:rsid w:val="FDFF0A75"/>
    <w:rsid w:val="FDFFC4BA"/>
    <w:rsid w:val="FEBB03CA"/>
    <w:rsid w:val="FECEA0D1"/>
    <w:rsid w:val="FEF18E79"/>
    <w:rsid w:val="FEF7D7F1"/>
    <w:rsid w:val="FF1F80E6"/>
    <w:rsid w:val="FF6F2A51"/>
    <w:rsid w:val="FF7B1AB8"/>
    <w:rsid w:val="FF7FEA38"/>
    <w:rsid w:val="FF9FA3BC"/>
    <w:rsid w:val="FFAD70A7"/>
    <w:rsid w:val="FFBD08DF"/>
    <w:rsid w:val="FFBD8F2F"/>
    <w:rsid w:val="FFBDD3F2"/>
    <w:rsid w:val="FFBF3578"/>
    <w:rsid w:val="FFD7FFA0"/>
    <w:rsid w:val="FFDBD28B"/>
    <w:rsid w:val="FFDEF3A7"/>
    <w:rsid w:val="FFEB9852"/>
    <w:rsid w:val="FFEF4BAF"/>
    <w:rsid w:val="FFF1D3E2"/>
    <w:rsid w:val="FFF4F9CC"/>
    <w:rsid w:val="FFF5898F"/>
    <w:rsid w:val="FFF59716"/>
    <w:rsid w:val="FFF70B89"/>
    <w:rsid w:val="FFF7C2CD"/>
    <w:rsid w:val="FFFB86F5"/>
    <w:rsid w:val="FFFB9FF8"/>
    <w:rsid w:val="FFFCE594"/>
    <w:rsid w:val="FFFDBBD2"/>
    <w:rsid w:val="FFFE46AA"/>
    <w:rsid w:val="FFFFC0FA"/>
    <w:rsid w:val="FFFFD498"/>
    <w:rsid w:val="00000493"/>
    <w:rsid w:val="00033228"/>
    <w:rsid w:val="00084C0C"/>
    <w:rsid w:val="00090C59"/>
    <w:rsid w:val="0009212D"/>
    <w:rsid w:val="000B1F8F"/>
    <w:rsid w:val="000E6402"/>
    <w:rsid w:val="000F6F87"/>
    <w:rsid w:val="001349F0"/>
    <w:rsid w:val="0014251F"/>
    <w:rsid w:val="00144F5B"/>
    <w:rsid w:val="00196B82"/>
    <w:rsid w:val="001B1B58"/>
    <w:rsid w:val="001C2462"/>
    <w:rsid w:val="002031CB"/>
    <w:rsid w:val="00234F40"/>
    <w:rsid w:val="002478BE"/>
    <w:rsid w:val="00257151"/>
    <w:rsid w:val="00294ECE"/>
    <w:rsid w:val="002A1D4C"/>
    <w:rsid w:val="002A1EE1"/>
    <w:rsid w:val="002A63F1"/>
    <w:rsid w:val="002A73E0"/>
    <w:rsid w:val="002D2754"/>
    <w:rsid w:val="002D5813"/>
    <w:rsid w:val="002F4CD5"/>
    <w:rsid w:val="00314225"/>
    <w:rsid w:val="0031664F"/>
    <w:rsid w:val="00325510"/>
    <w:rsid w:val="00361482"/>
    <w:rsid w:val="003717C5"/>
    <w:rsid w:val="003B122F"/>
    <w:rsid w:val="003D0DF5"/>
    <w:rsid w:val="003D6B60"/>
    <w:rsid w:val="00421601"/>
    <w:rsid w:val="00423FB3"/>
    <w:rsid w:val="004334C2"/>
    <w:rsid w:val="0043498C"/>
    <w:rsid w:val="0043667D"/>
    <w:rsid w:val="004512F0"/>
    <w:rsid w:val="0046263B"/>
    <w:rsid w:val="004C24E2"/>
    <w:rsid w:val="004C3378"/>
    <w:rsid w:val="004C4C7F"/>
    <w:rsid w:val="004E7404"/>
    <w:rsid w:val="00505527"/>
    <w:rsid w:val="00505691"/>
    <w:rsid w:val="005100D9"/>
    <w:rsid w:val="00544528"/>
    <w:rsid w:val="00545787"/>
    <w:rsid w:val="00551FF2"/>
    <w:rsid w:val="0057603F"/>
    <w:rsid w:val="0057704C"/>
    <w:rsid w:val="005B44F2"/>
    <w:rsid w:val="005C6B95"/>
    <w:rsid w:val="005D3C97"/>
    <w:rsid w:val="005D5050"/>
    <w:rsid w:val="005E3D03"/>
    <w:rsid w:val="005E45BE"/>
    <w:rsid w:val="00602D8B"/>
    <w:rsid w:val="00610E5E"/>
    <w:rsid w:val="00613811"/>
    <w:rsid w:val="0062200D"/>
    <w:rsid w:val="006309EF"/>
    <w:rsid w:val="00644FEC"/>
    <w:rsid w:val="006457BE"/>
    <w:rsid w:val="00645B8B"/>
    <w:rsid w:val="00647115"/>
    <w:rsid w:val="00667786"/>
    <w:rsid w:val="00674DFD"/>
    <w:rsid w:val="006B329C"/>
    <w:rsid w:val="006B4E49"/>
    <w:rsid w:val="006B54A8"/>
    <w:rsid w:val="006B62FB"/>
    <w:rsid w:val="006D6635"/>
    <w:rsid w:val="006E6E19"/>
    <w:rsid w:val="00712739"/>
    <w:rsid w:val="00743CE2"/>
    <w:rsid w:val="00787336"/>
    <w:rsid w:val="007924F2"/>
    <w:rsid w:val="007C3071"/>
    <w:rsid w:val="007C588A"/>
    <w:rsid w:val="007E3413"/>
    <w:rsid w:val="007E38B0"/>
    <w:rsid w:val="008006EB"/>
    <w:rsid w:val="00810CCB"/>
    <w:rsid w:val="00813BFA"/>
    <w:rsid w:val="00846587"/>
    <w:rsid w:val="00861C21"/>
    <w:rsid w:val="00884921"/>
    <w:rsid w:val="008933AB"/>
    <w:rsid w:val="008C77A2"/>
    <w:rsid w:val="009018BC"/>
    <w:rsid w:val="009449F1"/>
    <w:rsid w:val="00951EF2"/>
    <w:rsid w:val="009562AB"/>
    <w:rsid w:val="00962273"/>
    <w:rsid w:val="00965D28"/>
    <w:rsid w:val="009A6CA1"/>
    <w:rsid w:val="009C4DB3"/>
    <w:rsid w:val="009C57BF"/>
    <w:rsid w:val="009F111B"/>
    <w:rsid w:val="009F2A16"/>
    <w:rsid w:val="009F2BD9"/>
    <w:rsid w:val="00A12F9D"/>
    <w:rsid w:val="00A14BB5"/>
    <w:rsid w:val="00A5092F"/>
    <w:rsid w:val="00A85E0B"/>
    <w:rsid w:val="00A86A5F"/>
    <w:rsid w:val="00A92195"/>
    <w:rsid w:val="00AC6442"/>
    <w:rsid w:val="00B10ABD"/>
    <w:rsid w:val="00B219DA"/>
    <w:rsid w:val="00B531C2"/>
    <w:rsid w:val="00B53FA5"/>
    <w:rsid w:val="00B724F9"/>
    <w:rsid w:val="00B908A0"/>
    <w:rsid w:val="00BC246D"/>
    <w:rsid w:val="00BD7D2D"/>
    <w:rsid w:val="00BE229B"/>
    <w:rsid w:val="00BF2F7F"/>
    <w:rsid w:val="00C13655"/>
    <w:rsid w:val="00C233DD"/>
    <w:rsid w:val="00C25916"/>
    <w:rsid w:val="00C40EA2"/>
    <w:rsid w:val="00C41488"/>
    <w:rsid w:val="00C631BE"/>
    <w:rsid w:val="00CB2C34"/>
    <w:rsid w:val="00D046D2"/>
    <w:rsid w:val="00D2487B"/>
    <w:rsid w:val="00D312BC"/>
    <w:rsid w:val="00D41ABE"/>
    <w:rsid w:val="00D4218F"/>
    <w:rsid w:val="00D46FBF"/>
    <w:rsid w:val="00D56343"/>
    <w:rsid w:val="00D66551"/>
    <w:rsid w:val="00D8241B"/>
    <w:rsid w:val="00D83E5E"/>
    <w:rsid w:val="00D949B9"/>
    <w:rsid w:val="00DB2ABE"/>
    <w:rsid w:val="00DD44E9"/>
    <w:rsid w:val="00E048DF"/>
    <w:rsid w:val="00E10DB5"/>
    <w:rsid w:val="00E177E4"/>
    <w:rsid w:val="00E31B1A"/>
    <w:rsid w:val="00E35671"/>
    <w:rsid w:val="00E5585D"/>
    <w:rsid w:val="00E5604E"/>
    <w:rsid w:val="00E600A4"/>
    <w:rsid w:val="00E70FE5"/>
    <w:rsid w:val="00E731EA"/>
    <w:rsid w:val="00E756C2"/>
    <w:rsid w:val="00EA6466"/>
    <w:rsid w:val="00EC5EC0"/>
    <w:rsid w:val="00EE4816"/>
    <w:rsid w:val="00EE7991"/>
    <w:rsid w:val="00EF799C"/>
    <w:rsid w:val="00F05F2B"/>
    <w:rsid w:val="00F21BF0"/>
    <w:rsid w:val="00F2713E"/>
    <w:rsid w:val="00F4043C"/>
    <w:rsid w:val="00F46B7E"/>
    <w:rsid w:val="00F46BF0"/>
    <w:rsid w:val="00F67651"/>
    <w:rsid w:val="00F70977"/>
    <w:rsid w:val="00FC7A06"/>
    <w:rsid w:val="00FD4FEF"/>
    <w:rsid w:val="00FD6AF7"/>
    <w:rsid w:val="00FF090E"/>
    <w:rsid w:val="00FF6B20"/>
    <w:rsid w:val="01B15B4D"/>
    <w:rsid w:val="01EF7F5D"/>
    <w:rsid w:val="025B3559"/>
    <w:rsid w:val="02EFB9FC"/>
    <w:rsid w:val="052B4CCF"/>
    <w:rsid w:val="07217FF4"/>
    <w:rsid w:val="0782344C"/>
    <w:rsid w:val="079351B4"/>
    <w:rsid w:val="07F37302"/>
    <w:rsid w:val="0CC06DF7"/>
    <w:rsid w:val="0E2A1BC1"/>
    <w:rsid w:val="0E3FB076"/>
    <w:rsid w:val="11021FDB"/>
    <w:rsid w:val="110475CA"/>
    <w:rsid w:val="1107547A"/>
    <w:rsid w:val="126E344F"/>
    <w:rsid w:val="12797FD5"/>
    <w:rsid w:val="1306594A"/>
    <w:rsid w:val="151825AD"/>
    <w:rsid w:val="153A5555"/>
    <w:rsid w:val="169F518F"/>
    <w:rsid w:val="16B709A9"/>
    <w:rsid w:val="17DDFAA4"/>
    <w:rsid w:val="17F5FB63"/>
    <w:rsid w:val="19D556E8"/>
    <w:rsid w:val="1BFBB1A3"/>
    <w:rsid w:val="1DEE9A67"/>
    <w:rsid w:val="1E5034F7"/>
    <w:rsid w:val="1FF24910"/>
    <w:rsid w:val="1FFD16A3"/>
    <w:rsid w:val="1FFFF949"/>
    <w:rsid w:val="20091C6F"/>
    <w:rsid w:val="23AF308A"/>
    <w:rsid w:val="24555046"/>
    <w:rsid w:val="24854469"/>
    <w:rsid w:val="24C36A38"/>
    <w:rsid w:val="26076C2A"/>
    <w:rsid w:val="279D6C0C"/>
    <w:rsid w:val="27AA2204"/>
    <w:rsid w:val="29600856"/>
    <w:rsid w:val="29B53305"/>
    <w:rsid w:val="2AEFAC6E"/>
    <w:rsid w:val="2B1051BA"/>
    <w:rsid w:val="2CF4C194"/>
    <w:rsid w:val="2D122F01"/>
    <w:rsid w:val="2DDA661D"/>
    <w:rsid w:val="2E313517"/>
    <w:rsid w:val="2EBEEAEA"/>
    <w:rsid w:val="2ED651A0"/>
    <w:rsid w:val="2EEA519E"/>
    <w:rsid w:val="2F357A6C"/>
    <w:rsid w:val="2F5938AA"/>
    <w:rsid w:val="2FDB8944"/>
    <w:rsid w:val="2FFD91D0"/>
    <w:rsid w:val="319765C6"/>
    <w:rsid w:val="31B7140D"/>
    <w:rsid w:val="328C350C"/>
    <w:rsid w:val="32F77E16"/>
    <w:rsid w:val="337FA012"/>
    <w:rsid w:val="33B754E9"/>
    <w:rsid w:val="33FBD685"/>
    <w:rsid w:val="35FFA293"/>
    <w:rsid w:val="36474A62"/>
    <w:rsid w:val="36DFB403"/>
    <w:rsid w:val="36F37335"/>
    <w:rsid w:val="37235FDA"/>
    <w:rsid w:val="37E6B629"/>
    <w:rsid w:val="380D2365"/>
    <w:rsid w:val="3883477D"/>
    <w:rsid w:val="39B773B8"/>
    <w:rsid w:val="39DDEA69"/>
    <w:rsid w:val="39DFD989"/>
    <w:rsid w:val="39E924B5"/>
    <w:rsid w:val="3A23590D"/>
    <w:rsid w:val="3A490593"/>
    <w:rsid w:val="3A922C79"/>
    <w:rsid w:val="3AC71D0D"/>
    <w:rsid w:val="3AD43D2E"/>
    <w:rsid w:val="3AF7BE3C"/>
    <w:rsid w:val="3AFE0202"/>
    <w:rsid w:val="3B293089"/>
    <w:rsid w:val="3CDE6FFB"/>
    <w:rsid w:val="3D7B0865"/>
    <w:rsid w:val="3DBC9491"/>
    <w:rsid w:val="3DDFFD5A"/>
    <w:rsid w:val="3E8FC356"/>
    <w:rsid w:val="3EFE9A66"/>
    <w:rsid w:val="3EFF4BB1"/>
    <w:rsid w:val="3F3F3BCE"/>
    <w:rsid w:val="3F6C93DA"/>
    <w:rsid w:val="3F7F1C78"/>
    <w:rsid w:val="3FBD42B2"/>
    <w:rsid w:val="3FDBEC6D"/>
    <w:rsid w:val="3FE7E0FE"/>
    <w:rsid w:val="3FF04D5F"/>
    <w:rsid w:val="3FFF8D02"/>
    <w:rsid w:val="40825255"/>
    <w:rsid w:val="44EA532F"/>
    <w:rsid w:val="45D25AD5"/>
    <w:rsid w:val="47273D2D"/>
    <w:rsid w:val="476C06F6"/>
    <w:rsid w:val="47CC5858"/>
    <w:rsid w:val="48A00EA8"/>
    <w:rsid w:val="49437147"/>
    <w:rsid w:val="49736F77"/>
    <w:rsid w:val="4AF955A5"/>
    <w:rsid w:val="4C854D2F"/>
    <w:rsid w:val="4DDFB840"/>
    <w:rsid w:val="4DFFEEFB"/>
    <w:rsid w:val="4E6D1F21"/>
    <w:rsid w:val="4F790B2D"/>
    <w:rsid w:val="4F7DF468"/>
    <w:rsid w:val="4FF3F324"/>
    <w:rsid w:val="4FF90EE3"/>
    <w:rsid w:val="4FF9F023"/>
    <w:rsid w:val="4FFD35D0"/>
    <w:rsid w:val="50C045A8"/>
    <w:rsid w:val="510056CE"/>
    <w:rsid w:val="51671904"/>
    <w:rsid w:val="51FB324F"/>
    <w:rsid w:val="51FD587D"/>
    <w:rsid w:val="53DBD184"/>
    <w:rsid w:val="545985EA"/>
    <w:rsid w:val="553E0F19"/>
    <w:rsid w:val="55B562BE"/>
    <w:rsid w:val="55FF4D0F"/>
    <w:rsid w:val="56606E02"/>
    <w:rsid w:val="573B136A"/>
    <w:rsid w:val="573BD7D0"/>
    <w:rsid w:val="577AD310"/>
    <w:rsid w:val="57872559"/>
    <w:rsid w:val="57ABB1D0"/>
    <w:rsid w:val="57CD0549"/>
    <w:rsid w:val="57DA42CE"/>
    <w:rsid w:val="57E7F241"/>
    <w:rsid w:val="58CA5830"/>
    <w:rsid w:val="59BB8323"/>
    <w:rsid w:val="5A6D217B"/>
    <w:rsid w:val="5BF7861C"/>
    <w:rsid w:val="5C400BD1"/>
    <w:rsid w:val="5CAA3EA2"/>
    <w:rsid w:val="5D39F800"/>
    <w:rsid w:val="5D3C2EDA"/>
    <w:rsid w:val="5E70527F"/>
    <w:rsid w:val="5E76DD5A"/>
    <w:rsid w:val="5E99B6EF"/>
    <w:rsid w:val="5EBF79C1"/>
    <w:rsid w:val="5F157F00"/>
    <w:rsid w:val="5F5ECBC8"/>
    <w:rsid w:val="5F6D4B1A"/>
    <w:rsid w:val="5F7F27E7"/>
    <w:rsid w:val="5FBF3D24"/>
    <w:rsid w:val="5FC5FA54"/>
    <w:rsid w:val="5FFDC766"/>
    <w:rsid w:val="5FFDDA81"/>
    <w:rsid w:val="604D4D70"/>
    <w:rsid w:val="60B30D8A"/>
    <w:rsid w:val="636B88C4"/>
    <w:rsid w:val="63CBB0FF"/>
    <w:rsid w:val="63FEFC1E"/>
    <w:rsid w:val="64DD0EC5"/>
    <w:rsid w:val="65F244E6"/>
    <w:rsid w:val="666539E9"/>
    <w:rsid w:val="66DD7D9A"/>
    <w:rsid w:val="67FD9031"/>
    <w:rsid w:val="69B33D9B"/>
    <w:rsid w:val="6AB73A5A"/>
    <w:rsid w:val="6AFE85DC"/>
    <w:rsid w:val="6B0016D2"/>
    <w:rsid w:val="6BD88439"/>
    <w:rsid w:val="6C7C2F99"/>
    <w:rsid w:val="6CEC129F"/>
    <w:rsid w:val="6D2D5AFA"/>
    <w:rsid w:val="6D7F7D64"/>
    <w:rsid w:val="6DDB3A2E"/>
    <w:rsid w:val="6DDD0050"/>
    <w:rsid w:val="6DE908ED"/>
    <w:rsid w:val="6DF5F78F"/>
    <w:rsid w:val="6DF7E291"/>
    <w:rsid w:val="6DFAB9CF"/>
    <w:rsid w:val="6DFD6938"/>
    <w:rsid w:val="6EBED7A9"/>
    <w:rsid w:val="6EDB4463"/>
    <w:rsid w:val="6EFA251D"/>
    <w:rsid w:val="6EFDE55D"/>
    <w:rsid w:val="6F5F8D96"/>
    <w:rsid w:val="6F64D36E"/>
    <w:rsid w:val="6F7E70DF"/>
    <w:rsid w:val="6F9AFA39"/>
    <w:rsid w:val="6FA7161C"/>
    <w:rsid w:val="6FD71FB3"/>
    <w:rsid w:val="6FDF2638"/>
    <w:rsid w:val="6FE31410"/>
    <w:rsid w:val="6FED30C9"/>
    <w:rsid w:val="6FF7BE82"/>
    <w:rsid w:val="6FFF2603"/>
    <w:rsid w:val="6FFF5A50"/>
    <w:rsid w:val="6FFFA19A"/>
    <w:rsid w:val="71A165C4"/>
    <w:rsid w:val="729E0E83"/>
    <w:rsid w:val="72EB4FC2"/>
    <w:rsid w:val="72FDED79"/>
    <w:rsid w:val="737A93D1"/>
    <w:rsid w:val="737AC7C4"/>
    <w:rsid w:val="73B5BC0A"/>
    <w:rsid w:val="73B7FB7C"/>
    <w:rsid w:val="73BEBF65"/>
    <w:rsid w:val="73DB6981"/>
    <w:rsid w:val="74CB28C6"/>
    <w:rsid w:val="74DF2277"/>
    <w:rsid w:val="74FA1CE7"/>
    <w:rsid w:val="75030F6B"/>
    <w:rsid w:val="757181C5"/>
    <w:rsid w:val="759FE7BC"/>
    <w:rsid w:val="75DF9961"/>
    <w:rsid w:val="75F704B0"/>
    <w:rsid w:val="75FE12E7"/>
    <w:rsid w:val="75FE2A64"/>
    <w:rsid w:val="774D25F9"/>
    <w:rsid w:val="775E7535"/>
    <w:rsid w:val="776B19ED"/>
    <w:rsid w:val="776FAF28"/>
    <w:rsid w:val="777F7B8D"/>
    <w:rsid w:val="77CC44DC"/>
    <w:rsid w:val="77DE19D7"/>
    <w:rsid w:val="77EA40B6"/>
    <w:rsid w:val="77FE3436"/>
    <w:rsid w:val="77FF2823"/>
    <w:rsid w:val="78E49FAC"/>
    <w:rsid w:val="79266057"/>
    <w:rsid w:val="795F5EA9"/>
    <w:rsid w:val="7977B36A"/>
    <w:rsid w:val="79C638D9"/>
    <w:rsid w:val="79EED4E5"/>
    <w:rsid w:val="79FABD05"/>
    <w:rsid w:val="7A164415"/>
    <w:rsid w:val="7A7E9D24"/>
    <w:rsid w:val="7AF02F6F"/>
    <w:rsid w:val="7AFBF9C7"/>
    <w:rsid w:val="7B2D4F24"/>
    <w:rsid w:val="7B7EF32C"/>
    <w:rsid w:val="7B92A3EA"/>
    <w:rsid w:val="7BD7A836"/>
    <w:rsid w:val="7BDA4434"/>
    <w:rsid w:val="7BED5D96"/>
    <w:rsid w:val="7BFE112B"/>
    <w:rsid w:val="7BFFD4CB"/>
    <w:rsid w:val="7C131B75"/>
    <w:rsid w:val="7C313F72"/>
    <w:rsid w:val="7C5FD56B"/>
    <w:rsid w:val="7C621008"/>
    <w:rsid w:val="7C9D84B8"/>
    <w:rsid w:val="7CA54516"/>
    <w:rsid w:val="7CDA1F3B"/>
    <w:rsid w:val="7CDFDCF4"/>
    <w:rsid w:val="7CEF63ED"/>
    <w:rsid w:val="7CFAFCA5"/>
    <w:rsid w:val="7CFB67E9"/>
    <w:rsid w:val="7CFFA8BD"/>
    <w:rsid w:val="7D3C1A7C"/>
    <w:rsid w:val="7D5F3019"/>
    <w:rsid w:val="7D95C59D"/>
    <w:rsid w:val="7DB30B79"/>
    <w:rsid w:val="7DBA72F5"/>
    <w:rsid w:val="7DC653FD"/>
    <w:rsid w:val="7DD702FC"/>
    <w:rsid w:val="7DEF87E0"/>
    <w:rsid w:val="7DF77517"/>
    <w:rsid w:val="7DFF39AC"/>
    <w:rsid w:val="7E9C0575"/>
    <w:rsid w:val="7EF15C18"/>
    <w:rsid w:val="7EF32189"/>
    <w:rsid w:val="7EF379DD"/>
    <w:rsid w:val="7EF6D240"/>
    <w:rsid w:val="7EF7987D"/>
    <w:rsid w:val="7EFA6B6B"/>
    <w:rsid w:val="7EFB0CBF"/>
    <w:rsid w:val="7EFE5E0B"/>
    <w:rsid w:val="7EFF19D3"/>
    <w:rsid w:val="7F3E1DC3"/>
    <w:rsid w:val="7F4C54ED"/>
    <w:rsid w:val="7F709B62"/>
    <w:rsid w:val="7F762181"/>
    <w:rsid w:val="7F77E6D8"/>
    <w:rsid w:val="7F7B79BF"/>
    <w:rsid w:val="7F7E2B62"/>
    <w:rsid w:val="7F7ECF9F"/>
    <w:rsid w:val="7F93E342"/>
    <w:rsid w:val="7F9B02ED"/>
    <w:rsid w:val="7F9F5FB7"/>
    <w:rsid w:val="7F9F6545"/>
    <w:rsid w:val="7F9FBE7A"/>
    <w:rsid w:val="7FA9070F"/>
    <w:rsid w:val="7FAD5462"/>
    <w:rsid w:val="7FB2AC8A"/>
    <w:rsid w:val="7FBD6A1C"/>
    <w:rsid w:val="7FBE49E2"/>
    <w:rsid w:val="7FCF5909"/>
    <w:rsid w:val="7FDD77E3"/>
    <w:rsid w:val="7FDDA3CD"/>
    <w:rsid w:val="7FDEFD0D"/>
    <w:rsid w:val="7FDF1887"/>
    <w:rsid w:val="7FE53297"/>
    <w:rsid w:val="7FE71D59"/>
    <w:rsid w:val="7FE74009"/>
    <w:rsid w:val="7FE75E1B"/>
    <w:rsid w:val="7FEE8CC4"/>
    <w:rsid w:val="7FEF41B5"/>
    <w:rsid w:val="7FF6B180"/>
    <w:rsid w:val="7FF7A8B1"/>
    <w:rsid w:val="7FFB5096"/>
    <w:rsid w:val="7FFE2A80"/>
    <w:rsid w:val="7FFF5A62"/>
    <w:rsid w:val="7FFF79B4"/>
    <w:rsid w:val="7FFFAEBD"/>
    <w:rsid w:val="7FFFBBE2"/>
    <w:rsid w:val="7FFFDA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footnote text" w:qFormat="1"/>
    <w:lsdException w:name="header" w:uiPriority="99" w:unhideWhenUsed="1" w:qFormat="1"/>
    <w:lsdException w:name="footer" w:uiPriority="99" w:qFormat="1"/>
    <w:lsdException w:name="caption" w:semiHidden="1" w:unhideWhenUsed="1" w:qFormat="1"/>
    <w:lsdException w:name="envelope return"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uiPriority="99" w:unhideWhenUsed="1"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846587"/>
    <w:rPr>
      <w:rFonts w:ascii="NEU-BZ" w:eastAsia="方正仿宋_GBK" w:hAnsi="NEU-BZ"/>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rsid w:val="00846587"/>
    <w:pPr>
      <w:ind w:firstLineChars="200" w:firstLine="420"/>
    </w:pPr>
  </w:style>
  <w:style w:type="paragraph" w:styleId="a3">
    <w:name w:val="Body Text Indent"/>
    <w:basedOn w:val="a"/>
    <w:next w:val="a4"/>
    <w:qFormat/>
    <w:rsid w:val="00846587"/>
    <w:pPr>
      <w:spacing w:after="120"/>
      <w:ind w:leftChars="200" w:left="420"/>
    </w:pPr>
  </w:style>
  <w:style w:type="paragraph" w:styleId="a4">
    <w:name w:val="envelope return"/>
    <w:basedOn w:val="a"/>
    <w:qFormat/>
    <w:rsid w:val="00846587"/>
    <w:pPr>
      <w:snapToGrid w:val="0"/>
    </w:pPr>
    <w:rPr>
      <w:rFonts w:ascii="Arial" w:hAnsi="Arial"/>
    </w:rPr>
  </w:style>
  <w:style w:type="paragraph" w:styleId="5">
    <w:name w:val="index 5"/>
    <w:basedOn w:val="a"/>
    <w:next w:val="a"/>
    <w:qFormat/>
    <w:rsid w:val="00846587"/>
    <w:pPr>
      <w:ind w:left="1680"/>
    </w:pPr>
  </w:style>
  <w:style w:type="paragraph" w:styleId="a5">
    <w:name w:val="Body Text"/>
    <w:basedOn w:val="a"/>
    <w:next w:val="a6"/>
    <w:qFormat/>
    <w:rsid w:val="00846587"/>
    <w:pPr>
      <w:spacing w:after="120"/>
    </w:pPr>
  </w:style>
  <w:style w:type="paragraph" w:styleId="a6">
    <w:name w:val="Body Text First Indent"/>
    <w:basedOn w:val="a5"/>
    <w:uiPriority w:val="99"/>
    <w:unhideWhenUsed/>
    <w:qFormat/>
    <w:rsid w:val="00846587"/>
    <w:pPr>
      <w:ind w:firstLineChars="100" w:firstLine="420"/>
    </w:pPr>
  </w:style>
  <w:style w:type="paragraph" w:styleId="a7">
    <w:name w:val="Plain Text"/>
    <w:basedOn w:val="a"/>
    <w:qFormat/>
    <w:rsid w:val="00846587"/>
    <w:pPr>
      <w:jc w:val="both"/>
    </w:pPr>
    <w:rPr>
      <w:rFonts w:ascii="宋体" w:eastAsia="宋体" w:hAnsi="Courier New"/>
      <w:sz w:val="21"/>
      <w:szCs w:val="21"/>
    </w:rPr>
  </w:style>
  <w:style w:type="paragraph" w:styleId="a8">
    <w:name w:val="footer"/>
    <w:basedOn w:val="a"/>
    <w:next w:val="5"/>
    <w:uiPriority w:val="99"/>
    <w:qFormat/>
    <w:rsid w:val="00846587"/>
    <w:pPr>
      <w:tabs>
        <w:tab w:val="center" w:pos="4153"/>
        <w:tab w:val="right" w:pos="8306"/>
      </w:tabs>
      <w:snapToGrid w:val="0"/>
    </w:pPr>
    <w:rPr>
      <w:sz w:val="18"/>
    </w:rPr>
  </w:style>
  <w:style w:type="paragraph" w:styleId="a9">
    <w:name w:val="header"/>
    <w:basedOn w:val="a"/>
    <w:uiPriority w:val="99"/>
    <w:unhideWhenUsed/>
    <w:qFormat/>
    <w:rsid w:val="00846587"/>
    <w:pPr>
      <w:tabs>
        <w:tab w:val="center" w:pos="4153"/>
        <w:tab w:val="right" w:pos="8306"/>
      </w:tabs>
      <w:snapToGrid w:val="0"/>
      <w:jc w:val="center"/>
    </w:pPr>
    <w:rPr>
      <w:sz w:val="18"/>
      <w:szCs w:val="18"/>
    </w:rPr>
  </w:style>
  <w:style w:type="paragraph" w:styleId="aa">
    <w:name w:val="footnote text"/>
    <w:basedOn w:val="a"/>
    <w:next w:val="a"/>
    <w:qFormat/>
    <w:rsid w:val="00846587"/>
    <w:pPr>
      <w:snapToGrid w:val="0"/>
    </w:pPr>
    <w:rPr>
      <w:rFonts w:ascii="Times New Roman" w:eastAsia="宋体" w:hAnsi="Times New Roman" w:cs="”“Times New Roman”“"/>
      <w:sz w:val="18"/>
      <w:szCs w:val="18"/>
    </w:rPr>
  </w:style>
  <w:style w:type="character" w:customStyle="1" w:styleId="NormalCharacter">
    <w:name w:val="NormalCharacter"/>
    <w:link w:val="UserStyle4"/>
    <w:qFormat/>
    <w:rsid w:val="00846587"/>
    <w:rPr>
      <w:rFonts w:ascii="Verdana" w:eastAsia="仿宋_GB2312" w:hAnsi="Verdana" w:cs="Times New Roman"/>
      <w:kern w:val="0"/>
      <w:sz w:val="30"/>
      <w:szCs w:val="30"/>
      <w:lang w:val="en-US" w:eastAsia="en-US" w:bidi="ar-SA"/>
    </w:rPr>
  </w:style>
  <w:style w:type="paragraph" w:customStyle="1" w:styleId="UserStyle4">
    <w:name w:val="UserStyle_4"/>
    <w:basedOn w:val="New"/>
    <w:next w:val="a"/>
    <w:link w:val="NormalCharacter"/>
    <w:qFormat/>
    <w:rsid w:val="00846587"/>
    <w:pPr>
      <w:widowControl/>
      <w:spacing w:after="160" w:line="240" w:lineRule="exact"/>
      <w:jc w:val="left"/>
      <w:textAlignment w:val="baseline"/>
    </w:pPr>
    <w:rPr>
      <w:rFonts w:ascii="Verdana" w:eastAsia="仿宋_GB2312" w:hAnsi="Verdana"/>
      <w:kern w:val="0"/>
      <w:sz w:val="30"/>
      <w:szCs w:val="30"/>
      <w:lang w:eastAsia="en-US"/>
    </w:rPr>
  </w:style>
  <w:style w:type="paragraph" w:customStyle="1" w:styleId="New">
    <w:name w:val="正文 New"/>
    <w:qFormat/>
    <w:rsid w:val="00846587"/>
    <w:pPr>
      <w:widowControl w:val="0"/>
      <w:spacing w:line="640" w:lineRule="exact"/>
      <w:ind w:firstLineChars="200" w:firstLine="200"/>
      <w:jc w:val="both"/>
    </w:pPr>
    <w:rPr>
      <w:rFonts w:eastAsia="仿宋"/>
      <w:kern w:val="2"/>
      <w:sz w:val="44"/>
      <w:szCs w:val="24"/>
    </w:rPr>
  </w:style>
  <w:style w:type="paragraph" w:customStyle="1" w:styleId="NewNewNewNewNewNewNewNew">
    <w:name w:val="正文 New New New New New New New New"/>
    <w:qFormat/>
    <w:rsid w:val="00846587"/>
    <w:pPr>
      <w:widowControl w:val="0"/>
      <w:jc w:val="both"/>
    </w:pPr>
    <w:rPr>
      <w:rFonts w:ascii="Calibri" w:eastAsia="方正仿宋_GBK" w:hAnsi="Calibri" w:cs="方正仿宋_GBK"/>
      <w:kern w:val="2"/>
      <w:sz w:val="44"/>
      <w:szCs w:val="44"/>
    </w:rPr>
  </w:style>
  <w:style w:type="paragraph" w:customStyle="1" w:styleId="1">
    <w:name w:val="普通(网站)1"/>
    <w:basedOn w:val="NewNewNewNewNewNewNewNewNewNewNewNewNewNewNewNewNewNewNewNewNewNewNewNewNewNewNewNewNewNewNewNewNewNewNewNewNewNewNewNewNewNewNewNewNewNewNewNewNewNewNewNewNewNewNewNewNewNewNewNewNewNewNe"/>
    <w:qFormat/>
    <w:rsid w:val="00846587"/>
    <w:pPr>
      <w:jc w:val="left"/>
    </w:pPr>
    <w:rPr>
      <w:kern w:val="0"/>
      <w:sz w:val="24"/>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rsid w:val="00846587"/>
    <w:pPr>
      <w:widowControl w:val="0"/>
      <w:jc w:val="both"/>
    </w:pPr>
    <w:rPr>
      <w:rFonts w:ascii="Calibri" w:hAnsi="Calibri" w:cs="黑体"/>
      <w:kern w:val="2"/>
      <w:sz w:val="21"/>
      <w:szCs w:val="24"/>
    </w:rPr>
  </w:style>
  <w:style w:type="paragraph" w:customStyle="1" w:styleId="17">
    <w:name w:val="正文17号"/>
    <w:basedOn w:val="a"/>
    <w:qFormat/>
    <w:rsid w:val="00846587"/>
    <w:pPr>
      <w:ind w:firstLineChars="200" w:firstLine="200"/>
    </w:pPr>
    <w:rPr>
      <w:b/>
      <w:bCs/>
      <w:sz w:val="34"/>
      <w:szCs w:val="34"/>
    </w:rPr>
  </w:style>
  <w:style w:type="paragraph" w:customStyle="1" w:styleId="ab">
    <w:name w:val="正文小二号"/>
    <w:basedOn w:val="ac"/>
    <w:qFormat/>
    <w:rsid w:val="00846587"/>
    <w:pPr>
      <w:ind w:firstLineChars="200" w:firstLine="200"/>
    </w:pPr>
    <w:rPr>
      <w:rFonts w:ascii="Times New Roman" w:eastAsia="方正仿宋_GBK" w:hAnsi="Times New Roman"/>
      <w:sz w:val="36"/>
      <w:szCs w:val="36"/>
    </w:rPr>
  </w:style>
  <w:style w:type="paragraph" w:customStyle="1" w:styleId="ac">
    <w:name w:val="[系统文字]"/>
    <w:qFormat/>
    <w:rsid w:val="00846587"/>
    <w:rPr>
      <w:rFonts w:ascii="NEU-BZ" w:eastAsia="方正书宋_GBK" w:hAnsi="NEU-BZ" w:cstheme="minorBidi"/>
      <w:sz w:val="21"/>
      <w:szCs w:val="21"/>
    </w:rPr>
  </w:style>
  <w:style w:type="character" w:customStyle="1" w:styleId="50">
    <w:name w:val="小二号仿宋加粗5级"/>
    <w:qFormat/>
    <w:rsid w:val="00846587"/>
    <w:rPr>
      <w:rFonts w:ascii="方正书宋简体" w:eastAsia="方正仿宋_GBK" w:hAnsi="方正书宋简体" w:hint="default"/>
      <w:b/>
      <w:sz w:val="36"/>
      <w:szCs w:val="36"/>
    </w:rPr>
  </w:style>
  <w:style w:type="paragraph" w:styleId="ad">
    <w:name w:val="Balloon Text"/>
    <w:basedOn w:val="a"/>
    <w:link w:val="Char"/>
    <w:rsid w:val="0046263B"/>
    <w:rPr>
      <w:sz w:val="18"/>
      <w:szCs w:val="18"/>
    </w:rPr>
  </w:style>
  <w:style w:type="character" w:customStyle="1" w:styleId="Char">
    <w:name w:val="批注框文本 Char"/>
    <w:basedOn w:val="a0"/>
    <w:link w:val="ad"/>
    <w:rsid w:val="0046263B"/>
    <w:rPr>
      <w:rFonts w:ascii="NEU-BZ" w:eastAsia="方正仿宋_GBK" w:hAnsi="NEU-BZ"/>
      <w:color w:val="00000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Version="6" SelectedStyle="\APASixthEditionOfficeOnline.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8823EACE-B7D1-4A6C-9C06-61D9B940002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21</Pages>
  <Words>10352</Words>
  <Characters>602</Characters>
  <Application>Microsoft Office Word</Application>
  <DocSecurity>0</DocSecurity>
  <Lines>5</Lines>
  <Paragraphs>21</Paragraphs>
  <ScaleCrop>false</ScaleCrop>
  <Company>Microsoft</Company>
  <LinksUpToDate>false</LinksUpToDate>
  <CharactersWithSpaces>10933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PC</cp:lastModifiedBy>
  <cp:revision>15</cp:revision>
  <cp:lastPrinted>2026-02-07T02:03:00Z</cp:lastPrinted>
  <dcterms:created xsi:type="dcterms:W3CDTF">2026-02-06T16:28:00Z</dcterms:created>
  <dcterms:modified xsi:type="dcterms:W3CDTF">2026-06-03T09:10:00Z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KSOTemplateDocerSaveRecord">
    <vt:lpwstr>eyJoZGlkIjoiMGJkMjFhNmFhOWUzZGVlYzQ0NmNmYmVmZDk5ZmMyMTIiLCJ1c2VySWQiOiIzMzU4NjM5NTkifQ==</vt:lpwstr>
  </property>
  <property fmtid="{D5CDD505-2E9C-101B-9397-08002B2CF9AE}" pid="4" name="ICV">
    <vt:lpwstr>D67C3E483A8A89D864C88569A560047D_43</vt:lpwstr>
  </property>
</Properties>
</file>