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left"/>
        <w:rPr>
          <w:rFonts w:ascii="仿宋_GB2312" w:cs="仿宋_GB2312" w:eastAsia="仿宋_GB2312" w:hAnsi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cs="仿宋_GB2312" w:eastAsia="仿宋_GB2312" w:hAnsi="仿宋_GB2312" w:hint="eastAsia"/>
          <w:sz w:val="32"/>
          <w:szCs w:val="32"/>
        </w:rPr>
        <w:t>附件2：</w:t>
      </w:r>
    </w:p>
    <w:p>
      <w:pPr>
        <w:pStyle w:val="style0"/>
        <w:widowControl/>
        <w:ind w:firstLine="640" w:firstLineChars="200"/>
        <w:jc w:val="right"/>
        <w:rPr>
          <w:rFonts w:ascii="仿宋_GB2312" w:cs="仿宋_GB2312" w:eastAsia="仿宋_GB2312" w:hAnsi="仿宋_GB2312" w:hint="eastAsia"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201X年  第XXX号</w:t>
      </w:r>
    </w:p>
    <w:bookmarkStart w:id="1" w:name="_Hlk497214941"/>
    <w:p>
      <w:pPr>
        <w:pStyle w:val="style0"/>
        <w:widowControl/>
        <w:wordWrap/>
        <w:adjustRightInd/>
        <w:snapToGrid/>
        <w:spacing w:before="156" w:beforeLines="50" w:after="156" w:afterLines="50" w:lineRule="auto" w:line="240"/>
        <w:ind w:left="0" w:leftChars="0" w:right="0" w:firstLine="0" w:firstLineChars="0"/>
        <w:jc w:val="center"/>
        <w:textAlignment w:val="auto"/>
        <w:outlineLvl w:val="9"/>
        <w:rPr>
          <w:rFonts w:ascii="华文中宋" w:cs="华文中宋" w:eastAsia="华文中宋" w:hAnsi="华文中宋" w:hint="eastAsia"/>
          <w:b/>
          <w:sz w:val="44"/>
          <w:szCs w:val="52"/>
        </w:rPr>
      </w:pPr>
      <w:r>
        <w:rPr>
          <w:rFonts w:ascii="华文中宋" w:cs="华文中宋" w:eastAsia="华文中宋" w:hAnsi="华文中宋" w:hint="eastAsia"/>
          <w:b/>
          <w:sz w:val="44"/>
          <w:szCs w:val="52"/>
        </w:rPr>
        <w:t>智能网联汽车道路</w:t>
      </w:r>
      <w:bookmarkEnd w:id="1"/>
      <w:r>
        <w:rPr>
          <w:rFonts w:ascii="华文中宋" w:cs="华文中宋" w:eastAsia="华文中宋" w:hAnsi="华文中宋" w:hint="eastAsia"/>
          <w:b/>
          <w:sz w:val="44"/>
          <w:szCs w:val="52"/>
        </w:rPr>
        <w:t>测试</w:t>
      </w:r>
      <w:r>
        <w:rPr>
          <w:rFonts w:ascii="华文中宋" w:cs="华文中宋" w:eastAsia="华文中宋" w:hAnsi="华文中宋" w:hint="eastAsia"/>
          <w:b/>
          <w:sz w:val="44"/>
          <w:szCs w:val="52"/>
        </w:rPr>
        <w:br/>
      </w:r>
      <w:r>
        <w:rPr>
          <w:rFonts w:ascii="华文中宋" w:cs="华文中宋" w:eastAsia="华文中宋" w:hAnsi="华文中宋" w:hint="eastAsia"/>
          <w:b/>
          <w:sz w:val="44"/>
          <w:szCs w:val="52"/>
        </w:rPr>
        <w:t>通知书</w:t>
      </w:r>
    </w:p>
    <w:p>
      <w:pPr>
        <w:pStyle w:val="style0"/>
        <w:widowControl/>
        <w:spacing w:lineRule="exact" w:line="500"/>
        <w:rPr>
          <w:rFonts w:ascii="仿宋_GB2312" w:cs="仿宋_GB2312" w:eastAsia="仿宋_GB2312" w:hAnsi="仿宋_GB2312" w:hint="eastAsia"/>
          <w:sz w:val="32"/>
          <w:szCs w:val="32"/>
          <w:u w:val="single"/>
        </w:rPr>
      </w:pPr>
    </w:p>
    <w:p>
      <w:pPr>
        <w:pStyle w:val="style0"/>
        <w:widowControl/>
        <w:spacing w:lineRule="auto" w:line="36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u w:val="single"/>
        </w:rPr>
        <w:t>（测试主体名称）</w:t>
      </w:r>
      <w:r>
        <w:rPr>
          <w:rFonts w:ascii="仿宋_GB2312" w:cs="仿宋_GB2312" w:eastAsia="仿宋_GB2312" w:hAnsi="仿宋_GB2312" w:hint="eastAsia"/>
          <w:sz w:val="32"/>
          <w:szCs w:val="32"/>
        </w:rPr>
        <w:t>：</w:t>
      </w:r>
    </w:p>
    <w:p>
      <w:pPr>
        <w:pStyle w:val="style0"/>
        <w:widowControl/>
        <w:spacing w:lineRule="auto" w:line="3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经联合审核，批准你单位开展智能网联汽车道路测试。</w:t>
      </w:r>
    </w:p>
    <w:p>
      <w:pPr>
        <w:pStyle w:val="style0"/>
        <w:widowControl/>
        <w:spacing w:lineRule="auto" w:line="3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请</w:t>
      </w:r>
      <w:r>
        <w:rPr>
          <w:rFonts w:ascii="仿宋_GB2312" w:cs="仿宋_GB2312" w:eastAsia="仿宋_GB2312" w:hAnsi="仿宋_GB2312" w:hint="eastAsia"/>
          <w:sz w:val="32"/>
          <w:szCs w:val="32"/>
        </w:rPr>
        <w:t>你单位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按照《智能网联汽车道路测试基本信息》（见背面）进行测试，</w:t>
      </w:r>
      <w:r>
        <w:rPr>
          <w:rFonts w:ascii="仿宋_GB2312" w:cs="仿宋_GB2312" w:eastAsia="仿宋_GB2312" w:hAnsi="仿宋_GB2312" w:hint="eastAsia"/>
          <w:sz w:val="32"/>
          <w:szCs w:val="32"/>
        </w:rPr>
        <w:t>测试期间应严格遵守《智能网联汽车道路测试管理规范（试行）》及道路交通安全法律法规的有关要求。</w:t>
      </w:r>
    </w:p>
    <w:p>
      <w:pPr>
        <w:pStyle w:val="style0"/>
        <w:widowControl/>
        <w:spacing w:lineRule="exact" w:line="500"/>
        <w:jc w:val="center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widowControl/>
        <w:spacing w:lineRule="exact" w:line="500"/>
        <w:jc w:val="center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widowControl/>
        <w:spacing w:lineRule="exact" w:line="500"/>
        <w:jc w:val="center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widowControl/>
        <w:spacing w:lineRule="exact" w:line="500"/>
        <w:jc w:val="left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________________   ________________   _________________</w:t>
      </w:r>
    </w:p>
    <w:p>
      <w:pPr>
        <w:pStyle w:val="style0"/>
        <w:widowControl/>
        <w:spacing w:lineRule="exact" w:line="500"/>
        <w:jc w:val="right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（发证部门）</w:t>
      </w:r>
    </w:p>
    <w:p>
      <w:pPr>
        <w:pStyle w:val="style0"/>
        <w:widowControl/>
        <w:spacing w:lineRule="exact" w:line="500"/>
        <w:jc w:val="right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widowControl/>
        <w:spacing w:lineRule="exact" w:line="500"/>
        <w:jc w:val="right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年    月    日</w:t>
      </w:r>
    </w:p>
    <w:p>
      <w:pPr>
        <w:pStyle w:val="style0"/>
        <w:widowControl/>
        <w:spacing w:lineRule="exact" w:line="500"/>
        <w:jc w:val="left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widowControl/>
        <w:spacing w:lineRule="exact" w:line="500"/>
        <w:ind w:firstLine="640" w:firstLineChars="200"/>
        <w:jc w:val="left"/>
        <w:rPr>
          <w:rFonts w:ascii="仿宋_GB2312" w:cs="仿宋_GB2312" w:eastAsia="仿宋_GB2312" w:hAnsi="仿宋_GB2312" w:hint="eastAsia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  <w:lang w:eastAsia="zh-CN"/>
        </w:rPr>
        <w:t>注：</w:t>
      </w:r>
      <w:r>
        <w:rPr>
          <w:rFonts w:ascii="仿宋_GB2312" w:cs="仿宋_GB2312" w:eastAsia="仿宋_GB2312" w:hAnsi="仿宋_GB2312" w:hint="eastAsia"/>
          <w:sz w:val="28"/>
          <w:szCs w:val="28"/>
        </w:rPr>
        <w:t>你单位可持本通知书及《机动车登记规定》所要求的证明、凭证</w:t>
      </w:r>
      <w:r>
        <w:rPr>
          <w:rFonts w:ascii="仿宋_GB2312" w:cs="仿宋_GB2312" w:eastAsia="仿宋_GB2312" w:hAnsi="仿宋_GB2312" w:hint="eastAsia"/>
          <w:sz w:val="28"/>
          <w:szCs w:val="28"/>
          <w:u w:val="single"/>
        </w:rPr>
        <w:t>（前往地方公安机关交通管理部门）</w:t>
      </w:r>
      <w:r>
        <w:rPr>
          <w:rFonts w:ascii="仿宋_GB2312" w:cs="仿宋_GB2312" w:eastAsia="仿宋_GB2312" w:hAnsi="仿宋_GB2312" w:hint="eastAsia"/>
          <w:sz w:val="28"/>
          <w:szCs w:val="28"/>
        </w:rPr>
        <w:t>申领智能网联汽车道路测试用临时行驶车号牌</w:t>
      </w:r>
      <w:r>
        <w:rPr>
          <w:rFonts w:ascii="仿宋_GB2312" w:cs="仿宋_GB2312" w:eastAsia="仿宋_GB2312" w:hAnsi="仿宋_GB2312" w:hint="eastAsia"/>
          <w:sz w:val="28"/>
          <w:szCs w:val="28"/>
          <w:lang w:eastAsia="zh-CN"/>
        </w:rPr>
        <w:t>。</w:t>
      </w:r>
    </w:p>
    <w:p>
      <w:pPr>
        <w:pStyle w:val="style0"/>
        <w:widowControl/>
        <w:jc w:val="left"/>
        <w:rPr>
          <w:rFonts w:ascii="仿宋_GB2312" w:cs="仿宋_GB2312" w:eastAsia="仿宋_GB2312" w:hAnsi="仿宋_GB2312" w:hint="eastAsia"/>
          <w:bCs/>
          <w:sz w:val="36"/>
          <w:szCs w:val="32"/>
        </w:rPr>
      </w:pPr>
    </w:p>
    <w:p>
      <w:pPr>
        <w:pStyle w:val="style0"/>
        <w:widowControl/>
        <w:wordWrap/>
        <w:adjustRightInd/>
        <w:snapToGrid/>
        <w:spacing w:before="156" w:beforeLines="50" w:after="156" w:afterLines="50" w:lineRule="auto" w:line="240"/>
        <w:ind w:left="0" w:leftChars="0" w:right="0" w:firstLine="0" w:firstLineChars="0"/>
        <w:jc w:val="center"/>
        <w:textAlignment w:val="auto"/>
        <w:outlineLvl w:val="9"/>
        <w:rPr>
          <w:rFonts w:ascii="仿宋_GB2312" w:cs="仿宋_GB2312" w:eastAsia="仿宋_GB2312" w:hAnsi="仿宋_GB2312" w:hint="eastAsia"/>
          <w:bCs/>
          <w:kern w:val="0"/>
          <w:sz w:val="36"/>
          <w:szCs w:val="32"/>
        </w:rPr>
      </w:pPr>
      <w:r>
        <w:rPr>
          <w:rFonts w:ascii="仿宋_GB2312" w:cs="仿宋_GB2312" w:eastAsia="仿宋_GB2312" w:hAnsi="仿宋_GB2312" w:hint="eastAsia"/>
          <w:bCs/>
          <w:kern w:val="0"/>
          <w:sz w:val="36"/>
          <w:szCs w:val="32"/>
        </w:rPr>
        <w:br w:type="page"/>
      </w:r>
    </w:p>
    <w:p>
      <w:pPr>
        <w:pStyle w:val="style0"/>
        <w:widowControl/>
        <w:wordWrap/>
        <w:adjustRightInd/>
        <w:snapToGrid/>
        <w:spacing w:before="156" w:beforeLines="50" w:after="156" w:afterLines="50" w:lineRule="auto" w:line="240"/>
        <w:ind w:left="0" w:leftChars="0" w:right="0" w:firstLine="0" w:firstLineChars="0"/>
        <w:jc w:val="left"/>
        <w:textAlignment w:val="auto"/>
        <w:outlineLvl w:val="9"/>
        <w:rPr>
          <w:rFonts w:ascii="仿宋_GB2312" w:cs="仿宋_GB2312" w:eastAsia="仿宋_GB2312" w:hAnsi="仿宋_GB2312" w:hint="eastAsia"/>
          <w:bCs/>
          <w:kern w:val="0"/>
          <w:sz w:val="36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bCs/>
          <w:kern w:val="0"/>
          <w:sz w:val="36"/>
          <w:szCs w:val="32"/>
          <w:lang w:eastAsia="zh-CN"/>
        </w:rPr>
        <w:t>背面：</w:t>
      </w:r>
    </w:p>
    <w:p>
      <w:pPr>
        <w:pStyle w:val="style0"/>
        <w:widowControl/>
        <w:wordWrap/>
        <w:adjustRightInd/>
        <w:snapToGrid/>
        <w:spacing w:before="156" w:beforeLines="50" w:after="156" w:afterLines="50" w:lineRule="auto" w:line="240"/>
        <w:ind w:left="0" w:leftChars="0" w:right="0" w:firstLine="0" w:firstLineChars="0"/>
        <w:jc w:val="center"/>
        <w:textAlignment w:val="auto"/>
        <w:outlineLvl w:val="9"/>
        <w:rPr>
          <w:rFonts w:ascii="华文中宋" w:cs="华文中宋" w:eastAsia="华文中宋" w:hAnsi="华文中宋" w:hint="eastAsia"/>
          <w:b/>
          <w:sz w:val="44"/>
          <w:szCs w:val="52"/>
        </w:rPr>
      </w:pPr>
      <w:r>
        <w:rPr>
          <w:rFonts w:ascii="华文中宋" w:cs="华文中宋" w:eastAsia="华文中宋" w:hAnsi="华文中宋" w:hint="eastAsia"/>
          <w:b/>
          <w:sz w:val="44"/>
          <w:szCs w:val="52"/>
        </w:rPr>
        <w:t>智能网联汽车道路测试基本信息</w:t>
      </w:r>
    </w:p>
    <w:tbl>
      <w:tblPr>
        <w:tblStyle w:val="style105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109"/>
      </w:tblGrid>
      <w:tr>
        <w:trPr/>
        <w:tc>
          <w:tcPr>
            <w:tcW w:w="1951" w:type="dxa"/>
            <w:tcBorders/>
            <w:vAlign w:val="center"/>
          </w:tcPr>
          <w:p>
            <w:pPr>
              <w:pStyle w:val="style32"/>
              <w:tabs>
                <w:tab w:val="clear" w:pos="4153"/>
              </w:tabs>
              <w:spacing w:beforeLines="100" w:afterLines="100" w:lineRule="exact" w:line="50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  <w:t>测试主体</w:t>
            </w:r>
          </w:p>
        </w:tc>
        <w:tc>
          <w:tcPr>
            <w:tcW w:w="7109" w:type="dxa"/>
            <w:tcBorders/>
            <w:vAlign w:val="center"/>
          </w:tcPr>
          <w:p>
            <w:pPr>
              <w:pStyle w:val="style32"/>
              <w:widowControl w:val="false"/>
              <w:wordWrap/>
              <w:adjustRightInd/>
              <w:snapToGrid w:val="false"/>
              <w:spacing w:lineRule="exact" w:line="50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</w:p>
        </w:tc>
      </w:tr>
      <w:tr>
        <w:tblPrEx/>
        <w:trPr>
          <w:trHeight w:val="1444" w:hRule="atLeast"/>
        </w:trPr>
        <w:tc>
          <w:tcPr>
            <w:tcW w:w="1951" w:type="dxa"/>
            <w:tcBorders/>
            <w:vAlign w:val="center"/>
          </w:tcPr>
          <w:p>
            <w:pPr>
              <w:pStyle w:val="style32"/>
              <w:tabs>
                <w:tab w:val="clear" w:pos="4153"/>
              </w:tabs>
              <w:spacing w:beforeLines="100" w:afterLines="100" w:lineRule="exact" w:line="50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  <w:t>测试车辆</w:t>
            </w:r>
          </w:p>
        </w:tc>
        <w:tc>
          <w:tcPr>
            <w:tcW w:w="7109" w:type="dxa"/>
            <w:tcBorders/>
            <w:vAlign w:val="center"/>
          </w:tcPr>
          <w:p>
            <w:pPr>
              <w:pStyle w:val="style32"/>
              <w:widowControl w:val="false"/>
              <w:wordWrap/>
              <w:adjustRightInd/>
              <w:snapToGrid w:val="false"/>
              <w:spacing w:lineRule="exact" w:line="50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（须依次列出车辆识别代号或唯一性编码）</w:t>
            </w:r>
          </w:p>
          <w:p>
            <w:pPr>
              <w:pStyle w:val="style32"/>
              <w:widowControl w:val="false"/>
              <w:wordWrap/>
              <w:adjustRightInd/>
              <w:snapToGrid w:val="false"/>
              <w:spacing w:lineRule="exact" w:line="50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</w:p>
        </w:tc>
      </w:tr>
      <w:tr>
        <w:tblPrEx/>
        <w:trPr>
          <w:trHeight w:val="1309" w:hRule="atLeast"/>
        </w:trPr>
        <w:tc>
          <w:tcPr>
            <w:tcW w:w="1951" w:type="dxa"/>
            <w:tcBorders/>
            <w:vAlign w:val="center"/>
          </w:tcPr>
          <w:p>
            <w:pPr>
              <w:pStyle w:val="style32"/>
              <w:tabs>
                <w:tab w:val="clear" w:pos="4153"/>
              </w:tabs>
              <w:spacing w:beforeLines="100" w:afterLines="100" w:lineRule="exact" w:line="50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  <w:t>测试驾驶人</w:t>
            </w:r>
          </w:p>
        </w:tc>
        <w:tc>
          <w:tcPr>
            <w:tcW w:w="7109" w:type="dxa"/>
            <w:tcBorders/>
            <w:vAlign w:val="center"/>
          </w:tcPr>
          <w:p>
            <w:pPr>
              <w:pStyle w:val="style32"/>
              <w:widowControl w:val="false"/>
              <w:wordWrap/>
              <w:adjustRightInd/>
              <w:snapToGrid w:val="false"/>
              <w:spacing w:lineRule="exact" w:line="50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（须依次列出测试驾驶人姓名及身份证号）</w:t>
            </w:r>
          </w:p>
          <w:p>
            <w:pPr>
              <w:pStyle w:val="style32"/>
              <w:widowControl w:val="false"/>
              <w:wordWrap/>
              <w:adjustRightInd/>
              <w:snapToGrid w:val="false"/>
              <w:spacing w:lineRule="exact" w:line="50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</w:p>
        </w:tc>
      </w:tr>
      <w:tr>
        <w:tblPrEx/>
        <w:trPr>
          <w:trHeight w:val="1416" w:hRule="atLeast"/>
        </w:trPr>
        <w:tc>
          <w:tcPr>
            <w:tcW w:w="1951" w:type="dxa"/>
            <w:tcBorders/>
            <w:vAlign w:val="center"/>
          </w:tcPr>
          <w:p>
            <w:pPr>
              <w:pStyle w:val="style32"/>
              <w:tabs>
                <w:tab w:val="clear" w:pos="4153"/>
              </w:tabs>
              <w:spacing w:beforeLines="100" w:afterLines="100" w:lineRule="exact" w:line="50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  <w:t>测试时间</w:t>
            </w:r>
          </w:p>
        </w:tc>
        <w:tc>
          <w:tcPr>
            <w:tcW w:w="7109" w:type="dxa"/>
            <w:tcBorders/>
            <w:vAlign w:val="center"/>
          </w:tcPr>
          <w:p>
            <w:pPr>
              <w:pStyle w:val="style32"/>
              <w:widowControl w:val="false"/>
              <w:wordWrap/>
              <w:adjustRightInd/>
              <w:snapToGrid w:val="false"/>
              <w:spacing w:lineRule="exact" w:line="50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年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月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日至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u w:val="single" w:color="auto"/>
                <w:lang w:val="en-US" w:eastAsia="zh-CN"/>
              </w:rPr>
              <w:t xml:space="preserve">      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年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月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日</w:t>
            </w:r>
          </w:p>
        </w:tc>
      </w:tr>
      <w:tr>
        <w:tblPrEx/>
        <w:trPr>
          <w:trHeight w:val="3043" w:hRule="atLeast"/>
        </w:trPr>
        <w:tc>
          <w:tcPr>
            <w:tcW w:w="1951" w:type="dxa"/>
            <w:tcBorders/>
            <w:vAlign w:val="center"/>
          </w:tcPr>
          <w:p>
            <w:pPr>
              <w:pStyle w:val="style32"/>
              <w:tabs>
                <w:tab w:val="clear" w:pos="4153"/>
              </w:tabs>
              <w:spacing w:beforeLines="100" w:afterLines="100" w:lineRule="exact" w:line="50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  <w:t>测试路段</w:t>
            </w:r>
          </w:p>
        </w:tc>
        <w:tc>
          <w:tcPr>
            <w:tcW w:w="7109" w:type="dxa"/>
            <w:tcBorders/>
            <w:vAlign w:val="center"/>
          </w:tcPr>
          <w:p>
            <w:pPr>
              <w:pStyle w:val="style32"/>
              <w:widowControl w:val="false"/>
              <w:wordWrap/>
              <w:adjustRightInd/>
              <w:snapToGrid w:val="false"/>
              <w:spacing w:lineRule="auto" w:line="36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（须依次列出，测试路段名称与省、市级政府相关主管部门公布的一致）</w:t>
            </w:r>
          </w:p>
          <w:p>
            <w:pPr>
              <w:pStyle w:val="style32"/>
              <w:widowControl w:val="false"/>
              <w:wordWrap/>
              <w:adjustRightInd/>
              <w:snapToGrid w:val="false"/>
              <w:spacing w:lineRule="exact" w:line="50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</w:p>
        </w:tc>
      </w:tr>
      <w:tr>
        <w:tblPrEx/>
        <w:trPr>
          <w:trHeight w:val="2613" w:hRule="atLeast"/>
        </w:trPr>
        <w:tc>
          <w:tcPr>
            <w:tcW w:w="1951" w:type="dxa"/>
            <w:tcBorders/>
            <w:vAlign w:val="center"/>
          </w:tcPr>
          <w:p>
            <w:pPr>
              <w:pStyle w:val="style32"/>
              <w:tabs>
                <w:tab w:val="clear" w:pos="4153"/>
              </w:tabs>
              <w:spacing w:beforeLines="100" w:afterLines="100" w:lineRule="exact" w:line="50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0"/>
                <w:szCs w:val="30"/>
                <w:lang w:val="en-US" w:eastAsia="zh-CN"/>
              </w:rPr>
              <w:t>测试项目</w:t>
            </w:r>
          </w:p>
        </w:tc>
        <w:tc>
          <w:tcPr>
            <w:tcW w:w="7109" w:type="dxa"/>
            <w:tcBorders/>
            <w:vAlign w:val="center"/>
          </w:tcPr>
          <w:p>
            <w:pPr>
              <w:pStyle w:val="style32"/>
              <w:widowControl w:val="false"/>
              <w:wordWrap/>
              <w:adjustRightInd/>
              <w:snapToGrid w:val="false"/>
              <w:spacing w:lineRule="exact" w:line="500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cs="仿宋_GB2312" w:eastAsia="仿宋_GB2312" w:hAnsi="仿宋_GB2312" w:hint="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（须依次列出）</w:t>
            </w:r>
          </w:p>
          <w:p>
            <w:pPr>
              <w:pStyle w:val="style32"/>
              <w:spacing w:beforeLines="100" w:afterLines="100" w:lineRule="exact" w:line="500"/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style32"/>
        <w:spacing w:beforeLines="100" w:afterLines="100" w:lineRule="exact" w:line="500"/>
        <w:jc w:val="both"/>
        <w:rPr>
          <w:rFonts w:ascii="仿宋_GB2312" w:cs="仿宋_GB2312" w:eastAsia="仿宋_GB2312" w:hAnsi="仿宋_GB2312" w:hint="eastAsia"/>
          <w:sz w:val="28"/>
          <w:szCs w:val="28"/>
        </w:rPr>
      </w:pPr>
    </w:p>
    <w:sectPr>
      <w:footerReference w:type="default" r:id="rId2"/>
      <w:pgSz w:w="11906" w:h="16838" w:orient="portrait"/>
      <w:pgMar w:top="1304" w:right="1531" w:bottom="1304" w:left="1531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Calibri"/>
    <w:panose1 w:val="020f0502020002030204"/>
    <w:charset w:val="00"/>
    <w:family w:val="auto"/>
    <w:pitch w:val="default"/>
    <w:sig w:usb0="E00002FF" w:usb1="4000ACFF" w:usb2="00000001" w:usb3="00000000" w:csb0="2000019F" w:csb1="00000000"/>
  </w:font>
  <w:font w:name="MS Mincho">
    <w:altName w:val="MS Mincho"/>
    <w:panose1 w:val="02020609040002080304"/>
    <w:charset w:val="80"/>
    <w:family w:val="auto"/>
    <w:pitch w:val="default"/>
    <w:sig w:usb0="E00002FF" w:usb1="6AC7FDFB" w:usb2="00000012" w:usb3="00000000" w:csb0="4002009F" w:csb1="DFD70000"/>
  </w:font>
  <w:font w:name="Cambria">
    <w:altName w:val="Cambria"/>
    <w:panose1 w:val="02040503050004030204"/>
    <w:charset w:val="00"/>
    <w:family w:val="auto"/>
    <w:pitch w:val="default"/>
    <w:sig w:usb0="E00002FF" w:usb1="400004FF" w:usb2="00000000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rFonts w:ascii="Times New Roman" w:cs="Times New Roman" w:eastAsia="宋体" w:hAnsi="Times New Roman"/>
        <w:kern w:val="0"/>
        <w:sz w:val="18"/>
        <w:szCs w:val="18"/>
        <w:lang w:val="en-US" w:bidi="ar-SA" w:eastAsia="zh-CN"/>
      </w:rPr>
      <w:pict>
        <v:rect id="4097" filled="f" stroked="f" style="position:absolute;margin-left:0.0pt;margin-top:0.0pt;width:14.15pt;height:11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/>
          <v:fill/>
          <v:textbox inset="0.0pt,0.0pt,0.0pt,0.0pt" style="mso-fit-shape-to-text:true;">
            <w:txbxContent>
              <w:p>
                <w:pPr>
                  <w:pStyle w:val="style0"/>
                  <w:snapToGrid w:val="false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114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06">
    <w:name w:val="annotation subject"/>
    <w:basedOn w:val="style30"/>
    <w:next w:val="style30"/>
    <w:link w:val="style4117"/>
    <w:qFormat/>
    <w:uiPriority w:val="99"/>
    <w:pPr/>
    <w:rPr>
      <w:rFonts w:ascii="Times New Roman" w:hAnsi="Times New Roman"/>
      <w:b/>
      <w:bCs/>
      <w:kern w:val="0"/>
      <w:sz w:val="20"/>
      <w:szCs w:val="20"/>
    </w:rPr>
  </w:style>
  <w:style w:type="paragraph" w:styleId="style30">
    <w:name w:val="annotation text"/>
    <w:basedOn w:val="style0"/>
    <w:next w:val="style30"/>
    <w:link w:val="style4116"/>
    <w:qFormat/>
    <w:uiPriority w:val="99"/>
    <w:pPr>
      <w:jc w:val="left"/>
    </w:pPr>
    <w:rPr/>
  </w:style>
  <w:style w:type="paragraph" w:styleId="style21">
    <w:name w:val="toc 3"/>
    <w:basedOn w:val="style0"/>
    <w:next w:val="style0"/>
    <w:qFormat/>
    <w:uiPriority w:val="39"/>
    <w:pPr>
      <w:widowControl/>
      <w:spacing w:after="100" w:lineRule="auto" w:line="276"/>
      <w:ind w:left="440"/>
      <w:jc w:val="left"/>
    </w:pPr>
    <w:rPr>
      <w:kern w:val="0"/>
      <w:sz w:val="22"/>
    </w:rPr>
  </w:style>
  <w:style w:type="paragraph" w:styleId="style153">
    <w:name w:val="Balloon Text"/>
    <w:basedOn w:val="style0"/>
    <w:next w:val="style153"/>
    <w:link w:val="style4113"/>
    <w:qFormat/>
    <w:uiPriority w:val="99"/>
    <w:pPr/>
    <w:rPr>
      <w:rFonts w:ascii="Times New Roman" w:hAnsi="Times New Roman"/>
      <w:kern w:val="0"/>
      <w:sz w:val="18"/>
      <w:szCs w:val="18"/>
    </w:rPr>
  </w:style>
  <w:style w:type="paragraph" w:styleId="style32">
    <w:name w:val="footer"/>
    <w:basedOn w:val="style0"/>
    <w:next w:val="style32"/>
    <w:link w:val="style4115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hAnsi="Times New Roman"/>
      <w:kern w:val="0"/>
      <w:sz w:val="18"/>
      <w:szCs w:val="18"/>
    </w:rPr>
  </w:style>
  <w:style w:type="paragraph" w:styleId="style31">
    <w:name w:val="header"/>
    <w:basedOn w:val="style0"/>
    <w:next w:val="style31"/>
    <w:link w:val="style4112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hAnsi="Times New Roman"/>
      <w:kern w:val="0"/>
      <w:sz w:val="18"/>
      <w:szCs w:val="18"/>
    </w:rPr>
  </w:style>
  <w:style w:type="paragraph" w:styleId="style19">
    <w:name w:val="toc 1"/>
    <w:basedOn w:val="style0"/>
    <w:next w:val="style0"/>
    <w:qFormat/>
    <w:uiPriority w:val="39"/>
    <w:pPr>
      <w:widowControl/>
      <w:spacing w:after="100" w:lineRule="auto" w:line="276"/>
      <w:jc w:val="left"/>
    </w:pPr>
    <w:rPr>
      <w:kern w:val="0"/>
      <w:sz w:val="22"/>
    </w:rPr>
  </w:style>
  <w:style w:type="paragraph" w:styleId="style20">
    <w:name w:val="toc 2"/>
    <w:basedOn w:val="style0"/>
    <w:next w:val="style0"/>
    <w:qFormat/>
    <w:uiPriority w:val="39"/>
    <w:pPr>
      <w:widowControl/>
      <w:spacing w:after="100" w:lineRule="auto" w:line="276"/>
      <w:ind w:left="220"/>
      <w:jc w:val="left"/>
    </w:pPr>
    <w:rPr>
      <w:kern w:val="0"/>
      <w:sz w:val="22"/>
    </w:rPr>
  </w:style>
  <w:style w:type="paragraph" w:styleId="style101">
    <w:name w:val="HTML Preformatted"/>
    <w:basedOn w:val="style0"/>
    <w:next w:val="style101"/>
    <w:qFormat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style85">
    <w:name w:val="Hyperlink"/>
    <w:next w:val="style85"/>
    <w:qFormat/>
    <w:uiPriority w:val="99"/>
    <w:rPr>
      <w:color w:val="0000ff"/>
      <w:u w:val="single"/>
    </w:rPr>
  </w:style>
  <w:style w:type="character" w:styleId="style39">
    <w:name w:val="annotation reference"/>
    <w:next w:val="style39"/>
    <w:qFormat/>
    <w:uiPriority w:val="99"/>
    <w:rPr>
      <w:sz w:val="21"/>
      <w:szCs w:val="21"/>
    </w:rPr>
  </w:style>
  <w:style w:type="table" w:styleId="style154">
    <w:name w:val="Table Grid"/>
    <w:basedOn w:val="style105"/>
    <w:next w:val="style154"/>
    <w:qFormat/>
    <w:uiPriority w:val="59"/>
    <w:pPr/>
    <w:rPr>
      <w:rFonts w:eastAsia="微软雅黑"/>
      <w:sz w:val="22"/>
    </w:rPr>
    <w:tblPr>
      <w:tblStyle w:val="style105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paragraph" w:customStyle="1" w:styleId="style4098">
    <w:name w:val="p0"/>
    <w:basedOn w:val="style0"/>
    <w:next w:val="style4098"/>
    <w:qFormat/>
    <w:uiPriority w:val="0"/>
    <w:pPr>
      <w:widowControl/>
    </w:pPr>
    <w:rPr>
      <w:rFonts w:ascii="Times New Roman" w:hAnsi="Times New Roman"/>
      <w:kern w:val="0"/>
      <w:sz w:val="30"/>
      <w:szCs w:val="20"/>
    </w:rPr>
  </w:style>
  <w:style w:type="paragraph" w:customStyle="1" w:styleId="style4099">
    <w:name w:val="Default"/>
    <w:next w:val="style4099"/>
    <w:qFormat/>
    <w:uiPriority w:val="0"/>
    <w:pPr>
      <w:widowControl w:val="false"/>
      <w:autoSpaceDE w:val="false"/>
      <w:autoSpaceDN w:val="false"/>
      <w:adjustRightInd w:val="false"/>
    </w:pPr>
    <w:rPr>
      <w:rFonts w:ascii="Arial" w:cs="Arial" w:eastAsia="宋体" w:hAnsi="Arial"/>
      <w:color w:val="000000"/>
      <w:sz w:val="24"/>
      <w:szCs w:val="24"/>
      <w:lang w:val="en-US" w:bidi="ar-SA" w:eastAsia="zh-CN"/>
    </w:rPr>
  </w:style>
  <w:style w:type="paragraph" w:customStyle="1" w:styleId="style4100">
    <w:name w:val="Char"/>
    <w:basedOn w:val="style0"/>
    <w:next w:val="style4100"/>
    <w:qFormat/>
    <w:uiPriority w:val="0"/>
    <w:pPr>
      <w:spacing w:before="100" w:beforeAutospacing="true" w:after="100" w:afterAutospacing="true"/>
    </w:pPr>
    <w:rPr>
      <w:rFonts w:ascii="仿宋_GB2312" w:eastAsia="仿宋_GB2312" w:hAnsi="Times New Roman"/>
      <w:b/>
      <w:sz w:val="32"/>
      <w:szCs w:val="32"/>
    </w:rPr>
  </w:style>
  <w:style w:type="paragraph" w:customStyle="1" w:styleId="style4101">
    <w:name w:val="CM18"/>
    <w:basedOn w:val="style4099"/>
    <w:next w:val="style4099"/>
    <w:qFormat/>
    <w:uiPriority w:val="99"/>
    <w:pPr>
      <w:spacing w:after="448"/>
    </w:pPr>
    <w:rPr>
      <w:rFonts w:ascii="MS Mincho" w:cs="Times New Roman" w:eastAsia="MS Mincho" w:hAnsi="Calibri"/>
      <w:color w:val="auto"/>
    </w:rPr>
  </w:style>
  <w:style w:type="paragraph" w:customStyle="1" w:styleId="style4102">
    <w:name w:val="列出段落2"/>
    <w:basedOn w:val="style0"/>
    <w:next w:val="style4102"/>
    <w:qFormat/>
    <w:uiPriority w:val="34"/>
    <w:pPr>
      <w:ind w:firstLine="420" w:firstLineChars="200"/>
    </w:pPr>
    <w:rPr/>
  </w:style>
  <w:style w:type="paragraph" w:customStyle="1" w:styleId="style4103">
    <w:name w:val="修订1"/>
    <w:next w:val="style4103"/>
    <w:qFormat/>
    <w:uiPriority w:val="99"/>
    <w:pPr/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customStyle="1" w:styleId="style4104">
    <w:name w:val="修订11"/>
    <w:next w:val="style4104"/>
    <w:qFormat/>
    <w:uiPriority w:val="99"/>
    <w:pPr/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customStyle="1" w:styleId="style4105">
    <w:name w:val="修订2"/>
    <w:next w:val="style4105"/>
    <w:qFormat/>
    <w:uiPriority w:val="99"/>
    <w:pPr/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customStyle="1" w:styleId="style4106">
    <w:name w:val="列出段落111"/>
    <w:basedOn w:val="style0"/>
    <w:next w:val="style4106"/>
    <w:qFormat/>
    <w:uiPriority w:val="34"/>
    <w:pPr>
      <w:ind w:firstLine="420" w:firstLineChars="200"/>
    </w:pPr>
    <w:rPr/>
  </w:style>
  <w:style w:type="paragraph" w:customStyle="1" w:styleId="style4107">
    <w:name w:val="列出段落11"/>
    <w:basedOn w:val="style0"/>
    <w:next w:val="style4107"/>
    <w:qFormat/>
    <w:uiPriority w:val="0"/>
    <w:pPr>
      <w:ind w:firstLine="420" w:firstLineChars="200"/>
    </w:pPr>
    <w:rPr/>
  </w:style>
  <w:style w:type="paragraph" w:customStyle="1" w:styleId="style4108">
    <w:name w:val="表体"/>
    <w:basedOn w:val="style0"/>
    <w:next w:val="style4108"/>
    <w:qFormat/>
    <w:uiPriority w:val="0"/>
    <w:pPr>
      <w:overflowPunct w:val="false"/>
      <w:adjustRightInd w:val="false"/>
      <w:spacing w:lineRule="atLeast" w:line="300"/>
      <w:jc w:val="center"/>
    </w:pPr>
    <w:rPr>
      <w:rFonts w:ascii="Times New Roman" w:hAnsi="Times New Roman"/>
      <w:color w:val="000000"/>
      <w:kern w:val="24"/>
      <w:sz w:val="18"/>
      <w:szCs w:val="20"/>
    </w:rPr>
  </w:style>
  <w:style w:type="paragraph" w:customStyle="1" w:styleId="style4109">
    <w:name w:val="TOC 标题1"/>
    <w:basedOn w:val="style1"/>
    <w:next w:val="style0"/>
    <w:qFormat/>
    <w:uiPriority w:val="39"/>
    <w:pPr>
      <w:widowControl/>
      <w:spacing w:before="480" w:after="0" w:lineRule="auto" w:line="276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style4110">
    <w:name w:val="列出段落3"/>
    <w:basedOn w:val="style0"/>
    <w:next w:val="style4110"/>
    <w:qFormat/>
    <w:uiPriority w:val="99"/>
    <w:pPr>
      <w:ind w:firstLine="420" w:firstLineChars="200"/>
    </w:pPr>
    <w:rPr/>
  </w:style>
  <w:style w:type="paragraph" w:customStyle="1" w:styleId="style4111">
    <w:name w:val="修订3"/>
    <w:next w:val="style4111"/>
    <w:qFormat/>
    <w:uiPriority w:val="99"/>
    <w:pPr/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customStyle="1" w:styleId="style4112">
    <w:name w:val="页眉 Char"/>
    <w:next w:val="style4112"/>
    <w:link w:val="style31"/>
    <w:qFormat/>
    <w:uiPriority w:val="99"/>
    <w:rPr>
      <w:sz w:val="18"/>
      <w:szCs w:val="18"/>
    </w:rPr>
  </w:style>
  <w:style w:type="character" w:customStyle="1" w:styleId="style4113">
    <w:name w:val="批注框文本 Char"/>
    <w:next w:val="style4113"/>
    <w:link w:val="style153"/>
    <w:qFormat/>
    <w:uiPriority w:val="99"/>
    <w:rPr>
      <w:sz w:val="18"/>
      <w:szCs w:val="18"/>
    </w:rPr>
  </w:style>
  <w:style w:type="character" w:customStyle="1" w:styleId="style4114">
    <w:name w:val="标题 1 Char"/>
    <w:next w:val="style4114"/>
    <w:link w:val="style1"/>
    <w:qFormat/>
    <w:uiPriority w:val="9"/>
    <w:rPr>
      <w:rFonts w:ascii="Calibri" w:cs="Times New Roman" w:eastAsia="宋体" w:hAnsi="Calibri"/>
      <w:b/>
      <w:bCs/>
      <w:kern w:val="44"/>
      <w:sz w:val="44"/>
      <w:szCs w:val="44"/>
    </w:rPr>
  </w:style>
  <w:style w:type="character" w:customStyle="1" w:styleId="style4115">
    <w:name w:val="页脚 Char"/>
    <w:next w:val="style4115"/>
    <w:link w:val="style32"/>
    <w:qFormat/>
    <w:uiPriority w:val="0"/>
    <w:rPr>
      <w:sz w:val="18"/>
      <w:szCs w:val="18"/>
    </w:rPr>
  </w:style>
  <w:style w:type="character" w:customStyle="1" w:styleId="style4116">
    <w:name w:val="批注文字 Char"/>
    <w:basedOn w:val="style65"/>
    <w:next w:val="style4116"/>
    <w:link w:val="style30"/>
    <w:qFormat/>
    <w:uiPriority w:val="99"/>
  </w:style>
  <w:style w:type="character" w:customStyle="1" w:styleId="style4117">
    <w:name w:val="批注主题 Char"/>
    <w:next w:val="style4117"/>
    <w:link w:val="style106"/>
    <w:qFormat/>
    <w:uiPriority w:val="99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341</Words>
  <Pages>1</Pages>
  <Characters>392</Characters>
  <Application>WPS Office</Application>
  <DocSecurity>0</DocSecurity>
  <Paragraphs>47</Paragraphs>
  <ScaleCrop>false</ScaleCrop>
  <Company>china</Company>
  <LinksUpToDate>false</LinksUpToDate>
  <CharactersWithSpaces>433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2018-04-11T09:16:40Z</dcterms:created>
  <dc:creator>AutoBVT</dc:creator>
  <lastModifiedBy>MHA-AL00</lastModifiedBy>
  <lastPrinted>2018-04-04T02:12:00Z</lastPrinted>
  <dcterms:modified xsi:type="dcterms:W3CDTF">2018-04-11T09:16:41Z</dcterms:modified>
  <dc:title>智能网联汽车道路测试管理规范（试行）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