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6F7D11">
      <w:pPr>
        <w:spacing w:line="360" w:lineRule="auto"/>
        <w:rPr>
          <w:rFonts w:ascii="仿宋" w:hAnsi="仿宋" w:eastAsia="仿宋"/>
          <w:sz w:val="28"/>
        </w:rPr>
      </w:pPr>
      <w:r>
        <w:rPr>
          <w:rFonts w:hint="eastAsia" w:ascii="仿宋" w:hAnsi="仿宋" w:eastAsia="仿宋"/>
          <w:sz w:val="28"/>
        </w:rPr>
        <w:t>附件4</w:t>
      </w:r>
    </w:p>
    <w:p w14:paraId="00032485">
      <w:pPr>
        <w:keepNext w:val="0"/>
        <w:keepLines w:val="0"/>
        <w:pageBreakBefore w:val="0"/>
        <w:widowControl w:val="0"/>
        <w:kinsoku/>
        <w:wordWrap/>
        <w:overflowPunct/>
        <w:topLinePunct w:val="0"/>
        <w:autoSpaceDE/>
        <w:autoSpaceDN/>
        <w:bidi w:val="0"/>
        <w:adjustRightInd/>
        <w:snapToGrid/>
        <w:spacing w:line="800" w:lineRule="exact"/>
        <w:jc w:val="center"/>
        <w:textAlignment w:val="auto"/>
        <w:rPr>
          <w:rFonts w:hint="eastAsia" w:ascii="方正小标宋简体" w:hAnsi="方正小标宋简体" w:eastAsia="方正小标宋简体" w:cs="方正小标宋简体"/>
          <w:b/>
          <w:bCs/>
          <w:sz w:val="44"/>
          <w:szCs w:val="44"/>
        </w:rPr>
      </w:pPr>
      <w:r>
        <w:rPr>
          <w:rFonts w:hint="eastAsia" w:ascii="方正小标宋简体" w:hAnsi="方正小标宋简体" w:eastAsia="方正小标宋简体" w:cs="方正小标宋简体"/>
          <w:b/>
          <w:bCs/>
          <w:sz w:val="44"/>
          <w:szCs w:val="44"/>
        </w:rPr>
        <w:t>怀化市发展和改革委员会</w:t>
      </w:r>
    </w:p>
    <w:p w14:paraId="5B98B218">
      <w:pPr>
        <w:keepNext w:val="0"/>
        <w:keepLines w:val="0"/>
        <w:pageBreakBefore w:val="0"/>
        <w:widowControl w:val="0"/>
        <w:kinsoku/>
        <w:wordWrap/>
        <w:overflowPunct/>
        <w:topLinePunct w:val="0"/>
        <w:autoSpaceDE/>
        <w:autoSpaceDN/>
        <w:bidi w:val="0"/>
        <w:adjustRightInd/>
        <w:snapToGrid/>
        <w:spacing w:line="800" w:lineRule="exact"/>
        <w:jc w:val="center"/>
        <w:textAlignment w:val="auto"/>
        <w:rPr>
          <w:rFonts w:hint="eastAsia" w:ascii="方正小标宋简体" w:hAnsi="方正小标宋简体" w:eastAsia="方正小标宋简体" w:cs="方正小标宋简体"/>
          <w:b/>
          <w:bCs/>
          <w:sz w:val="44"/>
          <w:szCs w:val="44"/>
        </w:rPr>
      </w:pPr>
      <w:r>
        <w:rPr>
          <w:rFonts w:hint="eastAsia" w:ascii="方正小标宋简体" w:hAnsi="方正小标宋简体" w:eastAsia="方正小标宋简体" w:cs="方正小标宋简体"/>
          <w:b/>
          <w:bCs/>
          <w:sz w:val="44"/>
          <w:szCs w:val="44"/>
        </w:rPr>
        <w:t>项目支出自评结果汇总分析报告</w:t>
      </w:r>
    </w:p>
    <w:p w14:paraId="22A0393A">
      <w:pPr>
        <w:ind w:firstLine="1016"/>
        <w:jc w:val="center"/>
        <w:rPr>
          <w:rFonts w:ascii="黑体" w:hAnsi="黑体" w:eastAsia="黑体" w:cs="Arial"/>
          <w:sz w:val="40"/>
          <w:szCs w:val="40"/>
        </w:rPr>
      </w:pPr>
    </w:p>
    <w:p w14:paraId="40BC4E35">
      <w:pPr>
        <w:ind w:firstLine="755" w:firstLineChars="236"/>
        <w:rPr>
          <w:rFonts w:hint="eastAsia" w:ascii="方正小标宋简体" w:hAnsi="方正小标宋简体" w:eastAsia="方正小标宋简体" w:cs="方正小标宋简体"/>
          <w:sz w:val="32"/>
          <w:szCs w:val="32"/>
        </w:rPr>
      </w:pPr>
      <w:r>
        <w:rPr>
          <w:rFonts w:hint="eastAsia" w:ascii="方正小标宋简体" w:hAnsi="方正小标宋简体" w:eastAsia="方正小标宋简体" w:cs="方正小标宋简体"/>
          <w:sz w:val="32"/>
          <w:szCs w:val="32"/>
        </w:rPr>
        <w:t>一、项目支出基本情况</w:t>
      </w:r>
    </w:p>
    <w:p w14:paraId="643FC036">
      <w:pPr>
        <w:ind w:firstLine="755" w:firstLineChars="236"/>
        <w:rPr>
          <w:rFonts w:ascii="仿宋" w:hAnsi="仿宋" w:eastAsia="仿宋"/>
          <w:sz w:val="32"/>
          <w:szCs w:val="32"/>
        </w:rPr>
      </w:pPr>
      <w:r>
        <w:rPr>
          <w:rFonts w:ascii="仿宋" w:hAnsi="仿宋" w:eastAsia="仿宋"/>
          <w:sz w:val="32"/>
          <w:szCs w:val="32"/>
        </w:rPr>
        <w:t>（一）项目支出构成情况</w:t>
      </w:r>
    </w:p>
    <w:p w14:paraId="38ADED9B">
      <w:pPr>
        <w:ind w:firstLine="755" w:firstLineChars="236"/>
        <w:rPr>
          <w:rFonts w:ascii="仿宋" w:hAnsi="仿宋" w:eastAsia="仿宋"/>
          <w:sz w:val="32"/>
          <w:szCs w:val="32"/>
        </w:rPr>
      </w:pPr>
      <w:r>
        <w:rPr>
          <w:rFonts w:ascii="仿宋" w:hAnsi="仿宋" w:eastAsia="仿宋"/>
          <w:sz w:val="32"/>
          <w:szCs w:val="32"/>
        </w:rPr>
        <w:t>怀化市发展和改革委员会</w:t>
      </w:r>
      <w:r>
        <w:rPr>
          <w:rFonts w:hint="eastAsia" w:ascii="仿宋" w:hAnsi="仿宋" w:eastAsia="仿宋"/>
          <w:sz w:val="32"/>
          <w:szCs w:val="32"/>
        </w:rPr>
        <w:t>（以下简称“市发改委”）</w:t>
      </w:r>
      <w:r>
        <w:rPr>
          <w:rFonts w:ascii="仿宋" w:hAnsi="仿宋" w:eastAsia="仿宋"/>
          <w:sz w:val="32"/>
          <w:szCs w:val="32"/>
        </w:rPr>
        <w:t>项目支出涵盖发展改革事务、粮油物资储备</w:t>
      </w:r>
      <w:r>
        <w:rPr>
          <w:rFonts w:hint="eastAsia" w:ascii="仿宋" w:hAnsi="仿宋" w:eastAsia="仿宋"/>
          <w:sz w:val="32"/>
          <w:szCs w:val="32"/>
          <w:lang w:eastAsia="zh-CN"/>
        </w:rPr>
        <w:t>、</w:t>
      </w:r>
      <w:r>
        <w:rPr>
          <w:rFonts w:ascii="仿宋" w:hAnsi="仿宋" w:eastAsia="仿宋"/>
          <w:sz w:val="32"/>
          <w:szCs w:val="32"/>
        </w:rPr>
        <w:t>人民防空、巩固脱贫攻坚成果衔接乡村振兴等多个领域，具体构成如下：</w:t>
      </w:r>
    </w:p>
    <w:p w14:paraId="4E7125D8">
      <w:pPr>
        <w:numPr>
          <w:ilvl w:val="0"/>
          <w:numId w:val="0"/>
        </w:numPr>
        <w:ind w:firstLine="640" w:firstLineChars="200"/>
        <w:rPr>
          <w:rFonts w:ascii="仿宋" w:hAnsi="仿宋" w:eastAsia="仿宋"/>
          <w:color w:val="auto"/>
          <w:sz w:val="32"/>
          <w:szCs w:val="32"/>
          <w:highlight w:val="yellow"/>
        </w:rPr>
      </w:pPr>
      <w:r>
        <w:rPr>
          <w:rFonts w:hint="eastAsia" w:ascii="仿宋" w:hAnsi="仿宋" w:eastAsia="仿宋"/>
          <w:sz w:val="32"/>
          <w:szCs w:val="32"/>
          <w:lang w:val="en-US" w:eastAsia="zh-CN"/>
        </w:rPr>
        <w:t>1、</w:t>
      </w:r>
      <w:r>
        <w:rPr>
          <w:rFonts w:ascii="仿宋" w:hAnsi="仿宋" w:eastAsia="仿宋"/>
          <w:sz w:val="32"/>
          <w:szCs w:val="32"/>
        </w:rPr>
        <w:t>发展改革事务支出：</w:t>
      </w:r>
      <w:r>
        <w:rPr>
          <w:rFonts w:hint="eastAsia" w:ascii="仿宋" w:hAnsi="仿宋" w:eastAsia="仿宋"/>
          <w:color w:val="auto"/>
          <w:sz w:val="32"/>
          <w:szCs w:val="32"/>
        </w:rPr>
        <w:t>项目前期工作经费</w:t>
      </w:r>
      <w:r>
        <w:rPr>
          <w:rFonts w:hint="eastAsia" w:ascii="仿宋" w:hAnsi="仿宋" w:eastAsia="仿宋"/>
          <w:color w:val="auto"/>
          <w:sz w:val="32"/>
          <w:szCs w:val="32"/>
          <w:lang w:eastAsia="zh-CN"/>
        </w:rPr>
        <w:t>、项目概算评审费、</w:t>
      </w:r>
      <w:r>
        <w:rPr>
          <w:rFonts w:hint="eastAsia" w:ascii="仿宋" w:hAnsi="仿宋" w:eastAsia="仿宋"/>
          <w:color w:val="auto"/>
          <w:sz w:val="32"/>
          <w:szCs w:val="32"/>
        </w:rPr>
        <w:t>节能降耗工作经费</w:t>
      </w:r>
      <w:r>
        <w:rPr>
          <w:rFonts w:hint="eastAsia" w:ascii="仿宋" w:hAnsi="仿宋" w:eastAsia="仿宋"/>
          <w:color w:val="auto"/>
          <w:sz w:val="32"/>
          <w:szCs w:val="32"/>
          <w:lang w:eastAsia="zh-CN"/>
        </w:rPr>
        <w:t>、生态产品价值实现机制试点工作年度工作经费、鹤中一体化专项工作经费、怀化市“十四五”规划总结评估工作经费、怀化市“十五五”5个专项规划编制工作经费、怀化市国民经济和社会发展第十五个五年规划编制及相关课题研究经费、怀化市项目储备梳理策划申报咨询服务费、怀化市临港产业发展规划编制经费、2025年中央农产品成本调查经费、“5+10”产业体系建设产业链专班工作经费、湘西北对接成渝双城经济圈和西部陆海新通道专题调研第三方智库支撑经费、湘鄂渝黔毗邻地区合作发展实施方案编制经费、总链办“首席专家”工作室首期支持资金、湘西地区开发现场观摩活动暨联席会议费、市综合金融服务平台2025年运维费用、2025年铁路建设协调工作经费、社会信用体系“一网一库一平台”迭代升级项目经费、怀化市充电基础设施平台建设资金、安可替代电脑设备购置费、怀化市市直企事业单位2024-2025年度全职人才引进补贴。</w:t>
      </w:r>
    </w:p>
    <w:p w14:paraId="459953D7">
      <w:pPr>
        <w:ind w:firstLine="755" w:firstLineChars="236"/>
        <w:rPr>
          <w:rFonts w:ascii="仿宋" w:hAnsi="仿宋" w:eastAsia="仿宋"/>
          <w:sz w:val="32"/>
          <w:szCs w:val="32"/>
        </w:rPr>
      </w:pPr>
      <w:r>
        <w:rPr>
          <w:rFonts w:hint="eastAsia" w:ascii="仿宋" w:hAnsi="仿宋" w:eastAsia="仿宋"/>
          <w:color w:val="auto"/>
          <w:sz w:val="32"/>
          <w:szCs w:val="32"/>
        </w:rPr>
        <w:t>2、</w:t>
      </w:r>
      <w:r>
        <w:rPr>
          <w:rFonts w:ascii="仿宋" w:hAnsi="仿宋" w:eastAsia="仿宋"/>
          <w:sz w:val="32"/>
          <w:szCs w:val="32"/>
        </w:rPr>
        <w:t>粮油物资储备支出：包含</w:t>
      </w:r>
      <w:r>
        <w:rPr>
          <w:rFonts w:hint="eastAsia" w:ascii="仿宋" w:hAnsi="仿宋" w:eastAsia="仿宋"/>
          <w:color w:val="auto"/>
          <w:sz w:val="32"/>
          <w:szCs w:val="32"/>
          <w:lang w:eastAsia="zh-CN"/>
        </w:rPr>
        <w:t>全市地方储备粮监督检查经费及市本级政策性粮食购销违法违规行为举报奖励经费、</w:t>
      </w:r>
      <w:r>
        <w:rPr>
          <w:rFonts w:ascii="仿宋" w:hAnsi="仿宋" w:eastAsia="仿宋"/>
          <w:color w:val="auto"/>
          <w:sz w:val="32"/>
          <w:szCs w:val="32"/>
        </w:rPr>
        <w:t>包含</w:t>
      </w:r>
      <w:r>
        <w:rPr>
          <w:rFonts w:hint="eastAsia" w:ascii="仿宋" w:hAnsi="仿宋" w:eastAsia="仿宋"/>
          <w:color w:val="auto"/>
          <w:sz w:val="32"/>
          <w:szCs w:val="32"/>
        </w:rPr>
        <w:t>市级粮食应急保供企业（网点）补贴资金</w:t>
      </w:r>
      <w:r>
        <w:rPr>
          <w:rFonts w:hint="eastAsia" w:ascii="仿宋" w:hAnsi="仿宋" w:eastAsia="仿宋"/>
          <w:color w:val="auto"/>
          <w:sz w:val="32"/>
          <w:szCs w:val="32"/>
          <w:lang w:eastAsia="zh-CN"/>
        </w:rPr>
        <w:t>、中央、省级应急价格监测补助经费、智能粮食管理系统运维经费、粮油质检和监测经费、粮食仓储设施维护经费、粮油产品质量检测设备购置专项经费、粮油品牌推广提升项目</w:t>
      </w:r>
      <w:r>
        <w:rPr>
          <w:rFonts w:ascii="仿宋" w:hAnsi="仿宋" w:eastAsia="仿宋"/>
          <w:sz w:val="32"/>
          <w:szCs w:val="32"/>
        </w:rPr>
        <w:t>等。</w:t>
      </w:r>
    </w:p>
    <w:p w14:paraId="7E982482">
      <w:pPr>
        <w:ind w:firstLine="755" w:firstLineChars="236"/>
        <w:rPr>
          <w:rFonts w:ascii="仿宋" w:hAnsi="仿宋" w:eastAsia="仿宋"/>
          <w:sz w:val="32"/>
          <w:szCs w:val="32"/>
        </w:rPr>
      </w:pPr>
      <w:r>
        <w:rPr>
          <w:rFonts w:hint="eastAsia" w:ascii="仿宋" w:hAnsi="仿宋" w:eastAsia="仿宋"/>
          <w:color w:val="auto"/>
          <w:sz w:val="32"/>
          <w:szCs w:val="32"/>
          <w:lang w:val="en-US" w:eastAsia="zh-CN"/>
        </w:rPr>
        <w:t>3、</w:t>
      </w:r>
      <w:r>
        <w:rPr>
          <w:rFonts w:ascii="仿宋" w:hAnsi="仿宋" w:eastAsia="仿宋"/>
          <w:color w:val="auto"/>
          <w:sz w:val="32"/>
          <w:szCs w:val="32"/>
        </w:rPr>
        <w:t>人民防空支出：包括</w:t>
      </w:r>
      <w:r>
        <w:rPr>
          <w:rFonts w:hint="eastAsia" w:ascii="仿宋" w:hAnsi="仿宋" w:eastAsia="仿宋"/>
          <w:color w:val="auto"/>
          <w:sz w:val="32"/>
          <w:szCs w:val="32"/>
        </w:rPr>
        <w:t>国动（人防）专项业务经费</w:t>
      </w:r>
      <w:r>
        <w:rPr>
          <w:rFonts w:hint="eastAsia" w:ascii="仿宋" w:hAnsi="仿宋" w:eastAsia="仿宋"/>
          <w:color w:val="auto"/>
          <w:sz w:val="32"/>
          <w:szCs w:val="32"/>
          <w:lang w:eastAsia="zh-CN"/>
        </w:rPr>
        <w:t>、早期人防工程评估鉴定、国防动员预案编制经费、防空警报器智能化改造升级项目、怀化市人防疏散基地建设</w:t>
      </w:r>
      <w:r>
        <w:rPr>
          <w:rFonts w:ascii="仿宋" w:hAnsi="仿宋" w:eastAsia="仿宋"/>
          <w:color w:val="auto"/>
          <w:sz w:val="32"/>
          <w:szCs w:val="32"/>
        </w:rPr>
        <w:t>等。</w:t>
      </w:r>
    </w:p>
    <w:p w14:paraId="6468A239">
      <w:pPr>
        <w:ind w:firstLine="755" w:firstLineChars="236"/>
        <w:rPr>
          <w:rFonts w:ascii="仿宋" w:hAnsi="仿宋" w:eastAsia="仿宋"/>
          <w:sz w:val="32"/>
          <w:szCs w:val="32"/>
        </w:rPr>
      </w:pPr>
      <w:r>
        <w:rPr>
          <w:rFonts w:ascii="仿宋" w:hAnsi="仿宋" w:eastAsia="仿宋"/>
          <w:sz w:val="32"/>
          <w:szCs w:val="32"/>
        </w:rPr>
        <w:t>（二）总体预算和执行情况</w:t>
      </w:r>
    </w:p>
    <w:p w14:paraId="79522E2F">
      <w:pPr>
        <w:ind w:firstLine="755" w:firstLineChars="236"/>
        <w:rPr>
          <w:rFonts w:ascii="仿宋" w:hAnsi="仿宋" w:eastAsia="仿宋"/>
          <w:sz w:val="32"/>
          <w:szCs w:val="32"/>
        </w:rPr>
      </w:pPr>
      <w:r>
        <w:rPr>
          <w:rFonts w:hint="eastAsia" w:ascii="仿宋" w:hAnsi="仿宋" w:eastAsia="仿宋"/>
          <w:sz w:val="32"/>
          <w:szCs w:val="32"/>
        </w:rPr>
        <w:t>1、</w:t>
      </w:r>
      <w:r>
        <w:rPr>
          <w:rFonts w:ascii="仿宋" w:hAnsi="仿宋" w:eastAsia="仿宋"/>
          <w:sz w:val="32"/>
          <w:szCs w:val="32"/>
        </w:rPr>
        <w:t>预算情况：202</w:t>
      </w:r>
      <w:r>
        <w:rPr>
          <w:rFonts w:hint="eastAsia" w:ascii="仿宋" w:hAnsi="仿宋" w:eastAsia="仿宋"/>
          <w:sz w:val="32"/>
          <w:szCs w:val="32"/>
          <w:lang w:val="en-US" w:eastAsia="zh-CN"/>
        </w:rPr>
        <w:t>5</w:t>
      </w:r>
      <w:r>
        <w:rPr>
          <w:rFonts w:ascii="仿宋" w:hAnsi="仿宋" w:eastAsia="仿宋"/>
          <w:sz w:val="32"/>
          <w:szCs w:val="32"/>
        </w:rPr>
        <w:t>年，市发改委项目支出年初预算数为</w:t>
      </w:r>
      <w:r>
        <w:rPr>
          <w:rFonts w:hint="eastAsia" w:ascii="仿宋" w:hAnsi="仿宋" w:eastAsia="仿宋"/>
          <w:sz w:val="32"/>
          <w:szCs w:val="32"/>
          <w:lang w:val="en-US" w:eastAsia="zh-CN"/>
        </w:rPr>
        <w:t>3719</w:t>
      </w:r>
      <w:r>
        <w:rPr>
          <w:rFonts w:ascii="仿宋" w:hAnsi="仿宋" w:eastAsia="仿宋"/>
          <w:sz w:val="32"/>
          <w:szCs w:val="32"/>
        </w:rPr>
        <w:t>万元，全年预算数为</w:t>
      </w:r>
      <w:r>
        <w:rPr>
          <w:rFonts w:hint="eastAsia" w:ascii="仿宋" w:hAnsi="仿宋" w:eastAsia="仿宋"/>
          <w:sz w:val="32"/>
          <w:szCs w:val="32"/>
          <w:lang w:val="en-US" w:eastAsia="zh-CN"/>
        </w:rPr>
        <w:t>1389.81</w:t>
      </w:r>
      <w:r>
        <w:rPr>
          <w:rFonts w:ascii="仿宋" w:hAnsi="仿宋" w:eastAsia="仿宋"/>
          <w:sz w:val="32"/>
          <w:szCs w:val="32"/>
        </w:rPr>
        <w:t>万元。</w:t>
      </w:r>
    </w:p>
    <w:p w14:paraId="4CF64A29">
      <w:pPr>
        <w:ind w:firstLine="755" w:firstLineChars="236"/>
        <w:rPr>
          <w:rFonts w:ascii="仿宋" w:hAnsi="仿宋" w:eastAsia="仿宋"/>
          <w:sz w:val="32"/>
          <w:szCs w:val="32"/>
        </w:rPr>
      </w:pPr>
      <w:r>
        <w:rPr>
          <w:rFonts w:hint="eastAsia" w:ascii="仿宋" w:hAnsi="仿宋" w:eastAsia="仿宋"/>
          <w:sz w:val="32"/>
          <w:szCs w:val="32"/>
        </w:rPr>
        <w:t>2、</w:t>
      </w:r>
      <w:r>
        <w:rPr>
          <w:rFonts w:ascii="仿宋" w:hAnsi="仿宋" w:eastAsia="仿宋"/>
          <w:sz w:val="32"/>
          <w:szCs w:val="32"/>
        </w:rPr>
        <w:t>执行情况：项目支出决算数为</w:t>
      </w:r>
      <w:r>
        <w:rPr>
          <w:rFonts w:hint="eastAsia" w:ascii="仿宋" w:hAnsi="仿宋" w:eastAsia="仿宋"/>
          <w:sz w:val="32"/>
          <w:szCs w:val="32"/>
          <w:lang w:val="en-US" w:eastAsia="zh-CN"/>
        </w:rPr>
        <w:t>1385.18</w:t>
      </w:r>
      <w:r>
        <w:rPr>
          <w:rFonts w:ascii="仿宋" w:hAnsi="仿宋" w:eastAsia="仿宋"/>
          <w:sz w:val="32"/>
          <w:szCs w:val="32"/>
        </w:rPr>
        <w:t>万元，执行率为</w:t>
      </w:r>
      <w:r>
        <w:rPr>
          <w:rFonts w:hint="eastAsia" w:ascii="仿宋" w:hAnsi="仿宋" w:eastAsia="仿宋"/>
          <w:sz w:val="32"/>
          <w:szCs w:val="32"/>
          <w:lang w:val="en-US" w:eastAsia="zh-CN"/>
        </w:rPr>
        <w:t>99.67</w:t>
      </w:r>
      <w:r>
        <w:rPr>
          <w:rFonts w:ascii="仿宋" w:hAnsi="仿宋" w:eastAsia="仿宋"/>
          <w:sz w:val="32"/>
          <w:szCs w:val="32"/>
        </w:rPr>
        <w:t>%。</w:t>
      </w:r>
    </w:p>
    <w:p w14:paraId="3EE7ED47">
      <w:pPr>
        <w:ind w:firstLine="755" w:firstLineChars="236"/>
        <w:rPr>
          <w:rFonts w:ascii="仿宋" w:hAnsi="仿宋" w:eastAsia="仿宋"/>
          <w:sz w:val="32"/>
          <w:szCs w:val="32"/>
        </w:rPr>
      </w:pPr>
      <w:r>
        <w:rPr>
          <w:rFonts w:ascii="仿宋" w:hAnsi="仿宋" w:eastAsia="仿宋"/>
          <w:sz w:val="32"/>
          <w:szCs w:val="32"/>
        </w:rPr>
        <w:t>从具体项目来看，不同项目的预算执行情况存在差异。部分项目如</w:t>
      </w:r>
      <w:r>
        <w:rPr>
          <w:rFonts w:hint="eastAsia" w:ascii="仿宋" w:hAnsi="仿宋" w:eastAsia="仿宋"/>
          <w:sz w:val="32"/>
          <w:szCs w:val="32"/>
          <w:lang w:eastAsia="zh-CN"/>
        </w:rPr>
        <w:t>项目</w:t>
      </w:r>
      <w:r>
        <w:rPr>
          <w:rFonts w:hint="eastAsia" w:ascii="仿宋" w:hAnsi="仿宋" w:eastAsia="仿宋"/>
          <w:sz w:val="32"/>
          <w:szCs w:val="32"/>
        </w:rPr>
        <w:t>前期工作</w:t>
      </w:r>
      <w:r>
        <w:rPr>
          <w:rFonts w:hint="eastAsia" w:ascii="仿宋" w:hAnsi="仿宋" w:eastAsia="仿宋"/>
          <w:sz w:val="32"/>
          <w:szCs w:val="32"/>
          <w:lang w:eastAsia="zh-CN"/>
        </w:rPr>
        <w:t>、项目概算评审、</w:t>
      </w:r>
      <w:r>
        <w:rPr>
          <w:rFonts w:hint="eastAsia" w:ascii="仿宋" w:hAnsi="仿宋" w:eastAsia="仿宋"/>
          <w:sz w:val="32"/>
          <w:szCs w:val="32"/>
        </w:rPr>
        <w:t>生态产品价值实现机制试点工作</w:t>
      </w:r>
      <w:r>
        <w:rPr>
          <w:rFonts w:hint="eastAsia" w:ascii="仿宋" w:hAnsi="仿宋" w:eastAsia="仿宋"/>
          <w:sz w:val="32"/>
          <w:szCs w:val="32"/>
          <w:lang w:eastAsia="zh-CN"/>
        </w:rPr>
        <w:t>、</w:t>
      </w:r>
      <w:r>
        <w:rPr>
          <w:rFonts w:hint="eastAsia" w:ascii="仿宋" w:hAnsi="仿宋" w:eastAsia="仿宋"/>
          <w:sz w:val="32"/>
          <w:szCs w:val="32"/>
        </w:rPr>
        <w:t>“5+10”产业体系建设产业链工作</w:t>
      </w:r>
      <w:r>
        <w:rPr>
          <w:rFonts w:hint="eastAsia" w:ascii="仿宋" w:hAnsi="仿宋" w:eastAsia="仿宋"/>
          <w:sz w:val="32"/>
          <w:szCs w:val="32"/>
          <w:lang w:eastAsia="zh-CN"/>
        </w:rPr>
        <w:t>、粮油品牌推广提升项目</w:t>
      </w:r>
      <w:r>
        <w:rPr>
          <w:rFonts w:ascii="仿宋" w:hAnsi="仿宋" w:eastAsia="仿宋"/>
          <w:sz w:val="32"/>
          <w:szCs w:val="32"/>
        </w:rPr>
        <w:t>等完成情况较好，投资完成率</w:t>
      </w:r>
      <w:r>
        <w:rPr>
          <w:rFonts w:hint="eastAsia" w:ascii="仿宋" w:hAnsi="仿宋" w:eastAsia="仿宋"/>
          <w:sz w:val="32"/>
          <w:szCs w:val="32"/>
          <w:lang w:eastAsia="zh-CN"/>
        </w:rPr>
        <w:t>基本达</w:t>
      </w:r>
      <w:r>
        <w:rPr>
          <w:rFonts w:ascii="仿宋" w:hAnsi="仿宋" w:eastAsia="仿宋"/>
          <w:sz w:val="32"/>
          <w:szCs w:val="32"/>
        </w:rPr>
        <w:t>年度目标；而部分其他项目的预算执行率相对较低。</w:t>
      </w:r>
    </w:p>
    <w:p w14:paraId="63F48D2B">
      <w:pPr>
        <w:ind w:firstLine="755" w:firstLineChars="236"/>
        <w:rPr>
          <w:rFonts w:hint="eastAsia" w:ascii="方正小标宋简体" w:hAnsi="方正小标宋简体" w:eastAsia="方正小标宋简体" w:cs="方正小标宋简体"/>
          <w:sz w:val="32"/>
          <w:szCs w:val="32"/>
        </w:rPr>
      </w:pPr>
      <w:r>
        <w:rPr>
          <w:rFonts w:hint="eastAsia" w:ascii="方正小标宋简体" w:hAnsi="方正小标宋简体" w:eastAsia="方正小标宋简体" w:cs="方正小标宋简体"/>
          <w:sz w:val="32"/>
          <w:szCs w:val="32"/>
        </w:rPr>
        <w:t>二、项目自评工作开展情况</w:t>
      </w:r>
    </w:p>
    <w:p w14:paraId="50973521">
      <w:pPr>
        <w:ind w:firstLine="755" w:firstLineChars="236"/>
        <w:rPr>
          <w:rFonts w:ascii="仿宋" w:hAnsi="仿宋" w:eastAsia="仿宋"/>
          <w:sz w:val="32"/>
          <w:szCs w:val="32"/>
        </w:rPr>
      </w:pPr>
      <w:r>
        <w:rPr>
          <w:rFonts w:ascii="仿宋" w:hAnsi="仿宋" w:eastAsia="仿宋"/>
          <w:sz w:val="32"/>
          <w:szCs w:val="32"/>
        </w:rPr>
        <w:t>（一）项目单位自评工作覆盖情况</w:t>
      </w:r>
    </w:p>
    <w:p w14:paraId="42BF0A3E">
      <w:pPr>
        <w:ind w:firstLine="755" w:firstLineChars="236"/>
        <w:rPr>
          <w:rFonts w:ascii="仿宋" w:hAnsi="仿宋" w:eastAsia="仿宋"/>
          <w:sz w:val="32"/>
          <w:szCs w:val="32"/>
        </w:rPr>
      </w:pPr>
      <w:r>
        <w:rPr>
          <w:rFonts w:ascii="仿宋" w:hAnsi="仿宋" w:eastAsia="仿宋"/>
          <w:sz w:val="32"/>
          <w:szCs w:val="32"/>
        </w:rPr>
        <w:t>市发改委高度重视项目自评工作，覆盖了委机关各科室及下属单位负责的所有项目。具体包括固定资产投资科、法规和评估督导科、综合规划科、农经科、社会发展科、园区发展科、外资和经济贸易科、产业和创新高技术发展科、区域协调发展科、基础设施和能源科、湘西地区开发科、资源环境和生态产品价值实现推进科、就业收入分配和服务业科、财政金融和信用建设科、体制改革与民营经济发展科、价格科、粮食产业发展和科技科、粮食调控和储备科、粮食执法督查和军粮供应管理科、价格成本调查科、国防动员规划和宣传教育科、战备工程管理和军事设施保护科、办公室、机关党委、机关纪委、人事科、市招标投标服务中心、市产业发展促进事务中心、市重点建设项目事务中心综合部、市人防综合事务中心（质监口）、市人防综合事务中心（执法口）、市人防工程服务中心、市发展改革事务中心、市生态产品价值实现事务中心（市节能和信用信息中心）、市易迁工作专班、鹤中一体化筹备组等科室及单位的项目。自评工作覆盖了项目支出的各个领域，从项目前期谋划、资金申请到项目实施、验收等各个环节都纳入了自评范围。</w:t>
      </w:r>
    </w:p>
    <w:p w14:paraId="737878D2">
      <w:pPr>
        <w:ind w:firstLine="755" w:firstLineChars="236"/>
        <w:rPr>
          <w:rFonts w:ascii="仿宋" w:hAnsi="仿宋" w:eastAsia="仿宋"/>
          <w:sz w:val="32"/>
          <w:szCs w:val="32"/>
        </w:rPr>
      </w:pPr>
      <w:r>
        <w:rPr>
          <w:rFonts w:ascii="仿宋" w:hAnsi="仿宋" w:eastAsia="仿宋"/>
          <w:sz w:val="32"/>
          <w:szCs w:val="32"/>
        </w:rPr>
        <w:t>（二）组织开展程序</w:t>
      </w:r>
    </w:p>
    <w:p w14:paraId="4403FF60">
      <w:pPr>
        <w:ind w:firstLine="755" w:firstLineChars="236"/>
        <w:rPr>
          <w:rFonts w:ascii="仿宋" w:hAnsi="仿宋" w:eastAsia="仿宋"/>
          <w:sz w:val="32"/>
          <w:szCs w:val="32"/>
        </w:rPr>
      </w:pPr>
      <w:r>
        <w:rPr>
          <w:rFonts w:hint="eastAsia" w:ascii="仿宋" w:hAnsi="仿宋" w:eastAsia="仿宋"/>
          <w:sz w:val="32"/>
          <w:szCs w:val="32"/>
          <w:lang w:val="en-US" w:eastAsia="zh-CN"/>
        </w:rPr>
        <w:t>1</w:t>
      </w:r>
      <w:r>
        <w:rPr>
          <w:rFonts w:hint="eastAsia" w:ascii="仿宋" w:hAnsi="仿宋" w:eastAsia="仿宋"/>
          <w:sz w:val="32"/>
          <w:szCs w:val="32"/>
        </w:rPr>
        <w:t>、</w:t>
      </w:r>
      <w:r>
        <w:rPr>
          <w:rFonts w:ascii="仿宋" w:hAnsi="仿宋" w:eastAsia="仿宋"/>
          <w:sz w:val="32"/>
          <w:szCs w:val="32"/>
        </w:rPr>
        <w:t>制定自评方案：根据项目特点和要求，制定了详细的自评方案，明确了自评的内容、方法、步骤和时间节点。</w:t>
      </w:r>
    </w:p>
    <w:p w14:paraId="7AB637E5">
      <w:pPr>
        <w:ind w:firstLine="755" w:firstLineChars="236"/>
        <w:rPr>
          <w:rFonts w:ascii="仿宋" w:hAnsi="仿宋" w:eastAsia="仿宋"/>
          <w:sz w:val="32"/>
          <w:szCs w:val="32"/>
        </w:rPr>
      </w:pPr>
      <w:r>
        <w:rPr>
          <w:rFonts w:hint="eastAsia" w:ascii="仿宋" w:hAnsi="仿宋" w:eastAsia="仿宋"/>
          <w:sz w:val="32"/>
          <w:szCs w:val="32"/>
          <w:lang w:val="en-US" w:eastAsia="zh-CN"/>
        </w:rPr>
        <w:t>2</w:t>
      </w:r>
      <w:r>
        <w:rPr>
          <w:rFonts w:hint="eastAsia" w:ascii="仿宋" w:hAnsi="仿宋" w:eastAsia="仿宋"/>
          <w:sz w:val="32"/>
          <w:szCs w:val="32"/>
        </w:rPr>
        <w:t>、</w:t>
      </w:r>
      <w:r>
        <w:rPr>
          <w:rFonts w:ascii="仿宋" w:hAnsi="仿宋" w:eastAsia="仿宋"/>
          <w:sz w:val="32"/>
          <w:szCs w:val="32"/>
        </w:rPr>
        <w:t>收集整理资料：各项目</w:t>
      </w:r>
      <w:r>
        <w:rPr>
          <w:rFonts w:hint="eastAsia" w:ascii="仿宋" w:hAnsi="仿宋" w:eastAsia="仿宋"/>
          <w:sz w:val="32"/>
          <w:szCs w:val="32"/>
          <w:lang w:eastAsia="zh-CN"/>
        </w:rPr>
        <w:t>业务科室</w:t>
      </w:r>
      <w:r>
        <w:rPr>
          <w:rFonts w:ascii="仿宋" w:hAnsi="仿宋" w:eastAsia="仿宋"/>
          <w:sz w:val="32"/>
          <w:szCs w:val="32"/>
        </w:rPr>
        <w:t>按照自评方案的要求，收集整理项目相关的预算文件、资金拨付凭证、项目实施记录、验收报告等资料。</w:t>
      </w:r>
    </w:p>
    <w:p w14:paraId="4F781389">
      <w:pPr>
        <w:ind w:firstLine="755" w:firstLineChars="236"/>
        <w:rPr>
          <w:rFonts w:ascii="仿宋" w:hAnsi="仿宋" w:eastAsia="仿宋"/>
          <w:sz w:val="32"/>
          <w:szCs w:val="32"/>
        </w:rPr>
      </w:pPr>
      <w:r>
        <w:rPr>
          <w:rFonts w:hint="eastAsia" w:ascii="仿宋" w:hAnsi="仿宋" w:eastAsia="仿宋"/>
          <w:sz w:val="32"/>
          <w:szCs w:val="32"/>
          <w:lang w:val="en-US" w:eastAsia="zh-CN"/>
        </w:rPr>
        <w:t>3</w:t>
      </w:r>
      <w:r>
        <w:rPr>
          <w:rFonts w:hint="eastAsia" w:ascii="仿宋" w:hAnsi="仿宋" w:eastAsia="仿宋"/>
          <w:sz w:val="32"/>
          <w:szCs w:val="32"/>
        </w:rPr>
        <w:t>、</w:t>
      </w:r>
      <w:r>
        <w:rPr>
          <w:rFonts w:ascii="仿宋" w:hAnsi="仿宋" w:eastAsia="仿宋"/>
          <w:sz w:val="32"/>
          <w:szCs w:val="32"/>
        </w:rPr>
        <w:t>开展自评工作：项目</w:t>
      </w:r>
      <w:r>
        <w:rPr>
          <w:rFonts w:hint="eastAsia" w:ascii="仿宋" w:hAnsi="仿宋" w:eastAsia="仿宋"/>
          <w:sz w:val="32"/>
          <w:szCs w:val="32"/>
          <w:lang w:eastAsia="zh-CN"/>
        </w:rPr>
        <w:t>业务科室</w:t>
      </w:r>
      <w:r>
        <w:rPr>
          <w:rFonts w:ascii="仿宋" w:hAnsi="仿宋" w:eastAsia="仿宋"/>
          <w:sz w:val="32"/>
          <w:szCs w:val="32"/>
        </w:rPr>
        <w:t>对照自评指标体系，对项目的决策、管理、产出和效益等方面进行全面自评，形成自评报告。</w:t>
      </w:r>
    </w:p>
    <w:p w14:paraId="1F305F64">
      <w:pPr>
        <w:ind w:firstLine="755" w:firstLineChars="236"/>
        <w:rPr>
          <w:rFonts w:ascii="仿宋" w:hAnsi="仿宋" w:eastAsia="仿宋"/>
          <w:sz w:val="32"/>
          <w:szCs w:val="32"/>
        </w:rPr>
      </w:pPr>
      <w:r>
        <w:rPr>
          <w:rFonts w:hint="eastAsia" w:ascii="仿宋" w:hAnsi="仿宋" w:eastAsia="仿宋"/>
          <w:sz w:val="32"/>
          <w:szCs w:val="32"/>
          <w:lang w:val="en-US" w:eastAsia="zh-CN"/>
        </w:rPr>
        <w:t>4</w:t>
      </w:r>
      <w:r>
        <w:rPr>
          <w:rFonts w:hint="eastAsia" w:ascii="仿宋" w:hAnsi="仿宋" w:eastAsia="仿宋"/>
          <w:sz w:val="32"/>
          <w:szCs w:val="32"/>
        </w:rPr>
        <w:t>、</w:t>
      </w:r>
      <w:r>
        <w:rPr>
          <w:rFonts w:ascii="仿宋" w:hAnsi="仿宋" w:eastAsia="仿宋"/>
          <w:sz w:val="32"/>
          <w:szCs w:val="32"/>
        </w:rPr>
        <w:t>审核汇总：自评工作小组对各项目</w:t>
      </w:r>
      <w:r>
        <w:rPr>
          <w:rFonts w:hint="eastAsia" w:ascii="仿宋" w:hAnsi="仿宋" w:eastAsia="仿宋"/>
          <w:sz w:val="32"/>
          <w:szCs w:val="32"/>
          <w:lang w:eastAsia="zh-CN"/>
        </w:rPr>
        <w:t>业务科室</w:t>
      </w:r>
      <w:r>
        <w:rPr>
          <w:rFonts w:ascii="仿宋" w:hAnsi="仿宋" w:eastAsia="仿宋"/>
          <w:sz w:val="32"/>
          <w:szCs w:val="32"/>
        </w:rPr>
        <w:t>的自评报告进行审核，对存在的问题进行反馈和指导，最终汇总形成全委项目自评结果汇总分析报告。</w:t>
      </w:r>
    </w:p>
    <w:p w14:paraId="7BB1390F">
      <w:pPr>
        <w:ind w:firstLine="755" w:firstLineChars="236"/>
        <w:rPr>
          <w:rFonts w:ascii="仿宋" w:hAnsi="仿宋" w:eastAsia="仿宋"/>
          <w:sz w:val="32"/>
          <w:szCs w:val="32"/>
        </w:rPr>
      </w:pPr>
      <w:r>
        <w:rPr>
          <w:rFonts w:ascii="仿宋" w:hAnsi="仿宋" w:eastAsia="仿宋"/>
          <w:sz w:val="32"/>
          <w:szCs w:val="32"/>
        </w:rPr>
        <w:t>（三）责任单位</w:t>
      </w:r>
    </w:p>
    <w:p w14:paraId="62FBF445">
      <w:pPr>
        <w:ind w:firstLine="755" w:firstLineChars="236"/>
        <w:rPr>
          <w:rFonts w:ascii="仿宋" w:hAnsi="仿宋" w:eastAsia="仿宋"/>
          <w:sz w:val="32"/>
          <w:szCs w:val="32"/>
        </w:rPr>
      </w:pPr>
      <w:r>
        <w:rPr>
          <w:rFonts w:hint="eastAsia" w:ascii="仿宋" w:hAnsi="仿宋" w:eastAsia="仿宋"/>
          <w:sz w:val="32"/>
          <w:szCs w:val="32"/>
        </w:rPr>
        <w:t>1、</w:t>
      </w:r>
      <w:r>
        <w:rPr>
          <w:rFonts w:ascii="仿宋" w:hAnsi="仿宋" w:eastAsia="仿宋"/>
          <w:sz w:val="32"/>
          <w:szCs w:val="32"/>
        </w:rPr>
        <w:t>项目单位：各科室及下属单位作为项目的具体实施主体，负责本单位项目的自评工作，对自评结果的真实性、准确性负责。</w:t>
      </w:r>
    </w:p>
    <w:p w14:paraId="28883721">
      <w:pPr>
        <w:ind w:firstLine="755" w:firstLineChars="236"/>
        <w:rPr>
          <w:rFonts w:ascii="仿宋" w:hAnsi="仿宋" w:eastAsia="仿宋"/>
          <w:sz w:val="32"/>
          <w:szCs w:val="32"/>
        </w:rPr>
      </w:pPr>
      <w:r>
        <w:rPr>
          <w:rFonts w:hint="eastAsia" w:ascii="仿宋" w:hAnsi="仿宋" w:eastAsia="仿宋"/>
          <w:sz w:val="32"/>
          <w:szCs w:val="32"/>
        </w:rPr>
        <w:t>2、</w:t>
      </w:r>
      <w:r>
        <w:rPr>
          <w:rFonts w:ascii="仿宋" w:hAnsi="仿宋" w:eastAsia="仿宋"/>
          <w:sz w:val="32"/>
          <w:szCs w:val="32"/>
        </w:rPr>
        <w:t>财务部门：负责项目资金的核算和管理，为自评工作提供资金方面的数据支持。</w:t>
      </w:r>
    </w:p>
    <w:p w14:paraId="5E37E913">
      <w:pPr>
        <w:ind w:firstLine="755" w:firstLineChars="236"/>
        <w:rPr>
          <w:rFonts w:ascii="仿宋" w:hAnsi="仿宋" w:eastAsia="仿宋"/>
          <w:sz w:val="32"/>
          <w:szCs w:val="32"/>
        </w:rPr>
      </w:pPr>
      <w:r>
        <w:rPr>
          <w:rFonts w:hint="eastAsia" w:ascii="仿宋" w:hAnsi="仿宋" w:eastAsia="仿宋"/>
          <w:sz w:val="32"/>
          <w:szCs w:val="32"/>
        </w:rPr>
        <w:t>3、</w:t>
      </w:r>
      <w:r>
        <w:rPr>
          <w:rFonts w:ascii="仿宋" w:hAnsi="仿宋" w:eastAsia="仿宋"/>
          <w:sz w:val="32"/>
          <w:szCs w:val="32"/>
        </w:rPr>
        <w:t>监督部门：对自评工作进行监督，确保自评工作的公正性和客观性。</w:t>
      </w:r>
    </w:p>
    <w:p w14:paraId="69C6A334">
      <w:pPr>
        <w:ind w:firstLine="755" w:firstLineChars="236"/>
        <w:rPr>
          <w:rFonts w:hint="eastAsia" w:ascii="方正小标宋简体" w:hAnsi="方正小标宋简体" w:eastAsia="方正小标宋简体" w:cs="方正小标宋简体"/>
          <w:sz w:val="32"/>
          <w:szCs w:val="32"/>
        </w:rPr>
      </w:pPr>
      <w:r>
        <w:rPr>
          <w:rFonts w:hint="eastAsia" w:ascii="方正小标宋简体" w:hAnsi="方正小标宋简体" w:eastAsia="方正小标宋简体" w:cs="方正小标宋简体"/>
          <w:sz w:val="32"/>
          <w:szCs w:val="32"/>
        </w:rPr>
        <w:t>三、项目自评结果及分析</w:t>
      </w:r>
    </w:p>
    <w:p w14:paraId="0178E646">
      <w:pPr>
        <w:ind w:firstLine="755" w:firstLineChars="236"/>
        <w:rPr>
          <w:rFonts w:ascii="仿宋" w:hAnsi="仿宋" w:eastAsia="仿宋"/>
          <w:sz w:val="32"/>
          <w:szCs w:val="32"/>
        </w:rPr>
      </w:pPr>
      <w:r>
        <w:rPr>
          <w:rFonts w:ascii="仿宋" w:hAnsi="仿宋" w:eastAsia="仿宋"/>
          <w:sz w:val="32"/>
          <w:szCs w:val="32"/>
        </w:rPr>
        <w:t>（一）项目支出单位自评分数情况及分析</w:t>
      </w:r>
    </w:p>
    <w:p w14:paraId="078DEE29">
      <w:pPr>
        <w:ind w:firstLine="755" w:firstLineChars="236"/>
        <w:rPr>
          <w:rFonts w:ascii="仿宋" w:hAnsi="仿宋" w:eastAsia="仿宋"/>
          <w:sz w:val="32"/>
          <w:szCs w:val="32"/>
        </w:rPr>
      </w:pPr>
      <w:r>
        <w:rPr>
          <w:rFonts w:ascii="仿宋" w:hAnsi="仿宋" w:eastAsia="仿宋"/>
          <w:sz w:val="32"/>
          <w:szCs w:val="32"/>
        </w:rPr>
        <w:t>各科室及下属单位对项目的决策、管理、产出和效益等方面进行全面自评，从整体情况来看，多数项目在立项依据、目标设定、组织管理、资金使用等方面表现较好，能够达到预期的绩效目标，但部分项目因预算执行率低、效益发挥不充分等原因，自评分数存在一定差异。</w:t>
      </w:r>
    </w:p>
    <w:p w14:paraId="3826C554">
      <w:pPr>
        <w:ind w:firstLine="755" w:firstLineChars="236"/>
        <w:rPr>
          <w:rFonts w:ascii="仿宋" w:hAnsi="仿宋" w:eastAsia="仿宋"/>
          <w:sz w:val="32"/>
          <w:szCs w:val="32"/>
        </w:rPr>
      </w:pPr>
      <w:r>
        <w:rPr>
          <w:rFonts w:ascii="仿宋" w:hAnsi="仿宋" w:eastAsia="仿宋"/>
          <w:sz w:val="32"/>
          <w:szCs w:val="32"/>
        </w:rPr>
        <w:t>（二）预算执行情况分析</w:t>
      </w:r>
    </w:p>
    <w:p w14:paraId="3F562066">
      <w:pPr>
        <w:ind w:firstLine="755" w:firstLineChars="236"/>
        <w:rPr>
          <w:rFonts w:ascii="仿宋" w:hAnsi="仿宋" w:eastAsia="仿宋"/>
          <w:sz w:val="32"/>
          <w:szCs w:val="32"/>
        </w:rPr>
      </w:pPr>
      <w:r>
        <w:rPr>
          <w:rFonts w:hint="eastAsia" w:ascii="仿宋" w:hAnsi="仿宋" w:eastAsia="仿宋"/>
          <w:sz w:val="32"/>
          <w:szCs w:val="32"/>
        </w:rPr>
        <w:t>1、</w:t>
      </w:r>
      <w:r>
        <w:rPr>
          <w:rFonts w:ascii="仿宋" w:hAnsi="仿宋" w:eastAsia="仿宋"/>
          <w:sz w:val="32"/>
          <w:szCs w:val="32"/>
        </w:rPr>
        <w:t>整体执行情况：202</w:t>
      </w:r>
      <w:r>
        <w:rPr>
          <w:rFonts w:hint="eastAsia" w:ascii="仿宋" w:hAnsi="仿宋" w:eastAsia="仿宋"/>
          <w:sz w:val="32"/>
          <w:szCs w:val="32"/>
          <w:lang w:val="en-US" w:eastAsia="zh-CN"/>
        </w:rPr>
        <w:t>5</w:t>
      </w:r>
      <w:r>
        <w:rPr>
          <w:rFonts w:ascii="仿宋" w:hAnsi="仿宋" w:eastAsia="仿宋"/>
          <w:sz w:val="32"/>
          <w:szCs w:val="32"/>
        </w:rPr>
        <w:t>年项目支出年初预算数为</w:t>
      </w:r>
      <w:r>
        <w:rPr>
          <w:rFonts w:hint="eastAsia" w:ascii="仿宋" w:hAnsi="仿宋" w:eastAsia="仿宋"/>
          <w:sz w:val="32"/>
          <w:szCs w:val="32"/>
          <w:lang w:val="en-US" w:eastAsia="zh-CN"/>
        </w:rPr>
        <w:t>3719</w:t>
      </w:r>
      <w:r>
        <w:rPr>
          <w:rFonts w:ascii="仿宋" w:hAnsi="仿宋" w:eastAsia="仿宋"/>
          <w:sz w:val="32"/>
          <w:szCs w:val="32"/>
        </w:rPr>
        <w:t>万元，全年预算数为</w:t>
      </w:r>
      <w:r>
        <w:rPr>
          <w:rFonts w:hint="eastAsia" w:ascii="仿宋" w:hAnsi="仿宋" w:eastAsia="仿宋"/>
          <w:sz w:val="32"/>
          <w:szCs w:val="32"/>
          <w:lang w:val="en-US" w:eastAsia="zh-CN"/>
        </w:rPr>
        <w:t>1389.81</w:t>
      </w:r>
      <w:r>
        <w:rPr>
          <w:rFonts w:ascii="仿宋" w:hAnsi="仿宋" w:eastAsia="仿宋"/>
          <w:sz w:val="32"/>
          <w:szCs w:val="32"/>
        </w:rPr>
        <w:t>万元，决算数为</w:t>
      </w:r>
      <w:r>
        <w:rPr>
          <w:rFonts w:hint="eastAsia" w:ascii="仿宋" w:hAnsi="仿宋" w:eastAsia="仿宋"/>
          <w:sz w:val="32"/>
          <w:szCs w:val="32"/>
          <w:lang w:val="en-US" w:eastAsia="zh-CN"/>
        </w:rPr>
        <w:t>1381.18</w:t>
      </w:r>
      <w:r>
        <w:rPr>
          <w:rFonts w:ascii="仿宋" w:hAnsi="仿宋" w:eastAsia="仿宋"/>
          <w:sz w:val="32"/>
          <w:szCs w:val="32"/>
        </w:rPr>
        <w:t>万元，执行率为</w:t>
      </w:r>
      <w:r>
        <w:rPr>
          <w:rFonts w:hint="eastAsia" w:ascii="仿宋" w:hAnsi="仿宋" w:eastAsia="仿宋"/>
          <w:sz w:val="32"/>
          <w:szCs w:val="32"/>
          <w:lang w:val="en-US" w:eastAsia="zh-CN"/>
        </w:rPr>
        <w:t>99.38</w:t>
      </w:r>
      <w:r>
        <w:rPr>
          <w:rFonts w:ascii="仿宋" w:hAnsi="仿宋" w:eastAsia="仿宋"/>
          <w:sz w:val="32"/>
          <w:szCs w:val="32"/>
        </w:rPr>
        <w:t>%。</w:t>
      </w:r>
    </w:p>
    <w:p w14:paraId="159A4EDB">
      <w:pPr>
        <w:ind w:firstLine="755" w:firstLineChars="236"/>
        <w:rPr>
          <w:rFonts w:ascii="仿宋" w:hAnsi="仿宋" w:eastAsia="仿宋"/>
          <w:sz w:val="32"/>
          <w:szCs w:val="32"/>
        </w:rPr>
      </w:pPr>
      <w:r>
        <w:rPr>
          <w:rFonts w:hint="eastAsia" w:ascii="仿宋" w:hAnsi="仿宋" w:eastAsia="仿宋"/>
          <w:sz w:val="32"/>
          <w:szCs w:val="32"/>
        </w:rPr>
        <w:t>2、</w:t>
      </w:r>
      <w:r>
        <w:rPr>
          <w:rFonts w:hint="eastAsia" w:ascii="仿宋" w:hAnsi="仿宋" w:eastAsia="仿宋"/>
          <w:sz w:val="32"/>
          <w:szCs w:val="32"/>
          <w:lang w:eastAsia="zh-CN"/>
        </w:rPr>
        <w:t>部分项目</w:t>
      </w:r>
      <w:r>
        <w:rPr>
          <w:rFonts w:ascii="仿宋" w:hAnsi="仿宋" w:eastAsia="仿宋"/>
          <w:sz w:val="32"/>
          <w:szCs w:val="32"/>
        </w:rPr>
        <w:t>执行</w:t>
      </w:r>
      <w:r>
        <w:rPr>
          <w:rFonts w:hint="eastAsia" w:ascii="仿宋" w:hAnsi="仿宋" w:eastAsia="仿宋"/>
          <w:sz w:val="32"/>
          <w:szCs w:val="32"/>
        </w:rPr>
        <w:t>率</w:t>
      </w:r>
      <w:r>
        <w:rPr>
          <w:rFonts w:ascii="仿宋" w:hAnsi="仿宋" w:eastAsia="仿宋"/>
          <w:sz w:val="32"/>
          <w:szCs w:val="32"/>
        </w:rPr>
        <w:t>较好：如</w:t>
      </w:r>
      <w:r>
        <w:rPr>
          <w:rFonts w:hint="eastAsia" w:ascii="仿宋" w:hAnsi="仿宋" w:eastAsia="仿宋"/>
          <w:sz w:val="32"/>
          <w:szCs w:val="32"/>
        </w:rPr>
        <w:t>项目前期工作经费</w:t>
      </w:r>
      <w:r>
        <w:rPr>
          <w:rFonts w:hint="eastAsia" w:ascii="仿宋" w:hAnsi="仿宋" w:eastAsia="仿宋"/>
          <w:sz w:val="32"/>
          <w:szCs w:val="32"/>
          <w:lang w:eastAsia="zh-CN"/>
        </w:rPr>
        <w:t>、项目概算评审费、</w:t>
      </w:r>
      <w:r>
        <w:rPr>
          <w:rFonts w:hint="eastAsia" w:ascii="仿宋" w:hAnsi="仿宋" w:eastAsia="仿宋"/>
          <w:sz w:val="32"/>
          <w:szCs w:val="32"/>
        </w:rPr>
        <w:t>生态产品价值实现机制试点工作年度工作经费</w:t>
      </w:r>
      <w:r>
        <w:rPr>
          <w:rFonts w:hint="eastAsia" w:ascii="仿宋" w:hAnsi="仿宋" w:eastAsia="仿宋"/>
          <w:sz w:val="32"/>
          <w:szCs w:val="32"/>
          <w:lang w:eastAsia="zh-CN"/>
        </w:rPr>
        <w:t>、</w:t>
      </w:r>
      <w:r>
        <w:rPr>
          <w:rFonts w:hint="eastAsia" w:ascii="仿宋" w:hAnsi="仿宋" w:eastAsia="仿宋"/>
          <w:sz w:val="32"/>
          <w:szCs w:val="32"/>
        </w:rPr>
        <w:t>“5+10”产业体系建设产业链专班工作经费</w:t>
      </w:r>
      <w:r>
        <w:rPr>
          <w:rFonts w:hint="eastAsia" w:ascii="仿宋" w:hAnsi="仿宋" w:eastAsia="仿宋"/>
          <w:sz w:val="32"/>
          <w:szCs w:val="32"/>
          <w:lang w:eastAsia="zh-CN"/>
        </w:rPr>
        <w:t>、粮油品牌推广提升项目、怀化市项目储备梳理策划申报咨询服务费、湘西地区开发现场观摩活动暨联席会议费、社会信用体系“一网一库一平台”迭代升级项目经费、</w:t>
      </w:r>
      <w:r>
        <w:rPr>
          <w:rFonts w:hint="eastAsia" w:ascii="仿宋" w:hAnsi="仿宋" w:eastAsia="仿宋"/>
          <w:sz w:val="32"/>
          <w:szCs w:val="32"/>
        </w:rPr>
        <w:t>怀化市充电基础设施平台建设资金</w:t>
      </w:r>
      <w:r>
        <w:rPr>
          <w:rFonts w:hint="eastAsia" w:ascii="仿宋" w:hAnsi="仿宋" w:eastAsia="仿宋"/>
          <w:sz w:val="32"/>
          <w:szCs w:val="32"/>
          <w:lang w:eastAsia="zh-CN"/>
        </w:rPr>
        <w:t>、怀化市市直企事业单位2024-2025年度全职人才引进补贴等</w:t>
      </w:r>
      <w:r>
        <w:rPr>
          <w:rFonts w:ascii="仿宋" w:hAnsi="仿宋" w:eastAsia="仿宋"/>
          <w:sz w:val="32"/>
          <w:szCs w:val="32"/>
        </w:rPr>
        <w:t>这些项目由于前期准备充分、资金到位及时、项目管理规范，能够按照计划推进，预算执行情况较好。</w:t>
      </w:r>
    </w:p>
    <w:p w14:paraId="11AB92FD">
      <w:pPr>
        <w:ind w:firstLine="755" w:firstLineChars="236"/>
        <w:rPr>
          <w:rFonts w:ascii="仿宋" w:hAnsi="仿宋" w:eastAsia="仿宋"/>
          <w:sz w:val="32"/>
          <w:szCs w:val="32"/>
        </w:rPr>
      </w:pPr>
      <w:r>
        <w:rPr>
          <w:rFonts w:hint="eastAsia" w:ascii="仿宋" w:hAnsi="仿宋" w:eastAsia="仿宋"/>
          <w:sz w:val="32"/>
          <w:szCs w:val="32"/>
        </w:rPr>
        <w:t>3、</w:t>
      </w:r>
      <w:r>
        <w:rPr>
          <w:rFonts w:hint="eastAsia" w:ascii="仿宋" w:hAnsi="仿宋" w:eastAsia="仿宋"/>
          <w:sz w:val="32"/>
          <w:szCs w:val="32"/>
          <w:lang w:eastAsia="zh-CN"/>
        </w:rPr>
        <w:t>部分项目资金到位</w:t>
      </w:r>
      <w:r>
        <w:rPr>
          <w:rFonts w:hint="eastAsia" w:ascii="仿宋" w:hAnsi="仿宋" w:eastAsia="仿宋"/>
          <w:sz w:val="32"/>
          <w:szCs w:val="32"/>
        </w:rPr>
        <w:t>率</w:t>
      </w:r>
      <w:r>
        <w:rPr>
          <w:rFonts w:ascii="仿宋" w:hAnsi="仿宋" w:eastAsia="仿宋"/>
          <w:sz w:val="32"/>
          <w:szCs w:val="32"/>
        </w:rPr>
        <w:t>较</w:t>
      </w:r>
      <w:r>
        <w:rPr>
          <w:rFonts w:hint="eastAsia" w:ascii="仿宋" w:hAnsi="仿宋" w:eastAsia="仿宋"/>
          <w:sz w:val="32"/>
          <w:szCs w:val="32"/>
        </w:rPr>
        <w:t>低</w:t>
      </w:r>
      <w:r>
        <w:rPr>
          <w:rFonts w:ascii="仿宋" w:hAnsi="仿宋" w:eastAsia="仿宋"/>
          <w:sz w:val="32"/>
          <w:szCs w:val="32"/>
        </w:rPr>
        <w:t>：</w:t>
      </w:r>
      <w:r>
        <w:rPr>
          <w:rFonts w:hint="eastAsia" w:ascii="仿宋" w:hAnsi="仿宋" w:eastAsia="仿宋"/>
          <w:sz w:val="32"/>
          <w:szCs w:val="32"/>
          <w:lang w:eastAsia="zh-CN"/>
        </w:rPr>
        <w:t>一是</w:t>
      </w:r>
      <w:r>
        <w:rPr>
          <w:rFonts w:hint="eastAsia" w:ascii="仿宋" w:hAnsi="仿宋" w:eastAsia="仿宋"/>
          <w:sz w:val="32"/>
          <w:szCs w:val="32"/>
          <w:lang w:val="en-US" w:eastAsia="zh-CN"/>
        </w:rPr>
        <w:t>项目预算资金难以执行到位，列如当年度的项目实施完成已达支付条件，但无法按合同要求及时支付，即使结转至下年度也难以拨付到位，影响项目正常开展；二是疏散基地年初预算数2350万元，预算执行数110万元，资金到位率4.68%,</w:t>
      </w:r>
      <w:r>
        <w:rPr>
          <w:rFonts w:ascii="仿宋" w:hAnsi="仿宋" w:eastAsia="仿宋"/>
          <w:sz w:val="32"/>
          <w:szCs w:val="32"/>
        </w:rPr>
        <w:t>存在预算</w:t>
      </w:r>
      <w:r>
        <w:rPr>
          <w:rFonts w:hint="eastAsia" w:ascii="仿宋" w:hAnsi="仿宋" w:eastAsia="仿宋"/>
          <w:sz w:val="32"/>
          <w:szCs w:val="32"/>
          <w:lang w:eastAsia="zh-CN"/>
        </w:rPr>
        <w:t>资金到位</w:t>
      </w:r>
      <w:r>
        <w:rPr>
          <w:rFonts w:ascii="仿宋" w:hAnsi="仿宋" w:eastAsia="仿宋"/>
          <w:sz w:val="32"/>
          <w:szCs w:val="32"/>
        </w:rPr>
        <w:t>率</w:t>
      </w:r>
      <w:r>
        <w:rPr>
          <w:rFonts w:hint="eastAsia" w:ascii="仿宋" w:hAnsi="仿宋" w:eastAsia="仿宋"/>
          <w:sz w:val="32"/>
          <w:szCs w:val="32"/>
          <w:lang w:eastAsia="zh-CN"/>
        </w:rPr>
        <w:t>严重</w:t>
      </w:r>
      <w:r>
        <w:rPr>
          <w:rFonts w:ascii="仿宋" w:hAnsi="仿宋" w:eastAsia="仿宋"/>
          <w:sz w:val="32"/>
          <w:szCs w:val="32"/>
        </w:rPr>
        <w:t>不足的情况。</w:t>
      </w:r>
      <w:r>
        <w:rPr>
          <w:rFonts w:hint="eastAsia" w:ascii="仿宋" w:hAnsi="仿宋" w:eastAsia="仿宋"/>
          <w:sz w:val="32"/>
          <w:szCs w:val="32"/>
          <w:lang w:eastAsia="zh-CN"/>
        </w:rPr>
        <w:t>主要原因为</w:t>
      </w:r>
      <w:r>
        <w:rPr>
          <w:rFonts w:hint="eastAsia" w:ascii="仿宋" w:hAnsi="仿宋" w:eastAsia="仿宋"/>
          <w:sz w:val="32"/>
          <w:szCs w:val="32"/>
          <w:lang w:val="en-US" w:eastAsia="zh-CN"/>
        </w:rPr>
        <w:t>人防工程建设项目经费保障来源为人防易地建设费，当前房地产开发降温，市本级房地产新开发项目骤减，加之省政府297号令再次强调人防工程“应建必建”要求，导致市本级人防易地建设费源严重萎缩，导致建设资金已难以保障。</w:t>
      </w:r>
    </w:p>
    <w:p w14:paraId="21B1E0FE">
      <w:pPr>
        <w:ind w:firstLine="755" w:firstLineChars="236"/>
        <w:rPr>
          <w:rFonts w:ascii="仿宋" w:hAnsi="仿宋" w:eastAsia="仿宋"/>
          <w:sz w:val="32"/>
          <w:szCs w:val="32"/>
        </w:rPr>
      </w:pPr>
      <w:r>
        <w:rPr>
          <w:rFonts w:ascii="仿宋" w:hAnsi="仿宋" w:eastAsia="仿宋"/>
          <w:sz w:val="32"/>
          <w:szCs w:val="32"/>
        </w:rPr>
        <w:t>（三）资金管理情况分析</w:t>
      </w:r>
    </w:p>
    <w:p w14:paraId="64F3D249">
      <w:pPr>
        <w:ind w:firstLine="755" w:firstLineChars="236"/>
        <w:rPr>
          <w:rFonts w:ascii="仿宋" w:hAnsi="仿宋" w:eastAsia="仿宋"/>
          <w:sz w:val="32"/>
          <w:szCs w:val="32"/>
        </w:rPr>
      </w:pPr>
      <w:r>
        <w:rPr>
          <w:rFonts w:hint="eastAsia" w:ascii="仿宋" w:hAnsi="仿宋" w:eastAsia="仿宋"/>
          <w:sz w:val="32"/>
          <w:szCs w:val="32"/>
        </w:rPr>
        <w:t>1、</w:t>
      </w:r>
      <w:r>
        <w:rPr>
          <w:rFonts w:ascii="仿宋" w:hAnsi="仿宋" w:eastAsia="仿宋"/>
          <w:sz w:val="32"/>
          <w:szCs w:val="32"/>
        </w:rPr>
        <w:t>资金到位情况：大部分项目资金能够按照预算计划到位，但部分项目如基本建设类项目资金到位率较低，影响了项目的正常推进。</w:t>
      </w:r>
    </w:p>
    <w:p w14:paraId="2AB02768">
      <w:pPr>
        <w:ind w:firstLine="755" w:firstLineChars="236"/>
        <w:rPr>
          <w:rFonts w:ascii="仿宋" w:hAnsi="仿宋" w:eastAsia="仿宋"/>
          <w:sz w:val="32"/>
          <w:szCs w:val="32"/>
        </w:rPr>
      </w:pPr>
      <w:r>
        <w:rPr>
          <w:rFonts w:hint="eastAsia" w:ascii="仿宋" w:hAnsi="仿宋" w:eastAsia="仿宋"/>
          <w:sz w:val="32"/>
          <w:szCs w:val="32"/>
        </w:rPr>
        <w:t>2、</w:t>
      </w:r>
      <w:r>
        <w:rPr>
          <w:rFonts w:ascii="仿宋" w:hAnsi="仿宋" w:eastAsia="仿宋"/>
          <w:sz w:val="32"/>
          <w:szCs w:val="32"/>
        </w:rPr>
        <w:t>资金使用情况：资金使用基本符合国家财经法规和财务管理制度的规定，但部分项目存在资金使用不规范的问题，如资金支付不及时、资金使用效益不高等。</w:t>
      </w:r>
    </w:p>
    <w:p w14:paraId="688D5874">
      <w:pPr>
        <w:ind w:firstLine="755" w:firstLineChars="236"/>
        <w:rPr>
          <w:rFonts w:ascii="仿宋" w:hAnsi="仿宋" w:eastAsia="仿宋"/>
          <w:sz w:val="32"/>
          <w:szCs w:val="32"/>
        </w:rPr>
      </w:pPr>
      <w:r>
        <w:rPr>
          <w:rFonts w:hint="eastAsia" w:ascii="仿宋" w:hAnsi="仿宋" w:eastAsia="仿宋"/>
          <w:sz w:val="32"/>
          <w:szCs w:val="32"/>
        </w:rPr>
        <w:t>3、</w:t>
      </w:r>
      <w:r>
        <w:rPr>
          <w:rFonts w:ascii="仿宋" w:hAnsi="仿宋" w:eastAsia="仿宋"/>
          <w:sz w:val="32"/>
          <w:szCs w:val="32"/>
        </w:rPr>
        <w:t>财务监控情况：建立了较为完善的财务监控体系，对项目资金的使用进行了全程跟踪和监督。</w:t>
      </w:r>
    </w:p>
    <w:p w14:paraId="2A61926C">
      <w:pPr>
        <w:ind w:firstLine="755" w:firstLineChars="236"/>
        <w:rPr>
          <w:rFonts w:ascii="仿宋" w:hAnsi="仿宋" w:eastAsia="仿宋"/>
          <w:sz w:val="32"/>
          <w:szCs w:val="32"/>
        </w:rPr>
      </w:pPr>
      <w:r>
        <w:rPr>
          <w:rFonts w:ascii="仿宋" w:hAnsi="仿宋" w:eastAsia="仿宋"/>
          <w:sz w:val="32"/>
          <w:szCs w:val="32"/>
        </w:rPr>
        <w:t>（四）总体绩效目标完成情况分析</w:t>
      </w:r>
    </w:p>
    <w:p w14:paraId="1BA5E0E1">
      <w:pPr>
        <w:keepNext w:val="0"/>
        <w:keepLines w:val="0"/>
        <w:pageBreakBefore w:val="0"/>
        <w:widowControl w:val="0"/>
        <w:kinsoku/>
        <w:wordWrap/>
        <w:overflowPunct/>
        <w:topLinePunct w:val="0"/>
        <w:autoSpaceDE/>
        <w:autoSpaceDN/>
        <w:bidi w:val="0"/>
        <w:adjustRightInd/>
        <w:snapToGrid/>
        <w:spacing w:line="640" w:lineRule="exact"/>
        <w:ind w:left="0" w:firstLine="640" w:firstLineChars="200"/>
        <w:jc w:val="both"/>
        <w:textAlignment w:val="auto"/>
        <w:rPr>
          <w:rFonts w:hint="default" w:ascii="仿宋" w:hAnsi="仿宋" w:eastAsia="仿宋"/>
          <w:sz w:val="32"/>
          <w:szCs w:val="32"/>
          <w:lang w:val="en-US" w:eastAsia="zh-CN"/>
        </w:rPr>
      </w:pPr>
      <w:r>
        <w:rPr>
          <w:rFonts w:ascii="仿宋" w:hAnsi="仿宋" w:eastAsia="仿宋"/>
          <w:sz w:val="32"/>
          <w:szCs w:val="32"/>
        </w:rPr>
        <w:t>主要绩效目标完成</w:t>
      </w:r>
      <w:r>
        <w:rPr>
          <w:rFonts w:hint="eastAsia" w:ascii="仿宋" w:hAnsi="仿宋" w:eastAsia="仿宋"/>
          <w:sz w:val="32"/>
          <w:szCs w:val="32"/>
          <w:lang w:eastAsia="zh-CN"/>
        </w:rPr>
        <w:t>情况：</w:t>
      </w:r>
      <w:r>
        <w:rPr>
          <w:rFonts w:ascii="仿宋" w:hAnsi="仿宋" w:eastAsia="仿宋"/>
          <w:sz w:val="32"/>
          <w:szCs w:val="32"/>
        </w:rPr>
        <w:t>从整体来看，市发改委在固定资产投资、项目资金争取、重点项目建设、项目谋划储备等方面取得了较好的成绩，</w:t>
      </w:r>
      <w:r>
        <w:rPr>
          <w:rFonts w:hint="eastAsia" w:ascii="仿宋" w:hAnsi="仿宋" w:eastAsia="仿宋"/>
          <w:sz w:val="32"/>
          <w:szCs w:val="32"/>
          <w:lang w:val="en-US" w:eastAsia="zh-CN"/>
        </w:rPr>
        <w:t>如</w:t>
      </w:r>
      <w:r>
        <w:rPr>
          <w:rFonts w:hint="default" w:ascii="仿宋" w:hAnsi="仿宋" w:eastAsia="仿宋"/>
          <w:sz w:val="32"/>
          <w:szCs w:val="32"/>
          <w:lang w:val="en-US" w:eastAsia="zh-CN"/>
        </w:rPr>
        <w:t>进入国家重大建设项目储备库595个，纳入省重点项目46个，均创历史新高。争取“三类”国省资金133亿元、增长19.6%。开展项目集中开工、现场观摩点评等，全面推行</w:t>
      </w:r>
      <w:r>
        <w:rPr>
          <w:rFonts w:hint="eastAsia" w:ascii="仿宋" w:hAnsi="仿宋" w:eastAsia="仿宋"/>
          <w:sz w:val="32"/>
          <w:szCs w:val="32"/>
          <w:lang w:val="en-US" w:eastAsia="zh-CN"/>
        </w:rPr>
        <w:t>“</w:t>
      </w:r>
      <w:r>
        <w:rPr>
          <w:rFonts w:hint="default" w:ascii="仿宋" w:hAnsi="仿宋" w:eastAsia="仿宋"/>
          <w:sz w:val="32"/>
          <w:szCs w:val="32"/>
          <w:lang w:val="en-US" w:eastAsia="zh-CN"/>
        </w:rPr>
        <w:t>137</w:t>
      </w:r>
      <w:r>
        <w:rPr>
          <w:rFonts w:hint="eastAsia" w:ascii="仿宋" w:hAnsi="仿宋" w:eastAsia="仿宋"/>
          <w:sz w:val="32"/>
          <w:szCs w:val="32"/>
          <w:lang w:val="en-US" w:eastAsia="zh-CN"/>
        </w:rPr>
        <w:t>”</w:t>
      </w:r>
      <w:r>
        <w:rPr>
          <w:rFonts w:hint="default" w:ascii="仿宋" w:hAnsi="仿宋" w:eastAsia="仿宋"/>
          <w:sz w:val="32"/>
          <w:szCs w:val="32"/>
          <w:lang w:val="en-US" w:eastAsia="zh-CN"/>
        </w:rPr>
        <w:t>工作法，按下项目建设“快进键”，省、市重点项目完成年度投资较去年均增长9.1%，带动固定资产投资增长</w:t>
      </w:r>
      <w:r>
        <w:rPr>
          <w:rFonts w:hint="eastAsia" w:ascii="仿宋" w:hAnsi="仿宋" w:eastAsia="仿宋"/>
          <w:sz w:val="32"/>
          <w:szCs w:val="32"/>
          <w:lang w:val="en-US" w:eastAsia="zh-CN"/>
        </w:rPr>
        <w:t>3.8</w:t>
      </w:r>
      <w:r>
        <w:rPr>
          <w:rFonts w:hint="default" w:ascii="仿宋" w:hAnsi="仿宋" w:eastAsia="仿宋"/>
          <w:sz w:val="32"/>
          <w:szCs w:val="32"/>
          <w:lang w:val="en-US" w:eastAsia="zh-CN"/>
        </w:rPr>
        <w:t>%，产业投资、制造业投资、高新技术产业投资分别增长11.1%、7.3%、8.2%。㵲水大型灌区、洞天高速、铜天高速等重大项目开工建设，遵义—吉安天然气管道（湖南段）建设项目进入可研阶段。</w:t>
      </w:r>
    </w:p>
    <w:p w14:paraId="6AB1F9A3">
      <w:pPr>
        <w:ind w:firstLine="755" w:firstLineChars="236"/>
        <w:rPr>
          <w:rFonts w:ascii="仿宋" w:hAnsi="仿宋" w:eastAsia="仿宋"/>
          <w:sz w:val="32"/>
          <w:szCs w:val="32"/>
        </w:rPr>
      </w:pPr>
      <w:r>
        <w:rPr>
          <w:rFonts w:ascii="仿宋" w:hAnsi="仿宋" w:eastAsia="仿宋"/>
          <w:sz w:val="32"/>
          <w:szCs w:val="32"/>
        </w:rPr>
        <w:t>（五）</w:t>
      </w:r>
      <w:r>
        <w:rPr>
          <w:rFonts w:hint="eastAsia" w:ascii="仿宋" w:hAnsi="仿宋" w:eastAsia="仿宋"/>
          <w:sz w:val="32"/>
          <w:szCs w:val="32"/>
          <w:lang w:eastAsia="zh-CN"/>
        </w:rPr>
        <w:t>年度总体</w:t>
      </w:r>
      <w:r>
        <w:rPr>
          <w:rFonts w:ascii="仿宋" w:hAnsi="仿宋" w:eastAsia="仿宋"/>
          <w:sz w:val="32"/>
          <w:szCs w:val="32"/>
        </w:rPr>
        <w:t>绩效指标完成情况分析</w:t>
      </w:r>
    </w:p>
    <w:p w14:paraId="637E0BEF">
      <w:pPr>
        <w:ind w:firstLine="905" w:firstLineChars="283"/>
        <w:rPr>
          <w:rFonts w:ascii="仿宋" w:hAnsi="仿宋" w:eastAsia="仿宋"/>
          <w:sz w:val="32"/>
          <w:szCs w:val="32"/>
        </w:rPr>
      </w:pPr>
      <w:r>
        <w:rPr>
          <w:rFonts w:hint="eastAsia" w:ascii="仿宋" w:hAnsi="仿宋" w:eastAsia="仿宋"/>
          <w:sz w:val="32"/>
          <w:szCs w:val="32"/>
        </w:rPr>
        <w:t>1</w:t>
      </w:r>
      <w:r>
        <w:rPr>
          <w:rFonts w:ascii="仿宋" w:hAnsi="仿宋" w:eastAsia="仿宋"/>
          <w:sz w:val="32"/>
          <w:szCs w:val="32"/>
        </w:rPr>
        <w:t>、数量指标</w:t>
      </w:r>
    </w:p>
    <w:p w14:paraId="7251BB04">
      <w:pPr>
        <w:ind w:firstLine="905" w:firstLineChars="283"/>
        <w:rPr>
          <w:rFonts w:hint="default" w:ascii="仿宋" w:hAnsi="仿宋" w:eastAsia="仿宋"/>
          <w:sz w:val="32"/>
          <w:szCs w:val="32"/>
          <w:lang w:val="en-US" w:eastAsia="zh-CN"/>
        </w:rPr>
      </w:pPr>
      <w:r>
        <w:rPr>
          <w:rFonts w:hint="eastAsia" w:ascii="仿宋" w:hAnsi="仿宋" w:eastAsia="仿宋"/>
          <w:sz w:val="32"/>
          <w:szCs w:val="32"/>
          <w:lang w:eastAsia="zh-CN"/>
        </w:rPr>
        <w:t>（1）重点项目推进数量：</w:t>
      </w:r>
      <w:r>
        <w:rPr>
          <w:rFonts w:hint="default" w:ascii="仿宋" w:hAnsi="仿宋" w:eastAsia="仿宋"/>
          <w:sz w:val="32"/>
          <w:szCs w:val="32"/>
          <w:lang w:val="en-US" w:eastAsia="zh-CN"/>
        </w:rPr>
        <w:t>深化“项目大谋划 谋划大项目”专项行动，动态优化“1+16”项目储备体系，进入国家重大建设项目储备库595个，纳入省重点项目46个，均创历史新高。</w:t>
      </w:r>
    </w:p>
    <w:p w14:paraId="5CB81F50">
      <w:pPr>
        <w:ind w:firstLine="905" w:firstLineChars="283"/>
        <w:rPr>
          <w:rFonts w:hint="default" w:ascii="仿宋" w:hAnsi="仿宋" w:eastAsia="仿宋"/>
          <w:sz w:val="32"/>
          <w:szCs w:val="32"/>
          <w:lang w:val="en-US" w:eastAsia="zh-CN"/>
        </w:rPr>
      </w:pPr>
      <w:r>
        <w:rPr>
          <w:rFonts w:ascii="仿宋" w:hAnsi="仿宋" w:eastAsia="仿宋"/>
          <w:sz w:val="32"/>
          <w:szCs w:val="32"/>
        </w:rPr>
        <w:t>（</w:t>
      </w:r>
      <w:r>
        <w:rPr>
          <w:rFonts w:hint="eastAsia" w:ascii="仿宋" w:hAnsi="仿宋" w:eastAsia="仿宋"/>
          <w:sz w:val="32"/>
          <w:szCs w:val="32"/>
        </w:rPr>
        <w:t>2</w:t>
      </w:r>
      <w:r>
        <w:rPr>
          <w:rFonts w:ascii="仿宋" w:hAnsi="仿宋" w:eastAsia="仿宋"/>
          <w:sz w:val="32"/>
          <w:szCs w:val="32"/>
        </w:rPr>
        <w:t>）</w:t>
      </w:r>
      <w:r>
        <w:rPr>
          <w:rFonts w:hint="eastAsia" w:ascii="仿宋" w:hAnsi="仿宋" w:eastAsia="仿宋"/>
          <w:sz w:val="32"/>
          <w:szCs w:val="32"/>
          <w:lang w:eastAsia="zh-CN"/>
        </w:rPr>
        <w:t>争取上级资金金额</w:t>
      </w:r>
      <w:r>
        <w:rPr>
          <w:rFonts w:ascii="仿宋" w:hAnsi="仿宋" w:eastAsia="仿宋"/>
          <w:sz w:val="32"/>
          <w:szCs w:val="32"/>
        </w:rPr>
        <w:t>：</w:t>
      </w:r>
      <w:r>
        <w:rPr>
          <w:rFonts w:hint="default" w:ascii="仿宋" w:hAnsi="仿宋" w:eastAsia="仿宋"/>
          <w:sz w:val="32"/>
          <w:szCs w:val="32"/>
          <w:lang w:val="en-US" w:eastAsia="zh-CN"/>
        </w:rPr>
        <w:t>争取“三类”国省资金133亿元、增长19.6%。</w:t>
      </w:r>
    </w:p>
    <w:p w14:paraId="1F3F5863">
      <w:pPr>
        <w:ind w:firstLine="640" w:firstLineChars="200"/>
        <w:rPr>
          <w:rFonts w:hint="default" w:ascii="仿宋" w:hAnsi="仿宋" w:eastAsia="仿宋"/>
          <w:sz w:val="32"/>
          <w:szCs w:val="32"/>
          <w:lang w:val="en-US" w:eastAsia="zh-CN"/>
        </w:rPr>
      </w:pPr>
      <w:r>
        <w:rPr>
          <w:rFonts w:ascii="仿宋" w:hAnsi="仿宋" w:eastAsia="仿宋"/>
          <w:sz w:val="32"/>
          <w:szCs w:val="32"/>
        </w:rPr>
        <w:t>（</w:t>
      </w:r>
      <w:r>
        <w:rPr>
          <w:rFonts w:hint="eastAsia" w:ascii="仿宋" w:hAnsi="仿宋" w:eastAsia="仿宋"/>
          <w:sz w:val="32"/>
          <w:szCs w:val="32"/>
        </w:rPr>
        <w:t>3</w:t>
      </w:r>
      <w:r>
        <w:rPr>
          <w:rFonts w:ascii="仿宋" w:hAnsi="仿宋" w:eastAsia="仿宋"/>
          <w:sz w:val="32"/>
          <w:szCs w:val="32"/>
        </w:rPr>
        <w:t>）</w:t>
      </w:r>
      <w:r>
        <w:rPr>
          <w:rFonts w:hint="eastAsia" w:ascii="仿宋" w:hAnsi="仿宋" w:eastAsia="仿宋"/>
          <w:sz w:val="32"/>
          <w:szCs w:val="32"/>
          <w:lang w:eastAsia="zh-CN"/>
        </w:rPr>
        <w:t>政策规划编制数量</w:t>
      </w:r>
      <w:r>
        <w:rPr>
          <w:rFonts w:ascii="仿宋" w:hAnsi="仿宋" w:eastAsia="仿宋"/>
          <w:sz w:val="32"/>
          <w:szCs w:val="32"/>
        </w:rPr>
        <w:t>：</w:t>
      </w:r>
      <w:r>
        <w:rPr>
          <w:rFonts w:hint="default" w:ascii="仿宋" w:hAnsi="仿宋" w:eastAsia="仿宋"/>
          <w:sz w:val="32"/>
          <w:szCs w:val="32"/>
          <w:lang w:eastAsia="zh-CN"/>
        </w:rPr>
        <w:t>“十四五”规划圆满收官，</w:t>
      </w:r>
      <w:r>
        <w:rPr>
          <w:rFonts w:hint="default" w:ascii="仿宋" w:hAnsi="仿宋" w:eastAsia="仿宋"/>
          <w:sz w:val="32"/>
          <w:szCs w:val="32"/>
          <w:lang w:val="en-US" w:eastAsia="zh-CN"/>
        </w:rPr>
        <w:t>17项规划指标完成预期目标、完成率排全省第2</w:t>
      </w:r>
      <w:r>
        <w:rPr>
          <w:rFonts w:hint="default" w:ascii="仿宋" w:hAnsi="仿宋" w:eastAsia="仿宋"/>
          <w:sz w:val="32"/>
          <w:szCs w:val="32"/>
          <w:lang w:eastAsia="zh-CN"/>
        </w:rPr>
        <w:t>。</w:t>
      </w:r>
      <w:r>
        <w:rPr>
          <w:rFonts w:hint="default" w:ascii="仿宋" w:hAnsi="仿宋" w:eastAsia="仿宋"/>
          <w:sz w:val="32"/>
          <w:szCs w:val="32"/>
          <w:lang w:val="en-US" w:eastAsia="zh-CN"/>
        </w:rPr>
        <w:t>32</w:t>
      </w:r>
      <w:r>
        <w:rPr>
          <w:rFonts w:hint="default" w:ascii="仿宋" w:hAnsi="仿宋" w:eastAsia="仿宋"/>
          <w:sz w:val="32"/>
          <w:szCs w:val="32"/>
        </w:rPr>
        <w:t>个市级专项规划基本</w:t>
      </w:r>
      <w:r>
        <w:rPr>
          <w:rFonts w:hint="default" w:ascii="仿宋" w:hAnsi="仿宋" w:eastAsia="仿宋"/>
          <w:sz w:val="32"/>
          <w:szCs w:val="32"/>
          <w:lang w:eastAsia="zh-CN"/>
        </w:rPr>
        <w:t>形成</w:t>
      </w:r>
      <w:r>
        <w:rPr>
          <w:rFonts w:hint="default" w:ascii="仿宋" w:hAnsi="仿宋" w:eastAsia="仿宋"/>
          <w:sz w:val="32"/>
          <w:szCs w:val="32"/>
        </w:rPr>
        <w:t>初稿</w:t>
      </w:r>
      <w:r>
        <w:rPr>
          <w:rFonts w:hint="default" w:ascii="仿宋" w:hAnsi="仿宋" w:eastAsia="仿宋"/>
          <w:sz w:val="32"/>
          <w:szCs w:val="32"/>
          <w:lang w:eastAsia="zh-CN"/>
        </w:rPr>
        <w:t>，各</w:t>
      </w:r>
      <w:r>
        <w:rPr>
          <w:rFonts w:hint="default" w:ascii="仿宋" w:hAnsi="仿宋" w:eastAsia="仿宋"/>
          <w:sz w:val="32"/>
          <w:szCs w:val="32"/>
        </w:rPr>
        <w:t>县市区规划</w:t>
      </w:r>
      <w:r>
        <w:rPr>
          <w:rFonts w:hint="default" w:ascii="仿宋" w:hAnsi="仿宋" w:eastAsia="仿宋"/>
          <w:sz w:val="32"/>
          <w:szCs w:val="32"/>
          <w:lang w:eastAsia="zh-CN"/>
        </w:rPr>
        <w:t>《</w:t>
      </w:r>
      <w:r>
        <w:rPr>
          <w:rFonts w:hint="default" w:ascii="仿宋" w:hAnsi="仿宋" w:eastAsia="仿宋"/>
          <w:sz w:val="32"/>
          <w:szCs w:val="32"/>
        </w:rPr>
        <w:t>纲要</w:t>
      </w:r>
      <w:r>
        <w:rPr>
          <w:rFonts w:hint="default" w:ascii="仿宋" w:hAnsi="仿宋" w:eastAsia="仿宋"/>
          <w:sz w:val="32"/>
          <w:szCs w:val="32"/>
          <w:lang w:eastAsia="zh-CN"/>
        </w:rPr>
        <w:t>》</w:t>
      </w:r>
      <w:r>
        <w:rPr>
          <w:rFonts w:hint="default" w:ascii="仿宋" w:hAnsi="仿宋" w:eastAsia="仿宋"/>
          <w:sz w:val="32"/>
          <w:szCs w:val="32"/>
        </w:rPr>
        <w:t>均</w:t>
      </w:r>
      <w:r>
        <w:rPr>
          <w:rFonts w:hint="default" w:ascii="仿宋" w:hAnsi="仿宋" w:eastAsia="仿宋"/>
          <w:sz w:val="32"/>
          <w:szCs w:val="32"/>
          <w:lang w:eastAsia="zh-CN"/>
        </w:rPr>
        <w:t>通过县人代会审议</w:t>
      </w:r>
      <w:r>
        <w:rPr>
          <w:rFonts w:hint="eastAsia" w:ascii="仿宋" w:hAnsi="仿宋" w:eastAsia="仿宋"/>
          <w:sz w:val="32"/>
          <w:szCs w:val="32"/>
          <w:lang w:eastAsia="zh-CN"/>
        </w:rPr>
        <w:t>。</w:t>
      </w:r>
      <w:r>
        <w:rPr>
          <w:rFonts w:hint="default" w:ascii="仿宋" w:hAnsi="仿宋" w:eastAsia="仿宋"/>
          <w:sz w:val="32"/>
          <w:szCs w:val="32"/>
          <w:lang w:val="en-US" w:eastAsia="zh-CN"/>
        </w:rPr>
        <w:t>26个重大项目纳入省“十五五”规划项目库，总投资2697亿元；省规划《纲要》提及怀化相关事项达26项，纳入省规划的项目数、总投资额及涉怀事项数均为历次之最。</w:t>
      </w:r>
    </w:p>
    <w:p w14:paraId="49731ADB">
      <w:pPr>
        <w:ind w:firstLine="640" w:firstLineChars="200"/>
        <w:rPr>
          <w:rFonts w:ascii="仿宋" w:hAnsi="仿宋" w:eastAsia="仿宋"/>
          <w:sz w:val="32"/>
          <w:szCs w:val="32"/>
        </w:rPr>
      </w:pPr>
      <w:r>
        <w:rPr>
          <w:rFonts w:ascii="仿宋" w:hAnsi="仿宋" w:eastAsia="仿宋"/>
          <w:sz w:val="32"/>
          <w:szCs w:val="32"/>
        </w:rPr>
        <w:t>（</w:t>
      </w:r>
      <w:r>
        <w:rPr>
          <w:rFonts w:hint="eastAsia" w:ascii="仿宋" w:hAnsi="仿宋" w:eastAsia="仿宋"/>
          <w:sz w:val="32"/>
          <w:szCs w:val="32"/>
        </w:rPr>
        <w:t>4</w:t>
      </w:r>
      <w:r>
        <w:rPr>
          <w:rFonts w:ascii="仿宋" w:hAnsi="仿宋" w:eastAsia="仿宋"/>
          <w:sz w:val="32"/>
          <w:szCs w:val="32"/>
        </w:rPr>
        <w:t>）粮食储备相关数量：</w:t>
      </w:r>
      <w:r>
        <w:rPr>
          <w:rFonts w:hint="default" w:ascii="仿宋" w:hAnsi="仿宋" w:eastAsia="仿宋"/>
          <w:sz w:val="32"/>
          <w:szCs w:val="32"/>
          <w:lang w:val="en-US" w:eastAsia="zh-CN"/>
        </w:rPr>
        <w:t>全面落实粮食安全责任制，地方储备粮轮出3.08万吨、轮入2.78万吨。建设国家储备粮源基地17万亩。加强国际粮食合作，与老挝合作建成杂交水稻基地7000亩。怀化国际粮食物流加工产业园项目有序推进，50万吨仓容项目即将落地签约。</w:t>
      </w:r>
    </w:p>
    <w:p w14:paraId="490FAACB">
      <w:pPr>
        <w:ind w:firstLine="905" w:firstLineChars="283"/>
        <w:rPr>
          <w:rFonts w:ascii="仿宋" w:hAnsi="仿宋" w:eastAsia="仿宋"/>
          <w:sz w:val="32"/>
          <w:szCs w:val="32"/>
        </w:rPr>
      </w:pPr>
      <w:r>
        <w:rPr>
          <w:rFonts w:hint="eastAsia" w:ascii="仿宋" w:hAnsi="仿宋" w:eastAsia="仿宋"/>
          <w:sz w:val="32"/>
          <w:szCs w:val="32"/>
        </w:rPr>
        <w:t>2</w:t>
      </w:r>
      <w:r>
        <w:rPr>
          <w:rFonts w:ascii="仿宋" w:hAnsi="仿宋" w:eastAsia="仿宋"/>
          <w:sz w:val="32"/>
          <w:szCs w:val="32"/>
        </w:rPr>
        <w:t>、质量指标</w:t>
      </w:r>
    </w:p>
    <w:p w14:paraId="3B5B9457">
      <w:pPr>
        <w:ind w:firstLine="640" w:firstLineChars="200"/>
        <w:rPr>
          <w:rFonts w:hint="eastAsia" w:ascii="仿宋" w:hAnsi="仿宋" w:eastAsia="仿宋"/>
          <w:sz w:val="32"/>
          <w:szCs w:val="32"/>
          <w:lang w:val="en-US" w:eastAsia="zh-CN"/>
        </w:rPr>
      </w:pPr>
      <w:r>
        <w:rPr>
          <w:rFonts w:hint="default" w:ascii="仿宋" w:hAnsi="仿宋" w:eastAsia="仿宋"/>
          <w:sz w:val="32"/>
          <w:szCs w:val="32"/>
          <w:lang w:val="en-US" w:eastAsia="zh-CN"/>
        </w:rPr>
        <w:t>（</w:t>
      </w:r>
      <w:r>
        <w:rPr>
          <w:rFonts w:hint="eastAsia" w:ascii="仿宋" w:hAnsi="仿宋" w:eastAsia="仿宋"/>
          <w:sz w:val="32"/>
          <w:szCs w:val="32"/>
          <w:lang w:val="en-US" w:eastAsia="zh-CN"/>
        </w:rPr>
        <w:t>1</w:t>
      </w:r>
      <w:r>
        <w:rPr>
          <w:rFonts w:hint="default" w:ascii="仿宋" w:hAnsi="仿宋" w:eastAsia="仿宋"/>
          <w:sz w:val="32"/>
          <w:szCs w:val="32"/>
          <w:lang w:val="en-US" w:eastAsia="zh-CN"/>
        </w:rPr>
        <w:t>）</w:t>
      </w:r>
      <w:r>
        <w:rPr>
          <w:rFonts w:hint="eastAsia" w:ascii="仿宋" w:hAnsi="仿宋" w:eastAsia="仿宋"/>
          <w:sz w:val="32"/>
          <w:szCs w:val="32"/>
          <w:lang w:val="en-US" w:eastAsia="zh-CN"/>
        </w:rPr>
        <w:t>工作完成质量</w:t>
      </w:r>
      <w:r>
        <w:rPr>
          <w:rFonts w:hint="default" w:ascii="仿宋" w:hAnsi="仿宋" w:eastAsia="仿宋"/>
          <w:sz w:val="32"/>
          <w:szCs w:val="32"/>
          <w:lang w:val="en-US" w:eastAsia="zh-CN"/>
        </w:rPr>
        <w:t>：</w:t>
      </w:r>
      <w:r>
        <w:rPr>
          <w:rFonts w:hint="eastAsia" w:ascii="仿宋" w:hAnsi="仿宋" w:eastAsia="仿宋"/>
          <w:sz w:val="32"/>
          <w:szCs w:val="32"/>
          <w:lang w:val="en-US" w:eastAsia="zh-CN"/>
        </w:rPr>
        <w:t>各项履职工作、重点任务全部合格达标，并通过上级考核完成。</w:t>
      </w:r>
    </w:p>
    <w:p w14:paraId="5DCB37FB">
      <w:pPr>
        <w:ind w:firstLine="640" w:firstLineChars="200"/>
        <w:rPr>
          <w:rFonts w:ascii="仿宋" w:hAnsi="仿宋" w:eastAsia="仿宋"/>
          <w:sz w:val="32"/>
          <w:szCs w:val="32"/>
        </w:rPr>
      </w:pPr>
      <w:r>
        <w:rPr>
          <w:rFonts w:ascii="仿宋" w:hAnsi="仿宋" w:eastAsia="仿宋"/>
          <w:sz w:val="32"/>
          <w:szCs w:val="32"/>
        </w:rPr>
        <w:t>（</w:t>
      </w:r>
      <w:r>
        <w:rPr>
          <w:rFonts w:hint="eastAsia" w:ascii="仿宋" w:hAnsi="仿宋" w:eastAsia="仿宋"/>
          <w:sz w:val="32"/>
          <w:szCs w:val="32"/>
        </w:rPr>
        <w:t>2</w:t>
      </w:r>
      <w:r>
        <w:rPr>
          <w:rFonts w:ascii="仿宋" w:hAnsi="仿宋" w:eastAsia="仿宋"/>
          <w:sz w:val="32"/>
          <w:szCs w:val="32"/>
        </w:rPr>
        <w:t>）资金使用质量：大部分项目资金使用符合国家财经法规和财务管理制度的规定，资金使用效益较好。</w:t>
      </w:r>
    </w:p>
    <w:p w14:paraId="5E113644">
      <w:pPr>
        <w:ind w:firstLine="905" w:firstLineChars="283"/>
        <w:rPr>
          <w:rFonts w:ascii="仿宋" w:hAnsi="仿宋" w:eastAsia="仿宋"/>
          <w:sz w:val="32"/>
          <w:szCs w:val="32"/>
        </w:rPr>
      </w:pPr>
      <w:r>
        <w:rPr>
          <w:rFonts w:hint="eastAsia" w:ascii="仿宋" w:hAnsi="仿宋" w:eastAsia="仿宋"/>
          <w:sz w:val="32"/>
          <w:szCs w:val="32"/>
        </w:rPr>
        <w:t>3</w:t>
      </w:r>
      <w:r>
        <w:rPr>
          <w:rFonts w:ascii="仿宋" w:hAnsi="仿宋" w:eastAsia="仿宋"/>
          <w:sz w:val="32"/>
          <w:szCs w:val="32"/>
        </w:rPr>
        <w:t>、时效指标</w:t>
      </w:r>
    </w:p>
    <w:p w14:paraId="303FD6D0">
      <w:pPr>
        <w:ind w:firstLine="640" w:firstLineChars="200"/>
        <w:rPr>
          <w:rFonts w:ascii="仿宋" w:hAnsi="仿宋" w:eastAsia="仿宋"/>
          <w:sz w:val="32"/>
          <w:szCs w:val="32"/>
        </w:rPr>
      </w:pPr>
      <w:r>
        <w:rPr>
          <w:rFonts w:ascii="仿宋" w:hAnsi="仿宋" w:eastAsia="仿宋"/>
          <w:sz w:val="32"/>
          <w:szCs w:val="32"/>
        </w:rPr>
        <w:t>（</w:t>
      </w:r>
      <w:r>
        <w:rPr>
          <w:rFonts w:hint="eastAsia" w:ascii="仿宋" w:hAnsi="仿宋" w:eastAsia="仿宋"/>
          <w:sz w:val="32"/>
          <w:szCs w:val="32"/>
        </w:rPr>
        <w:t>1</w:t>
      </w:r>
      <w:r>
        <w:rPr>
          <w:rFonts w:ascii="仿宋" w:hAnsi="仿宋" w:eastAsia="仿宋"/>
          <w:sz w:val="32"/>
          <w:szCs w:val="32"/>
        </w:rPr>
        <w:t>）</w:t>
      </w:r>
      <w:r>
        <w:rPr>
          <w:rFonts w:hint="eastAsia" w:ascii="仿宋" w:hAnsi="仿宋" w:eastAsia="仿宋"/>
          <w:sz w:val="32"/>
          <w:szCs w:val="32"/>
          <w:lang w:eastAsia="zh-CN"/>
        </w:rPr>
        <w:t>工作完成及时性</w:t>
      </w:r>
      <w:r>
        <w:rPr>
          <w:rFonts w:ascii="仿宋" w:hAnsi="仿宋" w:eastAsia="仿宋"/>
          <w:sz w:val="32"/>
          <w:szCs w:val="32"/>
        </w:rPr>
        <w:t>：</w:t>
      </w:r>
      <w:r>
        <w:rPr>
          <w:rFonts w:hint="eastAsia" w:ascii="仿宋" w:hAnsi="仿宋" w:eastAsia="仿宋"/>
          <w:sz w:val="32"/>
          <w:szCs w:val="32"/>
          <w:lang w:eastAsia="zh-CN"/>
        </w:rPr>
        <w:t>各项工作任务在</w:t>
      </w:r>
      <w:r>
        <w:rPr>
          <w:rFonts w:hint="eastAsia" w:ascii="仿宋" w:hAnsi="仿宋" w:eastAsia="仿宋"/>
          <w:sz w:val="32"/>
          <w:szCs w:val="32"/>
          <w:lang w:val="en-US" w:eastAsia="zh-CN"/>
        </w:rPr>
        <w:t>2025年12月30日之前已完成。</w:t>
      </w:r>
    </w:p>
    <w:p w14:paraId="67544384">
      <w:pPr>
        <w:ind w:firstLine="640" w:firstLineChars="200"/>
        <w:rPr>
          <w:rFonts w:ascii="仿宋" w:hAnsi="仿宋" w:eastAsia="仿宋"/>
          <w:sz w:val="32"/>
          <w:szCs w:val="32"/>
        </w:rPr>
      </w:pPr>
      <w:r>
        <w:rPr>
          <w:rFonts w:ascii="仿宋" w:hAnsi="仿宋" w:eastAsia="仿宋"/>
          <w:sz w:val="32"/>
          <w:szCs w:val="32"/>
        </w:rPr>
        <w:t>（</w:t>
      </w:r>
      <w:r>
        <w:rPr>
          <w:rFonts w:hint="eastAsia" w:ascii="仿宋" w:hAnsi="仿宋" w:eastAsia="仿宋"/>
          <w:sz w:val="32"/>
          <w:szCs w:val="32"/>
        </w:rPr>
        <w:t>2</w:t>
      </w:r>
      <w:r>
        <w:rPr>
          <w:rFonts w:ascii="仿宋" w:hAnsi="仿宋" w:eastAsia="仿宋"/>
          <w:sz w:val="32"/>
          <w:szCs w:val="32"/>
        </w:rPr>
        <w:t>）资金拨付时效：大部分项目资金能够按照预算计划和项目进度拨付，确保了项目的顺利推进。</w:t>
      </w:r>
    </w:p>
    <w:p w14:paraId="087D97CB">
      <w:pPr>
        <w:ind w:firstLine="905" w:firstLineChars="283"/>
        <w:rPr>
          <w:rFonts w:ascii="仿宋" w:hAnsi="仿宋" w:eastAsia="仿宋"/>
          <w:sz w:val="32"/>
          <w:szCs w:val="32"/>
        </w:rPr>
      </w:pPr>
      <w:r>
        <w:rPr>
          <w:rFonts w:hint="eastAsia" w:ascii="仿宋" w:hAnsi="仿宋" w:eastAsia="仿宋"/>
          <w:sz w:val="32"/>
          <w:szCs w:val="32"/>
        </w:rPr>
        <w:t>4</w:t>
      </w:r>
      <w:r>
        <w:rPr>
          <w:rFonts w:ascii="仿宋" w:hAnsi="仿宋" w:eastAsia="仿宋"/>
          <w:sz w:val="32"/>
          <w:szCs w:val="32"/>
        </w:rPr>
        <w:t>、成本指标</w:t>
      </w:r>
    </w:p>
    <w:p w14:paraId="0E8240EF">
      <w:pPr>
        <w:ind w:firstLine="905" w:firstLineChars="283"/>
        <w:rPr>
          <w:rFonts w:ascii="仿宋" w:hAnsi="仿宋" w:eastAsia="仿宋"/>
          <w:sz w:val="32"/>
          <w:szCs w:val="32"/>
        </w:rPr>
      </w:pPr>
      <w:r>
        <w:rPr>
          <w:rFonts w:ascii="仿宋" w:hAnsi="仿宋" w:eastAsia="仿宋"/>
          <w:sz w:val="32"/>
          <w:szCs w:val="32"/>
        </w:rPr>
        <w:t>（</w:t>
      </w:r>
      <w:r>
        <w:rPr>
          <w:rFonts w:hint="eastAsia" w:ascii="仿宋" w:hAnsi="仿宋" w:eastAsia="仿宋"/>
          <w:sz w:val="32"/>
          <w:szCs w:val="32"/>
        </w:rPr>
        <w:t>1</w:t>
      </w:r>
      <w:r>
        <w:rPr>
          <w:rFonts w:ascii="仿宋" w:hAnsi="仿宋" w:eastAsia="仿宋"/>
          <w:sz w:val="32"/>
          <w:szCs w:val="32"/>
        </w:rPr>
        <w:t>）</w:t>
      </w:r>
      <w:r>
        <w:rPr>
          <w:rFonts w:hint="eastAsia" w:ascii="仿宋" w:hAnsi="仿宋" w:eastAsia="仿宋"/>
          <w:sz w:val="32"/>
          <w:szCs w:val="32"/>
          <w:lang w:eastAsia="zh-CN"/>
        </w:rPr>
        <w:t>预算控制率</w:t>
      </w:r>
      <w:r>
        <w:rPr>
          <w:rFonts w:ascii="仿宋" w:hAnsi="仿宋" w:eastAsia="仿宋"/>
          <w:sz w:val="32"/>
          <w:szCs w:val="32"/>
        </w:rPr>
        <w:t>：</w:t>
      </w:r>
      <w:r>
        <w:rPr>
          <w:rFonts w:hint="eastAsia" w:ascii="仿宋" w:hAnsi="仿宋" w:eastAsia="仿宋"/>
          <w:sz w:val="32"/>
          <w:szCs w:val="32"/>
          <w:lang w:eastAsia="zh-CN"/>
        </w:rPr>
        <w:t>严格控制经费支出、无超预算、超标准开支情况，控制率达</w:t>
      </w:r>
      <w:r>
        <w:rPr>
          <w:rFonts w:hint="eastAsia" w:ascii="仿宋" w:hAnsi="仿宋" w:eastAsia="仿宋"/>
          <w:sz w:val="32"/>
          <w:szCs w:val="32"/>
          <w:lang w:val="en-US" w:eastAsia="zh-CN"/>
        </w:rPr>
        <w:t>99.67%</w:t>
      </w:r>
      <w:r>
        <w:rPr>
          <w:rFonts w:ascii="仿宋" w:hAnsi="仿宋" w:eastAsia="仿宋"/>
          <w:sz w:val="32"/>
          <w:szCs w:val="32"/>
        </w:rPr>
        <w:t>。</w:t>
      </w:r>
    </w:p>
    <w:p w14:paraId="09683785">
      <w:pPr>
        <w:ind w:firstLine="905" w:firstLineChars="283"/>
        <w:rPr>
          <w:rFonts w:ascii="仿宋" w:hAnsi="仿宋" w:eastAsia="仿宋"/>
          <w:sz w:val="32"/>
          <w:szCs w:val="32"/>
        </w:rPr>
      </w:pPr>
      <w:r>
        <w:rPr>
          <w:rFonts w:ascii="仿宋" w:hAnsi="仿宋" w:eastAsia="仿宋"/>
          <w:sz w:val="32"/>
          <w:szCs w:val="32"/>
        </w:rPr>
        <w:t>（</w:t>
      </w:r>
      <w:r>
        <w:rPr>
          <w:rFonts w:hint="eastAsia" w:ascii="仿宋" w:hAnsi="仿宋" w:eastAsia="仿宋"/>
          <w:sz w:val="32"/>
          <w:szCs w:val="32"/>
        </w:rPr>
        <w:t>2</w:t>
      </w:r>
      <w:r>
        <w:rPr>
          <w:rFonts w:ascii="仿宋" w:hAnsi="仿宋" w:eastAsia="仿宋"/>
          <w:sz w:val="32"/>
          <w:szCs w:val="32"/>
        </w:rPr>
        <w:t>）资金使用成本：资金使用成本控制在合理范围内，无浪费现象。</w:t>
      </w:r>
    </w:p>
    <w:p w14:paraId="4139E9B9">
      <w:pPr>
        <w:ind w:firstLine="905" w:firstLineChars="283"/>
        <w:rPr>
          <w:rFonts w:ascii="仿宋" w:hAnsi="仿宋" w:eastAsia="仿宋"/>
          <w:sz w:val="32"/>
          <w:szCs w:val="32"/>
        </w:rPr>
      </w:pPr>
      <w:r>
        <w:rPr>
          <w:rFonts w:hint="eastAsia" w:ascii="仿宋" w:hAnsi="仿宋" w:eastAsia="仿宋"/>
          <w:sz w:val="32"/>
          <w:szCs w:val="32"/>
          <w:lang w:val="en-US" w:eastAsia="zh-CN"/>
        </w:rPr>
        <w:t>5</w:t>
      </w:r>
      <w:r>
        <w:rPr>
          <w:rFonts w:ascii="仿宋" w:hAnsi="仿宋" w:eastAsia="仿宋"/>
          <w:sz w:val="32"/>
          <w:szCs w:val="32"/>
        </w:rPr>
        <w:t>、社会效益指标</w:t>
      </w:r>
    </w:p>
    <w:p w14:paraId="7A0152B0">
      <w:pPr>
        <w:ind w:firstLine="905" w:firstLineChars="283"/>
        <w:rPr>
          <w:rFonts w:hint="default" w:ascii="仿宋" w:hAnsi="仿宋" w:eastAsia="仿宋"/>
          <w:sz w:val="32"/>
          <w:szCs w:val="32"/>
        </w:rPr>
      </w:pPr>
      <w:r>
        <w:rPr>
          <w:rFonts w:hint="eastAsia" w:ascii="仿宋" w:hAnsi="仿宋" w:eastAsia="仿宋"/>
          <w:sz w:val="32"/>
          <w:szCs w:val="32"/>
        </w:rPr>
        <w:t>（1）</w:t>
      </w:r>
      <w:r>
        <w:rPr>
          <w:rFonts w:ascii="仿宋" w:hAnsi="仿宋" w:eastAsia="仿宋"/>
          <w:sz w:val="32"/>
          <w:szCs w:val="32"/>
        </w:rPr>
        <w:t>就业带动：</w:t>
      </w:r>
      <w:r>
        <w:rPr>
          <w:rFonts w:hint="default" w:ascii="仿宋" w:hAnsi="仿宋" w:eastAsia="仿宋"/>
          <w:sz w:val="32"/>
          <w:szCs w:val="32"/>
          <w:lang w:val="en" w:eastAsia="zh-CN"/>
        </w:rPr>
        <w:t>深入</w:t>
      </w:r>
      <w:r>
        <w:rPr>
          <w:rFonts w:hint="default" w:ascii="仿宋" w:hAnsi="仿宋" w:eastAsia="仿宋"/>
          <w:sz w:val="32"/>
          <w:szCs w:val="32"/>
        </w:rPr>
        <w:t>推进以人为本的新型城镇化，城镇化率提升至51.5％。</w:t>
      </w:r>
      <w:r>
        <w:rPr>
          <w:rFonts w:hint="default" w:ascii="仿宋" w:hAnsi="仿宋" w:eastAsia="仿宋"/>
          <w:sz w:val="32"/>
          <w:szCs w:val="32"/>
          <w:lang w:val="en-US" w:eastAsia="zh-CN"/>
        </w:rPr>
        <w:t>推广</w:t>
      </w:r>
      <w:r>
        <w:rPr>
          <w:rFonts w:hint="default" w:ascii="仿宋" w:hAnsi="仿宋" w:eastAsia="仿宋"/>
          <w:sz w:val="32"/>
          <w:szCs w:val="32"/>
        </w:rPr>
        <w:t>以工代赈项目68个，带动务工群众7000人，发放劳务报酬2.1亿元</w:t>
      </w:r>
      <w:r>
        <w:rPr>
          <w:rFonts w:hint="default" w:ascii="仿宋" w:hAnsi="仿宋" w:eastAsia="仿宋"/>
          <w:sz w:val="32"/>
          <w:szCs w:val="32"/>
          <w:lang w:eastAsia="zh-CN"/>
        </w:rPr>
        <w:t>、</w:t>
      </w:r>
      <w:r>
        <w:rPr>
          <w:rFonts w:hint="default" w:ascii="仿宋" w:hAnsi="仿宋" w:eastAsia="仿宋"/>
          <w:sz w:val="32"/>
          <w:szCs w:val="32"/>
        </w:rPr>
        <w:t>排全省第3。</w:t>
      </w:r>
    </w:p>
    <w:p w14:paraId="48B7097F">
      <w:pPr>
        <w:ind w:firstLine="905" w:firstLineChars="283"/>
        <w:rPr>
          <w:rFonts w:ascii="仿宋" w:hAnsi="仿宋" w:eastAsia="仿宋"/>
          <w:sz w:val="32"/>
          <w:szCs w:val="32"/>
        </w:rPr>
      </w:pPr>
      <w:r>
        <w:rPr>
          <w:rFonts w:hint="eastAsia" w:ascii="仿宋" w:hAnsi="仿宋" w:eastAsia="仿宋"/>
          <w:sz w:val="32"/>
          <w:szCs w:val="32"/>
        </w:rPr>
        <w:t>（2）</w:t>
      </w:r>
      <w:r>
        <w:rPr>
          <w:rFonts w:ascii="仿宋" w:hAnsi="仿宋" w:eastAsia="仿宋"/>
          <w:sz w:val="32"/>
          <w:szCs w:val="32"/>
        </w:rPr>
        <w:t>公共服务：</w:t>
      </w:r>
      <w:r>
        <w:rPr>
          <w:rFonts w:hint="default" w:ascii="仿宋" w:hAnsi="仿宋" w:eastAsia="仿宋"/>
          <w:sz w:val="32"/>
          <w:szCs w:val="32"/>
        </w:rPr>
        <w:t>争取各类民生建设项目资金21.58亿元，推动“两馆一院”建成运营，14所县域普通高中、21所乡镇寄宿制学校完成标准化改造，全市乡镇卫生院标准化建设实现全覆盖。</w:t>
      </w:r>
    </w:p>
    <w:p w14:paraId="20E3AFFA">
      <w:pPr>
        <w:ind w:firstLine="640" w:firstLineChars="200"/>
        <w:rPr>
          <w:rFonts w:ascii="仿宋" w:hAnsi="仿宋" w:eastAsia="仿宋"/>
          <w:sz w:val="32"/>
          <w:szCs w:val="32"/>
          <w:highlight w:val="none"/>
        </w:rPr>
      </w:pPr>
      <w:r>
        <w:rPr>
          <w:rFonts w:hint="eastAsia" w:ascii="仿宋" w:hAnsi="仿宋" w:eastAsia="仿宋"/>
          <w:sz w:val="32"/>
          <w:szCs w:val="32"/>
          <w:highlight w:val="none"/>
          <w:lang w:val="en-US" w:eastAsia="zh-CN"/>
        </w:rPr>
        <w:t>6</w:t>
      </w:r>
      <w:r>
        <w:rPr>
          <w:rFonts w:ascii="仿宋" w:hAnsi="仿宋" w:eastAsia="仿宋"/>
          <w:sz w:val="32"/>
          <w:szCs w:val="32"/>
          <w:highlight w:val="none"/>
        </w:rPr>
        <w:t>、生态效益指标</w:t>
      </w:r>
    </w:p>
    <w:p w14:paraId="184DCC2C">
      <w:pPr>
        <w:pStyle w:val="8"/>
        <w:keepNext w:val="0"/>
        <w:keepLines w:val="0"/>
        <w:pageBreakBefore w:val="0"/>
        <w:widowControl/>
        <w:suppressLineNumbers w:val="0"/>
        <w:shd w:val="clear"/>
        <w:kinsoku/>
        <w:wordWrap/>
        <w:overflowPunct/>
        <w:topLinePunct w:val="0"/>
        <w:autoSpaceDE/>
        <w:autoSpaceDN/>
        <w:bidi w:val="0"/>
        <w:adjustRightInd/>
        <w:snapToGrid/>
        <w:spacing w:beforeAutospacing="0" w:afterAutospacing="0" w:line="640" w:lineRule="exact"/>
        <w:ind w:left="0" w:right="0" w:firstLine="640" w:firstLineChars="200"/>
        <w:textAlignment w:val="auto"/>
        <w:rPr>
          <w:rFonts w:ascii="仿宋" w:hAnsi="仿宋" w:eastAsia="仿宋"/>
          <w:sz w:val="32"/>
          <w:szCs w:val="32"/>
        </w:rPr>
      </w:pPr>
      <w:r>
        <w:rPr>
          <w:rFonts w:hint="eastAsia" w:ascii="仿宋" w:hAnsi="仿宋" w:eastAsia="仿宋"/>
          <w:sz w:val="32"/>
          <w:szCs w:val="32"/>
          <w:lang w:eastAsia="zh-CN"/>
        </w:rPr>
        <w:t>统筹能耗双控、节能降耗、生态环保项目谋划推进，绿色园区与生态发展成效明显。</w:t>
      </w:r>
      <w:r>
        <w:rPr>
          <w:rFonts w:hint="default" w:ascii="仿宋" w:hAnsi="仿宋" w:eastAsia="仿宋"/>
          <w:sz w:val="32"/>
          <w:szCs w:val="32"/>
        </w:rPr>
        <w:t>扎实推</w:t>
      </w:r>
      <w:r>
        <w:rPr>
          <w:rFonts w:hint="default" w:ascii="仿宋" w:hAnsi="仿宋" w:eastAsia="仿宋"/>
          <w:sz w:val="32"/>
          <w:szCs w:val="32"/>
          <w:lang w:val="en-US" w:eastAsia="zh-CN"/>
        </w:rPr>
        <w:t>进“五好园区”建设，园区规模工业增加值增长5%，占</w:t>
      </w:r>
      <w:r>
        <w:rPr>
          <w:rFonts w:hint="eastAsia" w:ascii="仿宋" w:hAnsi="仿宋" w:eastAsia="仿宋"/>
          <w:sz w:val="32"/>
          <w:szCs w:val="32"/>
          <w:lang w:val="en-US" w:eastAsia="zh-CN"/>
        </w:rPr>
        <w:t>全市</w:t>
      </w:r>
      <w:r>
        <w:rPr>
          <w:rFonts w:hint="default" w:ascii="仿宋" w:hAnsi="仿宋" w:eastAsia="仿宋"/>
          <w:sz w:val="32"/>
          <w:szCs w:val="32"/>
          <w:lang w:val="en-US" w:eastAsia="zh-CN"/>
        </w:rPr>
        <w:t>比</w:t>
      </w:r>
      <w:r>
        <w:rPr>
          <w:rFonts w:hint="eastAsia" w:ascii="仿宋" w:hAnsi="仿宋" w:eastAsia="仿宋"/>
          <w:sz w:val="32"/>
          <w:szCs w:val="32"/>
          <w:lang w:val="en-US" w:eastAsia="zh-CN"/>
        </w:rPr>
        <w:t>重</w:t>
      </w:r>
      <w:r>
        <w:rPr>
          <w:rFonts w:hint="default" w:ascii="仿宋" w:hAnsi="仿宋" w:eastAsia="仿宋"/>
          <w:sz w:val="32"/>
          <w:szCs w:val="32"/>
          <w:lang w:val="en-US" w:eastAsia="zh-CN"/>
        </w:rPr>
        <w:t>达62%。3家</w:t>
      </w:r>
      <w:r>
        <w:rPr>
          <w:rFonts w:hint="default" w:ascii="仿宋" w:hAnsi="仿宋" w:eastAsia="仿宋"/>
          <w:sz w:val="32"/>
          <w:szCs w:val="32"/>
        </w:rPr>
        <w:t>园区入列全省“五好”园区综合评价前</w:t>
      </w:r>
      <w:r>
        <w:rPr>
          <w:rFonts w:hint="default" w:ascii="仿宋" w:hAnsi="仿宋" w:eastAsia="仿宋"/>
          <w:sz w:val="32"/>
          <w:szCs w:val="32"/>
          <w:lang w:val="en-US" w:eastAsia="zh-CN"/>
        </w:rPr>
        <w:t>50</w:t>
      </w:r>
      <w:r>
        <w:rPr>
          <w:rFonts w:hint="default" w:ascii="仿宋" w:hAnsi="仿宋" w:eastAsia="仿宋"/>
          <w:sz w:val="32"/>
          <w:szCs w:val="32"/>
        </w:rPr>
        <w:t>名，洪江高新区（洪江区）获评国家级绿色园区。</w:t>
      </w:r>
      <w:r>
        <w:rPr>
          <w:rFonts w:ascii="仿宋" w:hAnsi="仿宋" w:eastAsia="仿宋"/>
          <w:sz w:val="32"/>
          <w:szCs w:val="32"/>
        </w:rPr>
        <w:t>怀化成为全国生态产品价值实现机制试点地区，牵头编制的《全国生态产品价值实现机制试点申报书》已获得国家发展改革委正式批复，积极指导各县市区开展生态产品价值实现工作，深入推进靖州林下经营权、芷江水权、会同林权、通道碳券等改革创新，促进了生态保护和可持续发展。</w:t>
      </w:r>
    </w:p>
    <w:p w14:paraId="310CEF46">
      <w:pPr>
        <w:ind w:firstLine="905" w:firstLineChars="283"/>
        <w:rPr>
          <w:rFonts w:ascii="仿宋" w:hAnsi="仿宋" w:eastAsia="仿宋"/>
          <w:sz w:val="32"/>
          <w:szCs w:val="32"/>
        </w:rPr>
      </w:pPr>
      <w:r>
        <w:rPr>
          <w:rFonts w:hint="eastAsia" w:ascii="仿宋" w:hAnsi="仿宋" w:eastAsia="仿宋"/>
          <w:sz w:val="32"/>
          <w:szCs w:val="32"/>
          <w:lang w:val="en-US" w:eastAsia="zh-CN"/>
        </w:rPr>
        <w:t>7</w:t>
      </w:r>
      <w:r>
        <w:rPr>
          <w:rFonts w:ascii="仿宋" w:hAnsi="仿宋" w:eastAsia="仿宋"/>
          <w:sz w:val="32"/>
          <w:szCs w:val="32"/>
        </w:rPr>
        <w:t>、可持续影响指标</w:t>
      </w:r>
    </w:p>
    <w:p w14:paraId="75805300">
      <w:pPr>
        <w:ind w:firstLine="755" w:firstLineChars="236"/>
        <w:rPr>
          <w:rFonts w:ascii="仿宋" w:hAnsi="仿宋" w:eastAsia="仿宋"/>
          <w:sz w:val="32"/>
          <w:szCs w:val="32"/>
        </w:rPr>
      </w:pPr>
      <w:r>
        <w:rPr>
          <w:rFonts w:hint="eastAsia" w:ascii="仿宋" w:hAnsi="仿宋" w:eastAsia="仿宋" w:cs="Segoe UI"/>
          <w:color w:val="1F2329"/>
          <w:sz w:val="32"/>
          <w:szCs w:val="32"/>
          <w:shd w:val="clear" w:color="auto" w:fill="FFFFFF"/>
          <w:lang w:eastAsia="zh-CN"/>
        </w:rPr>
        <w:t>完善区域发展规划、项目储备、政策支撑，</w:t>
      </w:r>
      <w:r>
        <w:rPr>
          <w:rFonts w:hint="default" w:ascii="仿宋" w:hAnsi="仿宋" w:eastAsia="仿宋" w:cs="Segoe UI"/>
          <w:color w:val="1F2329"/>
          <w:sz w:val="32"/>
          <w:szCs w:val="32"/>
          <w:shd w:val="clear" w:color="auto" w:fill="FFFFFF"/>
        </w:rPr>
        <w:t>围绕主要经济指标、GDP基础指标、高频指标实行“周调度、月通报、季总结”，推动全市经济总体呈现“</w:t>
      </w:r>
      <w:r>
        <w:rPr>
          <w:rFonts w:hint="default" w:ascii="仿宋" w:hAnsi="仿宋" w:eastAsia="仿宋" w:cs="Segoe UI"/>
          <w:color w:val="1F2329"/>
          <w:sz w:val="32"/>
          <w:szCs w:val="32"/>
          <w:shd w:val="clear" w:color="auto" w:fill="FFFFFF"/>
          <w:lang w:eastAsia="zh-CN"/>
        </w:rPr>
        <w:t>稳中有进</w:t>
      </w:r>
      <w:r>
        <w:rPr>
          <w:rFonts w:hint="default" w:ascii="仿宋" w:hAnsi="仿宋" w:eastAsia="仿宋" w:cs="Segoe UI"/>
          <w:color w:val="1F2329"/>
          <w:sz w:val="32"/>
          <w:szCs w:val="32"/>
          <w:shd w:val="clear" w:color="auto" w:fill="FFFFFF"/>
        </w:rPr>
        <w:t>、</w:t>
      </w:r>
      <w:r>
        <w:rPr>
          <w:rFonts w:hint="default" w:ascii="仿宋" w:hAnsi="仿宋" w:eastAsia="仿宋" w:cs="Segoe UI"/>
          <w:color w:val="1F2329"/>
          <w:sz w:val="32"/>
          <w:szCs w:val="32"/>
          <w:shd w:val="clear" w:color="auto" w:fill="FFFFFF"/>
          <w:lang w:eastAsia="zh-CN"/>
        </w:rPr>
        <w:t>进中向好</w:t>
      </w:r>
      <w:r>
        <w:rPr>
          <w:rFonts w:hint="default" w:ascii="仿宋" w:hAnsi="仿宋" w:eastAsia="仿宋" w:cs="Segoe UI"/>
          <w:color w:val="1F2329"/>
          <w:sz w:val="32"/>
          <w:szCs w:val="32"/>
          <w:shd w:val="clear" w:color="auto" w:fill="FFFFFF"/>
        </w:rPr>
        <w:t>”的</w:t>
      </w:r>
      <w:r>
        <w:rPr>
          <w:rFonts w:hint="default" w:ascii="仿宋" w:hAnsi="仿宋" w:eastAsia="仿宋" w:cs="Segoe UI"/>
          <w:color w:val="1F2329"/>
          <w:sz w:val="32"/>
          <w:szCs w:val="32"/>
          <w:shd w:val="clear" w:color="auto" w:fill="FFFFFF"/>
          <w:lang w:eastAsia="zh-CN"/>
        </w:rPr>
        <w:t>良好</w:t>
      </w:r>
      <w:r>
        <w:rPr>
          <w:rFonts w:hint="default" w:ascii="仿宋" w:hAnsi="仿宋" w:eastAsia="仿宋" w:cs="Segoe UI"/>
          <w:color w:val="1F2329"/>
          <w:sz w:val="32"/>
          <w:szCs w:val="32"/>
          <w:shd w:val="clear" w:color="auto" w:fill="FFFFFF"/>
        </w:rPr>
        <w:t>态势</w:t>
      </w:r>
      <w:r>
        <w:rPr>
          <w:rFonts w:hint="default" w:ascii="仿宋" w:hAnsi="仿宋" w:eastAsia="仿宋" w:cs="Segoe UI"/>
          <w:color w:val="1F2329"/>
          <w:sz w:val="32"/>
          <w:szCs w:val="32"/>
          <w:shd w:val="clear" w:color="auto" w:fill="FFFFFF"/>
          <w:lang w:eastAsia="zh-CN"/>
        </w:rPr>
        <w:t>，全市地区生产总值</w:t>
      </w:r>
      <w:r>
        <w:rPr>
          <w:rFonts w:hint="default" w:ascii="仿宋" w:hAnsi="仿宋" w:eastAsia="仿宋" w:cs="Segoe UI"/>
          <w:color w:val="1F2329"/>
          <w:sz w:val="32"/>
          <w:szCs w:val="32"/>
          <w:shd w:val="clear" w:color="auto" w:fill="FFFFFF"/>
        </w:rPr>
        <w:t>增长6%</w:t>
      </w:r>
      <w:r>
        <w:rPr>
          <w:rFonts w:hint="eastAsia" w:ascii="仿宋" w:hAnsi="仿宋" w:eastAsia="仿宋" w:cs="Segoe UI"/>
          <w:color w:val="1F2329"/>
          <w:sz w:val="32"/>
          <w:szCs w:val="32"/>
          <w:shd w:val="clear" w:color="auto" w:fill="FFFFFF"/>
          <w:lang w:val="en-US" w:eastAsia="zh-CN"/>
        </w:rPr>
        <w:t>，</w:t>
      </w:r>
      <w:r>
        <w:rPr>
          <w:rFonts w:hint="eastAsia" w:ascii="仿宋" w:hAnsi="仿宋" w:eastAsia="仿宋" w:cs="Segoe UI"/>
          <w:color w:val="1F2329"/>
          <w:sz w:val="32"/>
          <w:szCs w:val="32"/>
          <w:shd w:val="clear" w:color="auto" w:fill="FFFFFF"/>
          <w:lang w:eastAsia="zh-CN"/>
        </w:rPr>
        <w:t>助力全市经济社会可持续发展。</w:t>
      </w:r>
    </w:p>
    <w:p w14:paraId="60FF9265">
      <w:pPr>
        <w:ind w:firstLine="755" w:firstLineChars="236"/>
        <w:rPr>
          <w:rFonts w:ascii="仿宋" w:hAnsi="仿宋" w:eastAsia="仿宋"/>
          <w:sz w:val="32"/>
          <w:szCs w:val="32"/>
        </w:rPr>
      </w:pPr>
      <w:r>
        <w:rPr>
          <w:rFonts w:ascii="仿宋" w:hAnsi="仿宋" w:eastAsia="仿宋"/>
          <w:sz w:val="32"/>
          <w:szCs w:val="32"/>
        </w:rPr>
        <w:t>（六）偏差原因分析</w:t>
      </w:r>
    </w:p>
    <w:p w14:paraId="704CD2AC">
      <w:pPr>
        <w:ind w:firstLine="755" w:firstLineChars="236"/>
        <w:rPr>
          <w:rFonts w:ascii="仿宋" w:hAnsi="仿宋" w:eastAsia="仿宋"/>
          <w:sz w:val="32"/>
          <w:szCs w:val="32"/>
        </w:rPr>
      </w:pPr>
      <w:r>
        <w:rPr>
          <w:rFonts w:ascii="仿宋" w:hAnsi="仿宋" w:eastAsia="仿宋"/>
          <w:sz w:val="32"/>
          <w:szCs w:val="32"/>
        </w:rPr>
        <w:t>宏观经济环境复杂多变，政策调整频繁，对项目建设和资金使用产生了一定影响；部分项目受自然条件、地理环境等因素制约，建设难度较大，导致项目进度缓慢。</w:t>
      </w:r>
    </w:p>
    <w:p w14:paraId="7DAB22CA">
      <w:pPr>
        <w:ind w:firstLine="755" w:firstLineChars="236"/>
        <w:rPr>
          <w:rFonts w:ascii="仿宋" w:hAnsi="仿宋" w:eastAsia="仿宋"/>
          <w:sz w:val="32"/>
          <w:szCs w:val="32"/>
        </w:rPr>
      </w:pPr>
      <w:r>
        <w:rPr>
          <w:rFonts w:hint="eastAsia" w:ascii="方正小标宋简体" w:hAnsi="方正小标宋简体" w:eastAsia="方正小标宋简体" w:cs="方正小标宋简体"/>
          <w:sz w:val="32"/>
          <w:szCs w:val="32"/>
        </w:rPr>
        <w:t>四、项目自评发现的问题及整改措施</w:t>
      </w:r>
    </w:p>
    <w:p w14:paraId="1558B41F">
      <w:pPr>
        <w:ind w:firstLine="755" w:firstLineChars="236"/>
        <w:rPr>
          <w:rFonts w:ascii="仿宋" w:hAnsi="仿宋" w:eastAsia="仿宋"/>
          <w:sz w:val="32"/>
          <w:szCs w:val="32"/>
        </w:rPr>
      </w:pPr>
      <w:r>
        <w:rPr>
          <w:rFonts w:ascii="仿宋" w:hAnsi="仿宋" w:eastAsia="仿宋"/>
          <w:sz w:val="32"/>
          <w:szCs w:val="32"/>
        </w:rPr>
        <w:t>（一）发现的问题</w:t>
      </w:r>
    </w:p>
    <w:p w14:paraId="247E378A">
      <w:pPr>
        <w:ind w:firstLine="755" w:firstLineChars="236"/>
        <w:rPr>
          <w:rFonts w:ascii="仿宋" w:hAnsi="仿宋" w:eastAsia="仿宋"/>
          <w:sz w:val="32"/>
          <w:szCs w:val="32"/>
        </w:rPr>
      </w:pPr>
      <w:r>
        <w:rPr>
          <w:rFonts w:ascii="仿宋" w:hAnsi="仿宋" w:eastAsia="仿宋"/>
          <w:sz w:val="32"/>
          <w:szCs w:val="32"/>
        </w:rPr>
        <w:t>1</w:t>
      </w:r>
      <w:r>
        <w:rPr>
          <w:rFonts w:hint="eastAsia" w:ascii="仿宋" w:hAnsi="仿宋" w:eastAsia="仿宋"/>
          <w:sz w:val="32"/>
          <w:szCs w:val="32"/>
        </w:rPr>
        <w:t>、</w:t>
      </w:r>
      <w:r>
        <w:rPr>
          <w:rFonts w:hint="eastAsia" w:ascii="仿宋" w:hAnsi="仿宋" w:eastAsia="仿宋"/>
          <w:sz w:val="32"/>
          <w:szCs w:val="32"/>
          <w:lang w:eastAsia="zh-CN"/>
        </w:rPr>
        <w:t>资金到位率</w:t>
      </w:r>
      <w:r>
        <w:rPr>
          <w:rFonts w:ascii="仿宋" w:hAnsi="仿宋" w:eastAsia="仿宋"/>
          <w:sz w:val="32"/>
          <w:szCs w:val="32"/>
        </w:rPr>
        <w:t>方面</w:t>
      </w:r>
    </w:p>
    <w:p w14:paraId="5F8621C2">
      <w:pPr>
        <w:ind w:firstLine="755" w:firstLineChars="236"/>
        <w:rPr>
          <w:rFonts w:hint="eastAsia" w:ascii="仿宋" w:hAnsi="仿宋" w:eastAsia="仿宋"/>
          <w:sz w:val="32"/>
          <w:szCs w:val="32"/>
          <w:lang w:val="en-US" w:eastAsia="zh-CN"/>
        </w:rPr>
      </w:pPr>
      <w:r>
        <w:rPr>
          <w:rFonts w:ascii="仿宋" w:hAnsi="仿宋" w:eastAsia="仿宋"/>
          <w:sz w:val="32"/>
          <w:szCs w:val="32"/>
        </w:rPr>
        <w:t>部分项目执行率低：</w:t>
      </w:r>
      <w:r>
        <w:rPr>
          <w:rFonts w:hint="eastAsia" w:ascii="仿宋" w:hAnsi="仿宋" w:eastAsia="仿宋"/>
          <w:sz w:val="32"/>
          <w:szCs w:val="32"/>
          <w:lang w:eastAsia="zh-CN"/>
        </w:rPr>
        <w:t>一是</w:t>
      </w:r>
      <w:r>
        <w:rPr>
          <w:rFonts w:hint="eastAsia" w:ascii="仿宋" w:hAnsi="仿宋" w:eastAsia="仿宋"/>
          <w:sz w:val="32"/>
          <w:szCs w:val="32"/>
          <w:lang w:val="en-US" w:eastAsia="zh-CN"/>
        </w:rPr>
        <w:t>项目预算资金难以执行到位，列入当年度的项目实施完成已达支付条件，但无法按合同要求及时支付，即使结转至下年度也难以拨付到位，影响项目正常开展；二是疏散基地年初预算数2350万元，预算执行数110万元，资金到位率4.68%,</w:t>
      </w:r>
      <w:r>
        <w:rPr>
          <w:rFonts w:ascii="仿宋" w:hAnsi="仿宋" w:eastAsia="仿宋"/>
          <w:sz w:val="32"/>
          <w:szCs w:val="32"/>
        </w:rPr>
        <w:t>存在预算</w:t>
      </w:r>
      <w:r>
        <w:rPr>
          <w:rFonts w:hint="eastAsia" w:ascii="仿宋" w:hAnsi="仿宋" w:eastAsia="仿宋"/>
          <w:sz w:val="32"/>
          <w:szCs w:val="32"/>
          <w:lang w:eastAsia="zh-CN"/>
        </w:rPr>
        <w:t>资金到位</w:t>
      </w:r>
      <w:r>
        <w:rPr>
          <w:rFonts w:ascii="仿宋" w:hAnsi="仿宋" w:eastAsia="仿宋"/>
          <w:sz w:val="32"/>
          <w:szCs w:val="32"/>
        </w:rPr>
        <w:t>率</w:t>
      </w:r>
      <w:r>
        <w:rPr>
          <w:rFonts w:hint="eastAsia" w:ascii="仿宋" w:hAnsi="仿宋" w:eastAsia="仿宋"/>
          <w:sz w:val="32"/>
          <w:szCs w:val="32"/>
          <w:lang w:eastAsia="zh-CN"/>
        </w:rPr>
        <w:t>严重</w:t>
      </w:r>
      <w:r>
        <w:rPr>
          <w:rFonts w:ascii="仿宋" w:hAnsi="仿宋" w:eastAsia="仿宋"/>
          <w:sz w:val="32"/>
          <w:szCs w:val="32"/>
        </w:rPr>
        <w:t>不足的情况。</w:t>
      </w:r>
      <w:r>
        <w:rPr>
          <w:rFonts w:hint="eastAsia" w:ascii="仿宋" w:hAnsi="仿宋" w:eastAsia="仿宋"/>
          <w:sz w:val="32"/>
          <w:szCs w:val="32"/>
          <w:lang w:eastAsia="zh-CN"/>
        </w:rPr>
        <w:t>主要原因为</w:t>
      </w:r>
      <w:r>
        <w:rPr>
          <w:rFonts w:hint="eastAsia" w:ascii="仿宋" w:hAnsi="仿宋" w:eastAsia="仿宋"/>
          <w:sz w:val="32"/>
          <w:szCs w:val="32"/>
          <w:lang w:val="en-US" w:eastAsia="zh-CN"/>
        </w:rPr>
        <w:t>人防工程建设项目经费保障来源为人防易地建设费，当前房地产开发降温，市本级房地产新开发项目骤减，加之省政府297号令再次强调人防工程“应建必建”要求，导致市本级人防易地建设费源严重萎缩，建设资金已难以保障。</w:t>
      </w:r>
    </w:p>
    <w:p w14:paraId="634EB6C8">
      <w:pPr>
        <w:ind w:firstLine="755" w:firstLineChars="236"/>
        <w:rPr>
          <w:rFonts w:ascii="仿宋" w:hAnsi="仿宋" w:eastAsia="仿宋"/>
          <w:sz w:val="32"/>
          <w:szCs w:val="32"/>
        </w:rPr>
      </w:pPr>
      <w:r>
        <w:rPr>
          <w:rFonts w:ascii="仿宋" w:hAnsi="仿宋" w:eastAsia="仿宋"/>
          <w:sz w:val="32"/>
          <w:szCs w:val="32"/>
        </w:rPr>
        <w:t>2</w:t>
      </w:r>
      <w:r>
        <w:rPr>
          <w:rFonts w:hint="eastAsia" w:ascii="仿宋" w:hAnsi="仿宋" w:eastAsia="仿宋"/>
          <w:sz w:val="32"/>
          <w:szCs w:val="32"/>
        </w:rPr>
        <w:t>、</w:t>
      </w:r>
      <w:r>
        <w:rPr>
          <w:rFonts w:ascii="仿宋" w:hAnsi="仿宋" w:eastAsia="仿宋"/>
          <w:sz w:val="32"/>
          <w:szCs w:val="32"/>
        </w:rPr>
        <w:t>项目管理方面</w:t>
      </w:r>
    </w:p>
    <w:p w14:paraId="0F05CFD5">
      <w:pPr>
        <w:ind w:firstLine="755" w:firstLineChars="236"/>
        <w:rPr>
          <w:rFonts w:ascii="仿宋" w:hAnsi="仿宋" w:eastAsia="仿宋"/>
          <w:sz w:val="32"/>
          <w:szCs w:val="32"/>
        </w:rPr>
      </w:pPr>
      <w:r>
        <w:rPr>
          <w:rFonts w:ascii="仿宋" w:hAnsi="仿宋" w:eastAsia="仿宋"/>
          <w:sz w:val="32"/>
          <w:szCs w:val="32"/>
        </w:rPr>
        <w:t>人防工程“重建设、轻管理”问题突出，</w:t>
      </w:r>
      <w:r>
        <w:rPr>
          <w:rFonts w:hint="eastAsia" w:ascii="仿宋" w:hAnsi="仿宋" w:eastAsia="仿宋"/>
          <w:sz w:val="32"/>
          <w:szCs w:val="32"/>
          <w:lang w:eastAsia="zh-CN"/>
        </w:rPr>
        <w:t>存在</w:t>
      </w:r>
      <w:r>
        <w:rPr>
          <w:rFonts w:ascii="仿宋" w:hAnsi="仿宋" w:eastAsia="仿宋"/>
          <w:sz w:val="32"/>
          <w:szCs w:val="32"/>
        </w:rPr>
        <w:t>老旧工程缺乏持续性维护，设施设备养护不足、人防标识不统一等问题，影响工程效能发挥。主要是监管保障机制不健全、维管责任主体不明确、维护资金保障不到位</w:t>
      </w:r>
      <w:r>
        <w:rPr>
          <w:rFonts w:hint="eastAsia" w:ascii="仿宋" w:hAnsi="仿宋" w:eastAsia="仿宋"/>
          <w:sz w:val="32"/>
          <w:szCs w:val="32"/>
        </w:rPr>
        <w:t>。</w:t>
      </w:r>
    </w:p>
    <w:p w14:paraId="1356E6E1">
      <w:pPr>
        <w:ind w:firstLine="755" w:firstLineChars="236"/>
        <w:rPr>
          <w:rFonts w:ascii="仿宋" w:hAnsi="仿宋" w:eastAsia="仿宋"/>
          <w:sz w:val="32"/>
          <w:szCs w:val="32"/>
        </w:rPr>
      </w:pPr>
      <w:r>
        <w:rPr>
          <w:rFonts w:ascii="仿宋" w:hAnsi="仿宋" w:eastAsia="仿宋"/>
          <w:sz w:val="32"/>
          <w:szCs w:val="32"/>
        </w:rPr>
        <w:t>（二）整改措施</w:t>
      </w:r>
    </w:p>
    <w:p w14:paraId="62F1CB16">
      <w:pPr>
        <w:ind w:firstLine="755" w:firstLineChars="236"/>
        <w:rPr>
          <w:rFonts w:hint="eastAsia" w:ascii="仿宋" w:hAnsi="仿宋" w:eastAsia="仿宋"/>
          <w:color w:val="auto"/>
          <w:sz w:val="32"/>
          <w:szCs w:val="32"/>
          <w:lang w:eastAsia="zh-CN"/>
        </w:rPr>
      </w:pPr>
      <w:r>
        <w:rPr>
          <w:rFonts w:hint="eastAsia" w:ascii="仿宋" w:hAnsi="仿宋" w:eastAsia="仿宋"/>
          <w:color w:val="auto"/>
          <w:sz w:val="32"/>
          <w:szCs w:val="32"/>
          <w:lang w:val="en-US" w:eastAsia="zh-CN"/>
        </w:rPr>
        <w:t>1、</w:t>
      </w:r>
      <w:r>
        <w:rPr>
          <w:rFonts w:ascii="仿宋" w:hAnsi="仿宋" w:eastAsia="仿宋"/>
          <w:color w:val="auto"/>
          <w:sz w:val="32"/>
          <w:szCs w:val="32"/>
        </w:rPr>
        <w:t>强化</w:t>
      </w:r>
      <w:r>
        <w:rPr>
          <w:rFonts w:hint="eastAsia" w:ascii="仿宋" w:hAnsi="仿宋" w:eastAsia="仿宋"/>
          <w:color w:val="auto"/>
          <w:sz w:val="32"/>
          <w:szCs w:val="32"/>
          <w:lang w:eastAsia="zh-CN"/>
        </w:rPr>
        <w:t>前期对接，加快资金指标落地</w:t>
      </w:r>
    </w:p>
    <w:p w14:paraId="09E409D6">
      <w:pPr>
        <w:ind w:firstLine="755" w:firstLineChars="236"/>
        <w:rPr>
          <w:rFonts w:hint="eastAsia" w:ascii="仿宋" w:hAnsi="仿宋" w:eastAsia="仿宋"/>
          <w:color w:val="auto"/>
          <w:sz w:val="32"/>
          <w:szCs w:val="32"/>
        </w:rPr>
      </w:pPr>
      <w:r>
        <w:rPr>
          <w:rFonts w:hint="eastAsia" w:ascii="仿宋" w:hAnsi="仿宋" w:eastAsia="仿宋"/>
          <w:color w:val="auto"/>
          <w:sz w:val="32"/>
          <w:szCs w:val="32"/>
        </w:rPr>
        <w:t>主动对接财政、主管部门，建立资金指标常态化对接机制。对年度预算项目、上级转移支付项目、专项补助项目实行清单化管理，逐项跟踪指标下达、额度锁定进度。对预计延迟下达的资金提前预警，及时沟通原因、争取尽快指标落地，从源头提升资金到位时效，杜绝因对接不及时导致资金滞留、到位滞后问题。</w:t>
      </w:r>
    </w:p>
    <w:p w14:paraId="3063A8B0">
      <w:pPr>
        <w:ind w:firstLine="755" w:firstLineChars="236"/>
        <w:rPr>
          <w:rFonts w:ascii="仿宋" w:hAnsi="仿宋" w:eastAsia="仿宋"/>
          <w:sz w:val="32"/>
          <w:szCs w:val="32"/>
        </w:rPr>
      </w:pPr>
      <w:r>
        <w:rPr>
          <w:rFonts w:hint="eastAsia" w:ascii="仿宋" w:hAnsi="仿宋" w:eastAsia="仿宋"/>
          <w:sz w:val="32"/>
          <w:szCs w:val="32"/>
          <w:lang w:val="en-US" w:eastAsia="zh-CN"/>
        </w:rPr>
        <w:t>2、</w:t>
      </w:r>
      <w:r>
        <w:rPr>
          <w:rFonts w:ascii="仿宋" w:hAnsi="仿宋" w:eastAsia="仿宋"/>
          <w:sz w:val="32"/>
          <w:szCs w:val="32"/>
        </w:rPr>
        <w:t>加强项目全周期管控</w:t>
      </w:r>
    </w:p>
    <w:p w14:paraId="11CA8FFC">
      <w:pPr>
        <w:ind w:firstLine="755" w:firstLineChars="236"/>
        <w:rPr>
          <w:rFonts w:ascii="仿宋" w:hAnsi="仿宋" w:eastAsia="仿宋"/>
          <w:sz w:val="32"/>
          <w:szCs w:val="32"/>
        </w:rPr>
      </w:pPr>
      <w:r>
        <w:rPr>
          <w:rFonts w:ascii="仿宋" w:hAnsi="仿宋" w:eastAsia="仿宋"/>
          <w:sz w:val="32"/>
          <w:szCs w:val="32"/>
        </w:rPr>
        <w:t>完善前期筹备机制</w:t>
      </w:r>
      <w:r>
        <w:rPr>
          <w:rFonts w:hint="eastAsia" w:ascii="仿宋" w:hAnsi="仿宋" w:eastAsia="仿宋"/>
          <w:sz w:val="32"/>
          <w:szCs w:val="32"/>
        </w:rPr>
        <w:t>，</w:t>
      </w:r>
      <w:r>
        <w:rPr>
          <w:rFonts w:ascii="仿宋" w:hAnsi="仿宋" w:eastAsia="仿宋"/>
          <w:sz w:val="32"/>
          <w:szCs w:val="32"/>
        </w:rPr>
        <w:t>项目申报前需完成立项、环评、用地预审等前期工作。对重点项目实行现场调度，完成现有项目的进度问题梳理。</w:t>
      </w:r>
    </w:p>
    <w:p w14:paraId="77829FA8">
      <w:pPr>
        <w:ind w:firstLine="755" w:firstLineChars="236"/>
        <w:rPr>
          <w:rFonts w:ascii="仿宋" w:hAnsi="仿宋" w:eastAsia="仿宋"/>
          <w:sz w:val="32"/>
          <w:szCs w:val="32"/>
        </w:rPr>
      </w:pPr>
      <w:r>
        <w:rPr>
          <w:rFonts w:hint="eastAsia" w:ascii="仿宋" w:hAnsi="仿宋" w:eastAsia="仿宋"/>
          <w:sz w:val="32"/>
          <w:szCs w:val="32"/>
          <w:lang w:val="en-US" w:eastAsia="zh-CN"/>
        </w:rPr>
        <w:t>3、</w:t>
      </w:r>
      <w:r>
        <w:rPr>
          <w:rFonts w:ascii="仿宋" w:hAnsi="仿宋" w:eastAsia="仿宋"/>
          <w:sz w:val="32"/>
          <w:szCs w:val="32"/>
        </w:rPr>
        <w:t>提升绩效目标达成度</w:t>
      </w:r>
    </w:p>
    <w:p w14:paraId="69D3966D">
      <w:pPr>
        <w:ind w:firstLine="708" w:firstLineChars="236"/>
        <w:rPr>
          <w:rFonts w:ascii="仿宋" w:hAnsi="仿宋" w:eastAsia="仿宋"/>
          <w:sz w:val="30"/>
          <w:szCs w:val="30"/>
        </w:rPr>
      </w:pPr>
      <w:r>
        <w:rPr>
          <w:rFonts w:ascii="仿宋" w:hAnsi="仿宋" w:eastAsia="仿宋"/>
          <w:sz w:val="30"/>
          <w:szCs w:val="30"/>
        </w:rPr>
        <w:t>动态调整目标指标</w:t>
      </w:r>
      <w:r>
        <w:rPr>
          <w:rFonts w:hint="eastAsia" w:ascii="仿宋" w:hAnsi="仿宋" w:eastAsia="仿宋"/>
          <w:sz w:val="30"/>
          <w:szCs w:val="30"/>
        </w:rPr>
        <w:t>，</w:t>
      </w:r>
      <w:r>
        <w:rPr>
          <w:rFonts w:ascii="仿宋" w:hAnsi="仿宋" w:eastAsia="仿宋"/>
          <w:sz w:val="30"/>
          <w:szCs w:val="30"/>
        </w:rPr>
        <w:t>对因政策变化或市场波动导致无法完成的指标，如部分产业项目产值目标，重新核定并报上级备案。强化效益跟踪评估</w:t>
      </w:r>
      <w:r>
        <w:rPr>
          <w:rFonts w:hint="eastAsia" w:ascii="仿宋" w:hAnsi="仿宋" w:eastAsia="仿宋"/>
          <w:sz w:val="30"/>
          <w:szCs w:val="30"/>
        </w:rPr>
        <w:t>，</w:t>
      </w:r>
      <w:r>
        <w:rPr>
          <w:rFonts w:ascii="仿宋" w:hAnsi="仿宋" w:eastAsia="仿宋"/>
          <w:sz w:val="30"/>
          <w:szCs w:val="30"/>
        </w:rPr>
        <w:t>对已完工项目开展后评价。</w:t>
      </w:r>
    </w:p>
    <w:p w14:paraId="0556F8E1">
      <w:pPr>
        <w:ind w:firstLine="755" w:firstLineChars="236"/>
        <w:rPr>
          <w:rFonts w:hint="eastAsia" w:ascii="方正小标宋简体" w:hAnsi="方正小标宋简体" w:eastAsia="方正小标宋简体" w:cs="方正小标宋简体"/>
          <w:sz w:val="32"/>
          <w:szCs w:val="32"/>
        </w:rPr>
      </w:pPr>
      <w:r>
        <w:rPr>
          <w:rFonts w:hint="eastAsia" w:ascii="方正小标宋简体" w:hAnsi="方正小标宋简体" w:eastAsia="方正小标宋简体" w:cs="方正小标宋简体"/>
          <w:sz w:val="32"/>
          <w:szCs w:val="32"/>
        </w:rPr>
        <w:t>五、项目自评工作建议及预算安排建议</w:t>
      </w:r>
    </w:p>
    <w:p w14:paraId="4D847604">
      <w:pPr>
        <w:ind w:firstLine="755" w:firstLineChars="236"/>
        <w:rPr>
          <w:rFonts w:ascii="仿宋" w:hAnsi="仿宋" w:eastAsia="仿宋"/>
          <w:sz w:val="32"/>
          <w:szCs w:val="32"/>
        </w:rPr>
      </w:pPr>
      <w:r>
        <w:rPr>
          <w:rFonts w:ascii="仿宋" w:hAnsi="仿宋" w:eastAsia="仿宋"/>
          <w:sz w:val="32"/>
          <w:szCs w:val="32"/>
        </w:rPr>
        <w:t>（一）项目自评工作建议</w:t>
      </w:r>
    </w:p>
    <w:p w14:paraId="6D5B92B6">
      <w:pPr>
        <w:ind w:firstLine="755" w:firstLineChars="236"/>
        <w:rPr>
          <w:rFonts w:ascii="仿宋" w:hAnsi="仿宋" w:eastAsia="仿宋"/>
          <w:sz w:val="32"/>
          <w:szCs w:val="32"/>
        </w:rPr>
      </w:pPr>
      <w:r>
        <w:rPr>
          <w:rFonts w:ascii="仿宋" w:hAnsi="仿宋" w:eastAsia="仿宋"/>
          <w:sz w:val="32"/>
          <w:szCs w:val="32"/>
        </w:rPr>
        <w:t>1</w:t>
      </w:r>
      <w:r>
        <w:rPr>
          <w:rFonts w:hint="eastAsia" w:ascii="仿宋" w:hAnsi="仿宋" w:eastAsia="仿宋"/>
          <w:sz w:val="32"/>
          <w:szCs w:val="32"/>
        </w:rPr>
        <w:t>、</w:t>
      </w:r>
      <w:r>
        <w:rPr>
          <w:rFonts w:ascii="仿宋" w:hAnsi="仿宋" w:eastAsia="仿宋"/>
          <w:sz w:val="32"/>
          <w:szCs w:val="32"/>
        </w:rPr>
        <w:t>优化自评指标体系</w:t>
      </w:r>
    </w:p>
    <w:p w14:paraId="085E9B34">
      <w:pPr>
        <w:ind w:firstLine="755" w:firstLineChars="236"/>
        <w:rPr>
          <w:rFonts w:ascii="仿宋" w:hAnsi="仿宋" w:eastAsia="仿宋"/>
          <w:sz w:val="32"/>
          <w:szCs w:val="32"/>
        </w:rPr>
      </w:pPr>
      <w:r>
        <w:rPr>
          <w:rFonts w:hint="eastAsia" w:ascii="仿宋" w:hAnsi="仿宋" w:eastAsia="仿宋"/>
          <w:sz w:val="32"/>
          <w:szCs w:val="32"/>
          <w:lang w:eastAsia="zh-CN"/>
        </w:rPr>
        <w:t>完善指标框架，突出重点导向，紧扣项目进度、工程质量、投资完成、社会效益等核心内容设置</w:t>
      </w:r>
      <w:bookmarkStart w:id="0" w:name="_GoBack"/>
      <w:bookmarkEnd w:id="0"/>
      <w:r>
        <w:rPr>
          <w:rFonts w:hint="eastAsia" w:ascii="仿宋" w:hAnsi="仿宋" w:eastAsia="仿宋"/>
          <w:sz w:val="32"/>
          <w:szCs w:val="32"/>
          <w:lang w:eastAsia="zh-CN"/>
        </w:rPr>
        <w:t>指标。</w:t>
      </w:r>
      <w:r>
        <w:rPr>
          <w:rFonts w:ascii="仿宋" w:hAnsi="仿宋" w:eastAsia="仿宋"/>
          <w:sz w:val="32"/>
          <w:szCs w:val="32"/>
        </w:rPr>
        <w:t>引入第三方评价</w:t>
      </w:r>
      <w:r>
        <w:rPr>
          <w:rFonts w:hint="eastAsia" w:ascii="仿宋" w:hAnsi="仿宋" w:eastAsia="仿宋"/>
          <w:sz w:val="32"/>
          <w:szCs w:val="32"/>
        </w:rPr>
        <w:t>，</w:t>
      </w:r>
      <w:r>
        <w:rPr>
          <w:rFonts w:ascii="仿宋" w:hAnsi="仿宋" w:eastAsia="仿宋"/>
          <w:sz w:val="32"/>
          <w:szCs w:val="32"/>
        </w:rPr>
        <w:t>对预算500万元以上的项目，委托第三方机构开展独立绩效评价。</w:t>
      </w:r>
    </w:p>
    <w:p w14:paraId="369F8D16">
      <w:pPr>
        <w:ind w:firstLine="755" w:firstLineChars="236"/>
        <w:rPr>
          <w:rFonts w:ascii="仿宋" w:hAnsi="仿宋" w:eastAsia="仿宋"/>
          <w:sz w:val="32"/>
          <w:szCs w:val="32"/>
        </w:rPr>
      </w:pPr>
      <w:r>
        <w:rPr>
          <w:rFonts w:ascii="仿宋" w:hAnsi="仿宋" w:eastAsia="仿宋"/>
          <w:sz w:val="32"/>
          <w:szCs w:val="32"/>
        </w:rPr>
        <w:t>2</w:t>
      </w:r>
      <w:r>
        <w:rPr>
          <w:rFonts w:hint="eastAsia" w:ascii="仿宋" w:hAnsi="仿宋" w:eastAsia="仿宋"/>
          <w:sz w:val="32"/>
          <w:szCs w:val="32"/>
        </w:rPr>
        <w:t>、</w:t>
      </w:r>
      <w:r>
        <w:rPr>
          <w:rFonts w:ascii="仿宋" w:hAnsi="仿宋" w:eastAsia="仿宋"/>
          <w:sz w:val="32"/>
          <w:szCs w:val="32"/>
        </w:rPr>
        <w:t>加强培训与沟通</w:t>
      </w:r>
    </w:p>
    <w:p w14:paraId="5FBD60DA">
      <w:pPr>
        <w:ind w:firstLine="755" w:firstLineChars="236"/>
        <w:rPr>
          <w:rFonts w:ascii="仿宋" w:hAnsi="仿宋" w:eastAsia="仿宋"/>
          <w:sz w:val="32"/>
          <w:szCs w:val="32"/>
        </w:rPr>
      </w:pPr>
      <w:r>
        <w:rPr>
          <w:rFonts w:ascii="仿宋" w:hAnsi="仿宋" w:eastAsia="仿宋"/>
          <w:sz w:val="32"/>
          <w:szCs w:val="32"/>
        </w:rPr>
        <w:t>开展专项培训</w:t>
      </w:r>
      <w:r>
        <w:rPr>
          <w:rFonts w:hint="eastAsia" w:ascii="仿宋" w:hAnsi="仿宋" w:eastAsia="仿宋"/>
          <w:sz w:val="32"/>
          <w:szCs w:val="32"/>
        </w:rPr>
        <w:t>，</w:t>
      </w:r>
      <w:r>
        <w:rPr>
          <w:rFonts w:ascii="仿宋" w:hAnsi="仿宋" w:eastAsia="仿宋"/>
          <w:sz w:val="32"/>
          <w:szCs w:val="32"/>
        </w:rPr>
        <w:t>组织全委项目管理人员开展绩效评价专题培训。建立跨科室协作机制</w:t>
      </w:r>
      <w:r>
        <w:rPr>
          <w:rFonts w:hint="eastAsia" w:ascii="仿宋" w:hAnsi="仿宋" w:eastAsia="仿宋"/>
          <w:sz w:val="32"/>
          <w:szCs w:val="32"/>
        </w:rPr>
        <w:t>，</w:t>
      </w:r>
      <w:r>
        <w:rPr>
          <w:rFonts w:ascii="仿宋" w:hAnsi="仿宋" w:eastAsia="仿宋"/>
          <w:sz w:val="32"/>
          <w:szCs w:val="32"/>
        </w:rPr>
        <w:t>财务</w:t>
      </w:r>
      <w:r>
        <w:rPr>
          <w:rFonts w:hint="eastAsia" w:ascii="仿宋" w:hAnsi="仿宋" w:eastAsia="仿宋"/>
          <w:sz w:val="32"/>
          <w:szCs w:val="32"/>
        </w:rPr>
        <w:t>部门</w:t>
      </w:r>
      <w:r>
        <w:rPr>
          <w:rFonts w:ascii="仿宋" w:hAnsi="仿宋" w:eastAsia="仿宋"/>
          <w:sz w:val="32"/>
          <w:szCs w:val="32"/>
        </w:rPr>
        <w:t>与业务科室每季度召开绩效对接会，业务科室需向财务</w:t>
      </w:r>
      <w:r>
        <w:rPr>
          <w:rFonts w:hint="eastAsia" w:ascii="仿宋" w:hAnsi="仿宋" w:eastAsia="仿宋"/>
          <w:sz w:val="32"/>
          <w:szCs w:val="32"/>
        </w:rPr>
        <w:t>部门</w:t>
      </w:r>
      <w:r>
        <w:rPr>
          <w:rFonts w:ascii="仿宋" w:hAnsi="仿宋" w:eastAsia="仿宋"/>
          <w:sz w:val="32"/>
          <w:szCs w:val="32"/>
        </w:rPr>
        <w:t>报送项目进展</w:t>
      </w:r>
      <w:r>
        <w:rPr>
          <w:rFonts w:hint="eastAsia" w:ascii="仿宋" w:hAnsi="仿宋" w:eastAsia="仿宋"/>
          <w:sz w:val="32"/>
          <w:szCs w:val="32"/>
          <w:lang w:eastAsia="zh-CN"/>
        </w:rPr>
        <w:t>情况</w:t>
      </w:r>
      <w:r>
        <w:rPr>
          <w:rFonts w:ascii="仿宋" w:hAnsi="仿宋" w:eastAsia="仿宋"/>
          <w:sz w:val="32"/>
          <w:szCs w:val="32"/>
        </w:rPr>
        <w:t>。</w:t>
      </w:r>
    </w:p>
    <w:p w14:paraId="3EC9B639">
      <w:pPr>
        <w:ind w:firstLine="755" w:firstLineChars="236"/>
        <w:rPr>
          <w:rFonts w:ascii="仿宋" w:hAnsi="仿宋" w:eastAsia="仿宋"/>
          <w:sz w:val="32"/>
          <w:szCs w:val="32"/>
        </w:rPr>
      </w:pPr>
      <w:r>
        <w:rPr>
          <w:rFonts w:ascii="仿宋" w:hAnsi="仿宋" w:eastAsia="仿宋"/>
          <w:sz w:val="32"/>
          <w:szCs w:val="32"/>
        </w:rPr>
        <w:t>（二）预算安排建议</w:t>
      </w:r>
    </w:p>
    <w:p w14:paraId="1D0FC37A">
      <w:pPr>
        <w:ind w:firstLine="755" w:firstLineChars="236"/>
        <w:rPr>
          <w:rFonts w:hint="eastAsia" w:ascii="仿宋" w:hAnsi="仿宋" w:eastAsia="仿宋"/>
          <w:sz w:val="32"/>
          <w:szCs w:val="32"/>
        </w:rPr>
      </w:pPr>
      <w:r>
        <w:rPr>
          <w:rFonts w:hint="eastAsia" w:ascii="仿宋" w:hAnsi="仿宋" w:eastAsia="仿宋"/>
          <w:sz w:val="32"/>
          <w:szCs w:val="32"/>
          <w:lang w:val="en-US" w:eastAsia="zh-CN"/>
        </w:rPr>
        <w:t>1、</w:t>
      </w:r>
      <w:r>
        <w:rPr>
          <w:rFonts w:hint="eastAsia" w:ascii="仿宋" w:hAnsi="仿宋" w:eastAsia="仿宋"/>
          <w:sz w:val="32"/>
          <w:szCs w:val="32"/>
        </w:rPr>
        <w:t>规范预算编制，细化资金用途。</w:t>
      </w:r>
    </w:p>
    <w:p w14:paraId="7B929978">
      <w:pPr>
        <w:ind w:firstLine="755" w:firstLineChars="236"/>
        <w:rPr>
          <w:rFonts w:hint="eastAsia" w:ascii="仿宋" w:hAnsi="仿宋" w:eastAsia="仿宋"/>
          <w:sz w:val="32"/>
          <w:szCs w:val="32"/>
        </w:rPr>
      </w:pPr>
      <w:r>
        <w:rPr>
          <w:rFonts w:hint="eastAsia" w:ascii="仿宋" w:hAnsi="仿宋" w:eastAsia="仿宋"/>
          <w:sz w:val="32"/>
          <w:szCs w:val="32"/>
        </w:rPr>
        <w:t>严格按照项目批复内容和年度实施计划编制预算，精准拆分工程建设、设备采购、前期工作、管理服务等各项费用，做到预算科目清晰、支出依据充分、贴合项目实际需求。</w:t>
      </w:r>
    </w:p>
    <w:p w14:paraId="14367BAD">
      <w:pPr>
        <w:numPr>
          <w:ilvl w:val="0"/>
          <w:numId w:val="1"/>
        </w:numPr>
        <w:ind w:firstLine="755" w:firstLineChars="236"/>
        <w:rPr>
          <w:rFonts w:hint="eastAsia" w:ascii="仿宋" w:hAnsi="仿宋" w:eastAsia="仿宋"/>
          <w:sz w:val="32"/>
          <w:szCs w:val="32"/>
        </w:rPr>
      </w:pPr>
      <w:r>
        <w:rPr>
          <w:rFonts w:hint="eastAsia" w:ascii="仿宋" w:hAnsi="仿宋" w:eastAsia="仿宋"/>
          <w:sz w:val="32"/>
          <w:szCs w:val="32"/>
        </w:rPr>
        <w:t>强化预算执行，加快支出进度</w:t>
      </w:r>
    </w:p>
    <w:p w14:paraId="447C1649">
      <w:pPr>
        <w:numPr>
          <w:ilvl w:val="0"/>
          <w:numId w:val="0"/>
        </w:numPr>
        <w:ind w:firstLine="640" w:firstLineChars="200"/>
        <w:rPr>
          <w:rFonts w:hint="eastAsia" w:ascii="仿宋" w:hAnsi="仿宋" w:eastAsia="仿宋"/>
          <w:sz w:val="32"/>
          <w:szCs w:val="32"/>
        </w:rPr>
      </w:pPr>
      <w:r>
        <w:rPr>
          <w:rFonts w:hint="eastAsia" w:ascii="仿宋" w:hAnsi="仿宋" w:eastAsia="仿宋"/>
          <w:sz w:val="32"/>
          <w:szCs w:val="32"/>
        </w:rPr>
        <w:t>建立预算执行调度机制，常态化跟踪资金拨付、使用及结余情况，及时梳理资金闲置、支出滞后等问题</w:t>
      </w:r>
      <w:r>
        <w:rPr>
          <w:rFonts w:hint="eastAsia" w:ascii="仿宋" w:hAnsi="仿宋" w:eastAsia="仿宋"/>
          <w:sz w:val="32"/>
          <w:szCs w:val="32"/>
          <w:lang w:eastAsia="zh-CN"/>
        </w:rPr>
        <w:t>，</w:t>
      </w:r>
      <w:r>
        <w:rPr>
          <w:rFonts w:hint="eastAsia" w:ascii="仿宋" w:hAnsi="仿宋" w:eastAsia="仿宋"/>
          <w:sz w:val="32"/>
          <w:szCs w:val="32"/>
        </w:rPr>
        <w:t>全面提升财政资金使用效率。</w:t>
      </w:r>
    </w:p>
    <w:p w14:paraId="7CB8D540">
      <w:pPr>
        <w:numPr>
          <w:ilvl w:val="0"/>
          <w:numId w:val="1"/>
        </w:numPr>
        <w:ind w:left="0" w:leftChars="0" w:firstLine="755" w:firstLineChars="236"/>
        <w:rPr>
          <w:rFonts w:ascii="仿宋" w:hAnsi="仿宋" w:eastAsia="仿宋"/>
          <w:sz w:val="32"/>
          <w:szCs w:val="32"/>
        </w:rPr>
      </w:pPr>
      <w:r>
        <w:rPr>
          <w:rFonts w:hint="eastAsia" w:ascii="仿宋" w:hAnsi="仿宋" w:eastAsia="仿宋"/>
          <w:sz w:val="32"/>
          <w:szCs w:val="32"/>
        </w:rPr>
        <w:t>坚持绩效导向，优化资金配置</w:t>
      </w:r>
    </w:p>
    <w:p w14:paraId="2B60ABDE">
      <w:pPr>
        <w:numPr>
          <w:ilvl w:val="0"/>
          <w:numId w:val="0"/>
        </w:numPr>
        <w:ind w:firstLine="640" w:firstLineChars="200"/>
        <w:rPr>
          <w:rFonts w:hint="eastAsia" w:ascii="仿宋" w:hAnsi="仿宋" w:eastAsia="仿宋"/>
          <w:sz w:val="32"/>
          <w:szCs w:val="32"/>
          <w:lang w:eastAsia="zh-CN"/>
        </w:rPr>
      </w:pPr>
      <w:r>
        <w:rPr>
          <w:rFonts w:hint="eastAsia" w:ascii="仿宋" w:hAnsi="仿宋" w:eastAsia="仿宋"/>
          <w:sz w:val="32"/>
          <w:szCs w:val="32"/>
        </w:rPr>
        <w:t>将年度绩效自评结果作为下一年度预算安排的重要依据，对实施成效好、管理规范、绩效优良的项目，优先保障后续资金;对进度缓慢、问题较多、资金低效的项目，适度压减或调整预算额度，形成“优绩优配、低效受</w:t>
      </w:r>
      <w:r>
        <w:rPr>
          <w:rFonts w:hint="eastAsia" w:ascii="仿宋" w:hAnsi="仿宋" w:eastAsia="仿宋"/>
          <w:sz w:val="32"/>
          <w:szCs w:val="32"/>
          <w:lang w:eastAsia="zh-CN"/>
        </w:rPr>
        <w:t>限”的资金分配机制。</w:t>
      </w:r>
    </w:p>
    <w:p w14:paraId="0E13B077">
      <w:pPr>
        <w:ind w:firstLine="755" w:firstLineChars="236"/>
        <w:rPr>
          <w:rFonts w:ascii="仿宋" w:hAnsi="仿宋" w:eastAsia="仿宋"/>
          <w:sz w:val="32"/>
          <w:szCs w:val="32"/>
        </w:rPr>
      </w:pPr>
      <w:r>
        <w:rPr>
          <w:rFonts w:hint="eastAsia" w:ascii="方正小标宋简体" w:hAnsi="方正小标宋简体" w:eastAsia="方正小标宋简体" w:cs="方正小标宋简体"/>
          <w:sz w:val="32"/>
          <w:szCs w:val="32"/>
        </w:rPr>
        <w:t>六、其他需要说明的问题</w:t>
      </w:r>
    </w:p>
    <w:p w14:paraId="3721C882">
      <w:pPr>
        <w:ind w:firstLine="755" w:firstLineChars="236"/>
        <w:rPr>
          <w:rFonts w:hint="eastAsia" w:ascii="仿宋" w:hAnsi="仿宋" w:eastAsia="仿宋"/>
          <w:sz w:val="32"/>
          <w:szCs w:val="32"/>
        </w:rPr>
      </w:pPr>
      <w:r>
        <w:rPr>
          <w:rFonts w:hint="eastAsia" w:ascii="仿宋" w:hAnsi="仿宋" w:eastAsia="仿宋"/>
          <w:sz w:val="32"/>
          <w:szCs w:val="32"/>
        </w:rPr>
        <w:t>无。</w:t>
      </w:r>
    </w:p>
    <w:p w14:paraId="255DA953">
      <w:pPr>
        <w:pStyle w:val="2"/>
        <w:rPr>
          <w:rFonts w:hint="eastAsia" w:ascii="仿宋" w:hAnsi="仿宋" w:eastAsia="仿宋"/>
          <w:sz w:val="32"/>
          <w:szCs w:val="32"/>
        </w:rPr>
      </w:pPr>
    </w:p>
    <w:p w14:paraId="30DF790B">
      <w:pPr>
        <w:pStyle w:val="2"/>
        <w:ind w:left="0" w:leftChars="0" w:firstLine="0" w:firstLineChars="0"/>
        <w:rPr>
          <w:rFonts w:hint="eastAsia" w:ascii="仿宋" w:hAnsi="仿宋" w:eastAsia="仿宋"/>
          <w:sz w:val="32"/>
          <w:szCs w:val="32"/>
          <w:lang w:val="en-US" w:eastAsia="zh-CN"/>
        </w:rPr>
      </w:pPr>
      <w:r>
        <w:rPr>
          <w:rFonts w:hint="eastAsia" w:ascii="仿宋" w:hAnsi="仿宋" w:eastAsia="仿宋"/>
          <w:sz w:val="32"/>
          <w:szCs w:val="32"/>
          <w:lang w:val="en-US" w:eastAsia="zh-CN"/>
        </w:rPr>
        <w:t xml:space="preserve">                            怀化市发展和改革委员会</w:t>
      </w:r>
    </w:p>
    <w:p w14:paraId="3EC92888">
      <w:pPr>
        <w:pStyle w:val="2"/>
        <w:ind w:left="0" w:leftChars="0" w:firstLine="0" w:firstLineChars="0"/>
        <w:rPr>
          <w:rFonts w:hint="default" w:ascii="仿宋" w:hAnsi="仿宋" w:eastAsia="仿宋"/>
          <w:sz w:val="32"/>
          <w:szCs w:val="32"/>
          <w:lang w:val="en-US" w:eastAsia="zh-CN"/>
        </w:rPr>
      </w:pPr>
      <w:r>
        <w:rPr>
          <w:rFonts w:hint="eastAsia" w:ascii="仿宋" w:hAnsi="仿宋" w:eastAsia="仿宋"/>
          <w:sz w:val="32"/>
          <w:szCs w:val="32"/>
          <w:lang w:val="en-US" w:eastAsia="zh-CN"/>
        </w:rPr>
        <w:t xml:space="preserve">                               2026年6月15日</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embedRegular r:id="rId1" w:fontKey="{241A33CF-DC0F-4643-80EC-29C5FCF42D94}"/>
  </w:font>
  <w:font w:name="黑体">
    <w:panose1 w:val="02010609060101010101"/>
    <w:charset w:val="86"/>
    <w:family w:val="auto"/>
    <w:pitch w:val="default"/>
    <w:sig w:usb0="800002BF" w:usb1="38CF7CFA" w:usb2="00000016" w:usb3="00000000" w:csb0="00040001" w:csb1="00000000"/>
    <w:embedRegular r:id="rId2" w:fontKey="{728D15BA-5342-4FC3-A9E7-8D6B31F91B7F}"/>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embedRegular r:id="rId3" w:fontKey="{3AF46868-8CA1-476A-875E-2B6C3FA9FD4C}"/>
  </w:font>
  <w:font w:name="方正小标宋简体">
    <w:panose1 w:val="02000000000000000000"/>
    <w:charset w:val="86"/>
    <w:family w:val="auto"/>
    <w:pitch w:val="default"/>
    <w:sig w:usb0="00000001" w:usb1="080E0000" w:usb2="00000000" w:usb3="00000000" w:csb0="00040000" w:csb1="00000000"/>
    <w:embedRegular r:id="rId4" w:fontKey="{C6BA9906-25FB-41CC-B46D-1BCBB1EC2854}"/>
  </w:font>
  <w:font w:name="Segoe UI">
    <w:panose1 w:val="020B0502040204020203"/>
    <w:charset w:val="00"/>
    <w:family w:val="swiss"/>
    <w:pitch w:val="default"/>
    <w:sig w:usb0="E10022FF" w:usb1="C000E47F" w:usb2="00000029" w:usb3="00000000" w:csb0="200001DF" w:csb1="20000000"/>
    <w:embedRegular r:id="rId5" w:fontKey="{B046BF9C-2136-40CA-BB0D-CBDBF8172F5A}"/>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CA8BD4">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4474D7F2">
                          <w:pPr>
                            <w:pStyle w:val="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v:fill on="f" focussize="0,0"/>
              <v:stroke on="f" weight="0.5pt"/>
              <v:imagedata o:title=""/>
              <o:lock v:ext="edit" aspectratio="f"/>
              <v:textbox inset="0mm,0mm,0mm,0mm" style="mso-fit-shape-to-text:t;">
                <w:txbxContent>
                  <w:p w14:paraId="4474D7F2">
                    <w:pPr>
                      <w:pStyle w:val="6"/>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53F7E9A"/>
    <w:multiLevelType w:val="singleLevel"/>
    <w:tmpl w:val="E53F7E9A"/>
    <w:lvl w:ilvl="0" w:tentative="0">
      <w:start w:val="2"/>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52C4"/>
    <w:rsid w:val="000668D5"/>
    <w:rsid w:val="000E3066"/>
    <w:rsid w:val="001C188E"/>
    <w:rsid w:val="00217C40"/>
    <w:rsid w:val="00260725"/>
    <w:rsid w:val="003A5F6F"/>
    <w:rsid w:val="004A52C4"/>
    <w:rsid w:val="00581987"/>
    <w:rsid w:val="00675ECC"/>
    <w:rsid w:val="006B1D08"/>
    <w:rsid w:val="006D7CB9"/>
    <w:rsid w:val="0073415E"/>
    <w:rsid w:val="007839D5"/>
    <w:rsid w:val="007C3A2C"/>
    <w:rsid w:val="00844ACE"/>
    <w:rsid w:val="0091399D"/>
    <w:rsid w:val="00944067"/>
    <w:rsid w:val="009A66DC"/>
    <w:rsid w:val="00A00799"/>
    <w:rsid w:val="00AA573C"/>
    <w:rsid w:val="00AB13B1"/>
    <w:rsid w:val="00B419D3"/>
    <w:rsid w:val="00BF1794"/>
    <w:rsid w:val="00C7629F"/>
    <w:rsid w:val="00CA3AC9"/>
    <w:rsid w:val="00E1350A"/>
    <w:rsid w:val="00EA058B"/>
    <w:rsid w:val="00EC3770"/>
    <w:rsid w:val="00EE694C"/>
    <w:rsid w:val="00F215A7"/>
    <w:rsid w:val="017332A0"/>
    <w:rsid w:val="02512B90"/>
    <w:rsid w:val="042B4DCD"/>
    <w:rsid w:val="09747D0E"/>
    <w:rsid w:val="0B41524D"/>
    <w:rsid w:val="0EE77EB9"/>
    <w:rsid w:val="10371EDE"/>
    <w:rsid w:val="15AC7BD7"/>
    <w:rsid w:val="189276CD"/>
    <w:rsid w:val="1B5623CB"/>
    <w:rsid w:val="1BBD6AE7"/>
    <w:rsid w:val="1C986C96"/>
    <w:rsid w:val="20704CAA"/>
    <w:rsid w:val="25C66622"/>
    <w:rsid w:val="281A0EA7"/>
    <w:rsid w:val="296028EA"/>
    <w:rsid w:val="29F5184A"/>
    <w:rsid w:val="2C046F8D"/>
    <w:rsid w:val="32511832"/>
    <w:rsid w:val="33212506"/>
    <w:rsid w:val="3DC859A0"/>
    <w:rsid w:val="3DCC6348"/>
    <w:rsid w:val="3F2E6E7E"/>
    <w:rsid w:val="47F94765"/>
    <w:rsid w:val="482A4397"/>
    <w:rsid w:val="483A3088"/>
    <w:rsid w:val="49897A60"/>
    <w:rsid w:val="4C887D7B"/>
    <w:rsid w:val="52157E66"/>
    <w:rsid w:val="5233321D"/>
    <w:rsid w:val="536270DB"/>
    <w:rsid w:val="6183303E"/>
    <w:rsid w:val="6C9F1808"/>
    <w:rsid w:val="705D665C"/>
    <w:rsid w:val="73FA3742"/>
    <w:rsid w:val="78CC40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黑体" w:hAnsi="黑体" w:eastAsia="黑体"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w w:val="100"/>
      <w:kern w:val="2"/>
      <w:sz w:val="21"/>
      <w:szCs w:val="24"/>
      <w:lang w:val="en-US" w:eastAsia="zh-CN" w:bidi="ar-SA"/>
    </w:rPr>
  </w:style>
  <w:style w:type="paragraph" w:styleId="4">
    <w:name w:val="heading 2"/>
    <w:basedOn w:val="1"/>
    <w:link w:val="12"/>
    <w:qFormat/>
    <w:uiPriority w:val="9"/>
    <w:pPr>
      <w:widowControl/>
      <w:spacing w:before="100" w:beforeAutospacing="1" w:after="100" w:afterAutospacing="1"/>
      <w:jc w:val="left"/>
      <w:outlineLvl w:val="1"/>
    </w:pPr>
    <w:rPr>
      <w:rFonts w:ascii="宋体" w:hAnsi="宋体" w:eastAsia="宋体" w:cs="宋体"/>
      <w:b/>
      <w:bCs/>
      <w:kern w:val="0"/>
      <w:sz w:val="36"/>
      <w:szCs w:val="36"/>
    </w:rPr>
  </w:style>
  <w:style w:type="paragraph" w:styleId="5">
    <w:name w:val="heading 3"/>
    <w:basedOn w:val="1"/>
    <w:link w:val="13"/>
    <w:qFormat/>
    <w:uiPriority w:val="9"/>
    <w:pPr>
      <w:widowControl/>
      <w:spacing w:before="100" w:beforeAutospacing="1" w:after="100" w:afterAutospacing="1"/>
      <w:jc w:val="left"/>
      <w:outlineLvl w:val="2"/>
    </w:pPr>
    <w:rPr>
      <w:rFonts w:ascii="宋体" w:hAnsi="宋体" w:eastAsia="宋体" w:cs="宋体"/>
      <w:b/>
      <w:bCs/>
      <w:kern w:val="0"/>
      <w:sz w:val="27"/>
      <w:szCs w:val="27"/>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qFormat/>
    <w:uiPriority w:val="0"/>
    <w:pPr>
      <w:ind w:firstLine="420"/>
      <w:jc w:val="left"/>
    </w:pPr>
    <w:rPr>
      <w:sz w:val="32"/>
    </w:rPr>
  </w:style>
  <w:style w:type="paragraph" w:styleId="3">
    <w:name w:val="Body Text Indent"/>
    <w:basedOn w:val="1"/>
    <w:qFormat/>
    <w:uiPriority w:val="0"/>
    <w:pPr>
      <w:spacing w:after="120"/>
      <w:ind w:left="420" w:leftChars="200"/>
    </w:pPr>
  </w:style>
  <w:style w:type="paragraph" w:styleId="6">
    <w:name w:val="footer"/>
    <w:basedOn w:val="1"/>
    <w:link w:val="15"/>
    <w:semiHidden/>
    <w:unhideWhenUsed/>
    <w:qFormat/>
    <w:uiPriority w:val="99"/>
    <w:pPr>
      <w:tabs>
        <w:tab w:val="center" w:pos="4153"/>
        <w:tab w:val="right" w:pos="8306"/>
      </w:tabs>
      <w:snapToGrid w:val="0"/>
      <w:jc w:val="left"/>
    </w:pPr>
    <w:rPr>
      <w:sz w:val="18"/>
      <w:szCs w:val="18"/>
    </w:rPr>
  </w:style>
  <w:style w:type="paragraph" w:styleId="7">
    <w:name w:val="header"/>
    <w:basedOn w:val="1"/>
    <w:link w:val="14"/>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qFormat/>
    <w:uiPriority w:val="0"/>
    <w:rPr>
      <w:sz w:val="24"/>
    </w:rPr>
  </w:style>
  <w:style w:type="character" w:styleId="11">
    <w:name w:val="Strong"/>
    <w:basedOn w:val="10"/>
    <w:qFormat/>
    <w:uiPriority w:val="22"/>
    <w:rPr>
      <w:b/>
      <w:bCs/>
    </w:rPr>
  </w:style>
  <w:style w:type="character" w:customStyle="1" w:styleId="12">
    <w:name w:val="标题 2 Char"/>
    <w:basedOn w:val="10"/>
    <w:link w:val="4"/>
    <w:qFormat/>
    <w:uiPriority w:val="9"/>
    <w:rPr>
      <w:rFonts w:ascii="宋体" w:hAnsi="宋体" w:eastAsia="宋体" w:cs="宋体"/>
      <w:b/>
      <w:bCs/>
      <w:w w:val="100"/>
      <w:kern w:val="0"/>
      <w:sz w:val="36"/>
      <w:szCs w:val="36"/>
    </w:rPr>
  </w:style>
  <w:style w:type="character" w:customStyle="1" w:styleId="13">
    <w:name w:val="标题 3 Char"/>
    <w:basedOn w:val="10"/>
    <w:link w:val="5"/>
    <w:qFormat/>
    <w:uiPriority w:val="9"/>
    <w:rPr>
      <w:rFonts w:ascii="宋体" w:hAnsi="宋体" w:eastAsia="宋体" w:cs="宋体"/>
      <w:b/>
      <w:bCs/>
      <w:w w:val="100"/>
      <w:kern w:val="0"/>
      <w:sz w:val="27"/>
      <w:szCs w:val="27"/>
    </w:rPr>
  </w:style>
  <w:style w:type="character" w:customStyle="1" w:styleId="14">
    <w:name w:val="页眉 Char"/>
    <w:basedOn w:val="10"/>
    <w:link w:val="7"/>
    <w:semiHidden/>
    <w:qFormat/>
    <w:uiPriority w:val="99"/>
    <w:rPr>
      <w:rFonts w:asciiTheme="minorHAnsi" w:hAnsiTheme="minorHAnsi" w:eastAsiaTheme="minorEastAsia"/>
      <w:w w:val="100"/>
      <w:sz w:val="18"/>
      <w:szCs w:val="18"/>
    </w:rPr>
  </w:style>
  <w:style w:type="character" w:customStyle="1" w:styleId="15">
    <w:name w:val="页脚 Char"/>
    <w:basedOn w:val="10"/>
    <w:link w:val="6"/>
    <w:semiHidden/>
    <w:qFormat/>
    <w:uiPriority w:val="99"/>
    <w:rPr>
      <w:rFonts w:asciiTheme="minorHAnsi" w:hAnsiTheme="minorHAnsi" w:eastAsiaTheme="minorEastAsia"/>
      <w:w w:val="100"/>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5398</Words>
  <Characters>5593</Characters>
  <Lines>50</Lines>
  <Paragraphs>14</Paragraphs>
  <TotalTime>6</TotalTime>
  <ScaleCrop>false</ScaleCrop>
  <LinksUpToDate>false</LinksUpToDate>
  <CharactersWithSpaces>5594</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2025-06-10T17:17:00Z</dcterms:created>
  <dc:creator>Administrator</dc:creator>
  <cp:lastModifiedBy>阿菲</cp:lastModifiedBy>
  <cp:lastPrinted>2026-06-15T03:23:00Z</cp:lastPrinted>
  <dcterms:modified xsi:type="dcterms:W3CDTF">2026-06-15T03:24:13Z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eyJoZGlkIjoiOTAyMzE4NmNjMDMyOWRiNzdjMGFlZTJjMzVhYWI1ZGQiLCJ1c2VySWQiOiIyNTcwMjkxNjUifQ==</vt:lpwstr>
  </property>
  <property fmtid="{D5CDD505-2E9C-101B-9397-08002B2CF9AE}" pid="3" name="KSOProductBuildVer">
    <vt:lpwstr>2052-12.1.0.26375</vt:lpwstr>
  </property>
  <property fmtid="{D5CDD505-2E9C-101B-9397-08002B2CF9AE}" pid="4" name="ICV">
    <vt:lpwstr>3810FD58E18444F48ACDE2878E4AB468_13</vt:lpwstr>
  </property>
</Properties>
</file>