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6B26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3C97A12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1C4A5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323504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2025年度怀化市实验小学整体支出</w:t>
      </w:r>
    </w:p>
    <w:p w14:paraId="5AD8FC5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790C8D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绩效自评报告</w:t>
      </w:r>
    </w:p>
    <w:p w14:paraId="3EB9AE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445C23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default"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（参考格式）</w:t>
      </w:r>
    </w:p>
    <w:p w14:paraId="7F33D64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D2BB2C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3739B6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CF4C1C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3271B2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BD7E35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0F9987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0A5BB6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C2B4FF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AAD874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3FD80E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774F0B8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C39CE2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2E2771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585ADC6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70C3976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w:t>
      </w:r>
    </w:p>
    <w:p w14:paraId="5BF93EE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0EA13517">
      <w:pPr>
        <w:widowControl/>
        <w:shd w:val="clear" w:color="auto" w:fill="FFFFFF"/>
        <w:spacing w:line="600" w:lineRule="atLeast"/>
        <w:ind w:firstLine="640"/>
        <w:rPr>
          <w:rFonts w:hint="eastAsia" w:ascii="仿宋" w:hAnsi="仿宋" w:eastAsia="仿宋" w:cs="Times New Roman"/>
          <w:spacing w:val="-2"/>
          <w:sz w:val="32"/>
          <w:szCs w:val="32"/>
          <w:lang w:val="en-US" w:eastAsia="zh-CN"/>
        </w:rPr>
      </w:pPr>
      <w:r>
        <w:rPr>
          <w:rFonts w:hint="eastAsia" w:ascii="仿宋" w:hAnsi="仿宋" w:eastAsia="仿宋" w:cs="Times New Roman"/>
          <w:spacing w:val="-2"/>
          <w:sz w:val="32"/>
          <w:szCs w:val="32"/>
          <w:lang w:val="en-US" w:eastAsia="zh-CN"/>
        </w:rPr>
        <w:t>怀化市实验小学前身为怀化市实验学校，创办于1992年，是市直属九年一贯制学校。怀化市实验小学位于怀化市鹤城区锦园路141号，占地面积约35亩。2019年11月，怀化市委市政府决定实验学校中小学分开办学，成为两所独立的法人单位。</w:t>
      </w:r>
    </w:p>
    <w:p w14:paraId="4376EE7E">
      <w:pPr>
        <w:widowControl/>
        <w:shd w:val="clear" w:color="auto" w:fill="FFFFFF"/>
        <w:spacing w:line="600" w:lineRule="atLeast"/>
        <w:ind w:firstLine="640"/>
        <w:rPr>
          <w:rFonts w:hint="default" w:ascii="仿宋" w:hAnsi="仿宋" w:eastAsia="仿宋" w:cs="Times New Roman"/>
          <w:spacing w:val="-2"/>
          <w:sz w:val="32"/>
          <w:szCs w:val="32"/>
          <w:lang w:val="en-US" w:eastAsia="zh-CN"/>
        </w:rPr>
      </w:pPr>
      <w:r>
        <w:rPr>
          <w:rFonts w:hint="eastAsia" w:ascii="仿宋" w:hAnsi="仿宋" w:eastAsia="仿宋" w:cs="Times New Roman"/>
          <w:spacing w:val="-2"/>
          <w:sz w:val="32"/>
          <w:szCs w:val="32"/>
          <w:lang w:val="en-US" w:eastAsia="zh-CN"/>
        </w:rPr>
        <w:t>在职人员情况：学校在职在编150人。</w:t>
      </w:r>
    </w:p>
    <w:p w14:paraId="0DF691CB">
      <w:pPr>
        <w:widowControl/>
        <w:shd w:val="clear" w:color="auto" w:fill="FFFFFF"/>
        <w:spacing w:line="600" w:lineRule="atLeast"/>
        <w:ind w:firstLine="640"/>
        <w:rPr>
          <w:rFonts w:hint="eastAsia" w:ascii="Times New Roman Regular" w:hAnsi="Times New Roman Regular" w:eastAsia="仿宋_GB2312" w:cs="Times New Roman Regular"/>
          <w:color w:val="auto"/>
          <w:sz w:val="32"/>
          <w:szCs w:val="32"/>
          <w:highlight w:val="none"/>
          <w:lang w:val="en-US" w:eastAsia="zh-CN"/>
        </w:rPr>
      </w:pPr>
      <w:r>
        <w:rPr>
          <w:rFonts w:ascii="仿宋" w:hAnsi="仿宋" w:eastAsia="仿宋" w:cs="Times New Roman"/>
          <w:spacing w:val="-2"/>
          <w:sz w:val="32"/>
          <w:szCs w:val="32"/>
        </w:rPr>
        <w:t>机构设置</w:t>
      </w:r>
      <w:r>
        <w:rPr>
          <w:rFonts w:hint="eastAsia" w:ascii="仿宋" w:hAnsi="仿宋" w:eastAsia="仿宋" w:cs="Times New Roman"/>
          <w:spacing w:val="-2"/>
          <w:sz w:val="32"/>
          <w:szCs w:val="32"/>
          <w:lang w:eastAsia="zh-CN"/>
        </w:rPr>
        <w:t>：</w:t>
      </w:r>
      <w:r>
        <w:rPr>
          <w:rFonts w:hint="eastAsia" w:ascii="仿宋" w:hAnsi="仿宋" w:eastAsia="仿宋" w:cs="Times New Roman"/>
          <w:spacing w:val="-2"/>
          <w:sz w:val="32"/>
          <w:szCs w:val="32"/>
        </w:rPr>
        <w:t>学校有1</w:t>
      </w:r>
      <w:r>
        <w:rPr>
          <w:rFonts w:hint="eastAsia" w:ascii="仿宋" w:hAnsi="仿宋" w:eastAsia="仿宋" w:cs="Times New Roman"/>
          <w:spacing w:val="-2"/>
          <w:sz w:val="32"/>
          <w:szCs w:val="32"/>
          <w:lang w:val="en-US" w:eastAsia="zh-CN"/>
        </w:rPr>
        <w:t>1</w:t>
      </w:r>
      <w:r>
        <w:rPr>
          <w:rFonts w:hint="eastAsia" w:ascii="仿宋" w:hAnsi="仿宋" w:eastAsia="仿宋" w:cs="Times New Roman"/>
          <w:spacing w:val="-2"/>
          <w:sz w:val="32"/>
          <w:szCs w:val="32"/>
        </w:rPr>
        <w:t>个部门分别为办公室、综治办、教务处、德育处、总务处、教研室、督导室、大队部、党办、现代教育技术室、财务室。</w:t>
      </w:r>
    </w:p>
    <w:p w14:paraId="6EB01F3E">
      <w:pPr>
        <w:widowControl/>
        <w:numPr>
          <w:ilvl w:val="0"/>
          <w:numId w:val="1"/>
        </w:numPr>
        <w:shd w:val="clear" w:color="auto" w:fill="FFFFFF"/>
        <w:spacing w:line="600" w:lineRule="atLeast"/>
        <w:ind w:firstLine="640"/>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部门（单位）整体支出规模、使用方向和主要内容、涉及范围等。</w:t>
      </w:r>
    </w:p>
    <w:p w14:paraId="3EF3071F">
      <w:pPr>
        <w:widowControl/>
        <w:numPr>
          <w:ilvl w:val="0"/>
          <w:numId w:val="0"/>
        </w:numPr>
        <w:shd w:val="clear" w:color="auto" w:fill="FFFFFF"/>
        <w:spacing w:line="600" w:lineRule="atLeast"/>
        <w:ind w:firstLine="630" w:firstLineChars="300"/>
        <w:rPr>
          <w:rFonts w:hint="eastAsia" w:ascii="Times New Roman Regular" w:hAnsi="Times New Roman Regular" w:eastAsia="仿宋_GB2312" w:cs="Times New Roman Regular"/>
          <w:color w:val="auto"/>
          <w:sz w:val="32"/>
          <w:szCs w:val="32"/>
          <w:highlight w:val="none"/>
          <w:lang w:val="en-US" w:eastAsia="zh-CN"/>
        </w:rPr>
      </w:pPr>
      <w:r>
        <w:rPr>
          <w:rFonts w:hint="eastAsia"/>
          <w:lang w:val="en-US" w:eastAsia="zh-CN"/>
        </w:rPr>
        <w:t xml:space="preserve"> </w:t>
      </w:r>
      <w:r>
        <w:rPr>
          <w:rFonts w:hint="eastAsia" w:ascii="仿宋" w:hAnsi="仿宋" w:eastAsia="仿宋" w:cs="Times New Roman"/>
          <w:spacing w:val="-2"/>
          <w:sz w:val="32"/>
          <w:szCs w:val="32"/>
          <w:lang w:val="en-US" w:eastAsia="zh-CN"/>
        </w:rPr>
        <w:t>2025年基本支出为28834309.15元，包含人员经费28286695.01元，公用经费547614.14元；项目支出为7993524.38元。基本支出用于保障机构正常运转、完成日常工作任务而发生的支出。项目支出是为完成特定的工作任务或事业发展目标，在基本的预算支出以外，财政预算专项安排的支出。</w:t>
      </w:r>
    </w:p>
    <w:p w14:paraId="1F950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507E1709">
      <w:pPr>
        <w:pStyle w:val="3"/>
        <w:spacing w:before="0" w:beforeAutospacing="0" w:after="0" w:afterAutospacing="0" w:line="480" w:lineRule="auto"/>
        <w:ind w:firstLine="480"/>
        <w:jc w:val="both"/>
        <w:rPr>
          <w:rFonts w:hint="eastAsia"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本部门基本支出主要用于维持学校正常运转发生的基本支出和完成各项教育教学任务而发生的各项支出。</w:t>
      </w:r>
    </w:p>
    <w:p w14:paraId="745A1A10">
      <w:pPr>
        <w:pStyle w:val="3"/>
        <w:spacing w:before="0" w:beforeAutospacing="0" w:after="0" w:afterAutospacing="0" w:line="480" w:lineRule="auto"/>
        <w:ind w:firstLine="480"/>
        <w:jc w:val="both"/>
        <w:rPr>
          <w:rFonts w:hint="eastAsia"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本年基本支出28834309.15元，其中：</w:t>
      </w:r>
    </w:p>
    <w:p w14:paraId="1D8C020A">
      <w:pPr>
        <w:pStyle w:val="3"/>
        <w:spacing w:before="0" w:beforeAutospacing="0" w:after="0" w:afterAutospacing="0" w:line="480" w:lineRule="auto"/>
        <w:ind w:firstLine="480"/>
        <w:jc w:val="both"/>
        <w:rPr>
          <w:rFonts w:hint="eastAsia"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1、人员经费支出28286695.01元，占基本支出98.1%，其中：工资福利支出27396465.01元，对个人和家庭补助支出890230元。</w:t>
      </w:r>
    </w:p>
    <w:p w14:paraId="3FD0AF04">
      <w:pPr>
        <w:pStyle w:val="3"/>
        <w:spacing w:before="0" w:beforeAutospacing="0" w:after="0" w:afterAutospacing="0" w:line="480" w:lineRule="auto"/>
        <w:ind w:firstLine="480"/>
        <w:jc w:val="both"/>
        <w:rPr>
          <w:rFonts w:hint="default"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2、日常公用支出547614.14元，占基本支出1.9%，用于我校正常基本运行而发生的费用，包括办公费、水电费、邮电费、物业管理费、差旅费、培训费、维修费、专用材料费、三公经费、租赁费、劳务费、计提的福利费、其他交通费、保安费、其他商品和服务支出。</w:t>
      </w:r>
    </w:p>
    <w:p w14:paraId="56A01ACC">
      <w:pPr>
        <w:pStyle w:val="3"/>
        <w:spacing w:before="0" w:beforeAutospacing="0" w:after="0" w:afterAutospacing="0" w:line="480" w:lineRule="auto"/>
        <w:ind w:firstLine="480"/>
        <w:jc w:val="both"/>
        <w:rPr>
          <w:rFonts w:hint="eastAsia"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3、“三公”经费的使用和管理情况</w:t>
      </w:r>
    </w:p>
    <w:p w14:paraId="46781114">
      <w:pPr>
        <w:pStyle w:val="3"/>
        <w:spacing w:before="0" w:beforeAutospacing="0" w:after="0" w:afterAutospacing="0" w:line="480" w:lineRule="auto"/>
        <w:ind w:firstLine="480"/>
        <w:jc w:val="both"/>
        <w:rPr>
          <w:rFonts w:hint="eastAsia"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贯彻落实中央八项规定，学校多次对“三公经费”使用情况进行严控、</w:t>
      </w:r>
      <w:bookmarkStart w:id="0" w:name="_GoBack"/>
      <w:bookmarkEnd w:id="0"/>
      <w:r>
        <w:rPr>
          <w:rFonts w:hint="eastAsia" w:ascii="仿宋" w:hAnsi="仿宋" w:eastAsia="仿宋" w:cs="Times New Roman"/>
          <w:spacing w:val="-2"/>
          <w:kern w:val="2"/>
          <w:sz w:val="32"/>
          <w:szCs w:val="32"/>
          <w:lang w:val="en-US" w:eastAsia="zh-CN" w:bidi="ar-SA"/>
        </w:rPr>
        <w:t>自查，完善了“三公”经费各项使用制度，有效控制了“三公”经费开支。</w:t>
      </w:r>
    </w:p>
    <w:p w14:paraId="7B59A5CA">
      <w:pPr>
        <w:pStyle w:val="3"/>
        <w:spacing w:before="0" w:beforeAutospacing="0" w:after="0" w:afterAutospacing="0" w:line="480" w:lineRule="auto"/>
        <w:ind w:firstLine="480"/>
        <w:jc w:val="both"/>
        <w:rPr>
          <w:rFonts w:hint="eastAsia"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2025年“三公”经费预算总额为0万元，决算支出总额为0万元。</w:t>
      </w:r>
    </w:p>
    <w:p w14:paraId="676386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72595E40">
      <w:pPr>
        <w:pStyle w:val="3"/>
        <w:spacing w:before="0" w:beforeAutospacing="0" w:after="0" w:afterAutospacing="0" w:line="480" w:lineRule="auto"/>
        <w:ind w:firstLine="480"/>
        <w:jc w:val="both"/>
        <w:rPr>
          <w:rFonts w:hint="default" w:ascii="仿宋" w:hAnsi="仿宋" w:eastAsia="仿宋" w:cs="Times New Roman"/>
          <w:spacing w:val="-2"/>
          <w:kern w:val="2"/>
          <w:sz w:val="32"/>
          <w:szCs w:val="32"/>
          <w:lang w:val="en-US" w:eastAsia="zh-CN" w:bidi="ar-SA"/>
        </w:rPr>
      </w:pPr>
      <w:r>
        <w:rPr>
          <w:rFonts w:hint="default" w:ascii="仿宋" w:hAnsi="仿宋" w:eastAsia="仿宋" w:cs="Times New Roman"/>
          <w:spacing w:val="-2"/>
          <w:kern w:val="2"/>
          <w:sz w:val="32"/>
          <w:szCs w:val="32"/>
          <w:lang w:val="en-US" w:eastAsia="zh-CN" w:bidi="ar-SA"/>
        </w:rPr>
        <w:t>1、项目资金（包括财政资金、自筹资金等）安排落实、总投入等情况分析。</w:t>
      </w:r>
    </w:p>
    <w:p w14:paraId="59252760">
      <w:pPr>
        <w:pStyle w:val="3"/>
        <w:spacing w:before="0" w:beforeAutospacing="0" w:after="0" w:afterAutospacing="0" w:line="480" w:lineRule="auto"/>
        <w:ind w:firstLine="480"/>
        <w:jc w:val="both"/>
        <w:rPr>
          <w:rFonts w:hint="default"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2025年财政下达我校专项资金课后服务421.05万元、风雨操场101.5万元、教室回租44.4万元、保安经费28.97万元、校方责任险6.33万元。</w:t>
      </w:r>
    </w:p>
    <w:p w14:paraId="7D8617A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kern w:val="2"/>
          <w:sz w:val="32"/>
          <w:szCs w:val="32"/>
          <w:lang w:val="en-US" w:eastAsia="zh-CN" w:bidi="ar-SA"/>
        </w:rPr>
        <w:t>2、</w:t>
      </w:r>
      <w:r>
        <w:rPr>
          <w:rFonts w:hint="default" w:ascii="Times New Roman Regular" w:hAnsi="Times New Roman Regular" w:eastAsia="仿宋_GB2312" w:cs="Times New Roman Regular"/>
          <w:color w:val="auto"/>
          <w:sz w:val="32"/>
          <w:szCs w:val="32"/>
          <w:highlight w:val="none"/>
          <w:lang w:val="en-US" w:eastAsia="zh-CN"/>
        </w:rPr>
        <w:t>项目资金（主要指财政资金）实际使用情况分析。</w:t>
      </w:r>
    </w:p>
    <w:p w14:paraId="209293BE">
      <w:pPr>
        <w:pStyle w:val="3"/>
        <w:spacing w:before="0" w:beforeAutospacing="0" w:after="0" w:afterAutospacing="0" w:line="480" w:lineRule="auto"/>
        <w:ind w:firstLine="480"/>
        <w:jc w:val="both"/>
        <w:rPr>
          <w:rFonts w:hint="eastAsia"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2025年我校专项资金支出课后服务421.05万元、风雨操场101.5万元、教室回租44.4万元、保安经费28.97万元、校方责任险6.33万元。</w:t>
      </w:r>
    </w:p>
    <w:p w14:paraId="416699A4">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kern w:val="2"/>
          <w:sz w:val="32"/>
          <w:szCs w:val="32"/>
          <w:lang w:val="en-US" w:eastAsia="zh-CN" w:bidi="ar-SA"/>
        </w:rPr>
        <w:t>3、</w:t>
      </w:r>
      <w:r>
        <w:rPr>
          <w:rFonts w:hint="default" w:ascii="Times New Roman Regular" w:hAnsi="Times New Roman Regular" w:eastAsia="仿宋_GB2312" w:cs="Times New Roman Regular"/>
          <w:color w:val="auto"/>
          <w:sz w:val="32"/>
          <w:szCs w:val="32"/>
          <w:highlight w:val="none"/>
          <w:lang w:val="en-US" w:eastAsia="zh-CN"/>
        </w:rPr>
        <w:t>项目资金管理情况分析，主要包括管理制度、办法的制订及执行情况。</w:t>
      </w:r>
    </w:p>
    <w:p w14:paraId="11B87084">
      <w:pPr>
        <w:pStyle w:val="3"/>
        <w:spacing w:before="0" w:beforeAutospacing="0" w:after="0" w:afterAutospacing="0" w:line="480" w:lineRule="auto"/>
        <w:ind w:firstLine="480"/>
        <w:jc w:val="both"/>
        <w:rPr>
          <w:rFonts w:hint="default"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按照省、市财政专项资金管理办法，《中华人民共和国招标投标法》，学校专门制订了建设项目管理制度、专项资金管理制度、严格按照审批程序支付专项资金，严格管控建设成本，和质量管控，加强支出审核控制，全面审核各类单据。财务人员认真审核财政预算报告书、工程项目合同、公开招标书、政府采购合同、财政结算报告书、验收报告等，再经教育局、财政有关部门审批签章后，方可到支付局办理支付手续。各项专项资金，做到了及时到位，专款专用，无截留、卡扣、占用和挪用等情况，财务制度健全，会计核算规范，支付依据合规。</w:t>
      </w:r>
    </w:p>
    <w:p w14:paraId="47AF94B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365BCF1B">
      <w:pPr>
        <w:pStyle w:val="2"/>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186F5FB2">
      <w:pPr>
        <w:pStyle w:val="3"/>
        <w:spacing w:before="0" w:beforeAutospacing="0" w:after="0" w:afterAutospacing="0" w:line="480" w:lineRule="auto"/>
        <w:ind w:firstLine="480"/>
        <w:jc w:val="both"/>
        <w:rPr>
          <w:rFonts w:hint="default"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学校建设项目可行性研究报告是根据国家和市政府对建设项目有关要求，确保设计方案的可行性、合理性和投资估算的准确性，报上级行政主管部门审批。我校针对不同专项内容，将工作任务细化到各部门，各个专项严格按照程序进行开展。在市财政局和教育局的监督下，由总务处负责专项的具体实施，依据相关文件精神，确保专项质量，完工后由本校及相关部门进行检查验收。</w:t>
      </w:r>
    </w:p>
    <w:p w14:paraId="7F12D7B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kern w:val="2"/>
          <w:sz w:val="32"/>
          <w:szCs w:val="32"/>
          <w:lang w:val="en-US" w:eastAsia="zh-CN" w:bidi="ar-SA"/>
        </w:rPr>
        <w:t>（二）</w:t>
      </w:r>
      <w:r>
        <w:rPr>
          <w:rFonts w:hint="default" w:ascii="Times New Roman Regular" w:hAnsi="Times New Roman Regular" w:eastAsia="仿宋_GB2312" w:cs="Times New Roman Regular"/>
          <w:color w:val="auto"/>
          <w:sz w:val="32"/>
          <w:szCs w:val="32"/>
          <w:highlight w:val="none"/>
          <w:lang w:val="en-US" w:eastAsia="zh-CN"/>
        </w:rPr>
        <w:t>项目管理情况分析，主要包括项目管理制度建设、日常检查监督管理等情况。</w:t>
      </w:r>
    </w:p>
    <w:p w14:paraId="1BA3FC61">
      <w:pPr>
        <w:pStyle w:val="3"/>
        <w:spacing w:before="0" w:beforeAutospacing="0" w:after="0" w:afterAutospacing="0" w:line="480" w:lineRule="auto"/>
        <w:ind w:firstLine="480"/>
        <w:jc w:val="both"/>
        <w:rPr>
          <w:rFonts w:hint="default"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我校严格执行《怀化市本级财政专项资金管理办法》《怀化市本级政府投资项目工程预结（决）算管理办法》等相关制度，实行项目责任制管理。学校领导负责项目的督导工作，认真履行职责，做好项目的管理。为进一步规范财政资金管理，强化单位责任意识，进一步完善专项资金管理，提高财政资金使用效益，我校先后制定了支出管理制度、建设项目管理制度、专项资金管理制度以及稽核制度，学校建设项目管理贯穿建设项目的全过程，从项目的报批、工程招投标、勘探设计、项目施工、工程技术、相关设施的配套、专项资金的管理使用，到项目的竣工验收。按照校务公开的要求，实行基建工作公开，实施学校基建项目责任人，日常监督工作由学校监察、基建、财务依照各自职能，采用询问、参与、检查、调查等方式进行。学校对在建设中不按规定办事、玩忽职守、弄虚作假、违反有关廉政建设规定的行为，都要严格查处。</w:t>
      </w: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7C990A2C">
      <w:pPr>
        <w:pStyle w:val="3"/>
        <w:spacing w:before="0" w:beforeAutospacing="0" w:after="0" w:afterAutospacing="0" w:line="480" w:lineRule="auto"/>
        <w:ind w:firstLine="480"/>
        <w:jc w:val="both"/>
        <w:rPr>
          <w:rFonts w:hint="eastAsia"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学校固定资产是国家财产的组成部分，是保证完成学校教学及各项工作的物质保障。为加强我校财产管理，明确经济责任.保证资产的安全完整、账账相符，账实相符，防止固定资产流失，根据有关财经法规，结合我校实际，制定了资产管理制度。</w:t>
      </w:r>
    </w:p>
    <w:p w14:paraId="59F8B8BB">
      <w:pPr>
        <w:pStyle w:val="3"/>
        <w:spacing w:before="0" w:beforeAutospacing="0" w:after="0" w:afterAutospacing="0" w:line="480" w:lineRule="auto"/>
        <w:ind w:firstLine="480"/>
        <w:jc w:val="both"/>
        <w:rPr>
          <w:rFonts w:hint="default"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学校严格按照财政部门制定的资产配置合理编制资产配置预算，对没有规定资产配置标准的，坚持厉行节约、从严控制的原则，对于预算配置内的资产，按照规定进行资产登记。对于报损资产严格执行国有资产处置制度，履行审批手续，规范处置行为，防止国有资产流失。为防止国有资产流失，学校制定了详细的资产管理办法，对各类不同资产，均配有资产专管员，资产购置、管理和处置均由资产专管员按照规定进行申报，定期盘点，集中处置，确保资产，账账相符、账实相符。</w:t>
      </w:r>
    </w:p>
    <w:p w14:paraId="7C2AACF1">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531515AD">
      <w:pPr>
        <w:pStyle w:val="3"/>
        <w:spacing w:before="0" w:beforeAutospacing="0" w:after="0" w:afterAutospacing="0" w:line="480" w:lineRule="auto"/>
        <w:ind w:firstLine="480"/>
        <w:jc w:val="both"/>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spacing w:val="-2"/>
          <w:kern w:val="2"/>
          <w:sz w:val="32"/>
          <w:szCs w:val="32"/>
          <w:lang w:val="en-US" w:eastAsia="zh-CN" w:bidi="ar-SA"/>
        </w:rPr>
        <w:t>我校本年度无</w:t>
      </w:r>
      <w:r>
        <w:rPr>
          <w:rFonts w:hint="default" w:ascii="仿宋" w:hAnsi="仿宋" w:eastAsia="仿宋" w:cs="Times New Roman"/>
          <w:spacing w:val="-2"/>
          <w:kern w:val="2"/>
          <w:sz w:val="32"/>
          <w:szCs w:val="32"/>
          <w:lang w:val="en-US" w:eastAsia="zh-CN" w:bidi="ar-SA"/>
        </w:rPr>
        <w:t>政府性基金预算支出</w:t>
      </w:r>
      <w:r>
        <w:rPr>
          <w:rFonts w:hint="eastAsia" w:ascii="仿宋" w:hAnsi="仿宋" w:eastAsia="仿宋" w:cs="Times New Roman"/>
          <w:spacing w:val="-2"/>
          <w:kern w:val="2"/>
          <w:sz w:val="32"/>
          <w:szCs w:val="32"/>
          <w:lang w:val="en-US" w:eastAsia="zh-CN" w:bidi="ar-SA"/>
        </w:rPr>
        <w:t>。</w:t>
      </w:r>
    </w:p>
    <w:p w14:paraId="3488626E">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39FB7987">
      <w:pPr>
        <w:pStyle w:val="3"/>
        <w:spacing w:before="0" w:beforeAutospacing="0" w:after="0" w:afterAutospacing="0" w:line="480" w:lineRule="auto"/>
        <w:ind w:firstLine="480"/>
        <w:jc w:val="both"/>
        <w:rPr>
          <w:rFonts w:hint="default"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我校本年度无国有资本经营预算支出。</w:t>
      </w:r>
    </w:p>
    <w:p w14:paraId="17AE81D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3844A895">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2F96385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spacing w:val="-2"/>
          <w:kern w:val="2"/>
          <w:sz w:val="32"/>
          <w:szCs w:val="32"/>
          <w:lang w:val="en-US" w:eastAsia="zh-CN" w:bidi="ar-SA"/>
        </w:rPr>
        <w:t>我校本年度无</w:t>
      </w:r>
      <w:r>
        <w:rPr>
          <w:rFonts w:hint="default" w:ascii="仿宋" w:hAnsi="仿宋" w:eastAsia="仿宋" w:cs="Times New Roman"/>
          <w:spacing w:val="-2"/>
          <w:kern w:val="2"/>
          <w:sz w:val="32"/>
          <w:szCs w:val="32"/>
          <w:lang w:val="en-US" w:eastAsia="zh-CN" w:bidi="ar-SA"/>
        </w:rPr>
        <w:t>社会保险基金预算支出</w:t>
      </w:r>
      <w:r>
        <w:rPr>
          <w:rFonts w:hint="eastAsia" w:ascii="仿宋" w:hAnsi="仿宋" w:eastAsia="仿宋" w:cs="Times New Roman"/>
          <w:spacing w:val="-2"/>
          <w:kern w:val="2"/>
          <w:sz w:val="32"/>
          <w:szCs w:val="32"/>
          <w:lang w:val="en-US" w:eastAsia="zh-CN" w:bidi="ar-SA"/>
        </w:rPr>
        <w:t>。</w:t>
      </w:r>
    </w:p>
    <w:p w14:paraId="387ACBF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7897E7E6">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2025 年，我校以党建为引领，创建并深耕“石榴红・一家亲”特色党建品牌，将民族团结教育贯穿办学全过程，统筹推进各项工作，聚焦“为党育人、为国育才”初心使命，实现学校高质量发展。​</w:t>
      </w:r>
    </w:p>
    <w:p w14:paraId="592DC634">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一、主要工作开展情况</w:t>
      </w:r>
      <w:r>
        <w:rPr>
          <w:rFonts w:hint="default" w:ascii="Times New Roman" w:hAnsi="Times New Roman" w:eastAsia="仿宋_GB2312" w:cs="Times New Roman"/>
          <w:kern w:val="2"/>
          <w:sz w:val="32"/>
          <w:szCs w:val="32"/>
          <w:lang w:val="en-US" w:eastAsia="zh-CN" w:bidi="ar-SA"/>
        </w:rPr>
        <w:t>​</w:t>
      </w:r>
    </w:p>
    <w:p w14:paraId="25FC3715">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pacing w:val="-6"/>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（一）党建引领强根基，铸牢育人政治堡垒</w:t>
      </w:r>
      <w:r>
        <w:rPr>
          <w:rFonts w:hint="default"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b/>
          <w:bCs/>
          <w:kern w:val="2"/>
          <w:sz w:val="32"/>
          <w:szCs w:val="32"/>
          <w:lang w:val="en-US" w:eastAsia="zh-CN" w:bidi="ar-SA"/>
        </w:rPr>
        <w:t>思想建设全覆盖。</w:t>
      </w:r>
      <w:r>
        <w:rPr>
          <w:rFonts w:hint="default" w:ascii="Times New Roman" w:hAnsi="Times New Roman" w:eastAsia="仿宋_GB2312" w:cs="Times New Roman"/>
          <w:kern w:val="2"/>
          <w:sz w:val="32"/>
          <w:szCs w:val="32"/>
          <w:lang w:val="en-US" w:eastAsia="zh-CN" w:bidi="ar-SA"/>
        </w:rPr>
        <w:t>围绕核心理论开展支部集中学习12次，实现党员学习全覆盖；成立意识形态工作领导小组，每季度开展风险排查，全年未发生意识形态领域问题。</w:t>
      </w:r>
      <w:r>
        <w:rPr>
          <w:rFonts w:hint="default" w:ascii="Times New Roman" w:hAnsi="Times New Roman" w:eastAsia="仿宋_GB2312" w:cs="Times New Roman"/>
          <w:b/>
          <w:bCs/>
          <w:kern w:val="2"/>
          <w:sz w:val="32"/>
          <w:szCs w:val="32"/>
          <w:lang w:val="en-US" w:eastAsia="zh-CN" w:bidi="ar-SA"/>
        </w:rPr>
        <w:t>组织建设规范化。</w:t>
      </w:r>
      <w:r>
        <w:rPr>
          <w:rFonts w:hint="default" w:ascii="Times New Roman" w:hAnsi="Times New Roman" w:eastAsia="仿宋_GB2312" w:cs="Times New Roman"/>
          <w:kern w:val="2"/>
          <w:sz w:val="32"/>
          <w:szCs w:val="32"/>
          <w:lang w:val="en-US" w:eastAsia="zh-CN" w:bidi="ar-SA"/>
        </w:rPr>
        <w:t>严格落实党组织领导的校长负责制和“三会一课”制度，全年召开支部党员大会12次、支委会36次、党小组会36次，上专题党课12堂，民主评议党员合格率100%；发展预备党员2名、转正党员4名，组织党务干部培训3次。</w:t>
      </w:r>
      <w:r>
        <w:rPr>
          <w:rFonts w:hint="default" w:ascii="Times New Roman" w:hAnsi="Times New Roman" w:eastAsia="仿宋_GB2312" w:cs="Times New Roman"/>
          <w:b/>
          <w:bCs/>
          <w:kern w:val="2"/>
          <w:sz w:val="32"/>
          <w:szCs w:val="32"/>
          <w:lang w:val="en-US" w:eastAsia="zh-CN" w:bidi="ar-SA"/>
        </w:rPr>
        <w:t>作风建设见实效。</w:t>
      </w:r>
      <w:r>
        <w:rPr>
          <w:rFonts w:hint="default" w:ascii="Times New Roman" w:hAnsi="Times New Roman" w:eastAsia="仿宋_GB2312" w:cs="Times New Roman"/>
          <w:spacing w:val="-6"/>
          <w:kern w:val="2"/>
          <w:sz w:val="32"/>
          <w:szCs w:val="32"/>
          <w:lang w:val="en-US" w:eastAsia="zh-CN" w:bidi="ar-SA"/>
        </w:rPr>
        <w:t>开展师德师风专题教育4次，签订承诺书180余份，评选“先锋支部”1个、优秀个人28名，全年无师德失范事件；开展廉政警示教育4次，完成重点领域专项督查；“七一” 慰问困难党员1名、元旦慰问困难党员教师3名，传递组织温情。​</w:t>
      </w:r>
    </w:p>
    <w:p w14:paraId="04A224F3">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（二）德育队建润童心，夯实立德树人根本。</w:t>
      </w:r>
      <w:r>
        <w:rPr>
          <w:rFonts w:hint="default" w:ascii="Times New Roman" w:hAnsi="Times New Roman" w:eastAsia="仿宋_GB2312" w:cs="Times New Roman"/>
          <w:b/>
          <w:bCs/>
          <w:kern w:val="2"/>
          <w:sz w:val="32"/>
          <w:szCs w:val="32"/>
          <w:lang w:val="en-US" w:eastAsia="zh-CN" w:bidi="ar-SA"/>
        </w:rPr>
        <w:t>常规管理提质效。</w:t>
      </w:r>
      <w:r>
        <w:rPr>
          <w:rFonts w:hint="default" w:ascii="Times New Roman" w:hAnsi="Times New Roman" w:eastAsia="仿宋_GB2312" w:cs="Times New Roman"/>
          <w:kern w:val="2"/>
          <w:sz w:val="32"/>
          <w:szCs w:val="32"/>
          <w:lang w:val="en-US" w:eastAsia="zh-CN" w:bidi="ar-SA"/>
        </w:rPr>
        <w:t>少先队大队部覆盖三至六年级，召开大队委会议15 次，培育小骨干100余名；家长护学岗参与600余人次，服务320天。</w:t>
      </w:r>
      <w:r>
        <w:rPr>
          <w:rFonts w:hint="default" w:ascii="Times New Roman" w:hAnsi="Times New Roman" w:eastAsia="仿宋_GB2312" w:cs="Times New Roman"/>
          <w:b/>
          <w:bCs/>
          <w:kern w:val="2"/>
          <w:sz w:val="32"/>
          <w:szCs w:val="32"/>
          <w:lang w:val="en-US" w:eastAsia="zh-CN" w:bidi="ar-SA"/>
        </w:rPr>
        <w:t>主题活动有特色。</w:t>
      </w:r>
      <w:r>
        <w:rPr>
          <w:rFonts w:hint="default" w:ascii="Times New Roman" w:hAnsi="Times New Roman" w:eastAsia="仿宋_GB2312" w:cs="Times New Roman"/>
          <w:kern w:val="2"/>
          <w:sz w:val="32"/>
          <w:szCs w:val="32"/>
          <w:lang w:val="en-US" w:eastAsia="zh-CN" w:bidi="ar-SA"/>
        </w:rPr>
        <w:t>以 “牢记党的教导 争做强国少年” 为主线开展活动6场；与新疆结对学校开展民族团结活动5场；组织心理健康培训等多元实践活动8场，参与学生超500人。</w:t>
      </w:r>
      <w:r>
        <w:rPr>
          <w:rFonts w:hint="default" w:ascii="Times New Roman" w:hAnsi="Times New Roman" w:eastAsia="仿宋_GB2312" w:cs="Times New Roman"/>
          <w:b/>
          <w:bCs/>
          <w:kern w:val="2"/>
          <w:sz w:val="32"/>
          <w:szCs w:val="32"/>
          <w:lang w:val="en-US" w:eastAsia="zh-CN" w:bidi="ar-SA"/>
        </w:rPr>
        <w:t>协同育人聚合力。</w:t>
      </w:r>
      <w:r>
        <w:rPr>
          <w:rFonts w:hint="default" w:ascii="Times New Roman" w:hAnsi="Times New Roman" w:eastAsia="仿宋_GB2312" w:cs="Times New Roman"/>
          <w:kern w:val="2"/>
          <w:sz w:val="32"/>
          <w:szCs w:val="32"/>
          <w:lang w:val="en-US" w:eastAsia="zh-CN" w:bidi="ar-SA"/>
        </w:rPr>
        <w:t>实施班主任“以老带新”机制，成功举办第六届秋季运动会，啦啦操队获市级双冠军；成立家校社协同育人“教联体”，相关经验湖南日报头版刊载。​</w:t>
      </w:r>
    </w:p>
    <w:p w14:paraId="700C2F3A">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（三）教育教学提质量，增强核心育人能力。</w:t>
      </w:r>
      <w:r>
        <w:rPr>
          <w:rFonts w:hint="default" w:ascii="Times New Roman" w:hAnsi="Times New Roman" w:eastAsia="仿宋_GB2312" w:cs="Times New Roman"/>
          <w:b/>
          <w:bCs/>
          <w:kern w:val="2"/>
          <w:sz w:val="32"/>
          <w:szCs w:val="32"/>
          <w:lang w:val="en-US" w:eastAsia="zh-CN" w:bidi="ar-SA"/>
        </w:rPr>
        <w:t>常规管理严落实。</w:t>
      </w:r>
      <w:r>
        <w:rPr>
          <w:rFonts w:hint="default" w:ascii="Times New Roman" w:hAnsi="Times New Roman" w:eastAsia="仿宋_GB2312" w:cs="Times New Roman"/>
          <w:kern w:val="2"/>
          <w:sz w:val="32"/>
          <w:szCs w:val="32"/>
          <w:lang w:val="en-US" w:eastAsia="zh-CN" w:bidi="ar-SA"/>
        </w:rPr>
        <w:t>开齐开足各类课程，完成100余节推门听课，学籍管理准确率100%；推行作业分层设计，学生书包重量下降15%，家长满意度92%；开设88个课后服务社团，引入外聘教师12人，学生参与率 95% 以上，获市级以上奖项二十余项。</w:t>
      </w:r>
      <w:r>
        <w:rPr>
          <w:rFonts w:hint="default" w:ascii="Times New Roman" w:hAnsi="Times New Roman" w:eastAsia="仿宋_GB2312" w:cs="Times New Roman"/>
          <w:b/>
          <w:bCs/>
          <w:kern w:val="2"/>
          <w:sz w:val="32"/>
          <w:szCs w:val="32"/>
          <w:lang w:val="en-US" w:eastAsia="zh-CN" w:bidi="ar-SA"/>
        </w:rPr>
        <w:t>教研科研结硕果。</w:t>
      </w:r>
      <w:r>
        <w:rPr>
          <w:rFonts w:hint="default" w:ascii="Times New Roman" w:hAnsi="Times New Roman" w:eastAsia="仿宋_GB2312" w:cs="Times New Roman"/>
          <w:kern w:val="2"/>
          <w:sz w:val="32"/>
          <w:szCs w:val="32"/>
          <w:lang w:val="en-US" w:eastAsia="zh-CN" w:bidi="ar-SA"/>
        </w:rPr>
        <w:t>完成3个省级课题结题，教师获市级以上荣誉94人次。</w:t>
      </w:r>
      <w:r>
        <w:rPr>
          <w:rFonts w:hint="default" w:ascii="Times New Roman" w:hAnsi="Times New Roman" w:eastAsia="仿宋_GB2312" w:cs="Times New Roman"/>
          <w:i w:val="0"/>
          <w:iCs w:val="0"/>
          <w:caps w:val="0"/>
          <w:color w:val="000000" w:themeColor="text1"/>
          <w:spacing w:val="0"/>
          <w:sz w:val="32"/>
          <w:szCs w:val="32"/>
          <w:shd w:val="clear" w:fill="FFFFFF"/>
          <w14:textFill>
            <w14:solidFill>
              <w14:schemeClr w14:val="tx1"/>
            </w14:solidFill>
          </w14:textFill>
        </w:rPr>
        <w:t>数字化教学实践突破显著，</w:t>
      </w:r>
      <w:r>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t>获</w:t>
      </w:r>
      <w:r>
        <w:rPr>
          <w:rFonts w:hint="default" w:ascii="Times New Roman" w:hAnsi="Times New Roman" w:eastAsia="仿宋_GB2312" w:cs="Times New Roman"/>
          <w:i w:val="0"/>
          <w:iCs w:val="0"/>
          <w:caps w:val="0"/>
          <w:color w:val="000000" w:themeColor="text1"/>
          <w:spacing w:val="0"/>
          <w:sz w:val="32"/>
          <w:szCs w:val="32"/>
          <w:shd w:val="clear" w:fill="FFFFFF"/>
          <w14:textFill>
            <w14:solidFill>
              <w14:schemeClr w14:val="tx1"/>
            </w14:solidFill>
          </w14:textFill>
        </w:rPr>
        <w:t>2025年度全省基础教育数字化应用课例展示竞赛一等奖；市教师在线集体备课大赛五个团荣获一等奖，三个团荣获二等奖</w:t>
      </w:r>
      <w:r>
        <w:rPr>
          <w:rFonts w:hint="default"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b/>
          <w:bCs/>
          <w:kern w:val="2"/>
          <w:sz w:val="32"/>
          <w:szCs w:val="32"/>
          <w:lang w:val="en-US" w:eastAsia="zh-CN" w:bidi="ar-SA"/>
        </w:rPr>
        <w:t>素养培育见成效。</w:t>
      </w:r>
      <w:r>
        <w:rPr>
          <w:rFonts w:hint="default" w:ascii="Times New Roman" w:hAnsi="Times New Roman" w:eastAsia="仿宋_GB2312" w:cs="Times New Roman"/>
          <w:kern w:val="2"/>
          <w:sz w:val="32"/>
          <w:szCs w:val="32"/>
          <w:lang w:val="en-US" w:eastAsia="zh-CN" w:bidi="ar-SA"/>
        </w:rPr>
        <w:t>推进校园阅读工程，学生课外阅读时长提升20%，多人获省市级阅读、书法奖项；开展篮球班班赛等体艺活动，超2000名师生参与；组织“展民族华彩、耀学科之光”全学科特色活动，铸牢中华民族共同体意识。</w:t>
      </w:r>
    </w:p>
    <w:p w14:paraId="56C17074">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（四）安全保障筑屏障，守护校园平安稳定。</w:t>
      </w:r>
      <w:r>
        <w:rPr>
          <w:rFonts w:hint="default" w:ascii="Times New Roman" w:hAnsi="Times New Roman" w:eastAsia="仿宋_GB2312" w:cs="Times New Roman"/>
          <w:b/>
          <w:bCs/>
          <w:kern w:val="2"/>
          <w:sz w:val="32"/>
          <w:szCs w:val="32"/>
          <w:lang w:val="en-US" w:eastAsia="zh-CN" w:bidi="ar-SA"/>
        </w:rPr>
        <w:t>责任制度全闭环。</w:t>
      </w:r>
      <w:r>
        <w:rPr>
          <w:rFonts w:hint="default" w:ascii="Times New Roman" w:hAnsi="Times New Roman" w:eastAsia="仿宋_GB2312" w:cs="Times New Roman"/>
          <w:kern w:val="2"/>
          <w:sz w:val="32"/>
          <w:szCs w:val="32"/>
          <w:lang w:val="en-US" w:eastAsia="zh-CN" w:bidi="ar-SA"/>
        </w:rPr>
        <w:t>构建三级综治架构，签订综治责任书41份，修订应急预案8项；完成临时钢结构运动场建设、厕所改造等基建维修项目，消除校园安全隐患。</w:t>
      </w:r>
      <w:r>
        <w:rPr>
          <w:rFonts w:hint="default" w:ascii="Times New Roman" w:hAnsi="Times New Roman" w:eastAsia="仿宋_GB2312" w:cs="Times New Roman"/>
          <w:b/>
          <w:bCs/>
          <w:kern w:val="2"/>
          <w:sz w:val="32"/>
          <w:szCs w:val="32"/>
          <w:lang w:val="en-US" w:eastAsia="zh-CN" w:bidi="ar-SA"/>
        </w:rPr>
        <w:t>安全防控无死角。</w:t>
      </w:r>
      <w:r>
        <w:rPr>
          <w:rFonts w:hint="default" w:ascii="Times New Roman" w:hAnsi="Times New Roman" w:eastAsia="仿宋_GB2312" w:cs="Times New Roman"/>
          <w:kern w:val="2"/>
          <w:sz w:val="32"/>
          <w:szCs w:val="32"/>
          <w:lang w:val="en-US" w:eastAsia="zh-CN" w:bidi="ar-SA"/>
        </w:rPr>
        <w:t>开展安全大排查12次、专项检查9次，整改隐患186处，整改率100%；升级安防设施实现监控全覆盖；开展安全班会36场、应急演练4次，覆盖3500余人次；建立三级矛盾预警机制，化解纠纷32起，联合多部门整治校园周边4次。​</w:t>
      </w:r>
    </w:p>
    <w:p w14:paraId="1EC6EB90">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（五）后勤服务强保障，夯实办学基础支撑。</w:t>
      </w:r>
      <w:r>
        <w:rPr>
          <w:rFonts w:hint="default" w:ascii="Times New Roman" w:hAnsi="Times New Roman" w:eastAsia="仿宋_GB2312" w:cs="Times New Roman"/>
          <w:b/>
          <w:bCs/>
          <w:kern w:val="2"/>
          <w:sz w:val="32"/>
          <w:szCs w:val="32"/>
          <w:lang w:val="en-US" w:eastAsia="zh-CN" w:bidi="ar-SA"/>
        </w:rPr>
        <w:t>工会服务暖人心。</w:t>
      </w:r>
      <w:r>
        <w:rPr>
          <w:rFonts w:hint="default" w:ascii="Times New Roman" w:hAnsi="Times New Roman" w:eastAsia="仿宋_GB2312" w:cs="Times New Roman"/>
          <w:kern w:val="2"/>
          <w:sz w:val="32"/>
          <w:szCs w:val="32"/>
          <w:lang w:val="en-US" w:eastAsia="zh-CN" w:bidi="ar-SA"/>
        </w:rPr>
        <w:t>开展白事慰问5次、生育慰问9次，争取专项帮扶资金2万余元；组织教职工参与上级赛事，斩获市总工会登山比赛团体第三、市直篮球赛第四的佳绩。</w:t>
      </w:r>
      <w:r>
        <w:rPr>
          <w:rFonts w:hint="default" w:ascii="Times New Roman" w:hAnsi="Times New Roman" w:eastAsia="仿宋_GB2312" w:cs="Times New Roman"/>
          <w:b/>
          <w:bCs/>
          <w:kern w:val="2"/>
          <w:sz w:val="32"/>
          <w:szCs w:val="32"/>
          <w:lang w:val="en-US" w:eastAsia="zh-CN" w:bidi="ar-SA"/>
        </w:rPr>
        <w:t>食堂校服提质效。</w:t>
      </w:r>
      <w:r>
        <w:rPr>
          <w:rFonts w:hint="default" w:ascii="Times New Roman" w:hAnsi="Times New Roman" w:eastAsia="仿宋_GB2312" w:cs="Times New Roman"/>
          <w:kern w:val="2"/>
          <w:sz w:val="32"/>
          <w:szCs w:val="32"/>
          <w:lang w:val="en-US" w:eastAsia="zh-CN" w:bidi="ar-SA"/>
        </w:rPr>
        <w:t>食堂完成40万元改扩建，实现自主经营转型，食材成本占比提升至75%，菜品价格下降8%，师生满意度提升20个百分点；规范新生校服遴选流程，妥善处理售后问题36起，家长满意度95%以上。​</w:t>
      </w:r>
    </w:p>
    <w:p w14:paraId="4E77595C">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（六）行政办公优效能，助力学校高效运转。</w:t>
      </w:r>
      <w:r>
        <w:rPr>
          <w:rFonts w:hint="default" w:ascii="Times New Roman" w:hAnsi="Times New Roman" w:eastAsia="仿宋_GB2312" w:cs="Times New Roman"/>
          <w:b/>
          <w:bCs/>
          <w:kern w:val="2"/>
          <w:sz w:val="32"/>
          <w:szCs w:val="32"/>
          <w:lang w:val="en-US" w:eastAsia="zh-CN" w:bidi="ar-SA"/>
        </w:rPr>
        <w:t>文秘人事保顺畅。</w:t>
      </w:r>
      <w:r>
        <w:rPr>
          <w:rFonts w:hint="default" w:ascii="Times New Roman" w:hAnsi="Times New Roman" w:eastAsia="仿宋_GB2312" w:cs="Times New Roman"/>
          <w:kern w:val="2"/>
          <w:sz w:val="32"/>
          <w:szCs w:val="32"/>
          <w:lang w:val="en-US" w:eastAsia="zh-CN" w:bidi="ar-SA"/>
        </w:rPr>
        <w:t>做好会议保障、文件收发、档案管理及制度编写工作；完成19人岗位工资异动、14人职称晋升、14人名额制入编等70余项人事业务，办理2名教师退休、13人调出 2人调入手续。</w:t>
      </w:r>
      <w:r>
        <w:rPr>
          <w:rFonts w:hint="default" w:ascii="Times New Roman" w:hAnsi="Times New Roman" w:eastAsia="仿宋_GB2312" w:cs="Times New Roman"/>
          <w:b/>
          <w:bCs/>
          <w:kern w:val="2"/>
          <w:sz w:val="32"/>
          <w:szCs w:val="32"/>
          <w:lang w:val="en-US" w:eastAsia="zh-CN" w:bidi="ar-SA"/>
        </w:rPr>
        <w:t>宣传工作扩影响。</w:t>
      </w:r>
      <w:r>
        <w:rPr>
          <w:rFonts w:hint="default" w:ascii="Times New Roman" w:hAnsi="Times New Roman" w:eastAsia="仿宋_GB2312" w:cs="Times New Roman"/>
          <w:kern w:val="2"/>
          <w:sz w:val="32"/>
          <w:szCs w:val="32"/>
          <w:lang w:val="en-US" w:eastAsia="zh-CN" w:bidi="ar-SA"/>
        </w:rPr>
        <w:t>运营学校公众号推送原创内容70余篇，在各类媒体发稿100余篇次，联合《怀化日报》发稿40余篇，完成50多场活动拍摄及宣传栏更新，有效提升学校品牌知名度。​</w:t>
      </w:r>
    </w:p>
    <w:p w14:paraId="2BA397EC">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二、特色亮点​</w:t>
      </w:r>
    </w:p>
    <w:p w14:paraId="7CFAE39A">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一是“石榴红・一家亲” 品牌成效显著</w:t>
      </w:r>
      <w:r>
        <w:rPr>
          <w:rFonts w:hint="default" w:ascii="Times New Roman" w:hAnsi="Times New Roman" w:eastAsia="仿宋_GB2312" w:cs="Times New Roman"/>
          <w:kern w:val="2"/>
          <w:sz w:val="32"/>
          <w:szCs w:val="32"/>
          <w:lang w:val="en-US" w:eastAsia="zh-CN" w:bidi="ar-SA"/>
        </w:rPr>
        <w:t>。开展“党员帮带青年教师”活动，搭建湘疆校际教研桥梁，与新疆鄯善县双水磨学校开展共建活动5次，3月底举办“湘疆共育红石榴，教育赋能向未来”观摩活动，相关做法被《怀化日报》报道，作为怀化创新案例上报省厅基础教育创新案例评选，成为区域党建引领民族团结教育的鲜活范例。​</w:t>
      </w:r>
    </w:p>
    <w:p w14:paraId="52F20B08">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二是安全管理模式创新实用</w:t>
      </w:r>
      <w:r>
        <w:rPr>
          <w:rFonts w:hint="default" w:ascii="Times New Roman" w:hAnsi="Times New Roman" w:eastAsia="仿宋_GB2312" w:cs="Times New Roman"/>
          <w:kern w:val="2"/>
          <w:sz w:val="32"/>
          <w:szCs w:val="32"/>
          <w:lang w:val="en-US" w:eastAsia="zh-CN" w:bidi="ar-SA"/>
        </w:rPr>
        <w:t>。践行“枫桥经验”校园版，组建调解专班实现矛盾24小时响应；建立“1530”安全教育机制，通过漫画、情景模拟等形式让安全知识入脑入心。​</w:t>
      </w:r>
    </w:p>
    <w:p w14:paraId="7943E2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30C82519">
      <w:pPr>
        <w:pStyle w:val="3"/>
        <w:spacing w:before="0" w:beforeAutospacing="0" w:after="0" w:afterAutospacing="0" w:line="480" w:lineRule="auto"/>
        <w:ind w:firstLine="480"/>
        <w:jc w:val="both"/>
        <w:rPr>
          <w:rFonts w:hint="default"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预算追加经费数额大，下达时间比较晚，有些项目资金执行时间比较长，造成预算执行率偏差大。</w:t>
      </w:r>
    </w:p>
    <w:p w14:paraId="4F0F7806">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6B72E3B9">
      <w:pPr>
        <w:pStyle w:val="3"/>
        <w:spacing w:before="0" w:beforeAutospacing="0" w:after="0" w:afterAutospacing="0" w:line="480" w:lineRule="auto"/>
        <w:ind w:firstLine="480"/>
        <w:jc w:val="both"/>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spacing w:val="-2"/>
          <w:kern w:val="2"/>
          <w:sz w:val="32"/>
          <w:szCs w:val="32"/>
          <w:lang w:val="en-US" w:eastAsia="zh-CN" w:bidi="ar-SA"/>
        </w:rPr>
        <w:t>细化预算编制工作，认真做好预算的编制。将各项收入纳入单位预算管理，进一步加强内部机构各科室的预算管理意识，严格按照预算编制的相关制度和要求进行预算编制；全面编制预算项目，优先保障固定性的、相对刚性的费用支出项目，尽量压缩变动性的、有控制空间的费用项目，进一步提高预算编制的科学性、严谨性和可控性。</w:t>
      </w:r>
    </w:p>
    <w:p w14:paraId="6A2EBD79">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3A4FCE62">
      <w:pPr>
        <w:pStyle w:val="3"/>
        <w:spacing w:before="0" w:beforeAutospacing="0" w:after="0" w:afterAutospacing="0" w:line="480" w:lineRule="auto"/>
        <w:ind w:firstLine="480"/>
        <w:jc w:val="both"/>
        <w:rPr>
          <w:rFonts w:hint="default"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整体支出绩效自评表自评得分99分。</w:t>
      </w:r>
    </w:p>
    <w:p w14:paraId="3EC9A49C">
      <w:pPr>
        <w:pStyle w:val="3"/>
        <w:spacing w:before="0" w:beforeAutospacing="0" w:after="0" w:afterAutospacing="0" w:line="480" w:lineRule="auto"/>
        <w:ind w:firstLine="480"/>
        <w:jc w:val="both"/>
        <w:rPr>
          <w:rFonts w:hint="eastAsia"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2025年怀化市实验小学履职效益情况良好，认真遵守各项财务规章制度，严格执行各项支出审批程序，确保专款专用，无截留、挤占或挪用。“三公”经费响应零开支号召、厉行勤俭节约。项目按计划组织实施，确保专项资金合理使用，切实提高资金效益。</w:t>
      </w:r>
    </w:p>
    <w:p w14:paraId="17D2D00D">
      <w:pPr>
        <w:pStyle w:val="3"/>
        <w:spacing w:before="0" w:beforeAutospacing="0" w:after="0" w:afterAutospacing="0" w:line="480" w:lineRule="auto"/>
        <w:ind w:firstLine="480"/>
        <w:jc w:val="both"/>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spacing w:val="-2"/>
          <w:kern w:val="2"/>
          <w:sz w:val="32"/>
          <w:szCs w:val="32"/>
          <w:lang w:val="en-US" w:eastAsia="zh-CN" w:bidi="ar-SA"/>
        </w:rPr>
        <w:t>相关自评表格及报告见附件。</w:t>
      </w:r>
    </w:p>
    <w:p w14:paraId="0D944C4B">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其他需要说明的情况</w:t>
      </w:r>
    </w:p>
    <w:p w14:paraId="1ECA6ED4">
      <w:pPr>
        <w:pStyle w:val="3"/>
        <w:spacing w:before="0" w:beforeAutospacing="0" w:after="0" w:afterAutospacing="0" w:line="480" w:lineRule="auto"/>
        <w:ind w:firstLine="480"/>
        <w:jc w:val="both"/>
        <w:rPr>
          <w:rFonts w:hint="default"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无其他说明的情况。</w:t>
      </w:r>
    </w:p>
    <w:p w14:paraId="2A58B20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F95866"/>
    <w:multiLevelType w:val="singleLevel"/>
    <w:tmpl w:val="F2F95866"/>
    <w:lvl w:ilvl="0" w:tentative="0">
      <w:start w:val="10"/>
      <w:numFmt w:val="chineseCounting"/>
      <w:suff w:val="nothing"/>
      <w:lvlText w:val="%1、"/>
      <w:lvlJc w:val="left"/>
      <w:rPr>
        <w:rFonts w:hint="eastAsia"/>
      </w:rPr>
    </w:lvl>
  </w:abstractNum>
  <w:abstractNum w:abstractNumId="1">
    <w:nsid w:val="03A30910"/>
    <w:multiLevelType w:val="singleLevel"/>
    <w:tmpl w:val="03A30910"/>
    <w:lvl w:ilvl="0" w:tentative="0">
      <w:start w:val="2"/>
      <w:numFmt w:val="chineseCounting"/>
      <w:suff w:val="nothing"/>
      <w:lvlText w:val="（%1）"/>
      <w:lvlJc w:val="left"/>
      <w:rPr>
        <w:rFonts w:hint="eastAsia"/>
      </w:rPr>
    </w:lvl>
  </w:abstractNum>
  <w:abstractNum w:abstractNumId="2">
    <w:nsid w:val="22DE26CD"/>
    <w:multiLevelType w:val="singleLevel"/>
    <w:tmpl w:val="22DE26CD"/>
    <w:lvl w:ilvl="0" w:tentative="0">
      <w:start w:val="5"/>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F1CFC3"/>
    <w:rsid w:val="3CDC7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rPr>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2026-09-16T11:25:00Z</dcterms:created>
  <dc:creator>admin</dc:creator>
  <cp:lastModifiedBy>A梦</cp:lastModifiedBy>
  <dcterms:modified xsi:type="dcterms:W3CDTF">2026-10-12T10:59:57Z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eyJoZGlkIjoiMTBmNmFkZDcwZjRhZDMxNTNiMzQ3ZTJjMDQzMWFkNzYiLCJ1c2VySWQiOiIxNDc2NjgxMjYzIn0=</vt:lpwstr>
  </property>
  <property fmtid="{D5CDD505-2E9C-101B-9397-08002B2CF9AE}" pid="4" name="ICV">
    <vt:lpwstr>C6495BCFDF784A15BAEC22475E6ED01C_12</vt:lpwstr>
  </property>
</Properties>
</file>