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502A7">
      <w:pPr>
        <w:pStyle w:val="11"/>
        <w:jc w:val="center"/>
        <w:rPr>
          <w:sz w:val="56"/>
          <w:szCs w:val="56"/>
        </w:rPr>
      </w:pPr>
    </w:p>
    <w:p w14:paraId="0526927C">
      <w:pPr>
        <w:pStyle w:val="11"/>
        <w:jc w:val="center"/>
        <w:rPr>
          <w:sz w:val="56"/>
          <w:szCs w:val="56"/>
        </w:rPr>
      </w:pPr>
    </w:p>
    <w:p w14:paraId="1485FAA0">
      <w:pPr>
        <w:pStyle w:val="11"/>
        <w:jc w:val="center"/>
        <w:rPr>
          <w:sz w:val="72"/>
          <w:szCs w:val="72"/>
        </w:rPr>
      </w:pPr>
    </w:p>
    <w:p w14:paraId="76554251">
      <w:pPr>
        <w:pStyle w:val="11"/>
        <w:jc w:val="center"/>
        <w:rPr>
          <w:sz w:val="72"/>
          <w:szCs w:val="72"/>
        </w:rPr>
      </w:pPr>
    </w:p>
    <w:p w14:paraId="073ED244">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w:t>
      </w:r>
    </w:p>
    <w:p w14:paraId="2E098CEC">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怀化市军用饮食供应站</w:t>
      </w:r>
    </w:p>
    <w:p w14:paraId="3CBBC973">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14:paraId="5D93FF47">
      <w:pPr>
        <w:pStyle w:val="11"/>
        <w:jc w:val="center"/>
        <w:rPr>
          <w:rFonts w:ascii="方正小标宋_GBK" w:hAnsi="方正小标宋_GBK" w:eastAsia="方正小标宋_GBK" w:cs="方正小标宋_GBK"/>
          <w:sz w:val="56"/>
          <w:szCs w:val="56"/>
        </w:rPr>
      </w:pPr>
    </w:p>
    <w:p w14:paraId="1CDBFFC4">
      <w:pPr>
        <w:pStyle w:val="11"/>
        <w:jc w:val="center"/>
        <w:rPr>
          <w:sz w:val="56"/>
          <w:szCs w:val="56"/>
        </w:rPr>
      </w:pPr>
    </w:p>
    <w:p w14:paraId="0D941FDE">
      <w:pPr>
        <w:pStyle w:val="11"/>
        <w:jc w:val="center"/>
        <w:rPr>
          <w:sz w:val="56"/>
          <w:szCs w:val="56"/>
        </w:rPr>
      </w:pPr>
    </w:p>
    <w:p w14:paraId="306C1BFA">
      <w:pPr>
        <w:pStyle w:val="11"/>
        <w:jc w:val="center"/>
        <w:rPr>
          <w:sz w:val="56"/>
          <w:szCs w:val="56"/>
        </w:rPr>
      </w:pPr>
    </w:p>
    <w:p w14:paraId="6D6FDB50">
      <w:pPr>
        <w:pStyle w:val="11"/>
        <w:jc w:val="center"/>
        <w:rPr>
          <w:sz w:val="32"/>
          <w:szCs w:val="32"/>
        </w:rPr>
      </w:pPr>
    </w:p>
    <w:p w14:paraId="79AEFB1D">
      <w:pPr>
        <w:pStyle w:val="11"/>
        <w:jc w:val="center"/>
        <w:rPr>
          <w:sz w:val="32"/>
          <w:szCs w:val="32"/>
        </w:rPr>
      </w:pPr>
    </w:p>
    <w:p w14:paraId="025D37B7">
      <w:pPr>
        <w:pStyle w:val="11"/>
        <w:jc w:val="center"/>
        <w:rPr>
          <w:sz w:val="32"/>
          <w:szCs w:val="32"/>
        </w:rPr>
      </w:pPr>
    </w:p>
    <w:p w14:paraId="608D41E0">
      <w:pPr>
        <w:pStyle w:val="11"/>
        <w:jc w:val="center"/>
        <w:rPr>
          <w:sz w:val="32"/>
          <w:szCs w:val="32"/>
        </w:rPr>
      </w:pPr>
    </w:p>
    <w:p w14:paraId="096A7E04">
      <w:pPr>
        <w:pStyle w:val="11"/>
        <w:jc w:val="center"/>
        <w:rPr>
          <w:sz w:val="32"/>
          <w:szCs w:val="32"/>
        </w:rPr>
      </w:pPr>
    </w:p>
    <w:p w14:paraId="67757D73">
      <w:pPr>
        <w:pStyle w:val="11"/>
        <w:spacing w:line="540" w:lineRule="exact"/>
        <w:jc w:val="center"/>
        <w:rPr>
          <w:sz w:val="56"/>
          <w:szCs w:val="56"/>
        </w:rPr>
      </w:pPr>
    </w:p>
    <w:p w14:paraId="5F28E085">
      <w:pPr>
        <w:pStyle w:val="11"/>
        <w:spacing w:line="500" w:lineRule="exact"/>
        <w:jc w:val="both"/>
        <w:rPr>
          <w:b/>
          <w:sz w:val="36"/>
          <w:szCs w:val="28"/>
        </w:rPr>
      </w:pPr>
    </w:p>
    <w:p w14:paraId="057824B5">
      <w:pPr>
        <w:pStyle w:val="11"/>
        <w:spacing w:line="500" w:lineRule="exact"/>
        <w:jc w:val="center"/>
        <w:rPr>
          <w:b/>
          <w:sz w:val="36"/>
          <w:szCs w:val="28"/>
        </w:rPr>
      </w:pPr>
      <w:r>
        <w:rPr>
          <w:rFonts w:hint="eastAsia"/>
          <w:b/>
          <w:sz w:val="36"/>
          <w:szCs w:val="28"/>
        </w:rPr>
        <w:t>目录</w:t>
      </w:r>
    </w:p>
    <w:p w14:paraId="4F452DF2">
      <w:pPr>
        <w:pStyle w:val="11"/>
        <w:spacing w:line="500" w:lineRule="exact"/>
        <w:rPr>
          <w:rFonts w:hAnsi="黑体"/>
          <w:bCs/>
          <w:sz w:val="28"/>
          <w:szCs w:val="28"/>
        </w:rPr>
      </w:pPr>
      <w:r>
        <w:rPr>
          <w:rFonts w:hint="eastAsia" w:hAnsi="黑体"/>
          <w:bCs/>
          <w:sz w:val="28"/>
          <w:szCs w:val="28"/>
        </w:rPr>
        <w:t>第一部分  怀化市军用饮食供应站单位概况</w:t>
      </w:r>
    </w:p>
    <w:p w14:paraId="38EE3A59">
      <w:pPr>
        <w:pStyle w:val="11"/>
        <w:spacing w:line="500" w:lineRule="exact"/>
        <w:rPr>
          <w:rFonts w:hAnsi="黑体"/>
          <w:bCs/>
          <w:sz w:val="28"/>
          <w:szCs w:val="28"/>
        </w:rPr>
      </w:pPr>
      <w:r>
        <w:rPr>
          <w:rFonts w:hint="eastAsia" w:hAnsi="黑体"/>
          <w:bCs/>
          <w:sz w:val="28"/>
          <w:szCs w:val="28"/>
        </w:rPr>
        <w:t xml:space="preserve">第二部分  </w:t>
      </w:r>
      <w:r>
        <w:rPr>
          <w:rFonts w:hint="eastAsia" w:ascii="仿宋_GB2312" w:hAnsi="仿宋_GB2312" w:eastAsia="仿宋_GB2312" w:cs="仿宋_GB2312"/>
          <w:sz w:val="28"/>
          <w:szCs w:val="28"/>
        </w:rPr>
        <w:t>财政拨款“三公”经费支出决算表</w:t>
      </w:r>
    </w:p>
    <w:p w14:paraId="4CAB3239">
      <w:pPr>
        <w:pStyle w:val="11"/>
        <w:spacing w:line="500" w:lineRule="exact"/>
        <w:rPr>
          <w:rFonts w:hAnsi="黑体"/>
          <w:bCs/>
          <w:sz w:val="28"/>
          <w:szCs w:val="28"/>
        </w:rPr>
      </w:pPr>
      <w:r>
        <w:rPr>
          <w:rFonts w:hint="eastAsia" w:hAnsi="黑体"/>
          <w:bCs/>
          <w:sz w:val="28"/>
          <w:szCs w:val="28"/>
        </w:rPr>
        <w:t>第三部分  部门决算情况说明</w:t>
      </w:r>
    </w:p>
    <w:p w14:paraId="07F7632C">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一般公共预算财政拨款三公经费支出决算情况说明</w:t>
      </w:r>
    </w:p>
    <w:p w14:paraId="2EC6AFBA">
      <w:pPr>
        <w:autoSpaceDE w:val="0"/>
        <w:autoSpaceDN w:val="0"/>
        <w:adjustRightInd w:val="0"/>
        <w:spacing w:line="500" w:lineRule="exact"/>
        <w:jc w:val="left"/>
        <w:rPr>
          <w:rFonts w:hint="eastAsia" w:ascii="国标黑体" w:hAnsi="国标黑体" w:eastAsia="国标黑体" w:cs="国标黑体"/>
          <w:bCs/>
          <w:sz w:val="28"/>
          <w:szCs w:val="28"/>
        </w:rPr>
      </w:pPr>
      <w:r>
        <w:rPr>
          <w:rFonts w:hint="eastAsia" w:ascii="国标黑体" w:hAnsi="国标黑体" w:eastAsia="国标黑体" w:cs="国标黑体"/>
          <w:bCs/>
          <w:sz w:val="28"/>
          <w:szCs w:val="28"/>
        </w:rPr>
        <w:t>第四部分  名词解释</w:t>
      </w:r>
    </w:p>
    <w:p w14:paraId="29926BC7">
      <w:pPr>
        <w:autoSpaceDE w:val="0"/>
        <w:autoSpaceDN w:val="0"/>
        <w:adjustRightInd w:val="0"/>
        <w:spacing w:line="50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xml:space="preserve">          “三公”经费</w:t>
      </w:r>
    </w:p>
    <w:p w14:paraId="5C897E3A">
      <w:pPr>
        <w:autoSpaceDE w:val="0"/>
        <w:autoSpaceDN w:val="0"/>
        <w:adjustRightInd w:val="0"/>
        <w:spacing w:line="500" w:lineRule="exact"/>
        <w:jc w:val="left"/>
        <w:rPr>
          <w:rFonts w:ascii="仿宋_GB2312" w:hAnsi="仿宋_GB2312" w:eastAsia="仿宋_GB2312" w:cs="仿宋_GB2312"/>
          <w:color w:val="000000"/>
          <w:kern w:val="0"/>
          <w:sz w:val="28"/>
          <w:szCs w:val="28"/>
        </w:rPr>
      </w:pPr>
    </w:p>
    <w:p w14:paraId="1DD4CE07">
      <w:pPr>
        <w:pStyle w:val="11"/>
        <w:spacing w:line="500" w:lineRule="exact"/>
        <w:rPr>
          <w:rFonts w:hAnsi="黑体"/>
          <w:bCs/>
          <w:sz w:val="28"/>
          <w:szCs w:val="28"/>
        </w:rPr>
      </w:pPr>
    </w:p>
    <w:p w14:paraId="3E98B399">
      <w:pPr>
        <w:jc w:val="center"/>
        <w:rPr>
          <w:sz w:val="72"/>
          <w:szCs w:val="72"/>
        </w:rPr>
      </w:pPr>
    </w:p>
    <w:p w14:paraId="577B8E67">
      <w:pPr>
        <w:jc w:val="center"/>
        <w:rPr>
          <w:sz w:val="72"/>
          <w:szCs w:val="72"/>
        </w:rPr>
      </w:pPr>
    </w:p>
    <w:p w14:paraId="484340B4">
      <w:pPr>
        <w:jc w:val="center"/>
        <w:rPr>
          <w:sz w:val="72"/>
          <w:szCs w:val="72"/>
        </w:rPr>
      </w:pPr>
    </w:p>
    <w:p w14:paraId="121E0E09">
      <w:pPr>
        <w:rPr>
          <w:sz w:val="72"/>
          <w:szCs w:val="72"/>
        </w:rPr>
      </w:pPr>
    </w:p>
    <w:p w14:paraId="629F7EDE">
      <w:pPr>
        <w:rPr>
          <w:sz w:val="72"/>
          <w:szCs w:val="72"/>
        </w:rPr>
      </w:pPr>
    </w:p>
    <w:p w14:paraId="570D3C43">
      <w:pPr>
        <w:rPr>
          <w:rFonts w:ascii="方正小标宋_GBK" w:hAnsi="方正小标宋_GBK" w:eastAsia="方正小标宋_GBK" w:cs="方正小标宋_GBK"/>
          <w:sz w:val="72"/>
          <w:szCs w:val="72"/>
        </w:rPr>
      </w:pPr>
    </w:p>
    <w:p w14:paraId="70560826">
      <w:pPr>
        <w:pStyle w:val="11"/>
        <w:jc w:val="center"/>
        <w:rPr>
          <w:rFonts w:ascii="方正小标宋_GBK" w:hAnsi="方正小标宋_GBK" w:eastAsia="方正小标宋_GBK" w:cs="方正小标宋_GBK"/>
          <w:sz w:val="84"/>
          <w:szCs w:val="84"/>
        </w:rPr>
      </w:pPr>
    </w:p>
    <w:p w14:paraId="1FC0DDF2">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14:paraId="1B956496">
      <w:pPr>
        <w:pStyle w:val="11"/>
        <w:jc w:val="center"/>
        <w:rPr>
          <w:rFonts w:ascii="方正小标宋_GBK" w:hAnsi="方正小标宋_GBK" w:eastAsia="方正小标宋_GBK" w:cs="方正小标宋_GBK"/>
          <w:sz w:val="84"/>
          <w:szCs w:val="84"/>
        </w:rPr>
      </w:pPr>
    </w:p>
    <w:p w14:paraId="341D97BC">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怀化市军供饮食供应站</w:t>
      </w:r>
    </w:p>
    <w:p w14:paraId="02D5C22F">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单位概况</w:t>
      </w:r>
    </w:p>
    <w:p w14:paraId="4E31A6AE">
      <w:pPr>
        <w:jc w:val="center"/>
        <w:rPr>
          <w:rFonts w:ascii="方正小标宋_GBK" w:hAnsi="方正小标宋_GBK" w:eastAsia="方正小标宋_GBK" w:cs="方正小标宋_GBK"/>
          <w:sz w:val="72"/>
          <w:szCs w:val="72"/>
        </w:rPr>
      </w:pPr>
    </w:p>
    <w:p w14:paraId="388A1C91">
      <w:pPr>
        <w:jc w:val="center"/>
        <w:rPr>
          <w:rFonts w:ascii="方正小标宋_GBK" w:hAnsi="方正小标宋_GBK" w:eastAsia="方正小标宋_GBK" w:cs="方正小标宋_GBK"/>
          <w:sz w:val="72"/>
          <w:szCs w:val="72"/>
        </w:rPr>
      </w:pPr>
    </w:p>
    <w:p w14:paraId="25031BC4">
      <w:pPr>
        <w:jc w:val="center"/>
        <w:rPr>
          <w:sz w:val="72"/>
          <w:szCs w:val="72"/>
        </w:rPr>
      </w:pPr>
    </w:p>
    <w:p w14:paraId="31382CFD">
      <w:pPr>
        <w:jc w:val="left"/>
        <w:rPr>
          <w:sz w:val="72"/>
          <w:szCs w:val="72"/>
        </w:rPr>
      </w:pPr>
    </w:p>
    <w:p w14:paraId="5979DC96">
      <w:pPr>
        <w:jc w:val="left"/>
        <w:rPr>
          <w:sz w:val="72"/>
          <w:szCs w:val="72"/>
        </w:rPr>
      </w:pPr>
    </w:p>
    <w:p w14:paraId="6DD34B21">
      <w:pPr>
        <w:jc w:val="left"/>
        <w:rPr>
          <w:sz w:val="72"/>
          <w:szCs w:val="72"/>
        </w:rPr>
      </w:pPr>
    </w:p>
    <w:p w14:paraId="69894078">
      <w:pPr>
        <w:pStyle w:val="2"/>
        <w:pageBreakBefore w:val="0"/>
        <w:widowControl w:val="0"/>
        <w:kinsoku/>
        <w:wordWrap/>
        <w:overflowPunct/>
        <w:topLinePunct w:val="0"/>
        <w:autoSpaceDE/>
        <w:autoSpaceDN/>
        <w:bidi w:val="0"/>
        <w:adjustRightInd/>
        <w:snapToGrid/>
        <w:spacing w:after="0" w:afterLines="0" w:afterAutospacing="0" w:line="520" w:lineRule="exact"/>
        <w:jc w:val="left"/>
        <w:textAlignment w:val="auto"/>
        <w:rPr>
          <w:sz w:val="16"/>
          <w:szCs w:val="6"/>
        </w:rPr>
      </w:pPr>
    </w:p>
    <w:p w14:paraId="24B7E7B0">
      <w:pPr>
        <w:pageBreakBefore w:val="0"/>
        <w:widowControl w:val="0"/>
        <w:kinsoku/>
        <w:wordWrap/>
        <w:overflowPunct/>
        <w:topLinePunct w:val="0"/>
        <w:autoSpaceDE/>
        <w:autoSpaceDN/>
        <w:bidi w:val="0"/>
        <w:adjustRightInd/>
        <w:snapToGrid/>
        <w:spacing w:beforeAutospacing="0" w:line="520" w:lineRule="exact"/>
        <w:ind w:firstLine="640" w:firstLineChars="200"/>
        <w:jc w:val="left"/>
        <w:textAlignment w:val="auto"/>
        <w:rPr>
          <w:rFonts w:hint="eastAsia" w:ascii="仿宋" w:hAnsi="仿宋" w:eastAsia="仿宋"/>
          <w:sz w:val="32"/>
          <w:szCs w:val="32"/>
        </w:rPr>
      </w:pPr>
      <w:r>
        <w:rPr>
          <w:rFonts w:hint="eastAsia" w:ascii="黑体" w:hAnsi="黑体" w:eastAsia="黑体" w:cs="黑体"/>
          <w:sz w:val="32"/>
          <w:szCs w:val="32"/>
        </w:rPr>
        <w:t>一、部门情况说明</w:t>
      </w:r>
    </w:p>
    <w:p w14:paraId="5696A564">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（一）部门职责</w:t>
      </w:r>
    </w:p>
    <w:p w14:paraId="73976DEA">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怀化市军用饮食供应站是怀化市人民政府拥军支前、支援国防和军队建设的重要组织机构和战备设施，为国家重点军供站。主要职责如下：</w:t>
      </w:r>
    </w:p>
    <w:p w14:paraId="3307C299">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1.认真执行《军用饮食供应站供水站管理办法》和有关政策规定，坚持为部队服务、为国防建设服务。</w:t>
      </w:r>
    </w:p>
    <w:p w14:paraId="7964A202">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2.保障平时和战时过往部队、入伍新</w:t>
      </w:r>
      <w:r>
        <w:rPr>
          <w:rFonts w:hint="eastAsia" w:ascii="仿宋" w:hAnsi="仿宋" w:eastAsia="仿宋"/>
          <w:sz w:val="32"/>
          <w:szCs w:val="32"/>
          <w:lang w:val="en-US" w:eastAsia="zh-CN"/>
        </w:rPr>
        <w:t>兵</w:t>
      </w:r>
      <w:r>
        <w:rPr>
          <w:rFonts w:hint="eastAsia" w:ascii="仿宋" w:hAnsi="仿宋" w:eastAsia="仿宋"/>
          <w:sz w:val="32"/>
          <w:szCs w:val="32"/>
        </w:rPr>
        <w:t>、退伍老兵及支前民兵、民工运输途中的膳食、饮水供应，保障过往部队中转休息。</w:t>
      </w:r>
      <w:bookmarkStart w:id="0" w:name="_GoBack"/>
      <w:bookmarkEnd w:id="0"/>
    </w:p>
    <w:p w14:paraId="01FC3973">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3.研究改进供应方式、方法，不断改善供应条件，提高军供质量和能力。</w:t>
      </w:r>
    </w:p>
    <w:p w14:paraId="2C7A93A3">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4.加强军供队伍建设，不断提高工作人员的政治、业务素质。</w:t>
      </w:r>
    </w:p>
    <w:p w14:paraId="3299100A">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5.统计分析军供任务完成情况，总结工作，交流经验。</w:t>
      </w:r>
    </w:p>
    <w:p w14:paraId="40B4FD12">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6.负责提出军供站房舍改(扩)建和维修计划，并组织实施。</w:t>
      </w:r>
    </w:p>
    <w:p w14:paraId="452D17A5">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7. 完成上级交办的其他事项。</w:t>
      </w:r>
    </w:p>
    <w:p w14:paraId="37CD60F0">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（二）机构设置情况</w:t>
      </w:r>
    </w:p>
    <w:p w14:paraId="644EFB1B">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怀化市军用饮食供应站作为怀化市退役军人事务局的二级部门预算单位，内设部室为办公室、财务部、军供部和后勤部。</w:t>
      </w:r>
    </w:p>
    <w:p w14:paraId="296D66C6">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（三）因本单位为涉密单位，只予公开本单位“三公”经费预算</w:t>
      </w:r>
    </w:p>
    <w:p w14:paraId="2FB280DB">
      <w:pPr>
        <w:pStyle w:val="11"/>
        <w:jc w:val="both"/>
        <w:rPr>
          <w:rFonts w:ascii="方正小标宋_GBK" w:hAnsi="方正小标宋_GBK" w:eastAsia="方正小标宋_GBK" w:cs="方正小标宋_GBK"/>
          <w:sz w:val="84"/>
          <w:szCs w:val="84"/>
        </w:rPr>
      </w:pPr>
    </w:p>
    <w:p w14:paraId="10D53BB0">
      <w:pPr>
        <w:pStyle w:val="11"/>
        <w:jc w:val="both"/>
        <w:rPr>
          <w:rFonts w:hint="eastAsia" w:ascii="方正小标宋_GBK" w:hAnsi="方正小标宋_GBK" w:eastAsia="方正小标宋_GBK" w:cs="方正小标宋_GBK"/>
          <w:sz w:val="72"/>
          <w:szCs w:val="72"/>
        </w:rPr>
      </w:pPr>
    </w:p>
    <w:p w14:paraId="6185EE07">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第二部分 </w:t>
      </w:r>
    </w:p>
    <w:p w14:paraId="0C339A07">
      <w:pPr>
        <w:pStyle w:val="11"/>
        <w:jc w:val="center"/>
        <w:rPr>
          <w:rFonts w:ascii="方正小标宋_GBK" w:hAnsi="方正小标宋_GBK" w:eastAsia="方正小标宋_GBK" w:cs="方正小标宋_GBK"/>
          <w:sz w:val="72"/>
          <w:szCs w:val="72"/>
        </w:rPr>
      </w:pPr>
    </w:p>
    <w:p w14:paraId="32AF7644">
      <w:pPr>
        <w:jc w:val="center"/>
        <w:rPr>
          <w:rFonts w:ascii="方正小标宋_GBK" w:hAnsi="方正小标宋_GBK" w:eastAsia="方正小标宋_GBK" w:cs="方正小标宋_GBK"/>
          <w:color w:val="000000"/>
          <w:kern w:val="0"/>
          <w:sz w:val="72"/>
          <w:szCs w:val="72"/>
        </w:rPr>
      </w:pPr>
      <w:r>
        <w:rPr>
          <w:rFonts w:hint="eastAsia" w:ascii="方正小标宋_GBK" w:hAnsi="方正小标宋_GBK" w:eastAsia="方正小标宋_GBK" w:cs="方正小标宋_GBK"/>
          <w:color w:val="000000"/>
          <w:kern w:val="0"/>
          <w:sz w:val="72"/>
          <w:szCs w:val="72"/>
        </w:rPr>
        <w:t>“三公”经费支出决算表</w:t>
      </w:r>
    </w:p>
    <w:p w14:paraId="0B1F3EA0">
      <w:pPr>
        <w:jc w:val="center"/>
        <w:rPr>
          <w:sz w:val="72"/>
          <w:szCs w:val="72"/>
        </w:rPr>
      </w:pPr>
    </w:p>
    <w:p w14:paraId="73F847BA">
      <w:pPr>
        <w:jc w:val="center"/>
        <w:rPr>
          <w:sz w:val="72"/>
          <w:szCs w:val="72"/>
        </w:rPr>
      </w:pPr>
    </w:p>
    <w:p w14:paraId="6193479A">
      <w:pPr>
        <w:jc w:val="center"/>
        <w:rPr>
          <w:sz w:val="72"/>
          <w:szCs w:val="72"/>
        </w:rPr>
      </w:pPr>
    </w:p>
    <w:p w14:paraId="1CD17EE8">
      <w:pPr>
        <w:jc w:val="center"/>
        <w:rPr>
          <w:sz w:val="72"/>
          <w:szCs w:val="72"/>
        </w:rPr>
      </w:pPr>
    </w:p>
    <w:p w14:paraId="5920B133">
      <w:pPr>
        <w:jc w:val="left"/>
        <w:rPr>
          <w:rFonts w:asciiTheme="minorEastAsia" w:hAnsiTheme="minorEastAsia"/>
          <w:sz w:val="32"/>
          <w:szCs w:val="32"/>
        </w:rPr>
        <w:sectPr>
          <w:pgSz w:w="11906" w:h="16838"/>
          <w:pgMar w:top="1440" w:right="1800" w:bottom="1440" w:left="1800" w:header="851" w:footer="992" w:gutter="0"/>
          <w:cols w:space="425" w:num="1"/>
          <w:docGrid w:type="lines" w:linePitch="312" w:charSpace="0"/>
        </w:sectPr>
      </w:pPr>
    </w:p>
    <w:tbl>
      <w:tblPr>
        <w:tblStyle w:val="7"/>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91AF8F6">
        <w:trPr>
          <w:trHeight w:val="840" w:hRule="atLeast"/>
        </w:trPr>
        <w:tc>
          <w:tcPr>
            <w:tcW w:w="15140" w:type="dxa"/>
            <w:gridSpan w:val="12"/>
            <w:tcBorders>
              <w:top w:val="nil"/>
              <w:left w:val="nil"/>
              <w:bottom w:val="nil"/>
              <w:right w:val="nil"/>
            </w:tcBorders>
            <w:shd w:val="clear" w:color="auto" w:fill="FFFFFF"/>
            <w:vAlign w:val="center"/>
          </w:tcPr>
          <w:p w14:paraId="0CF9A6DC">
            <w:pPr>
              <w:widowControl/>
              <w:jc w:val="center"/>
              <w:textAlignment w:val="center"/>
              <w:rPr>
                <w:rFonts w:ascii="华文中宋" w:hAnsi="华文中宋" w:eastAsia="华文中宋" w:cs="华文中宋"/>
                <w:color w:val="000000"/>
                <w:kern w:val="0"/>
                <w:sz w:val="32"/>
                <w:szCs w:val="32"/>
              </w:rPr>
            </w:pPr>
          </w:p>
          <w:p w14:paraId="6667C16B">
            <w:pPr>
              <w:widowControl/>
              <w:jc w:val="center"/>
              <w:textAlignment w:val="center"/>
              <w:rPr>
                <w:rFonts w:cs="华文中宋" w:asciiTheme="majorEastAsia" w:hAnsiTheme="majorEastAsia" w:eastAsiaTheme="majorEastAsia"/>
                <w:color w:val="000000"/>
                <w:sz w:val="32"/>
                <w:szCs w:val="32"/>
              </w:rPr>
            </w:pPr>
            <w:r>
              <w:rPr>
                <w:rFonts w:hint="eastAsia" w:cs="华文中宋" w:asciiTheme="majorEastAsia" w:hAnsiTheme="majorEastAsia" w:eastAsiaTheme="majorEastAsia"/>
                <w:color w:val="000000"/>
                <w:kern w:val="0"/>
                <w:sz w:val="32"/>
                <w:szCs w:val="32"/>
              </w:rPr>
              <w:t>财政拨款“三公”经费支出决算表</w:t>
            </w:r>
          </w:p>
        </w:tc>
      </w:tr>
      <w:tr w14:paraId="2F477067">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76462591">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FB78F18">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936B1E2">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0DF885D">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DA9045E">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93545CC">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E9A848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8C574E8">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25FA9D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5E5C208">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32BD262">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693294F9">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49FABB1D">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73767EDE">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261" w:type="dxa"/>
            <w:tcBorders>
              <w:top w:val="nil"/>
              <w:left w:val="nil"/>
              <w:bottom w:val="nil"/>
              <w:right w:val="nil"/>
            </w:tcBorders>
            <w:shd w:val="clear" w:color="auto" w:fill="FFFFFF"/>
            <w:vAlign w:val="center"/>
          </w:tcPr>
          <w:p w14:paraId="3451A816">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B80D94A">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1805F1F">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2963405">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FCB91B6">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EC459A2">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F8122C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5068BC5">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5412B5C">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FD2D0BD">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1DDB35C9">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69F84FED">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5503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50038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6F16A0D2">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991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ED5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FF1F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1198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CAE2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2311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308F4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BA2A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6EC7378D">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B2C26">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B9906">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19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A1A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E9B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5D6B2">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398C9">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FD8EB">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F8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64B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DB3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A55EA">
            <w:pPr>
              <w:jc w:val="center"/>
              <w:rPr>
                <w:rFonts w:ascii="宋体" w:hAnsi="宋体" w:eastAsia="宋体" w:cs="宋体"/>
                <w:color w:val="000000"/>
                <w:sz w:val="22"/>
              </w:rPr>
            </w:pPr>
          </w:p>
        </w:tc>
      </w:tr>
      <w:tr w14:paraId="190BF691">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22A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B4D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4F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C11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60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4A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10E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BD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41E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C6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992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471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7FED6BED">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BBCA">
            <w:pPr>
              <w:rPr>
                <w:rFonts w:hint="default" w:ascii="宋体" w:hAnsi="宋体" w:eastAsia="宋体" w:cs="宋体"/>
                <w:color w:val="000000"/>
                <w:sz w:val="22"/>
                <w:lang w:val="en-US" w:eastAsia="zh-CN"/>
              </w:rPr>
            </w:pPr>
            <w:r>
              <w:rPr>
                <w:rFonts w:hint="eastAsia" w:ascii="宋体" w:hAnsi="宋体" w:eastAsia="宋体" w:cs="宋体"/>
                <w:b/>
                <w:bCs/>
                <w:color w:val="000000"/>
                <w:sz w:val="22"/>
                <w:lang w:val="en-US" w:eastAsia="zh-CN"/>
              </w:rPr>
              <w:t>6.2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685B">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A23E">
            <w:pPr>
              <w:rPr>
                <w:rFonts w:hint="eastAsia" w:ascii="宋体" w:hAnsi="宋体" w:eastAsia="宋体" w:cs="宋体"/>
                <w:color w:val="000000"/>
                <w:sz w:val="22"/>
                <w:lang w:eastAsia="zh-CN"/>
              </w:rPr>
            </w:pPr>
            <w:r>
              <w:rPr>
                <w:rFonts w:hint="eastAsia" w:ascii="宋体" w:hAnsi="宋体" w:eastAsia="宋体" w:cs="宋体"/>
                <w:color w:val="000000"/>
                <w:sz w:val="22"/>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5035">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1DEB">
            <w:pPr>
              <w:rPr>
                <w:rFonts w:hint="eastAsia" w:ascii="宋体" w:hAnsi="宋体" w:eastAsia="宋体" w:cs="宋体"/>
                <w:color w:val="000000"/>
                <w:sz w:val="22"/>
                <w:lang w:eastAsia="zh-CN"/>
              </w:rPr>
            </w:pPr>
            <w:r>
              <w:rPr>
                <w:rFonts w:hint="eastAsia" w:ascii="宋体" w:hAnsi="宋体" w:eastAsia="宋体" w:cs="宋体"/>
                <w:color w:val="000000"/>
                <w:sz w:val="22"/>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87DA">
            <w:pPr>
              <w:rPr>
                <w:rFonts w:hint="default" w:ascii="宋体" w:hAnsi="宋体" w:eastAsia="宋体" w:cs="宋体"/>
                <w:color w:val="000000"/>
                <w:sz w:val="22"/>
                <w:lang w:val="en-US" w:eastAsia="zh-CN"/>
              </w:rPr>
            </w:pPr>
            <w:r>
              <w:rPr>
                <w:rFonts w:hint="eastAsia" w:ascii="宋体" w:hAnsi="宋体" w:eastAsia="宋体" w:cs="宋体"/>
                <w:color w:val="000000"/>
                <w:sz w:val="22"/>
              </w:rPr>
              <w:t>0</w:t>
            </w:r>
            <w:r>
              <w:rPr>
                <w:rFonts w:hint="eastAsia" w:ascii="宋体" w:hAnsi="宋体" w:eastAsia="宋体" w:cs="宋体"/>
                <w:color w:val="000000"/>
                <w:sz w:val="22"/>
                <w:lang w:val="en-US" w:eastAsia="zh-CN"/>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E8A7">
            <w:pPr>
              <w:rPr>
                <w:rFonts w:hint="eastAsia" w:ascii="宋体" w:hAnsi="宋体" w:eastAsia="宋体" w:cs="宋体"/>
                <w:color w:val="000000"/>
                <w:sz w:val="22"/>
                <w:lang w:eastAsia="zh-CN"/>
              </w:rPr>
            </w:pPr>
            <w:r>
              <w:rPr>
                <w:rFonts w:hint="eastAsia" w:ascii="宋体" w:hAnsi="宋体" w:eastAsia="宋体" w:cs="宋体"/>
                <w:b/>
                <w:bCs/>
                <w:color w:val="000000"/>
                <w:sz w:val="22"/>
              </w:rPr>
              <w:t>5.9</w:t>
            </w:r>
            <w:r>
              <w:rPr>
                <w:rFonts w:hint="eastAsia" w:ascii="宋体" w:hAnsi="宋体" w:eastAsia="宋体" w:cs="宋体"/>
                <w:b/>
                <w:bCs/>
                <w:color w:val="000000"/>
                <w:sz w:val="22"/>
                <w:lang w:val="en-US" w:eastAsia="zh-CN"/>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9B23">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E485">
            <w:pPr>
              <w:rPr>
                <w:rFonts w:hint="eastAsia" w:ascii="宋体" w:hAnsi="宋体" w:eastAsia="宋体" w:cs="宋体"/>
                <w:color w:val="000000"/>
                <w:sz w:val="22"/>
                <w:lang w:eastAsia="zh-CN"/>
              </w:rPr>
            </w:pPr>
            <w:r>
              <w:rPr>
                <w:rFonts w:hint="eastAsia" w:ascii="宋体" w:hAnsi="宋体" w:eastAsia="宋体" w:cs="宋体"/>
                <w:color w:val="000000"/>
                <w:sz w:val="22"/>
              </w:rPr>
              <w:t>5.9</w:t>
            </w:r>
            <w:r>
              <w:rPr>
                <w:rFonts w:hint="eastAsia" w:ascii="宋体" w:hAnsi="宋体" w:eastAsia="宋体" w:cs="宋体"/>
                <w:color w:val="000000"/>
                <w:sz w:val="22"/>
                <w:lang w:val="en-US" w:eastAsia="zh-CN"/>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7EA0">
            <w:pPr>
              <w:rPr>
                <w:rFonts w:ascii="宋体" w:hAnsi="宋体" w:eastAsia="宋体" w:cs="宋体"/>
                <w:color w:val="000000"/>
                <w:sz w:val="22"/>
              </w:rPr>
            </w:pPr>
            <w:r>
              <w:rPr>
                <w:rFonts w:hint="eastAsia" w:ascii="宋体" w:hAnsi="宋体" w:eastAsia="宋体" w:cs="宋体"/>
                <w:color w:val="000000"/>
                <w:sz w:val="22"/>
              </w:rPr>
              <w:t>0</w:t>
            </w:r>
          </w:p>
          <w:p w14:paraId="47093FDF">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FB3E">
            <w:pPr>
              <w:rPr>
                <w:rFonts w:hint="eastAsia" w:ascii="宋体" w:hAnsi="宋体" w:eastAsia="宋体" w:cs="宋体"/>
                <w:color w:val="000000"/>
                <w:sz w:val="22"/>
                <w:lang w:eastAsia="zh-CN"/>
              </w:rPr>
            </w:pPr>
            <w:r>
              <w:rPr>
                <w:rFonts w:hint="eastAsia" w:ascii="宋体" w:hAnsi="宋体" w:eastAsia="宋体" w:cs="宋体"/>
                <w:color w:val="000000"/>
                <w:sz w:val="22"/>
              </w:rPr>
              <w:t>5.9</w:t>
            </w:r>
            <w:r>
              <w:rPr>
                <w:rFonts w:hint="eastAsia" w:ascii="宋体" w:hAnsi="宋体" w:eastAsia="宋体" w:cs="宋体"/>
                <w:color w:val="000000"/>
                <w:sz w:val="22"/>
                <w:lang w:val="en-US" w:eastAsia="zh-CN"/>
              </w:rPr>
              <w:t>7</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60FF">
            <w:pPr>
              <w:rPr>
                <w:rFonts w:ascii="宋体" w:hAnsi="宋体" w:eastAsia="宋体" w:cs="宋体"/>
                <w:color w:val="000000"/>
                <w:sz w:val="22"/>
              </w:rPr>
            </w:pPr>
            <w:r>
              <w:rPr>
                <w:rFonts w:hint="eastAsia" w:ascii="宋体" w:hAnsi="宋体" w:eastAsia="宋体" w:cs="宋体"/>
                <w:color w:val="000000"/>
                <w:sz w:val="22"/>
              </w:rPr>
              <w:t>0</w:t>
            </w:r>
          </w:p>
        </w:tc>
      </w:tr>
      <w:tr w14:paraId="0AB465C6">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22644F9">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356035E">
      <w:pPr>
        <w:widowControl/>
        <w:jc w:val="left"/>
        <w:rPr>
          <w:rFonts w:ascii="Times New Roman" w:hAnsi="Times New Roman" w:eastAsia="仿宋_GB2312" w:cs="Times New Roman"/>
          <w:bCs/>
          <w:kern w:val="0"/>
          <w:szCs w:val="21"/>
        </w:rPr>
      </w:pPr>
    </w:p>
    <w:p w14:paraId="7134E20C">
      <w:pPr>
        <w:widowControl/>
        <w:jc w:val="both"/>
        <w:rPr>
          <w:rFonts w:ascii="Times New Roman" w:hAnsi="Times New Roman" w:eastAsia="方正小标宋_GBK" w:cs="Times New Roman"/>
          <w:color w:val="000000"/>
          <w:kern w:val="0"/>
          <w:sz w:val="36"/>
          <w:szCs w:val="36"/>
        </w:rPr>
      </w:pPr>
    </w:p>
    <w:p w14:paraId="00C7DA7A">
      <w:pPr>
        <w:widowControl/>
        <w:rPr>
          <w:sz w:val="72"/>
          <w:szCs w:val="72"/>
        </w:rPr>
        <w:sectPr>
          <w:pgSz w:w="16838" w:h="11906" w:orient="landscape"/>
          <w:pgMar w:top="720" w:right="720" w:bottom="720" w:left="720" w:header="851" w:footer="992" w:gutter="0"/>
          <w:cols w:space="425" w:num="1"/>
          <w:docGrid w:type="lines" w:linePitch="312" w:charSpace="0"/>
        </w:sectPr>
      </w:pPr>
    </w:p>
    <w:p w14:paraId="41A8789C">
      <w:pPr>
        <w:pStyle w:val="11"/>
        <w:rPr>
          <w:sz w:val="72"/>
          <w:szCs w:val="72"/>
        </w:rPr>
      </w:pPr>
    </w:p>
    <w:p w14:paraId="1CAE7E76">
      <w:pPr>
        <w:pStyle w:val="11"/>
        <w:jc w:val="center"/>
        <w:rPr>
          <w:rFonts w:ascii="方正小标宋_GBK" w:hAnsi="方正小标宋_GBK" w:eastAsia="方正小标宋_GBK" w:cs="方正小标宋_GBK"/>
          <w:sz w:val="72"/>
          <w:szCs w:val="72"/>
        </w:rPr>
      </w:pPr>
    </w:p>
    <w:p w14:paraId="72FD09C4">
      <w:pPr>
        <w:pStyle w:val="11"/>
        <w:jc w:val="center"/>
        <w:rPr>
          <w:rFonts w:hint="eastAsia" w:ascii="方正小标宋_GBK" w:hAnsi="方正小标宋_GBK" w:eastAsia="方正小标宋_GBK" w:cs="方正小标宋_GBK"/>
          <w:sz w:val="72"/>
          <w:szCs w:val="72"/>
        </w:rPr>
      </w:pPr>
    </w:p>
    <w:p w14:paraId="52835583">
      <w:pPr>
        <w:pStyle w:val="11"/>
        <w:jc w:val="center"/>
        <w:rPr>
          <w:rFonts w:hint="eastAsia" w:ascii="方正小标宋_GBK" w:hAnsi="方正小标宋_GBK" w:eastAsia="方正小标宋_GBK" w:cs="方正小标宋_GBK"/>
          <w:sz w:val="72"/>
          <w:szCs w:val="72"/>
        </w:rPr>
      </w:pPr>
    </w:p>
    <w:p w14:paraId="2B89BC21">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2408C272">
      <w:pPr>
        <w:pStyle w:val="11"/>
        <w:jc w:val="center"/>
        <w:rPr>
          <w:rFonts w:ascii="方正小标宋_GBK" w:hAnsi="方正小标宋_GBK" w:eastAsia="方正小标宋_GBK" w:cs="方正小标宋_GBK"/>
          <w:sz w:val="70"/>
          <w:szCs w:val="70"/>
        </w:rPr>
      </w:pPr>
    </w:p>
    <w:p w14:paraId="1D0001BE">
      <w:pPr>
        <w:pStyle w:val="11"/>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17294BCA">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2821017D">
      <w:pPr>
        <w:pStyle w:val="11"/>
        <w:spacing w:line="600" w:lineRule="exact"/>
        <w:ind w:firstLine="640" w:firstLineChars="200"/>
        <w:rPr>
          <w:rFonts w:hint="eastAsia" w:hAnsi="黑体"/>
          <w:bCs/>
          <w:sz w:val="32"/>
          <w:szCs w:val="32"/>
        </w:rPr>
      </w:pPr>
    </w:p>
    <w:p w14:paraId="463360AE">
      <w:pPr>
        <w:pStyle w:val="11"/>
        <w:spacing w:line="600" w:lineRule="exact"/>
        <w:ind w:firstLine="640" w:firstLineChars="200"/>
        <w:rPr>
          <w:rFonts w:ascii="Times New Roman" w:hAnsi="Times New Roman" w:eastAsia="仿宋_GB2312"/>
          <w:b/>
          <w:sz w:val="32"/>
          <w:szCs w:val="32"/>
        </w:rPr>
      </w:pPr>
      <w:r>
        <w:rPr>
          <w:rFonts w:hint="eastAsia" w:hAnsi="黑体"/>
          <w:bCs/>
          <w:sz w:val="32"/>
          <w:szCs w:val="32"/>
        </w:rPr>
        <w:t>一、财政拨款三公经费支出决算情况说明</w:t>
      </w:r>
    </w:p>
    <w:p w14:paraId="2E3E7ECF">
      <w:pPr>
        <w:pStyle w:val="11"/>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0BBEC014">
      <w:pPr>
        <w:pStyle w:val="11"/>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6.2</w:t>
      </w:r>
      <w:r>
        <w:rPr>
          <w:rFonts w:hint="eastAsia" w:ascii="Times New Roman" w:hAnsi="Times New Roman" w:eastAsia="仿宋_GB2312"/>
          <w:sz w:val="32"/>
          <w:szCs w:val="32"/>
        </w:rPr>
        <w:t>万元，支出决算为5.</w:t>
      </w:r>
      <w:r>
        <w:rPr>
          <w:rFonts w:hint="eastAsia" w:ascii="Times New Roman" w:hAnsi="Times New Roman" w:eastAsia="仿宋_GB2312"/>
          <w:sz w:val="32"/>
          <w:szCs w:val="32"/>
          <w:lang w:val="en-US" w:eastAsia="zh-CN"/>
        </w:rPr>
        <w:t>97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96.3</w:t>
      </w:r>
      <w:r>
        <w:rPr>
          <w:rFonts w:hint="eastAsia" w:ascii="Times New Roman" w:hAnsi="Times New Roman" w:eastAsia="仿宋_GB2312"/>
          <w:sz w:val="32"/>
          <w:szCs w:val="32"/>
        </w:rPr>
        <w:t>%，其中：</w:t>
      </w:r>
    </w:p>
    <w:p w14:paraId="0BE2F800">
      <w:pPr>
        <w:pStyle w:val="11"/>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因公出国（境）费支出预算为0万元，支出决算为0万元。与上年相比均没有发生因公出国（境）支出。</w:t>
      </w:r>
    </w:p>
    <w:p w14:paraId="083AC7C1">
      <w:pPr>
        <w:pStyle w:val="11"/>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公务接待费支出预算为0</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万元，支出决算为0万元，与上年相比均无公务接待支出。</w:t>
      </w:r>
    </w:p>
    <w:p w14:paraId="08355602">
      <w:pPr>
        <w:pStyle w:val="11"/>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万元，支出决算为5.</w:t>
      </w:r>
      <w:r>
        <w:rPr>
          <w:rFonts w:hint="eastAsia" w:ascii="Times New Roman" w:hAnsi="Times New Roman" w:eastAsia="仿宋_GB2312"/>
          <w:sz w:val="32"/>
          <w:szCs w:val="32"/>
          <w:lang w:val="en-US" w:eastAsia="zh-CN"/>
        </w:rPr>
        <w:t>97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99.5</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0.01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基本与上年持平</w:t>
      </w:r>
      <w:r>
        <w:rPr>
          <w:rFonts w:hint="eastAsia" w:ascii="Times New Roman" w:hAnsi="Times New Roman" w:eastAsia="仿宋_GB2312"/>
          <w:sz w:val="32"/>
          <w:szCs w:val="32"/>
        </w:rPr>
        <w:t>。</w:t>
      </w:r>
    </w:p>
    <w:p w14:paraId="3E758E79">
      <w:pPr>
        <w:pStyle w:val="11"/>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11E3C1B5">
      <w:pPr>
        <w:pStyle w:val="11"/>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年度“三公”经费财政拨款支出决算中，公务接待费支出决算0万元,因公出国（境）费支出决算0万元,公务用车购置费及运行维护费支出决算5.98万元，占100%。其中：</w:t>
      </w:r>
    </w:p>
    <w:p w14:paraId="7A4BD001">
      <w:pPr>
        <w:pStyle w:val="11"/>
        <w:spacing w:line="600" w:lineRule="exact"/>
        <w:ind w:firstLine="800" w:firstLineChars="250"/>
        <w:rPr>
          <w:rFonts w:ascii="楷体" w:hAnsi="楷体" w:eastAsia="楷体" w:cs="楷体"/>
          <w:b/>
          <w:bCs/>
          <w:i/>
          <w:color w:val="auto"/>
          <w:sz w:val="32"/>
          <w:szCs w:val="32"/>
        </w:rPr>
      </w:pPr>
      <w:r>
        <w:rPr>
          <w:rFonts w:hint="eastAsia" w:ascii="Times New Roman" w:hAnsi="Times New Roman" w:eastAsia="仿宋_GB2312"/>
          <w:sz w:val="32"/>
          <w:szCs w:val="32"/>
        </w:rPr>
        <w:t>1、因公出国（境）费支出决算为0万元。</w:t>
      </w:r>
    </w:p>
    <w:p w14:paraId="3FA7F6B8">
      <w:pPr>
        <w:pStyle w:val="11"/>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2、公务接待费支出决算为0万元。</w:t>
      </w:r>
    </w:p>
    <w:p w14:paraId="556D5D8D">
      <w:p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3、公务用车购置费及运行维护费支出决算为5.98万元，其中：公务用车运行维护费5.98万元，主要是公务车辆维修、油料费、车辆保险支出，截止202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年12月31日，我单位开支财政拨款的公务用车保有量为3辆。</w:t>
      </w:r>
    </w:p>
    <w:p w14:paraId="18CB43E5">
      <w:pPr>
        <w:pStyle w:val="11"/>
        <w:jc w:val="center"/>
        <w:rPr>
          <w:rFonts w:ascii="方正小标宋_GBK" w:hAnsi="方正小标宋_GBK" w:eastAsia="方正小标宋_GBK" w:cs="方正小标宋_GBK"/>
          <w:sz w:val="72"/>
          <w:szCs w:val="72"/>
        </w:rPr>
      </w:pPr>
    </w:p>
    <w:p w14:paraId="7330F032">
      <w:pPr>
        <w:pStyle w:val="11"/>
        <w:jc w:val="center"/>
        <w:rPr>
          <w:rFonts w:ascii="方正小标宋_GBK" w:hAnsi="方正小标宋_GBK" w:eastAsia="方正小标宋_GBK" w:cs="方正小标宋_GBK"/>
          <w:sz w:val="72"/>
          <w:szCs w:val="72"/>
        </w:rPr>
      </w:pPr>
    </w:p>
    <w:p w14:paraId="087E48D4">
      <w:pPr>
        <w:pStyle w:val="11"/>
        <w:jc w:val="center"/>
        <w:rPr>
          <w:rFonts w:ascii="方正小标宋_GBK" w:hAnsi="方正小标宋_GBK" w:eastAsia="方正小标宋_GBK" w:cs="方正小标宋_GBK"/>
          <w:sz w:val="72"/>
          <w:szCs w:val="72"/>
        </w:rPr>
      </w:pPr>
    </w:p>
    <w:p w14:paraId="3508664D">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D6C4620">
      <w:pPr>
        <w:pStyle w:val="11"/>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名词解释</w:t>
      </w:r>
    </w:p>
    <w:p w14:paraId="22CB3B66">
      <w:pPr>
        <w:pStyle w:val="11"/>
        <w:jc w:val="center"/>
        <w:rPr>
          <w:rFonts w:ascii="方正小标宋_GBK" w:hAnsi="方正小标宋_GBK" w:eastAsia="方正小标宋_GBK" w:cs="方正小标宋_GBK"/>
          <w:sz w:val="72"/>
          <w:szCs w:val="72"/>
        </w:rPr>
      </w:pPr>
    </w:p>
    <w:p w14:paraId="778A8924">
      <w:pPr>
        <w:widowControl/>
        <w:spacing w:line="500" w:lineRule="auto"/>
        <w:ind w:firstLine="640"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一、专业名词解释</w:t>
      </w:r>
    </w:p>
    <w:p w14:paraId="48FDE0DA">
      <w:pPr>
        <w:widowControl/>
        <w:spacing w:line="500" w:lineRule="auto"/>
        <w:ind w:firstLine="640" w:firstLineChars="200"/>
        <w:jc w:val="left"/>
        <w:rPr>
          <w:rFonts w:eastAsia="仿宋_GB2312"/>
          <w:sz w:val="32"/>
          <w:szCs w:val="32"/>
        </w:rPr>
      </w:pPr>
      <w:r>
        <w:rPr>
          <w:rFonts w:hint="eastAsia" w:ascii="楷体_GB2312" w:hAnsi="楷体_GB2312" w:eastAsia="楷体_GB2312" w:cs="楷体_GB2312"/>
          <w:b/>
          <w:bCs/>
          <w:sz w:val="32"/>
          <w:szCs w:val="32"/>
        </w:rPr>
        <w:t>“三公”经费：</w:t>
      </w:r>
      <w:r>
        <w:rPr>
          <w:rFonts w:hint="eastAsia" w:eastAsia="仿宋_GB2312"/>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4156AEAF">
      <w:pPr>
        <w:spacing w:line="600" w:lineRule="exact"/>
        <w:ind w:firstLine="1800" w:firstLineChars="250"/>
        <w:rPr>
          <w:sz w:val="72"/>
          <w:szCs w:val="72"/>
        </w:rPr>
      </w:pPr>
    </w:p>
    <w:p w14:paraId="2F79B259">
      <w:pPr>
        <w:pStyle w:val="11"/>
        <w:jc w:val="center"/>
        <w:rPr>
          <w:sz w:val="72"/>
          <w:szCs w:val="72"/>
        </w:rPr>
      </w:pPr>
    </w:p>
    <w:p w14:paraId="14C8E9BF">
      <w:pPr>
        <w:pStyle w:val="11"/>
        <w:jc w:val="center"/>
        <w:rPr>
          <w:sz w:val="72"/>
          <w:szCs w:val="72"/>
        </w:rPr>
      </w:pPr>
    </w:p>
    <w:p w14:paraId="1077C0E7">
      <w:pPr>
        <w:pStyle w:val="11"/>
        <w:jc w:val="center"/>
        <w:rPr>
          <w:sz w:val="72"/>
          <w:szCs w:val="72"/>
        </w:rPr>
      </w:pPr>
    </w:p>
    <w:p w14:paraId="34A9A474">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A41AE7-F874-4D3F-A61E-7FB5064925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1F03FE9E-7CA2-4531-A040-693535654C92}"/>
  </w:font>
  <w:font w:name="仿宋_GB2312">
    <w:altName w:val="仿宋"/>
    <w:panose1 w:val="00000000000000000000"/>
    <w:charset w:val="86"/>
    <w:family w:val="modern"/>
    <w:pitch w:val="default"/>
    <w:sig w:usb0="00000000" w:usb1="00000000" w:usb2="00000000" w:usb3="00000000" w:csb0="00040000" w:csb1="00000000"/>
    <w:embedRegular r:id="rId3" w:fontKey="{C548A946-A098-4D3C-BCAA-0E76322A90CF}"/>
  </w:font>
  <w:font w:name="方正仿宋_GBK">
    <w:panose1 w:val="02000000000000000000"/>
    <w:charset w:val="86"/>
    <w:family w:val="auto"/>
    <w:pitch w:val="default"/>
    <w:sig w:usb0="A00002BF" w:usb1="38CF7CFA" w:usb2="00082016" w:usb3="00000000" w:csb0="00040001" w:csb1="00000000"/>
  </w:font>
  <w:font w:name="国标黑体">
    <w:altName w:val="黑体"/>
    <w:panose1 w:val="02000500000000000000"/>
    <w:charset w:val="86"/>
    <w:family w:val="auto"/>
    <w:pitch w:val="default"/>
    <w:sig w:usb0="00000000" w:usb1="00000000" w:usb2="00000000" w:usb3="00000000" w:csb0="00040000" w:csb1="00000000"/>
    <w:embedRegular r:id="rId4" w:fontKey="{5393D983-B102-478A-BB90-2C7E5F8B21AA}"/>
  </w:font>
  <w:font w:name="仿宋">
    <w:panose1 w:val="02010609060101010101"/>
    <w:charset w:val="86"/>
    <w:family w:val="modern"/>
    <w:pitch w:val="default"/>
    <w:sig w:usb0="800002BF" w:usb1="38CF7CFA" w:usb2="00000016" w:usb3="00000000" w:csb0="00040001" w:csb1="00000000"/>
    <w:embedRegular r:id="rId5" w:fontKey="{3C2EAC2A-A1BF-419D-97E6-58CA784970F3}"/>
  </w:font>
  <w:font w:name="华文中宋">
    <w:altName w:val="宋体"/>
    <w:panose1 w:val="00000000000000000000"/>
    <w:charset w:val="86"/>
    <w:family w:val="auto"/>
    <w:pitch w:val="default"/>
    <w:sig w:usb0="00000000" w:usb1="00000000" w:usb2="00000000" w:usb3="00000000" w:csb0="0004009F" w:csb1="DFD70000"/>
    <w:embedRegular r:id="rId6" w:fontKey="{8AB1E21C-6CF8-42DB-9890-B2A8E2A78F8B}"/>
  </w:font>
  <w:font w:name="汉仪中宋简">
    <w:altName w:val="宋体"/>
    <w:panose1 w:val="02010600000101010101"/>
    <w:charset w:val="86"/>
    <w:family w:val="auto"/>
    <w:pitch w:val="default"/>
    <w:sig w:usb0="00000000" w:usb1="00000000" w:usb2="00000002" w:usb3="00000000" w:csb0="00040000" w:csb1="00000000"/>
  </w:font>
  <w:font w:name="楷体">
    <w:panose1 w:val="02010609060101010101"/>
    <w:charset w:val="86"/>
    <w:family w:val="modern"/>
    <w:pitch w:val="default"/>
    <w:sig w:usb0="800002BF" w:usb1="38CF7CFA" w:usb2="00000016" w:usb3="00000000" w:csb0="00040001" w:csb1="00000000"/>
    <w:embedRegular r:id="rId7" w:fontKey="{A758310E-6C72-48A2-96F9-DA4962E9DBE4}"/>
  </w:font>
  <w:font w:name="楷体_GB2312">
    <w:altName w:val="楷体"/>
    <w:panose1 w:val="00000000000000000000"/>
    <w:charset w:val="86"/>
    <w:family w:val="modern"/>
    <w:pitch w:val="default"/>
    <w:sig w:usb0="00000000" w:usb1="00000000" w:usb2="00000000" w:usb3="00000000" w:csb0="00040000" w:csb1="00000000"/>
    <w:embedRegular r:id="rId8" w:fontKey="{9684FECA-7F53-4D36-9061-DB810EDCF8AC}"/>
  </w:font>
  <w:font w:name="方正楷体_GBK">
    <w:altName w:val="微软雅黑"/>
    <w:panose1 w:val="02000000000000000000"/>
    <w:charset w:val="86"/>
    <w:family w:val="auto"/>
    <w:pitch w:val="default"/>
    <w:sig w:usb0="00000000" w:usb1="00000000" w:usb2="00000000" w:usb3="00000000" w:csb0="00040000" w:csb1="00000000"/>
  </w:font>
  <w:font w:name="KSOF7DF6CDC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978E6"/>
    <w:rsid w:val="000A3F69"/>
    <w:rsid w:val="000D2BAA"/>
    <w:rsid w:val="00103957"/>
    <w:rsid w:val="00104394"/>
    <w:rsid w:val="00106DF2"/>
    <w:rsid w:val="00152C6D"/>
    <w:rsid w:val="00162D39"/>
    <w:rsid w:val="001678BD"/>
    <w:rsid w:val="00182373"/>
    <w:rsid w:val="001A67DB"/>
    <w:rsid w:val="001B55C0"/>
    <w:rsid w:val="001C3C29"/>
    <w:rsid w:val="001D51E5"/>
    <w:rsid w:val="001E080D"/>
    <w:rsid w:val="001E53D0"/>
    <w:rsid w:val="001F0C3B"/>
    <w:rsid w:val="00202C82"/>
    <w:rsid w:val="00214427"/>
    <w:rsid w:val="00226CB7"/>
    <w:rsid w:val="00233023"/>
    <w:rsid w:val="00264552"/>
    <w:rsid w:val="00264EF9"/>
    <w:rsid w:val="00265724"/>
    <w:rsid w:val="0027426B"/>
    <w:rsid w:val="00296C57"/>
    <w:rsid w:val="00297395"/>
    <w:rsid w:val="002D54CF"/>
    <w:rsid w:val="002D58AC"/>
    <w:rsid w:val="002E0A30"/>
    <w:rsid w:val="003017D1"/>
    <w:rsid w:val="003130C4"/>
    <w:rsid w:val="00316C4B"/>
    <w:rsid w:val="0032192B"/>
    <w:rsid w:val="0033532A"/>
    <w:rsid w:val="003479BD"/>
    <w:rsid w:val="00350F33"/>
    <w:rsid w:val="0037197D"/>
    <w:rsid w:val="003768D5"/>
    <w:rsid w:val="003926B9"/>
    <w:rsid w:val="003C47E6"/>
    <w:rsid w:val="003C4FC2"/>
    <w:rsid w:val="00416E61"/>
    <w:rsid w:val="0042790C"/>
    <w:rsid w:val="004506F9"/>
    <w:rsid w:val="004717A2"/>
    <w:rsid w:val="00473DF3"/>
    <w:rsid w:val="00487911"/>
    <w:rsid w:val="00491741"/>
    <w:rsid w:val="004B0CEE"/>
    <w:rsid w:val="004D467D"/>
    <w:rsid w:val="00500E5F"/>
    <w:rsid w:val="005122EF"/>
    <w:rsid w:val="0051441A"/>
    <w:rsid w:val="00517C33"/>
    <w:rsid w:val="00517D5F"/>
    <w:rsid w:val="00523644"/>
    <w:rsid w:val="0054069E"/>
    <w:rsid w:val="00544866"/>
    <w:rsid w:val="005767CC"/>
    <w:rsid w:val="005804C1"/>
    <w:rsid w:val="00590D9F"/>
    <w:rsid w:val="005923B9"/>
    <w:rsid w:val="00595D26"/>
    <w:rsid w:val="005A74E6"/>
    <w:rsid w:val="005B404E"/>
    <w:rsid w:val="005D4D55"/>
    <w:rsid w:val="005E2CFB"/>
    <w:rsid w:val="005F2103"/>
    <w:rsid w:val="005F3D1C"/>
    <w:rsid w:val="00600463"/>
    <w:rsid w:val="0062378F"/>
    <w:rsid w:val="00641842"/>
    <w:rsid w:val="00651EEC"/>
    <w:rsid w:val="00686673"/>
    <w:rsid w:val="0068711A"/>
    <w:rsid w:val="00691E8C"/>
    <w:rsid w:val="006A22C4"/>
    <w:rsid w:val="006A351B"/>
    <w:rsid w:val="006B0422"/>
    <w:rsid w:val="006C1B53"/>
    <w:rsid w:val="006D7730"/>
    <w:rsid w:val="006E5284"/>
    <w:rsid w:val="006F3EB5"/>
    <w:rsid w:val="00702E34"/>
    <w:rsid w:val="00704395"/>
    <w:rsid w:val="007101F6"/>
    <w:rsid w:val="00710FE7"/>
    <w:rsid w:val="00717621"/>
    <w:rsid w:val="00720FF1"/>
    <w:rsid w:val="00727A53"/>
    <w:rsid w:val="00787B42"/>
    <w:rsid w:val="007A3AF8"/>
    <w:rsid w:val="007B0083"/>
    <w:rsid w:val="007C4539"/>
    <w:rsid w:val="007F3657"/>
    <w:rsid w:val="00812ED5"/>
    <w:rsid w:val="008277D9"/>
    <w:rsid w:val="00831213"/>
    <w:rsid w:val="0084478C"/>
    <w:rsid w:val="0086638C"/>
    <w:rsid w:val="008A3E8D"/>
    <w:rsid w:val="009237C4"/>
    <w:rsid w:val="00944C48"/>
    <w:rsid w:val="00950252"/>
    <w:rsid w:val="00967F5D"/>
    <w:rsid w:val="009A0F95"/>
    <w:rsid w:val="009B3ADF"/>
    <w:rsid w:val="009C3B52"/>
    <w:rsid w:val="009D3FFF"/>
    <w:rsid w:val="009E6817"/>
    <w:rsid w:val="009E6E9A"/>
    <w:rsid w:val="00A01D2B"/>
    <w:rsid w:val="00A21992"/>
    <w:rsid w:val="00A2313A"/>
    <w:rsid w:val="00A42218"/>
    <w:rsid w:val="00A472B7"/>
    <w:rsid w:val="00A70249"/>
    <w:rsid w:val="00A70B02"/>
    <w:rsid w:val="00A71D9F"/>
    <w:rsid w:val="00A92E9F"/>
    <w:rsid w:val="00AB18FF"/>
    <w:rsid w:val="00AE72D9"/>
    <w:rsid w:val="00B00A41"/>
    <w:rsid w:val="00B323EA"/>
    <w:rsid w:val="00B33BEA"/>
    <w:rsid w:val="00B40293"/>
    <w:rsid w:val="00B57C9F"/>
    <w:rsid w:val="00B62FCA"/>
    <w:rsid w:val="00B63572"/>
    <w:rsid w:val="00B6583E"/>
    <w:rsid w:val="00B67729"/>
    <w:rsid w:val="00B845B3"/>
    <w:rsid w:val="00B85D8B"/>
    <w:rsid w:val="00BB4A40"/>
    <w:rsid w:val="00BC7955"/>
    <w:rsid w:val="00BD4C7D"/>
    <w:rsid w:val="00BD6C3E"/>
    <w:rsid w:val="00BE3674"/>
    <w:rsid w:val="00BE46DA"/>
    <w:rsid w:val="00C10681"/>
    <w:rsid w:val="00C15992"/>
    <w:rsid w:val="00C3049A"/>
    <w:rsid w:val="00C31B1E"/>
    <w:rsid w:val="00C77645"/>
    <w:rsid w:val="00C9322C"/>
    <w:rsid w:val="00CA4CE6"/>
    <w:rsid w:val="00CE04C3"/>
    <w:rsid w:val="00CE76A0"/>
    <w:rsid w:val="00CF640D"/>
    <w:rsid w:val="00D148C6"/>
    <w:rsid w:val="00D17A8A"/>
    <w:rsid w:val="00D415BA"/>
    <w:rsid w:val="00D63780"/>
    <w:rsid w:val="00D644EE"/>
    <w:rsid w:val="00DD06FF"/>
    <w:rsid w:val="00DD5FE9"/>
    <w:rsid w:val="00E00C7A"/>
    <w:rsid w:val="00E37D6C"/>
    <w:rsid w:val="00E55B68"/>
    <w:rsid w:val="00E561AE"/>
    <w:rsid w:val="00E67BE6"/>
    <w:rsid w:val="00E80E2F"/>
    <w:rsid w:val="00E8683C"/>
    <w:rsid w:val="00EA2B72"/>
    <w:rsid w:val="00ED2EED"/>
    <w:rsid w:val="00F74360"/>
    <w:rsid w:val="00FB462F"/>
    <w:rsid w:val="00FE16FA"/>
    <w:rsid w:val="00FE328A"/>
    <w:rsid w:val="00FE6269"/>
    <w:rsid w:val="00FE65B2"/>
    <w:rsid w:val="00FF5CD6"/>
    <w:rsid w:val="5777D4F5"/>
    <w:rsid w:val="5FC6BB1E"/>
    <w:rsid w:val="5FF720F1"/>
    <w:rsid w:val="64866638"/>
    <w:rsid w:val="737D59BA"/>
    <w:rsid w:val="77C37683"/>
    <w:rsid w:val="79FF515B"/>
    <w:rsid w:val="7E9F11B4"/>
    <w:rsid w:val="7FC69637"/>
    <w:rsid w:val="7FFDB408"/>
    <w:rsid w:val="CBFF70E0"/>
    <w:rsid w:val="EEABED75"/>
    <w:rsid w:val="FB36E1A6"/>
    <w:rsid w:val="FEDBFB6E"/>
    <w:rsid w:val="FFEB8992"/>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paragraph" w:customStyle="1" w:styleId="11">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sz w:val="18"/>
      <w:szCs w:val="18"/>
    </w:rPr>
  </w:style>
  <w:style w:type="character" w:customStyle="1" w:styleId="14">
    <w:name w:val="font01"/>
    <w:basedOn w:val="8"/>
    <w:qFormat/>
    <w:uiPriority w:val="0"/>
    <w:rPr>
      <w:rFonts w:hint="eastAsia" w:ascii="宋体" w:hAnsi="宋体" w:eastAsia="宋体" w:cs="宋体"/>
      <w:color w:val="000000"/>
      <w:sz w:val="22"/>
      <w:szCs w:val="22"/>
      <w:u w:val="none"/>
    </w:rPr>
  </w:style>
  <w:style w:type="character" w:customStyle="1" w:styleId="15">
    <w:name w:val="font21"/>
    <w:basedOn w:val="8"/>
    <w:qFormat/>
    <w:uiPriority w:val="0"/>
    <w:rPr>
      <w:rFonts w:hint="eastAsia" w:ascii="宋体" w:hAnsi="宋体" w:eastAsia="宋体" w:cs="宋体"/>
      <w:color w:val="000000"/>
      <w:sz w:val="24"/>
      <w:szCs w:val="24"/>
      <w:u w:val="none"/>
    </w:rPr>
  </w:style>
  <w:style w:type="character" w:customStyle="1" w:styleId="16">
    <w:name w:val="font1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1417</Words>
  <Characters>1488</Characters>
  <Lines>10</Lines>
  <Paragraphs>2</Paragraphs>
  <TotalTime>19</TotalTime>
  <ScaleCrop>false</ScaleCrop>
  <LinksUpToDate>false</LinksUpToDate>
  <CharactersWithSpaces>1509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2020-07-05T02:32:00Z</dcterms:created>
  <dc:creator>李航 null</dc:creator>
  <cp:lastModifiedBy>WPS_1608525663</cp:lastModifiedBy>
  <cp:lastPrinted>2024-09-24T11:13:00Z</cp:lastPrinted>
  <dcterms:modified xsi:type="dcterms:W3CDTF">2026-09-22T03:44:10Z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1EC31BBCC23E05614CA0B06AD399D76F_43</vt:lpwstr>
  </property>
  <property fmtid="{D5CDD505-2E9C-101B-9397-08002B2CF9AE}" pid="4" name="KSOTemplateDocerSaveRecord">
    <vt:lpwstr>eyJoZGlkIjoiZjFmNmJiN2VlOGIxMzVhNjA3ZjlkNzI3ZjVhZjliMmYiLCJ1c2VySWQiOiIxMTUzNTkxMjgwIn0=</vt:lpwstr>
  </property>
</Properties>
</file>