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9B068">
      <w:pPr>
        <w:pStyle w:val="11"/>
        <w:jc w:val="center"/>
        <w:rPr>
          <w:sz w:val="56"/>
          <w:szCs w:val="56"/>
          <w:highlight w:val="none"/>
        </w:rPr>
      </w:pPr>
    </w:p>
    <w:p w14:paraId="4814C89D">
      <w:pPr>
        <w:pStyle w:val="11"/>
        <w:jc w:val="center"/>
        <w:rPr>
          <w:sz w:val="56"/>
          <w:szCs w:val="56"/>
          <w:highlight w:val="none"/>
        </w:rPr>
      </w:pPr>
    </w:p>
    <w:p w14:paraId="18C1B27C">
      <w:pPr>
        <w:pStyle w:val="11"/>
        <w:jc w:val="center"/>
        <w:rPr>
          <w:sz w:val="84"/>
          <w:szCs w:val="84"/>
          <w:highlight w:val="none"/>
        </w:rPr>
      </w:pPr>
    </w:p>
    <w:p w14:paraId="0F211538">
      <w:pPr>
        <w:pStyle w:val="11"/>
        <w:jc w:val="center"/>
        <w:rPr>
          <w:sz w:val="84"/>
          <w:szCs w:val="84"/>
          <w:highlight w:val="none"/>
        </w:rPr>
      </w:pPr>
    </w:p>
    <w:p w14:paraId="0FA40CAE">
      <w:pPr>
        <w:pStyle w:val="11"/>
        <w:jc w:val="center"/>
        <w:rPr>
          <w:sz w:val="84"/>
          <w:szCs w:val="84"/>
          <w:highlight w:val="none"/>
        </w:rPr>
      </w:pPr>
    </w:p>
    <w:p w14:paraId="2A9C44F6">
      <w:pPr>
        <w:pStyle w:val="11"/>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202</w:t>
      </w:r>
      <w:r>
        <w:rPr>
          <w:rFonts w:hint="eastAsia" w:ascii="方正小标宋_GBK" w:hAnsi="方正小标宋_GBK" w:eastAsia="方正小标宋_GBK" w:cs="方正小标宋_GBK"/>
          <w:sz w:val="84"/>
          <w:szCs w:val="84"/>
          <w:highlight w:val="none"/>
          <w:lang w:val="en-US" w:eastAsia="zh-CN"/>
        </w:rPr>
        <w:t>2</w:t>
      </w:r>
      <w:r>
        <w:rPr>
          <w:rFonts w:hint="eastAsia" w:ascii="方正小标宋_GBK" w:hAnsi="方正小标宋_GBK" w:eastAsia="方正小标宋_GBK" w:cs="方正小标宋_GBK"/>
          <w:sz w:val="84"/>
          <w:szCs w:val="84"/>
          <w:highlight w:val="none"/>
        </w:rPr>
        <w:t>年度</w:t>
      </w:r>
    </w:p>
    <w:p w14:paraId="0F51FB5B">
      <w:pPr>
        <w:pStyle w:val="11"/>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怀化市光荣院部门决算</w:t>
      </w:r>
    </w:p>
    <w:p w14:paraId="73460B4C">
      <w:pPr>
        <w:pStyle w:val="11"/>
        <w:jc w:val="center"/>
        <w:rPr>
          <w:rFonts w:hint="eastAsia" w:ascii="方正小标宋_GBK" w:hAnsi="方正小标宋_GBK" w:eastAsia="方正小标宋_GBK" w:cs="方正小标宋_GBK"/>
          <w:sz w:val="56"/>
          <w:szCs w:val="56"/>
          <w:highlight w:val="none"/>
        </w:rPr>
      </w:pPr>
    </w:p>
    <w:p w14:paraId="61FDE453">
      <w:pPr>
        <w:pStyle w:val="11"/>
        <w:jc w:val="center"/>
        <w:rPr>
          <w:sz w:val="56"/>
          <w:szCs w:val="56"/>
          <w:highlight w:val="none"/>
        </w:rPr>
      </w:pPr>
    </w:p>
    <w:p w14:paraId="30507347">
      <w:pPr>
        <w:pStyle w:val="11"/>
        <w:jc w:val="center"/>
        <w:rPr>
          <w:sz w:val="56"/>
          <w:szCs w:val="56"/>
          <w:highlight w:val="none"/>
        </w:rPr>
      </w:pPr>
    </w:p>
    <w:p w14:paraId="3BFD8367">
      <w:pPr>
        <w:pStyle w:val="11"/>
        <w:jc w:val="center"/>
        <w:rPr>
          <w:sz w:val="56"/>
          <w:szCs w:val="56"/>
          <w:highlight w:val="none"/>
        </w:rPr>
      </w:pPr>
    </w:p>
    <w:p w14:paraId="01B9AEE5">
      <w:pPr>
        <w:pStyle w:val="11"/>
        <w:jc w:val="center"/>
        <w:rPr>
          <w:sz w:val="32"/>
          <w:szCs w:val="32"/>
          <w:highlight w:val="none"/>
        </w:rPr>
      </w:pPr>
    </w:p>
    <w:p w14:paraId="04E1DF79">
      <w:pPr>
        <w:pStyle w:val="11"/>
        <w:jc w:val="center"/>
        <w:rPr>
          <w:sz w:val="32"/>
          <w:szCs w:val="32"/>
          <w:highlight w:val="none"/>
        </w:rPr>
      </w:pPr>
    </w:p>
    <w:p w14:paraId="3D597C32">
      <w:pPr>
        <w:pStyle w:val="11"/>
        <w:jc w:val="center"/>
        <w:rPr>
          <w:sz w:val="32"/>
          <w:szCs w:val="32"/>
          <w:highlight w:val="none"/>
        </w:rPr>
      </w:pPr>
    </w:p>
    <w:p w14:paraId="5FF04B0C">
      <w:pPr>
        <w:pStyle w:val="11"/>
        <w:jc w:val="center"/>
        <w:rPr>
          <w:sz w:val="32"/>
          <w:szCs w:val="32"/>
          <w:highlight w:val="none"/>
        </w:rPr>
      </w:pPr>
    </w:p>
    <w:p w14:paraId="54D48A17">
      <w:pPr>
        <w:pStyle w:val="11"/>
        <w:spacing w:line="500" w:lineRule="exact"/>
        <w:jc w:val="both"/>
        <w:rPr>
          <w:b/>
          <w:sz w:val="36"/>
          <w:szCs w:val="28"/>
          <w:highlight w:val="none"/>
        </w:rPr>
      </w:pPr>
    </w:p>
    <w:p w14:paraId="5414B142">
      <w:pPr>
        <w:pStyle w:val="11"/>
        <w:spacing w:line="500" w:lineRule="exact"/>
        <w:jc w:val="center"/>
        <w:rPr>
          <w:rFonts w:hint="eastAsia"/>
          <w:b/>
          <w:sz w:val="36"/>
          <w:szCs w:val="28"/>
          <w:highlight w:val="none"/>
        </w:rPr>
      </w:pPr>
    </w:p>
    <w:p w14:paraId="3FD1EA69">
      <w:pPr>
        <w:pStyle w:val="11"/>
        <w:spacing w:line="500" w:lineRule="exact"/>
        <w:jc w:val="center"/>
        <w:rPr>
          <w:b/>
          <w:sz w:val="36"/>
          <w:szCs w:val="28"/>
          <w:highlight w:val="none"/>
        </w:rPr>
      </w:pPr>
      <w:r>
        <w:rPr>
          <w:rFonts w:hint="eastAsia"/>
          <w:b/>
          <w:sz w:val="36"/>
          <w:szCs w:val="28"/>
          <w:highlight w:val="none"/>
        </w:rPr>
        <w:t>目录</w:t>
      </w:r>
    </w:p>
    <w:p w14:paraId="3B0B6C4D">
      <w:pPr>
        <w:pStyle w:val="11"/>
        <w:keepNext w:val="0"/>
        <w:keepLines w:val="0"/>
        <w:pageBreakBefore w:val="0"/>
        <w:widowControl w:val="0"/>
        <w:kinsoku/>
        <w:wordWrap/>
        <w:overflowPunct/>
        <w:topLinePunct w:val="0"/>
        <w:bidi w:val="0"/>
        <w:snapToGrid/>
        <w:spacing w:line="470" w:lineRule="exact"/>
        <w:textAlignment w:val="auto"/>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第一部分怀化市光荣院概况</w:t>
      </w:r>
    </w:p>
    <w:p w14:paraId="5F8BF71A">
      <w:pPr>
        <w:pStyle w:val="11"/>
        <w:keepNext w:val="0"/>
        <w:keepLines w:val="0"/>
        <w:pageBreakBefore w:val="0"/>
        <w:widowControl w:val="0"/>
        <w:kinsoku/>
        <w:wordWrap/>
        <w:overflowPunct/>
        <w:topLinePunct w:val="0"/>
        <w:bidi w:val="0"/>
        <w:snapToGrid/>
        <w:spacing w:line="47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一、部门职责</w:t>
      </w:r>
    </w:p>
    <w:p w14:paraId="7AA512CF">
      <w:pPr>
        <w:pStyle w:val="11"/>
        <w:keepNext w:val="0"/>
        <w:keepLines w:val="0"/>
        <w:pageBreakBefore w:val="0"/>
        <w:widowControl w:val="0"/>
        <w:kinsoku/>
        <w:wordWrap/>
        <w:overflowPunct/>
        <w:topLinePunct w:val="0"/>
        <w:bidi w:val="0"/>
        <w:snapToGrid/>
        <w:spacing w:line="47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二、机构设置</w:t>
      </w:r>
    </w:p>
    <w:p w14:paraId="64A84163">
      <w:pPr>
        <w:pStyle w:val="11"/>
        <w:keepNext w:val="0"/>
        <w:keepLines w:val="0"/>
        <w:pageBreakBefore w:val="0"/>
        <w:widowControl w:val="0"/>
        <w:kinsoku/>
        <w:wordWrap/>
        <w:overflowPunct/>
        <w:topLinePunct w:val="0"/>
        <w:bidi w:val="0"/>
        <w:snapToGrid/>
        <w:spacing w:line="470" w:lineRule="exact"/>
        <w:textAlignment w:val="auto"/>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第二部分部门决算表</w:t>
      </w:r>
    </w:p>
    <w:p w14:paraId="53C70A7C">
      <w:pPr>
        <w:pStyle w:val="11"/>
        <w:keepNext w:val="0"/>
        <w:keepLines w:val="0"/>
        <w:pageBreakBefore w:val="0"/>
        <w:widowControl w:val="0"/>
        <w:kinsoku/>
        <w:wordWrap/>
        <w:overflowPunct/>
        <w:topLinePunct w:val="0"/>
        <w:bidi w:val="0"/>
        <w:snapToGrid/>
        <w:spacing w:line="47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一、收入支出决算总表</w:t>
      </w:r>
    </w:p>
    <w:p w14:paraId="3BA39E3C">
      <w:pPr>
        <w:pStyle w:val="11"/>
        <w:keepNext w:val="0"/>
        <w:keepLines w:val="0"/>
        <w:pageBreakBefore w:val="0"/>
        <w:widowControl w:val="0"/>
        <w:kinsoku/>
        <w:wordWrap/>
        <w:overflowPunct/>
        <w:topLinePunct w:val="0"/>
        <w:bidi w:val="0"/>
        <w:snapToGrid/>
        <w:spacing w:line="47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二、收入决算表</w:t>
      </w:r>
    </w:p>
    <w:p w14:paraId="7D4B1D43">
      <w:pPr>
        <w:pStyle w:val="11"/>
        <w:keepNext w:val="0"/>
        <w:keepLines w:val="0"/>
        <w:pageBreakBefore w:val="0"/>
        <w:widowControl w:val="0"/>
        <w:kinsoku/>
        <w:wordWrap/>
        <w:overflowPunct/>
        <w:topLinePunct w:val="0"/>
        <w:bidi w:val="0"/>
        <w:snapToGrid/>
        <w:spacing w:line="47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三、支出决算表</w:t>
      </w:r>
    </w:p>
    <w:p w14:paraId="39CD12DD">
      <w:pPr>
        <w:pStyle w:val="11"/>
        <w:keepNext w:val="0"/>
        <w:keepLines w:val="0"/>
        <w:pageBreakBefore w:val="0"/>
        <w:widowControl w:val="0"/>
        <w:kinsoku/>
        <w:wordWrap/>
        <w:overflowPunct/>
        <w:topLinePunct w:val="0"/>
        <w:bidi w:val="0"/>
        <w:snapToGrid/>
        <w:spacing w:line="47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四、财政拨款收入支出决算总表</w:t>
      </w:r>
    </w:p>
    <w:p w14:paraId="00840BB9">
      <w:pPr>
        <w:pStyle w:val="11"/>
        <w:keepNext w:val="0"/>
        <w:keepLines w:val="0"/>
        <w:pageBreakBefore w:val="0"/>
        <w:widowControl w:val="0"/>
        <w:kinsoku/>
        <w:wordWrap/>
        <w:overflowPunct/>
        <w:topLinePunct w:val="0"/>
        <w:bidi w:val="0"/>
        <w:snapToGrid/>
        <w:spacing w:line="47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五、一般公共预算财政拨款支出决算表</w:t>
      </w:r>
    </w:p>
    <w:p w14:paraId="2EA62DC4">
      <w:pPr>
        <w:pStyle w:val="11"/>
        <w:keepNext w:val="0"/>
        <w:keepLines w:val="0"/>
        <w:pageBreakBefore w:val="0"/>
        <w:widowControl w:val="0"/>
        <w:kinsoku/>
        <w:wordWrap/>
        <w:overflowPunct/>
        <w:topLinePunct w:val="0"/>
        <w:bidi w:val="0"/>
        <w:snapToGrid/>
        <w:spacing w:line="47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六、一般公共预算财政拨款基本支出决算明细表</w:t>
      </w:r>
    </w:p>
    <w:p w14:paraId="05B724B6">
      <w:pPr>
        <w:pStyle w:val="11"/>
        <w:keepNext w:val="0"/>
        <w:keepLines w:val="0"/>
        <w:pageBreakBefore w:val="0"/>
        <w:widowControl w:val="0"/>
        <w:kinsoku/>
        <w:wordWrap/>
        <w:overflowPunct/>
        <w:topLinePunct w:val="0"/>
        <w:bidi w:val="0"/>
        <w:snapToGrid/>
        <w:spacing w:line="47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七、政府性基金预算财政拨款收入支出决算表</w:t>
      </w:r>
    </w:p>
    <w:p w14:paraId="41FF04D8">
      <w:pPr>
        <w:pStyle w:val="11"/>
        <w:keepNext w:val="0"/>
        <w:keepLines w:val="0"/>
        <w:pageBreakBefore w:val="0"/>
        <w:widowControl w:val="0"/>
        <w:kinsoku/>
        <w:wordWrap/>
        <w:overflowPunct/>
        <w:topLinePunct w:val="0"/>
        <w:bidi w:val="0"/>
        <w:snapToGrid/>
        <w:spacing w:line="47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八、国有资本经营预算财政拨款支出决算表</w:t>
      </w:r>
    </w:p>
    <w:p w14:paraId="4885AFC5">
      <w:pPr>
        <w:pStyle w:val="11"/>
        <w:keepNext w:val="0"/>
        <w:keepLines w:val="0"/>
        <w:pageBreakBefore w:val="0"/>
        <w:widowControl w:val="0"/>
        <w:kinsoku/>
        <w:wordWrap/>
        <w:overflowPunct/>
        <w:topLinePunct w:val="0"/>
        <w:bidi w:val="0"/>
        <w:snapToGrid/>
        <w:spacing w:line="47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九、财政拨款“三公”经费支出决算表</w:t>
      </w:r>
    </w:p>
    <w:p w14:paraId="461AFF40">
      <w:pPr>
        <w:pStyle w:val="11"/>
        <w:keepNext w:val="0"/>
        <w:keepLines w:val="0"/>
        <w:pageBreakBefore w:val="0"/>
        <w:widowControl w:val="0"/>
        <w:kinsoku/>
        <w:wordWrap/>
        <w:overflowPunct/>
        <w:topLinePunct w:val="0"/>
        <w:bidi w:val="0"/>
        <w:snapToGrid/>
        <w:spacing w:line="470" w:lineRule="exact"/>
        <w:textAlignment w:val="auto"/>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第三部分部门决算情况说明</w:t>
      </w:r>
    </w:p>
    <w:p w14:paraId="496AE2E7">
      <w:pPr>
        <w:pStyle w:val="11"/>
        <w:keepNext w:val="0"/>
        <w:keepLines w:val="0"/>
        <w:pageBreakBefore w:val="0"/>
        <w:widowControl w:val="0"/>
        <w:kinsoku/>
        <w:wordWrap/>
        <w:overflowPunct/>
        <w:topLinePunct w:val="0"/>
        <w:bidi w:val="0"/>
        <w:snapToGrid/>
        <w:spacing w:line="47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一、收入支出决算总体情况说明</w:t>
      </w:r>
    </w:p>
    <w:p w14:paraId="2CAC0C6B">
      <w:pPr>
        <w:keepNext w:val="0"/>
        <w:keepLines w:val="0"/>
        <w:pageBreakBefore w:val="0"/>
        <w:widowControl w:val="0"/>
        <w:kinsoku/>
        <w:wordWrap/>
        <w:overflowPunct/>
        <w:topLinePunct w:val="0"/>
        <w:bidi w:val="0"/>
        <w:snapToGrid/>
        <w:spacing w:line="470" w:lineRule="exact"/>
        <w:ind w:firstLine="700" w:firstLineChars="25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二、收入决算情况说明</w:t>
      </w:r>
    </w:p>
    <w:p w14:paraId="7AC0E9A9">
      <w:pPr>
        <w:keepNext w:val="0"/>
        <w:keepLines w:val="0"/>
        <w:pageBreakBefore w:val="0"/>
        <w:widowControl w:val="0"/>
        <w:kinsoku/>
        <w:wordWrap/>
        <w:overflowPunct/>
        <w:topLinePunct w:val="0"/>
        <w:autoSpaceDE w:val="0"/>
        <w:autoSpaceDN w:val="0"/>
        <w:bidi w:val="0"/>
        <w:adjustRightInd w:val="0"/>
        <w:snapToGrid/>
        <w:spacing w:line="470" w:lineRule="exact"/>
        <w:ind w:firstLine="700" w:firstLineChars="25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三、支出决算情况说明</w:t>
      </w:r>
    </w:p>
    <w:p w14:paraId="5A9FB301">
      <w:pPr>
        <w:keepNext w:val="0"/>
        <w:keepLines w:val="0"/>
        <w:pageBreakBefore w:val="0"/>
        <w:widowControl w:val="0"/>
        <w:kinsoku/>
        <w:wordWrap/>
        <w:overflowPunct/>
        <w:topLinePunct w:val="0"/>
        <w:autoSpaceDE w:val="0"/>
        <w:autoSpaceDN w:val="0"/>
        <w:bidi w:val="0"/>
        <w:adjustRightInd w:val="0"/>
        <w:snapToGrid/>
        <w:spacing w:line="470" w:lineRule="exact"/>
        <w:ind w:firstLine="700" w:firstLineChars="25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四、财政拨款收入支出决算总体情况说明</w:t>
      </w:r>
    </w:p>
    <w:p w14:paraId="46EDEF99">
      <w:pPr>
        <w:keepNext w:val="0"/>
        <w:keepLines w:val="0"/>
        <w:pageBreakBefore w:val="0"/>
        <w:widowControl w:val="0"/>
        <w:kinsoku/>
        <w:wordWrap/>
        <w:overflowPunct/>
        <w:topLinePunct w:val="0"/>
        <w:autoSpaceDE w:val="0"/>
        <w:autoSpaceDN w:val="0"/>
        <w:bidi w:val="0"/>
        <w:adjustRightInd w:val="0"/>
        <w:snapToGrid/>
        <w:spacing w:line="470" w:lineRule="exact"/>
        <w:ind w:firstLine="700" w:firstLineChars="25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五、一般公共预算财政拨款支出决算情况说明</w:t>
      </w:r>
    </w:p>
    <w:p w14:paraId="00688A7E">
      <w:pPr>
        <w:keepNext w:val="0"/>
        <w:keepLines w:val="0"/>
        <w:pageBreakBefore w:val="0"/>
        <w:widowControl w:val="0"/>
        <w:kinsoku/>
        <w:wordWrap/>
        <w:overflowPunct/>
        <w:topLinePunct w:val="0"/>
        <w:autoSpaceDE w:val="0"/>
        <w:autoSpaceDN w:val="0"/>
        <w:bidi w:val="0"/>
        <w:adjustRightInd w:val="0"/>
        <w:snapToGrid/>
        <w:spacing w:line="470" w:lineRule="exact"/>
        <w:ind w:firstLine="700" w:firstLineChars="25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六、一般公共预算财政拨款基本支出决算情况说明</w:t>
      </w:r>
    </w:p>
    <w:p w14:paraId="19C9A895">
      <w:pPr>
        <w:keepNext w:val="0"/>
        <w:keepLines w:val="0"/>
        <w:pageBreakBefore w:val="0"/>
        <w:widowControl w:val="0"/>
        <w:kinsoku/>
        <w:wordWrap/>
        <w:overflowPunct/>
        <w:topLinePunct w:val="0"/>
        <w:autoSpaceDE w:val="0"/>
        <w:autoSpaceDN w:val="0"/>
        <w:bidi w:val="0"/>
        <w:adjustRightInd w:val="0"/>
        <w:snapToGrid/>
        <w:spacing w:line="470" w:lineRule="exact"/>
        <w:ind w:firstLine="700" w:firstLineChars="25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七、一般公共预算财政拨款三公经费支出决算情况说明</w:t>
      </w:r>
    </w:p>
    <w:p w14:paraId="1AE053BD">
      <w:pPr>
        <w:keepNext w:val="0"/>
        <w:keepLines w:val="0"/>
        <w:pageBreakBefore w:val="0"/>
        <w:widowControl w:val="0"/>
        <w:kinsoku/>
        <w:wordWrap/>
        <w:overflowPunct/>
        <w:topLinePunct w:val="0"/>
        <w:autoSpaceDE w:val="0"/>
        <w:autoSpaceDN w:val="0"/>
        <w:bidi w:val="0"/>
        <w:adjustRightInd w:val="0"/>
        <w:snapToGrid/>
        <w:spacing w:line="470" w:lineRule="exact"/>
        <w:ind w:firstLine="700" w:firstLineChars="25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八、政府性基金预算收入支出决算情况</w:t>
      </w:r>
    </w:p>
    <w:p w14:paraId="29281659">
      <w:pPr>
        <w:keepNext w:val="0"/>
        <w:keepLines w:val="0"/>
        <w:pageBreakBefore w:val="0"/>
        <w:widowControl w:val="0"/>
        <w:kinsoku/>
        <w:wordWrap/>
        <w:overflowPunct/>
        <w:topLinePunct w:val="0"/>
        <w:autoSpaceDE w:val="0"/>
        <w:autoSpaceDN w:val="0"/>
        <w:bidi w:val="0"/>
        <w:adjustRightInd w:val="0"/>
        <w:snapToGrid/>
        <w:spacing w:line="470" w:lineRule="exact"/>
        <w:ind w:firstLine="700" w:firstLineChars="25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九、国有资本经营预算财政拨款支出决算情况</w:t>
      </w:r>
    </w:p>
    <w:p w14:paraId="7A875A18">
      <w:pPr>
        <w:keepNext w:val="0"/>
        <w:keepLines w:val="0"/>
        <w:pageBreakBefore w:val="0"/>
        <w:widowControl w:val="0"/>
        <w:kinsoku/>
        <w:wordWrap/>
        <w:overflowPunct/>
        <w:topLinePunct w:val="0"/>
        <w:autoSpaceDE w:val="0"/>
        <w:autoSpaceDN w:val="0"/>
        <w:bidi w:val="0"/>
        <w:adjustRightInd w:val="0"/>
        <w:snapToGrid/>
        <w:spacing w:line="470" w:lineRule="exact"/>
        <w:ind w:firstLine="700" w:firstLineChars="25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十、关于机关运行经费支出说明</w:t>
      </w:r>
    </w:p>
    <w:p w14:paraId="14EC5035">
      <w:pPr>
        <w:keepNext w:val="0"/>
        <w:keepLines w:val="0"/>
        <w:pageBreakBefore w:val="0"/>
        <w:widowControl w:val="0"/>
        <w:kinsoku/>
        <w:wordWrap/>
        <w:overflowPunct/>
        <w:topLinePunct w:val="0"/>
        <w:autoSpaceDE w:val="0"/>
        <w:autoSpaceDN w:val="0"/>
        <w:bidi w:val="0"/>
        <w:adjustRightInd w:val="0"/>
        <w:snapToGrid/>
        <w:spacing w:line="470" w:lineRule="exact"/>
        <w:ind w:firstLine="700" w:firstLineChars="25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十一、一般性支出情况说明</w:t>
      </w:r>
    </w:p>
    <w:p w14:paraId="700BAEB6">
      <w:pPr>
        <w:keepNext w:val="0"/>
        <w:keepLines w:val="0"/>
        <w:pageBreakBefore w:val="0"/>
        <w:widowControl w:val="0"/>
        <w:kinsoku/>
        <w:wordWrap/>
        <w:overflowPunct/>
        <w:topLinePunct w:val="0"/>
        <w:autoSpaceDE w:val="0"/>
        <w:autoSpaceDN w:val="0"/>
        <w:bidi w:val="0"/>
        <w:adjustRightInd w:val="0"/>
        <w:snapToGrid/>
        <w:spacing w:line="470" w:lineRule="exact"/>
        <w:ind w:firstLine="700" w:firstLineChars="25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sz w:val="28"/>
          <w:szCs w:val="28"/>
          <w:highlight w:val="none"/>
        </w:rPr>
        <w:t>十二</w:t>
      </w:r>
      <w:r>
        <w:rPr>
          <w:rFonts w:hint="eastAsia" w:ascii="仿宋_GB2312" w:hAnsi="仿宋_GB2312" w:eastAsia="仿宋_GB2312" w:cs="仿宋_GB2312"/>
          <w:color w:val="000000"/>
          <w:kern w:val="0"/>
          <w:sz w:val="28"/>
          <w:szCs w:val="28"/>
          <w:highlight w:val="none"/>
        </w:rPr>
        <w:t>、关于政府采购支出说明</w:t>
      </w:r>
    </w:p>
    <w:p w14:paraId="71BC8D99">
      <w:pPr>
        <w:pStyle w:val="11"/>
        <w:keepNext w:val="0"/>
        <w:keepLines w:val="0"/>
        <w:pageBreakBefore w:val="0"/>
        <w:widowControl w:val="0"/>
        <w:kinsoku/>
        <w:wordWrap/>
        <w:overflowPunct/>
        <w:topLinePunct w:val="0"/>
        <w:bidi w:val="0"/>
        <w:snapToGrid/>
        <w:spacing w:line="47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十三、关于国有资产占用情况说明</w:t>
      </w:r>
    </w:p>
    <w:p w14:paraId="35F2EB2C">
      <w:pPr>
        <w:pStyle w:val="11"/>
        <w:keepNext w:val="0"/>
        <w:keepLines w:val="0"/>
        <w:pageBreakBefore w:val="0"/>
        <w:widowControl w:val="0"/>
        <w:kinsoku/>
        <w:wordWrap/>
        <w:overflowPunct/>
        <w:topLinePunct w:val="0"/>
        <w:bidi w:val="0"/>
        <w:snapToGrid/>
        <w:spacing w:line="47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rPr>
        <w:t>、关于预算绩效情况的说明</w:t>
      </w:r>
    </w:p>
    <w:p w14:paraId="4FD1DED5">
      <w:pPr>
        <w:pStyle w:val="11"/>
        <w:keepNext w:val="0"/>
        <w:keepLines w:val="0"/>
        <w:pageBreakBefore w:val="0"/>
        <w:widowControl w:val="0"/>
        <w:kinsoku/>
        <w:wordWrap/>
        <w:overflowPunct/>
        <w:topLinePunct w:val="0"/>
        <w:bidi w:val="0"/>
        <w:snapToGrid/>
        <w:spacing w:line="470" w:lineRule="exact"/>
        <w:textAlignment w:val="auto"/>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第四部分名词解释</w:t>
      </w:r>
    </w:p>
    <w:p w14:paraId="27748942">
      <w:pPr>
        <w:pStyle w:val="11"/>
        <w:keepNext w:val="0"/>
        <w:keepLines w:val="0"/>
        <w:pageBreakBefore w:val="0"/>
        <w:widowControl w:val="0"/>
        <w:kinsoku/>
        <w:wordWrap/>
        <w:overflowPunct/>
        <w:topLinePunct w:val="0"/>
        <w:bidi w:val="0"/>
        <w:snapToGrid/>
        <w:spacing w:line="470" w:lineRule="exact"/>
        <w:textAlignment w:val="auto"/>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第五部分附件</w:t>
      </w:r>
    </w:p>
    <w:p w14:paraId="48A42D3C">
      <w:pPr>
        <w:pStyle w:val="11"/>
        <w:spacing w:line="500" w:lineRule="exact"/>
        <w:rPr>
          <w:rFonts w:hint="eastAsia" w:ascii="黑体" w:hAnsi="黑体" w:eastAsia="黑体" w:cs="黑体"/>
          <w:b w:val="0"/>
          <w:bCs/>
          <w:sz w:val="28"/>
          <w:szCs w:val="28"/>
          <w:highlight w:val="none"/>
        </w:rPr>
      </w:pPr>
    </w:p>
    <w:p w14:paraId="28503048">
      <w:pPr>
        <w:jc w:val="center"/>
        <w:rPr>
          <w:sz w:val="72"/>
          <w:szCs w:val="72"/>
          <w:highlight w:val="none"/>
        </w:rPr>
      </w:pPr>
    </w:p>
    <w:p w14:paraId="1205DE38">
      <w:pPr>
        <w:jc w:val="center"/>
        <w:rPr>
          <w:sz w:val="72"/>
          <w:szCs w:val="72"/>
          <w:highlight w:val="none"/>
        </w:rPr>
      </w:pPr>
    </w:p>
    <w:p w14:paraId="2F724AAD">
      <w:pPr>
        <w:jc w:val="center"/>
        <w:rPr>
          <w:sz w:val="72"/>
          <w:szCs w:val="72"/>
          <w:highlight w:val="none"/>
        </w:rPr>
      </w:pPr>
    </w:p>
    <w:p w14:paraId="1311A458">
      <w:pPr>
        <w:jc w:val="center"/>
        <w:rPr>
          <w:sz w:val="72"/>
          <w:szCs w:val="72"/>
          <w:highlight w:val="none"/>
        </w:rPr>
      </w:pPr>
    </w:p>
    <w:p w14:paraId="54C2876D">
      <w:pPr>
        <w:rPr>
          <w:rFonts w:hint="eastAsia" w:ascii="方正小标宋_GBK" w:hAnsi="方正小标宋_GBK" w:eastAsia="方正小标宋_GBK" w:cs="方正小标宋_GBK"/>
          <w:sz w:val="72"/>
          <w:szCs w:val="72"/>
          <w:highlight w:val="none"/>
        </w:rPr>
      </w:pPr>
    </w:p>
    <w:p w14:paraId="71950C63">
      <w:pPr>
        <w:pStyle w:val="11"/>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第一部分</w:t>
      </w:r>
    </w:p>
    <w:p w14:paraId="0E56534D">
      <w:pPr>
        <w:pStyle w:val="11"/>
        <w:jc w:val="center"/>
        <w:rPr>
          <w:rFonts w:hint="eastAsia" w:ascii="方正小标宋_GBK" w:hAnsi="方正小标宋_GBK" w:eastAsia="方正小标宋_GBK" w:cs="方正小标宋_GBK"/>
          <w:sz w:val="84"/>
          <w:szCs w:val="84"/>
          <w:highlight w:val="none"/>
        </w:rPr>
      </w:pPr>
    </w:p>
    <w:p w14:paraId="5BF22F28">
      <w:pPr>
        <w:pStyle w:val="11"/>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怀化市光荣院概况</w:t>
      </w:r>
    </w:p>
    <w:p w14:paraId="1DFFC3F4">
      <w:pPr>
        <w:jc w:val="center"/>
        <w:rPr>
          <w:rFonts w:hint="eastAsia" w:ascii="方正小标宋_GBK" w:hAnsi="方正小标宋_GBK" w:eastAsia="方正小标宋_GBK" w:cs="方正小标宋_GBK"/>
          <w:sz w:val="72"/>
          <w:szCs w:val="72"/>
          <w:highlight w:val="none"/>
        </w:rPr>
      </w:pPr>
    </w:p>
    <w:p w14:paraId="6F8271A1">
      <w:pPr>
        <w:jc w:val="center"/>
        <w:rPr>
          <w:rFonts w:hint="eastAsia" w:ascii="方正小标宋_GBK" w:hAnsi="方正小标宋_GBK" w:eastAsia="方正小标宋_GBK" w:cs="方正小标宋_GBK"/>
          <w:sz w:val="72"/>
          <w:szCs w:val="72"/>
          <w:highlight w:val="none"/>
        </w:rPr>
      </w:pPr>
    </w:p>
    <w:p w14:paraId="79A2DA66">
      <w:pPr>
        <w:jc w:val="center"/>
        <w:rPr>
          <w:sz w:val="72"/>
          <w:szCs w:val="72"/>
          <w:highlight w:val="none"/>
        </w:rPr>
      </w:pPr>
    </w:p>
    <w:p w14:paraId="341F9ACB">
      <w:pPr>
        <w:jc w:val="center"/>
        <w:rPr>
          <w:sz w:val="72"/>
          <w:szCs w:val="72"/>
          <w:highlight w:val="none"/>
        </w:rPr>
      </w:pPr>
    </w:p>
    <w:p w14:paraId="6DA7CF78">
      <w:pPr>
        <w:jc w:val="center"/>
        <w:rPr>
          <w:sz w:val="72"/>
          <w:szCs w:val="72"/>
          <w:highlight w:val="none"/>
        </w:rPr>
      </w:pPr>
    </w:p>
    <w:p w14:paraId="0169FF7B">
      <w:pPr>
        <w:pStyle w:val="12"/>
        <w:numPr>
          <w:ilvl w:val="0"/>
          <w:numId w:val="0"/>
        </w:numPr>
        <w:ind w:leftChars="0"/>
        <w:jc w:val="left"/>
        <w:rPr>
          <w:rFonts w:hint="eastAsia" w:ascii="黑体" w:hAnsi="黑体" w:eastAsia="黑体" w:cs="黑体"/>
          <w:b w:val="0"/>
          <w:bCs w:val="0"/>
          <w:sz w:val="32"/>
          <w:szCs w:val="32"/>
          <w:highlight w:val="none"/>
        </w:rPr>
      </w:pPr>
    </w:p>
    <w:p w14:paraId="71497CCB">
      <w:pPr>
        <w:pStyle w:val="12"/>
        <w:numPr>
          <w:ilvl w:val="0"/>
          <w:numId w:val="0"/>
        </w:numPr>
        <w:ind w:leftChars="0" w:firstLine="640" w:firstLineChars="20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部门职责</w:t>
      </w:r>
    </w:p>
    <w:p w14:paraId="7C43903C">
      <w:pPr>
        <w:spacing w:line="600" w:lineRule="exact"/>
        <w:ind w:firstLine="640" w:firstLineChars="200"/>
        <w:rPr>
          <w:rFonts w:hint="eastAsia"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1.供养孤老烈属、退伍红军、残疾军人、复员军人，供养未满十六岁烈士遗孤和患有残疾生活不能自理，家中无人照顾的烈士子女。</w:t>
      </w:r>
    </w:p>
    <w:p w14:paraId="6AF49128">
      <w:pPr>
        <w:spacing w:line="600" w:lineRule="exact"/>
        <w:ind w:firstLine="640" w:firstLineChars="200"/>
        <w:rPr>
          <w:rFonts w:hint="eastAsia"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2.随时掌握院民的衣、食、住、行等情况，做到院民生活舒适，身体健康、延年益寿。</w:t>
      </w:r>
    </w:p>
    <w:p w14:paraId="4484E0CF">
      <w:pPr>
        <w:spacing w:line="600" w:lineRule="exact"/>
        <w:ind w:firstLine="640" w:firstLineChars="200"/>
        <w:rPr>
          <w:rFonts w:hint="eastAsia"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3.负责召开院民开展谈心活动，及时了解他们的喜、怒、哀、乐，发现问题，及时解决。</w:t>
      </w:r>
    </w:p>
    <w:p w14:paraId="4D6AF96B">
      <w:pPr>
        <w:spacing w:line="600" w:lineRule="exact"/>
        <w:ind w:firstLine="640" w:firstLineChars="200"/>
        <w:rPr>
          <w:rFonts w:hint="eastAsia"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4.听取院民的反映，不断改善伙食，提高服务质量。</w:t>
      </w:r>
    </w:p>
    <w:p w14:paraId="1A9A97D8">
      <w:pPr>
        <w:spacing w:line="600" w:lineRule="exact"/>
        <w:ind w:firstLine="640" w:firstLineChars="200"/>
        <w:rPr>
          <w:rFonts w:hint="eastAsia"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5.组织好院民学习，使他们保持革命晚节、发扬革命传统，为祖国建设献余热。</w:t>
      </w:r>
    </w:p>
    <w:p w14:paraId="2C758B79">
      <w:pPr>
        <w:spacing w:line="600" w:lineRule="exact"/>
        <w:ind w:firstLine="640" w:firstLineChars="200"/>
        <w:rPr>
          <w:rFonts w:hint="eastAsia"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6.根据老年人的生理特点，情趣爱好，身体状况，负责组织好院民的文化体育活动，创造良好活跃的生活环境和文化氛围，起到陶冶院民情趣，强身健体、益寿延年的目的。</w:t>
      </w:r>
    </w:p>
    <w:p w14:paraId="6839E059">
      <w:pPr>
        <w:widowControl/>
        <w:spacing w:line="600" w:lineRule="exact"/>
        <w:ind w:firstLine="640" w:firstLineChars="200"/>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rPr>
        <w:t>二、机构设置及决算单位构成</w:t>
      </w:r>
    </w:p>
    <w:p w14:paraId="314C22BB">
      <w:pPr>
        <w:spacing w:line="600" w:lineRule="exact"/>
        <w:ind w:firstLine="640" w:firstLineChars="200"/>
        <w:rPr>
          <w:rFonts w:hint="eastAsia"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（一）内设机构设置。怀化市光荣院作为怀化市退役军人事务局单位的二级部门决算单位，内设机构有：办公室、财务室、护理部、后勤部。</w:t>
      </w:r>
    </w:p>
    <w:p w14:paraId="33771973">
      <w:pPr>
        <w:spacing w:line="600" w:lineRule="exact"/>
        <w:ind w:firstLine="640" w:firstLineChars="200"/>
        <w:rPr>
          <w:rFonts w:hint="eastAsia" w:ascii="Times New Roman" w:hAnsi="Times New Roman" w:eastAsia="仿宋_GB2312" w:cs="仿宋_GB2312"/>
          <w:bCs/>
          <w:kern w:val="0"/>
          <w:sz w:val="32"/>
          <w:szCs w:val="32"/>
          <w:highlight w:val="none"/>
          <w:lang w:eastAsia="zh-CN"/>
        </w:rPr>
      </w:pPr>
      <w:r>
        <w:rPr>
          <w:rFonts w:hint="eastAsia" w:ascii="Times New Roman" w:hAnsi="Times New Roman" w:eastAsia="仿宋_GB2312" w:cs="仿宋_GB2312"/>
          <w:bCs/>
          <w:kern w:val="0"/>
          <w:sz w:val="32"/>
          <w:szCs w:val="32"/>
          <w:highlight w:val="none"/>
        </w:rPr>
        <w:t>（二）决算单位构成。怀化市光荣院202</w:t>
      </w:r>
      <w:r>
        <w:rPr>
          <w:rFonts w:hint="eastAsia" w:ascii="Times New Roman" w:hAnsi="Times New Roman" w:eastAsia="仿宋_GB2312" w:cs="仿宋_GB2312"/>
          <w:bCs/>
          <w:kern w:val="0"/>
          <w:sz w:val="32"/>
          <w:szCs w:val="32"/>
          <w:highlight w:val="none"/>
          <w:lang w:val="en-US" w:eastAsia="zh-CN"/>
        </w:rPr>
        <w:t>2</w:t>
      </w:r>
      <w:r>
        <w:rPr>
          <w:rFonts w:hint="eastAsia" w:ascii="Times New Roman" w:hAnsi="Times New Roman" w:eastAsia="仿宋_GB2312" w:cs="仿宋_GB2312"/>
          <w:bCs/>
          <w:kern w:val="0"/>
          <w:sz w:val="32"/>
          <w:szCs w:val="32"/>
          <w:highlight w:val="none"/>
        </w:rPr>
        <w:t>年部门决算汇总公开单位构成包括：怀化市光荣院</w:t>
      </w:r>
      <w:r>
        <w:rPr>
          <w:rFonts w:hint="eastAsia" w:ascii="Times New Roman" w:hAnsi="Times New Roman" w:eastAsia="仿宋_GB2312" w:cs="仿宋_GB2312"/>
          <w:bCs/>
          <w:kern w:val="0"/>
          <w:sz w:val="32"/>
          <w:szCs w:val="32"/>
          <w:highlight w:val="none"/>
          <w:lang w:eastAsia="zh-CN"/>
        </w:rPr>
        <w:t>。</w:t>
      </w:r>
    </w:p>
    <w:p w14:paraId="1BD89B13">
      <w:pPr>
        <w:jc w:val="left"/>
        <w:rPr>
          <w:rFonts w:ascii="仿宋_GB2312" w:eastAsia="仿宋_GB2312" w:hAnsiTheme="minorEastAsia"/>
          <w:sz w:val="28"/>
          <w:szCs w:val="32"/>
          <w:highlight w:val="none"/>
        </w:rPr>
      </w:pPr>
    </w:p>
    <w:p w14:paraId="0B2B7F00">
      <w:pPr>
        <w:jc w:val="center"/>
        <w:rPr>
          <w:rFonts w:ascii="黑体" w:hAnsi="黑体" w:eastAsia="黑体"/>
          <w:sz w:val="28"/>
          <w:szCs w:val="28"/>
          <w:highlight w:val="none"/>
        </w:rPr>
      </w:pPr>
    </w:p>
    <w:p w14:paraId="3EC9C145">
      <w:pPr>
        <w:jc w:val="center"/>
        <w:rPr>
          <w:rFonts w:ascii="黑体" w:hAnsi="黑体" w:eastAsia="黑体"/>
          <w:sz w:val="28"/>
          <w:szCs w:val="28"/>
          <w:highlight w:val="none"/>
        </w:rPr>
      </w:pPr>
    </w:p>
    <w:p w14:paraId="00BF26E4">
      <w:pPr>
        <w:jc w:val="center"/>
        <w:rPr>
          <w:rFonts w:ascii="黑体" w:hAnsi="黑体" w:eastAsia="黑体"/>
          <w:sz w:val="28"/>
          <w:szCs w:val="28"/>
          <w:highlight w:val="none"/>
        </w:rPr>
      </w:pPr>
    </w:p>
    <w:p w14:paraId="0C61C4FA">
      <w:pPr>
        <w:jc w:val="both"/>
        <w:rPr>
          <w:sz w:val="72"/>
          <w:szCs w:val="72"/>
          <w:highlight w:val="none"/>
        </w:rPr>
      </w:pPr>
    </w:p>
    <w:p w14:paraId="0BFD82D7">
      <w:pPr>
        <w:jc w:val="center"/>
        <w:rPr>
          <w:sz w:val="72"/>
          <w:szCs w:val="72"/>
          <w:highlight w:val="none"/>
        </w:rPr>
      </w:pPr>
    </w:p>
    <w:p w14:paraId="37343BA3">
      <w:pPr>
        <w:jc w:val="center"/>
        <w:rPr>
          <w:sz w:val="72"/>
          <w:szCs w:val="72"/>
          <w:highlight w:val="none"/>
        </w:rPr>
      </w:pPr>
    </w:p>
    <w:p w14:paraId="797D4AF8">
      <w:pPr>
        <w:jc w:val="center"/>
        <w:rPr>
          <w:sz w:val="72"/>
          <w:szCs w:val="72"/>
          <w:highlight w:val="none"/>
        </w:rPr>
      </w:pPr>
    </w:p>
    <w:p w14:paraId="7BAD715D">
      <w:pPr>
        <w:pStyle w:val="11"/>
        <w:jc w:val="center"/>
        <w:rPr>
          <w:rFonts w:hint="eastAsia" w:ascii="方正小标宋_GBK" w:hAnsi="方正小标宋_GBK" w:eastAsia="方正小标宋_GBK" w:cs="方正小标宋_GBK"/>
          <w:sz w:val="84"/>
          <w:szCs w:val="84"/>
          <w:highlight w:val="none"/>
        </w:rPr>
      </w:pPr>
    </w:p>
    <w:p w14:paraId="4702D517">
      <w:pPr>
        <w:pStyle w:val="11"/>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第二部分</w:t>
      </w:r>
    </w:p>
    <w:p w14:paraId="266FB38D">
      <w:pPr>
        <w:pStyle w:val="11"/>
        <w:jc w:val="center"/>
        <w:rPr>
          <w:rFonts w:hint="eastAsia" w:ascii="方正小标宋_GBK" w:hAnsi="方正小标宋_GBK" w:eastAsia="方正小标宋_GBK" w:cs="方正小标宋_GBK"/>
          <w:sz w:val="84"/>
          <w:szCs w:val="84"/>
          <w:highlight w:val="none"/>
        </w:rPr>
      </w:pPr>
    </w:p>
    <w:p w14:paraId="7632E4A4">
      <w:pPr>
        <w:pStyle w:val="11"/>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部门决算表</w:t>
      </w:r>
    </w:p>
    <w:p w14:paraId="2C2D0DA6">
      <w:pPr>
        <w:pStyle w:val="11"/>
        <w:jc w:val="center"/>
        <w:rPr>
          <w:rFonts w:hint="eastAsia" w:ascii="宋体" w:hAnsi="宋体" w:eastAsia="宋体" w:cs="宋体"/>
          <w:sz w:val="72"/>
          <w:szCs w:val="72"/>
          <w:highlight w:val="none"/>
          <w:lang w:val="en-US" w:eastAsia="zh-CN"/>
        </w:rPr>
      </w:pPr>
    </w:p>
    <w:p w14:paraId="07BC7F07">
      <w:pPr>
        <w:pStyle w:val="11"/>
        <w:jc w:val="center"/>
        <w:rPr>
          <w:rFonts w:hint="eastAsia" w:ascii="宋体" w:hAnsi="宋体" w:eastAsia="宋体" w:cs="宋体"/>
          <w:sz w:val="72"/>
          <w:szCs w:val="72"/>
          <w:highlight w:val="none"/>
          <w:lang w:val="en-US" w:eastAsia="zh-CN"/>
        </w:rPr>
      </w:pPr>
      <w:r>
        <w:rPr>
          <w:rFonts w:hint="eastAsia" w:ascii="宋体" w:hAnsi="宋体" w:eastAsia="宋体" w:cs="宋体"/>
          <w:sz w:val="72"/>
          <w:szCs w:val="72"/>
          <w:highlight w:val="none"/>
          <w:lang w:val="en-US" w:eastAsia="zh-CN"/>
        </w:rPr>
        <w:t>见附件</w:t>
      </w:r>
    </w:p>
    <w:p w14:paraId="506F852B">
      <w:pPr>
        <w:jc w:val="center"/>
        <w:rPr>
          <w:sz w:val="72"/>
          <w:szCs w:val="72"/>
          <w:highlight w:val="none"/>
        </w:rPr>
      </w:pPr>
    </w:p>
    <w:p w14:paraId="0DA33CCD">
      <w:pPr>
        <w:jc w:val="center"/>
        <w:rPr>
          <w:sz w:val="72"/>
          <w:szCs w:val="72"/>
          <w:highlight w:val="none"/>
        </w:rPr>
      </w:pPr>
    </w:p>
    <w:p w14:paraId="7F6EA208">
      <w:pPr>
        <w:jc w:val="left"/>
        <w:rPr>
          <w:rFonts w:asciiTheme="minorEastAsia" w:hAnsiTheme="minorEastAsia"/>
          <w:sz w:val="32"/>
          <w:szCs w:val="32"/>
          <w:highlight w:val="none"/>
        </w:rPr>
        <w:sectPr>
          <w:pgSz w:w="11906" w:h="16838"/>
          <w:pgMar w:top="720" w:right="720" w:bottom="720" w:left="720" w:header="851" w:footer="992" w:gutter="0"/>
          <w:cols w:space="425" w:num="1"/>
          <w:docGrid w:type="lines" w:linePitch="312" w:charSpace="0"/>
        </w:sectPr>
      </w:pPr>
    </w:p>
    <w:p w14:paraId="2EBAD303">
      <w:pPr>
        <w:pStyle w:val="11"/>
        <w:rPr>
          <w:sz w:val="72"/>
          <w:szCs w:val="72"/>
          <w:highlight w:val="none"/>
        </w:rPr>
      </w:pPr>
    </w:p>
    <w:p w14:paraId="091DA431">
      <w:pPr>
        <w:pStyle w:val="11"/>
        <w:rPr>
          <w:sz w:val="72"/>
          <w:szCs w:val="72"/>
          <w:highlight w:val="none"/>
        </w:rPr>
      </w:pPr>
    </w:p>
    <w:p w14:paraId="36876B36">
      <w:pPr>
        <w:pStyle w:val="11"/>
        <w:rPr>
          <w:sz w:val="72"/>
          <w:szCs w:val="72"/>
          <w:highlight w:val="none"/>
        </w:rPr>
      </w:pPr>
    </w:p>
    <w:p w14:paraId="0EB67F5A">
      <w:pPr>
        <w:pStyle w:val="11"/>
        <w:jc w:val="center"/>
        <w:rPr>
          <w:sz w:val="72"/>
          <w:szCs w:val="72"/>
          <w:highlight w:val="none"/>
        </w:rPr>
      </w:pPr>
    </w:p>
    <w:p w14:paraId="7DFB0FA4">
      <w:pPr>
        <w:pStyle w:val="11"/>
        <w:jc w:val="center"/>
        <w:rPr>
          <w:rFonts w:hint="eastAsia" w:ascii="方正小标宋_GBK" w:hAnsi="方正小标宋_GBK" w:eastAsia="方正小标宋_GBK" w:cs="方正小标宋_GBK"/>
          <w:sz w:val="72"/>
          <w:szCs w:val="72"/>
          <w:highlight w:val="none"/>
        </w:rPr>
      </w:pPr>
    </w:p>
    <w:p w14:paraId="550D1642">
      <w:pPr>
        <w:pStyle w:val="11"/>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第三部分</w:t>
      </w:r>
    </w:p>
    <w:p w14:paraId="5EDE0E39">
      <w:pPr>
        <w:pStyle w:val="11"/>
        <w:jc w:val="center"/>
        <w:rPr>
          <w:rFonts w:hint="eastAsia" w:ascii="方正小标宋_GBK" w:hAnsi="方正小标宋_GBK" w:eastAsia="方正小标宋_GBK" w:cs="方正小标宋_GBK"/>
          <w:sz w:val="84"/>
          <w:szCs w:val="84"/>
          <w:highlight w:val="none"/>
        </w:rPr>
      </w:pPr>
    </w:p>
    <w:p w14:paraId="01A05300">
      <w:pPr>
        <w:pStyle w:val="11"/>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202</w:t>
      </w:r>
      <w:r>
        <w:rPr>
          <w:rFonts w:hint="eastAsia" w:ascii="方正小标宋_GBK" w:hAnsi="方正小标宋_GBK" w:eastAsia="方正小标宋_GBK" w:cs="方正小标宋_GBK"/>
          <w:sz w:val="84"/>
          <w:szCs w:val="84"/>
          <w:highlight w:val="none"/>
          <w:lang w:val="en-US" w:eastAsia="zh-CN"/>
        </w:rPr>
        <w:t>2</w:t>
      </w:r>
      <w:r>
        <w:rPr>
          <w:rFonts w:hint="eastAsia" w:ascii="方正小标宋_GBK" w:hAnsi="方正小标宋_GBK" w:eastAsia="方正小标宋_GBK" w:cs="方正小标宋_GBK"/>
          <w:sz w:val="84"/>
          <w:szCs w:val="84"/>
          <w:highlight w:val="none"/>
        </w:rPr>
        <w:t>年度部门决算情况说明</w:t>
      </w:r>
    </w:p>
    <w:p w14:paraId="2CE12834">
      <w:pPr>
        <w:pStyle w:val="11"/>
        <w:jc w:val="center"/>
        <w:rPr>
          <w:rFonts w:hint="eastAsia" w:ascii="方正小标宋_GBK" w:hAnsi="方正小标宋_GBK" w:eastAsia="方正小标宋_GBK" w:cs="方正小标宋_GBK"/>
          <w:sz w:val="84"/>
          <w:szCs w:val="84"/>
          <w:highlight w:val="none"/>
        </w:rPr>
      </w:pPr>
    </w:p>
    <w:p w14:paraId="2F00530F">
      <w:pPr>
        <w:pStyle w:val="11"/>
        <w:jc w:val="center"/>
        <w:rPr>
          <w:rFonts w:hint="eastAsia" w:ascii="方正小标宋_GBK" w:hAnsi="方正小标宋_GBK" w:eastAsia="方正小标宋_GBK" w:cs="方正小标宋_GBK"/>
          <w:sz w:val="84"/>
          <w:szCs w:val="84"/>
          <w:highlight w:val="none"/>
        </w:rPr>
      </w:pPr>
    </w:p>
    <w:p w14:paraId="18E91EC1">
      <w:pPr>
        <w:widowControl/>
        <w:jc w:val="left"/>
        <w:rPr>
          <w:rFonts w:asciiTheme="minorEastAsia" w:hAnsiTheme="minorEastAsia" w:eastAsiaTheme="minorEastAsia"/>
          <w:sz w:val="32"/>
          <w:szCs w:val="32"/>
          <w:highlight w:val="none"/>
        </w:rPr>
      </w:pPr>
      <w:r>
        <w:rPr>
          <w:rFonts w:hint="eastAsia" w:ascii="方正小标宋_GBK" w:hAnsi="方正小标宋_GBK" w:eastAsia="方正小标宋_GBK" w:cs="方正小标宋_GBK"/>
          <w:sz w:val="70"/>
          <w:szCs w:val="70"/>
          <w:highlight w:val="none"/>
        </w:rPr>
        <w:br w:type="page"/>
      </w:r>
    </w:p>
    <w:p w14:paraId="7407A0EA">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一、收入支出决算总体情况说明</w:t>
      </w:r>
    </w:p>
    <w:p w14:paraId="5B7FD312">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年度收、支总计均为204.76万元。与上年相比，减少</w:t>
      </w:r>
      <w:r>
        <w:rPr>
          <w:rFonts w:hint="eastAsia" w:ascii="Times New Roman" w:hAnsi="Times New Roman" w:eastAsia="仿宋_GB2312"/>
          <w:sz w:val="32"/>
          <w:szCs w:val="32"/>
          <w:highlight w:val="none"/>
          <w:lang w:val="en-US" w:eastAsia="zh-CN"/>
        </w:rPr>
        <w:t>85.43</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29.44</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val="en-US" w:eastAsia="zh-CN"/>
        </w:rPr>
        <w:t>今年无年初结余结转和政府性基金预算财政拨款收入。</w:t>
      </w:r>
    </w:p>
    <w:p w14:paraId="68352A03">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二、收入决算情况说明</w:t>
      </w:r>
    </w:p>
    <w:p w14:paraId="4A668372">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年度收入合计204.76万元，其中：财政拨款收入204.24万元，占</w:t>
      </w:r>
      <w:r>
        <w:rPr>
          <w:rFonts w:hint="eastAsia" w:ascii="Times New Roman" w:hAnsi="Times New Roman" w:eastAsia="仿宋_GB2312"/>
          <w:sz w:val="32"/>
          <w:szCs w:val="32"/>
          <w:highlight w:val="none"/>
          <w:lang w:val="en-US" w:eastAsia="zh-CN"/>
        </w:rPr>
        <w:t>99.75</w:t>
      </w:r>
      <w:r>
        <w:rPr>
          <w:rFonts w:hint="eastAsia" w:ascii="Times New Roman" w:hAnsi="Times New Roman" w:eastAsia="仿宋_GB2312"/>
          <w:sz w:val="32"/>
          <w:szCs w:val="32"/>
          <w:highlight w:val="none"/>
        </w:rPr>
        <w:t>%；其他收入0.52万元，占</w:t>
      </w:r>
      <w:r>
        <w:rPr>
          <w:rFonts w:hint="eastAsia" w:ascii="Times New Roman" w:hAnsi="Times New Roman" w:eastAsia="仿宋_GB2312"/>
          <w:sz w:val="32"/>
          <w:szCs w:val="32"/>
          <w:highlight w:val="none"/>
          <w:lang w:val="en-US" w:eastAsia="zh-CN"/>
        </w:rPr>
        <w:t>0.25</w:t>
      </w:r>
      <w:r>
        <w:rPr>
          <w:rFonts w:hint="eastAsia" w:ascii="Times New Roman" w:hAnsi="Times New Roman" w:eastAsia="仿宋_GB2312"/>
          <w:sz w:val="32"/>
          <w:szCs w:val="32"/>
          <w:highlight w:val="none"/>
        </w:rPr>
        <w:t>%。</w:t>
      </w:r>
    </w:p>
    <w:p w14:paraId="3F544686">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三、支出决算情况说明</w:t>
      </w:r>
    </w:p>
    <w:p w14:paraId="4CFE8DF3">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年度支出合计204.76万元，其中：基本支出147.57万元，占</w:t>
      </w:r>
      <w:r>
        <w:rPr>
          <w:rFonts w:hint="eastAsia" w:ascii="Times New Roman" w:hAnsi="Times New Roman" w:eastAsia="仿宋_GB2312"/>
          <w:sz w:val="32"/>
          <w:szCs w:val="32"/>
          <w:highlight w:val="none"/>
          <w:lang w:val="en-US" w:eastAsia="zh-CN"/>
        </w:rPr>
        <w:t>72.07</w:t>
      </w:r>
      <w:r>
        <w:rPr>
          <w:rFonts w:hint="eastAsia" w:ascii="Times New Roman" w:hAnsi="Times New Roman" w:eastAsia="仿宋_GB2312"/>
          <w:sz w:val="32"/>
          <w:szCs w:val="32"/>
          <w:highlight w:val="none"/>
        </w:rPr>
        <w:t>%；项目支出57.19万元，占</w:t>
      </w:r>
      <w:r>
        <w:rPr>
          <w:rFonts w:hint="eastAsia" w:ascii="Times New Roman" w:hAnsi="Times New Roman" w:eastAsia="仿宋_GB2312"/>
          <w:sz w:val="32"/>
          <w:szCs w:val="32"/>
          <w:highlight w:val="none"/>
          <w:lang w:val="en-US" w:eastAsia="zh-CN"/>
        </w:rPr>
        <w:t>27.93</w:t>
      </w:r>
      <w:r>
        <w:rPr>
          <w:rFonts w:hint="eastAsia" w:ascii="Times New Roman" w:hAnsi="Times New Roman" w:eastAsia="仿宋_GB2312"/>
          <w:sz w:val="32"/>
          <w:szCs w:val="32"/>
          <w:highlight w:val="none"/>
        </w:rPr>
        <w:t>%。</w:t>
      </w:r>
    </w:p>
    <w:p w14:paraId="53903843">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四、财政拨款收入支出决算总体情况说明</w:t>
      </w:r>
    </w:p>
    <w:p w14:paraId="3D3EA243">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年度财政拨款收、支总计均为204.24万元，与上年相比，减少</w:t>
      </w:r>
      <w:r>
        <w:rPr>
          <w:rFonts w:hint="eastAsia" w:ascii="Times New Roman" w:hAnsi="Times New Roman" w:eastAsia="仿宋_GB2312"/>
          <w:sz w:val="32"/>
          <w:szCs w:val="32"/>
          <w:highlight w:val="none"/>
          <w:lang w:val="en-US" w:eastAsia="zh-CN"/>
        </w:rPr>
        <w:t>59.52</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highlight w:val="none"/>
          <w:lang w:val="en-US" w:eastAsia="zh-CN"/>
        </w:rPr>
        <w:t>22.57</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val="en-US" w:eastAsia="zh-CN"/>
        </w:rPr>
        <w:t>今年无政府性基金预算财政拨款收入。</w:t>
      </w:r>
    </w:p>
    <w:p w14:paraId="149368EF">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五、一般公共预算财政拨款支出决算情况说明</w:t>
      </w:r>
    </w:p>
    <w:p w14:paraId="65DD13E9">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（一）财政拨款支出决算总体情况</w:t>
      </w:r>
    </w:p>
    <w:p w14:paraId="7E0A0F5A">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年度财政拨款支出204.24万元，占本年支出合计的</w:t>
      </w:r>
      <w:r>
        <w:rPr>
          <w:rFonts w:hint="eastAsia" w:ascii="Times New Roman" w:hAnsi="Times New Roman" w:eastAsia="仿宋_GB2312"/>
          <w:sz w:val="32"/>
          <w:szCs w:val="32"/>
          <w:highlight w:val="none"/>
          <w:lang w:val="en-US" w:eastAsia="zh-CN"/>
        </w:rPr>
        <w:t>99.75</w:t>
      </w:r>
      <w:r>
        <w:rPr>
          <w:rFonts w:hint="eastAsia" w:ascii="Times New Roman" w:hAnsi="Times New Roman" w:eastAsia="仿宋_GB2312"/>
          <w:sz w:val="32"/>
          <w:szCs w:val="32"/>
          <w:highlight w:val="none"/>
        </w:rPr>
        <w:t>%，与上年相比，财政拨款支出减少</w:t>
      </w:r>
      <w:r>
        <w:rPr>
          <w:rFonts w:hint="eastAsia" w:ascii="Times New Roman" w:hAnsi="Times New Roman" w:eastAsia="仿宋_GB2312"/>
          <w:sz w:val="32"/>
          <w:szCs w:val="32"/>
          <w:highlight w:val="none"/>
          <w:lang w:val="en-US" w:eastAsia="zh-CN"/>
        </w:rPr>
        <w:t>59.52</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highlight w:val="none"/>
          <w:lang w:val="en-US" w:eastAsia="zh-CN"/>
        </w:rPr>
        <w:t>22.57</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val="en-US" w:eastAsia="zh-CN"/>
        </w:rPr>
        <w:t>今年无政府性基金预算财政拨款收入。</w:t>
      </w:r>
    </w:p>
    <w:p w14:paraId="3E354723">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（二）财政拨款支出决算结构情况</w:t>
      </w:r>
    </w:p>
    <w:p w14:paraId="4A046CD1">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年度财政拨款支出204.24万元，主要用于以下方面：社会保障和就业（类）支出</w:t>
      </w:r>
      <w:r>
        <w:rPr>
          <w:rFonts w:hint="eastAsia" w:ascii="Times New Roman" w:hAnsi="Times New Roman" w:eastAsia="仿宋_GB2312"/>
          <w:sz w:val="32"/>
          <w:szCs w:val="32"/>
          <w:highlight w:val="none"/>
        </w:rPr>
        <w:t>199.</w:t>
      </w:r>
      <w:r>
        <w:rPr>
          <w:rFonts w:hint="eastAsia" w:ascii="Times New Roman" w:hAnsi="Times New Roman" w:eastAsia="仿宋_GB2312"/>
          <w:sz w:val="32"/>
          <w:szCs w:val="32"/>
          <w:highlight w:val="none"/>
          <w:lang w:val="en-US" w:eastAsia="zh-CN"/>
        </w:rPr>
        <w:t>09</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97.48</w:t>
      </w:r>
      <w:r>
        <w:rPr>
          <w:rFonts w:hint="eastAsia" w:ascii="Times New Roman" w:hAnsi="Times New Roman" w:eastAsia="仿宋_GB2312"/>
          <w:sz w:val="32"/>
          <w:szCs w:val="32"/>
          <w:highlight w:val="none"/>
        </w:rPr>
        <w:t>%；卫生健康（类）支出</w:t>
      </w:r>
      <w:r>
        <w:rPr>
          <w:rFonts w:hint="eastAsia" w:ascii="Times New Roman" w:hAnsi="Times New Roman" w:eastAsia="仿宋_GB2312"/>
          <w:sz w:val="32"/>
          <w:szCs w:val="32"/>
          <w:highlight w:val="none"/>
          <w:lang w:val="en-US" w:eastAsia="zh-CN"/>
        </w:rPr>
        <w:t>5.14</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2.52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67247F36">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（三）财政拨款支出决算具体情况</w:t>
      </w:r>
    </w:p>
    <w:p w14:paraId="65042267">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年度财政拨款支出年初预算数为</w:t>
      </w:r>
      <w:r>
        <w:rPr>
          <w:rFonts w:hint="eastAsia" w:ascii="Times New Roman" w:hAnsi="Times New Roman" w:eastAsia="仿宋_GB2312"/>
          <w:sz w:val="32"/>
          <w:szCs w:val="32"/>
          <w:highlight w:val="none"/>
          <w:lang w:val="en-US" w:eastAsia="zh-CN"/>
        </w:rPr>
        <w:t>149.09</w:t>
      </w:r>
      <w:r>
        <w:rPr>
          <w:rFonts w:hint="eastAsia" w:ascii="Times New Roman" w:hAnsi="Times New Roman" w:eastAsia="仿宋_GB2312"/>
          <w:sz w:val="32"/>
          <w:szCs w:val="32"/>
          <w:highlight w:val="none"/>
        </w:rPr>
        <w:t>万元，支出决算数为204.24万元，完成年初预算的</w:t>
      </w:r>
      <w:r>
        <w:rPr>
          <w:rFonts w:hint="eastAsia" w:ascii="Times New Roman" w:hAnsi="Times New Roman" w:eastAsia="仿宋_GB2312"/>
          <w:sz w:val="32"/>
          <w:szCs w:val="32"/>
          <w:highlight w:val="none"/>
          <w:lang w:val="en-US" w:eastAsia="zh-CN"/>
        </w:rPr>
        <w:t>136.99</w:t>
      </w:r>
      <w:r>
        <w:rPr>
          <w:rFonts w:hint="eastAsia" w:ascii="Times New Roman" w:hAnsi="Times New Roman" w:eastAsia="仿宋_GB2312"/>
          <w:sz w:val="32"/>
          <w:szCs w:val="32"/>
          <w:highlight w:val="none"/>
        </w:rPr>
        <w:t>%，其中：</w:t>
      </w:r>
    </w:p>
    <w:p w14:paraId="50D8E201">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1、社会保障和就业支出（类）民政管理事务（款）行政运行（项）。</w:t>
      </w:r>
    </w:p>
    <w:p w14:paraId="286DC43A">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67.35</w:t>
      </w:r>
      <w:r>
        <w:rPr>
          <w:rFonts w:hint="eastAsia" w:ascii="Times New Roman" w:hAnsi="Times New Roman" w:eastAsia="仿宋_GB2312"/>
          <w:sz w:val="32"/>
          <w:szCs w:val="32"/>
          <w:highlight w:val="none"/>
        </w:rPr>
        <w:t>万元，支出决算为81.75万元，完成年初预算的</w:t>
      </w:r>
      <w:r>
        <w:rPr>
          <w:rFonts w:hint="eastAsia" w:ascii="Times New Roman" w:hAnsi="Times New Roman" w:eastAsia="仿宋_GB2312"/>
          <w:sz w:val="32"/>
          <w:szCs w:val="32"/>
          <w:highlight w:val="none"/>
          <w:lang w:val="en-US" w:eastAsia="zh-CN"/>
        </w:rPr>
        <w:t>121.38</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根据实际情况，调整年初预算。</w:t>
      </w:r>
    </w:p>
    <w:p w14:paraId="2BB2CC9D">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2、社会保障和就业支出（类）行政事业单位养老支出（款）事业单位离退休（项）。</w:t>
      </w:r>
    </w:p>
    <w:p w14:paraId="5B818AED">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年初预算为0.52万元，支出决算为0.44万元，完成年初预算的</w:t>
      </w:r>
      <w:r>
        <w:rPr>
          <w:rFonts w:hint="eastAsia" w:ascii="Times New Roman" w:hAnsi="Times New Roman" w:eastAsia="仿宋_GB2312"/>
          <w:sz w:val="32"/>
          <w:szCs w:val="32"/>
          <w:highlight w:val="none"/>
          <w:lang w:val="en-US" w:eastAsia="zh-CN"/>
        </w:rPr>
        <w:t>84.62</w:t>
      </w:r>
      <w:r>
        <w:rPr>
          <w:rFonts w:hint="eastAsia" w:ascii="Times New Roman" w:hAnsi="Times New Roman" w:eastAsia="仿宋_GB2312"/>
          <w:sz w:val="32"/>
          <w:szCs w:val="32"/>
          <w:highlight w:val="none"/>
        </w:rPr>
        <w:t>%，决算数小于年初预算数的主要原因是：</w:t>
      </w:r>
      <w:r>
        <w:rPr>
          <w:rFonts w:hint="eastAsia" w:ascii="Times New Roman" w:hAnsi="Times New Roman" w:eastAsia="仿宋_GB2312"/>
          <w:sz w:val="32"/>
          <w:szCs w:val="32"/>
          <w:highlight w:val="none"/>
          <w:lang w:val="en-US" w:eastAsia="zh-CN"/>
        </w:rPr>
        <w:t>根据实际情况，严格控制经费开支。</w:t>
      </w:r>
    </w:p>
    <w:p w14:paraId="71E522C9">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社会保障和就业支出（类）行政事业单位养老支出（款）机关事业单位基本养老保险缴费支出（项）。</w:t>
      </w:r>
    </w:p>
    <w:p w14:paraId="4B68683B">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年初预算为9.62万元，支出决算为10.28万元，完成年初预算的</w:t>
      </w:r>
      <w:r>
        <w:rPr>
          <w:rFonts w:hint="eastAsia" w:ascii="Times New Roman" w:hAnsi="Times New Roman" w:eastAsia="仿宋_GB2312"/>
          <w:sz w:val="32"/>
          <w:szCs w:val="32"/>
          <w:highlight w:val="none"/>
          <w:lang w:val="en-US" w:eastAsia="zh-CN"/>
        </w:rPr>
        <w:t>106.86</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根据实际情况，调整年初预算。</w:t>
      </w:r>
    </w:p>
    <w:p w14:paraId="6019F29A">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社会保障和就业支出（类）行政事业单位养老支出（款）其他行政事业单位养老支出（项）。</w:t>
      </w:r>
    </w:p>
    <w:p w14:paraId="4844FF1E">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万元，支出决算为11.25万元，决算数大于年初预算数的主要原因是：离退休人员春节一次性生活补助</w:t>
      </w:r>
      <w:r>
        <w:rPr>
          <w:rFonts w:hint="eastAsia" w:ascii="Times New Roman" w:hAnsi="Times New Roman" w:eastAsia="仿宋_GB2312"/>
          <w:sz w:val="32"/>
          <w:szCs w:val="32"/>
          <w:highlight w:val="none"/>
          <w:lang w:val="en-US" w:eastAsia="zh-CN"/>
        </w:rPr>
        <w:t>未纳入年初预算。</w:t>
      </w:r>
    </w:p>
    <w:p w14:paraId="79462C7B">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社会保障和就业支出（类）抚恤（款）其他优抚支出（项）。</w:t>
      </w:r>
    </w:p>
    <w:p w14:paraId="3355BDB5">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万元，支出决算为8.93万元，决算数大于年初预算数的主要原因是：</w:t>
      </w:r>
      <w:r>
        <w:rPr>
          <w:rFonts w:hint="eastAsia" w:ascii="Times New Roman" w:hAnsi="Times New Roman" w:eastAsia="仿宋_GB2312"/>
          <w:sz w:val="32"/>
          <w:szCs w:val="32"/>
          <w:highlight w:val="none"/>
          <w:lang w:val="en-US" w:eastAsia="zh-CN"/>
        </w:rPr>
        <w:t>预算追加，为优抚事业单位专项补助。</w:t>
      </w:r>
    </w:p>
    <w:p w14:paraId="7F188EEE">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社会保障和就业支出（类）社会福利（款）社会福利事业单位（项）。</w:t>
      </w:r>
    </w:p>
    <w:p w14:paraId="0BCF3108">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年初预算为14.70万元，支出决算为10.77万元，完成年初预算的</w:t>
      </w:r>
      <w:r>
        <w:rPr>
          <w:rFonts w:hint="eastAsia" w:ascii="Times New Roman" w:hAnsi="Times New Roman" w:eastAsia="仿宋_GB2312"/>
          <w:sz w:val="32"/>
          <w:szCs w:val="32"/>
          <w:highlight w:val="none"/>
          <w:lang w:val="en-US" w:eastAsia="zh-CN"/>
        </w:rPr>
        <w:t>73.27</w:t>
      </w:r>
      <w:r>
        <w:rPr>
          <w:rFonts w:hint="eastAsia" w:ascii="Times New Roman" w:hAnsi="Times New Roman" w:eastAsia="仿宋_GB2312"/>
          <w:sz w:val="32"/>
          <w:szCs w:val="32"/>
          <w:highlight w:val="none"/>
        </w:rPr>
        <w:t>%，决算数小于年初预算数的主要原因是：</w:t>
      </w:r>
      <w:r>
        <w:rPr>
          <w:rFonts w:hint="eastAsia" w:ascii="Times New Roman" w:hAnsi="Times New Roman" w:eastAsia="仿宋_GB2312"/>
          <w:sz w:val="32"/>
          <w:szCs w:val="32"/>
          <w:highlight w:val="none"/>
          <w:lang w:val="en-US" w:eastAsia="zh-CN"/>
        </w:rPr>
        <w:t>年初预算中的公用经费实际拨款财政统筹调减了20%。</w:t>
      </w:r>
    </w:p>
    <w:p w14:paraId="147872E5">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社会保障和就业支出（类）社会福利（款）其他社会福利支出（项）。</w:t>
      </w:r>
    </w:p>
    <w:p w14:paraId="6D0FFAB9">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1.78</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1.78</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等于</w:t>
      </w:r>
      <w:r>
        <w:rPr>
          <w:rFonts w:hint="eastAsia" w:ascii="Times New Roman" w:hAnsi="Times New Roman" w:eastAsia="仿宋_GB2312"/>
          <w:sz w:val="32"/>
          <w:szCs w:val="32"/>
          <w:highlight w:val="none"/>
        </w:rPr>
        <w:t>年初预算数的主要原因是：</w:t>
      </w:r>
      <w:r>
        <w:rPr>
          <w:rFonts w:hint="eastAsia" w:ascii="Times New Roman" w:hAnsi="Times New Roman" w:eastAsia="仿宋_GB2312"/>
          <w:sz w:val="32"/>
          <w:szCs w:val="32"/>
          <w:highlight w:val="none"/>
          <w:lang w:val="en-US" w:eastAsia="zh-CN"/>
        </w:rPr>
        <w:t>按照预算严格控制经费开支，合理安排经费用途。</w:t>
      </w:r>
    </w:p>
    <w:p w14:paraId="4059C353">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社会保障和就业支出（类）退役军人管理事务（款）其他退役军人事务管理支出（项）。</w:t>
      </w:r>
    </w:p>
    <w:p w14:paraId="654FB518">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50</w:t>
      </w:r>
      <w:r>
        <w:rPr>
          <w:rFonts w:hint="eastAsia" w:ascii="Times New Roman" w:hAnsi="Times New Roman" w:eastAsia="仿宋_GB2312"/>
          <w:sz w:val="32"/>
          <w:szCs w:val="32"/>
          <w:highlight w:val="none"/>
        </w:rPr>
        <w:t>万元，支出决算为73.9万元，完成年初预算的</w:t>
      </w:r>
      <w:r>
        <w:rPr>
          <w:rFonts w:hint="eastAsia" w:ascii="Times New Roman" w:hAnsi="Times New Roman" w:eastAsia="仿宋_GB2312"/>
          <w:sz w:val="32"/>
          <w:szCs w:val="32"/>
          <w:highlight w:val="none"/>
          <w:lang w:val="en-US" w:eastAsia="zh-CN"/>
        </w:rPr>
        <w:t>147.80</w:t>
      </w:r>
      <w:r>
        <w:rPr>
          <w:rFonts w:hint="eastAsia" w:ascii="Times New Roman" w:hAnsi="Times New Roman" w:eastAsia="仿宋_GB2312"/>
          <w:sz w:val="32"/>
          <w:szCs w:val="32"/>
          <w:highlight w:val="none"/>
        </w:rPr>
        <w:t>%，决算数大于年初预算数的主要原因是：绩效考核奖金</w:t>
      </w:r>
      <w:r>
        <w:rPr>
          <w:rFonts w:hint="eastAsia" w:ascii="Times New Roman" w:hAnsi="Times New Roman" w:eastAsia="仿宋_GB2312"/>
          <w:sz w:val="32"/>
          <w:szCs w:val="32"/>
          <w:highlight w:val="none"/>
          <w:lang w:val="en-US" w:eastAsia="zh-CN"/>
        </w:rPr>
        <w:t>等未纳入年初预算。</w:t>
      </w:r>
    </w:p>
    <w:p w14:paraId="3733E531">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卫生健康支出（类）行政事业单位医疗（款）行政单位医疗（项）。</w:t>
      </w:r>
    </w:p>
    <w:p w14:paraId="07404EA1">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万元，支出决算为5.14万元，决算数大于年初预算数的主要原因是：</w:t>
      </w:r>
      <w:r>
        <w:rPr>
          <w:rFonts w:hint="eastAsia" w:ascii="Times New Roman" w:hAnsi="Times New Roman" w:eastAsia="仿宋_GB2312"/>
          <w:sz w:val="32"/>
          <w:szCs w:val="32"/>
          <w:highlight w:val="none"/>
          <w:lang w:val="en-US" w:eastAsia="zh-CN"/>
        </w:rPr>
        <w:t>预决算下达的功能口径不一致。</w:t>
      </w:r>
    </w:p>
    <w:p w14:paraId="3492BA6F">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卫生健康支出（类）行政事业单位医疗（款）</w:t>
      </w:r>
      <w:r>
        <w:rPr>
          <w:rFonts w:hint="eastAsia" w:ascii="Times New Roman" w:hAnsi="Times New Roman" w:eastAsia="仿宋_GB2312"/>
          <w:sz w:val="32"/>
          <w:szCs w:val="32"/>
          <w:highlight w:val="none"/>
          <w:lang w:val="en-US" w:eastAsia="zh-CN"/>
        </w:rPr>
        <w:t>事业</w:t>
      </w:r>
      <w:r>
        <w:rPr>
          <w:rFonts w:hint="eastAsia" w:ascii="Times New Roman" w:hAnsi="Times New Roman" w:eastAsia="仿宋_GB2312"/>
          <w:sz w:val="32"/>
          <w:szCs w:val="32"/>
          <w:highlight w:val="none"/>
        </w:rPr>
        <w:t>单位医疗（项）。</w:t>
      </w:r>
    </w:p>
    <w:p w14:paraId="250E545D">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5.11</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万元，决算数</w:t>
      </w:r>
      <w:r>
        <w:rPr>
          <w:rFonts w:hint="eastAsia" w:ascii="Times New Roman" w:hAnsi="Times New Roman" w:eastAsia="仿宋_GB2312"/>
          <w:sz w:val="32"/>
          <w:szCs w:val="32"/>
          <w:highlight w:val="none"/>
          <w:lang w:val="en-US" w:eastAsia="zh-CN"/>
        </w:rPr>
        <w:t>小</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val="en-US" w:eastAsia="zh-CN"/>
        </w:rPr>
        <w:t>预决算下达的功能口径不一致。</w:t>
      </w:r>
    </w:p>
    <w:p w14:paraId="35C3D19C">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六、一般公共预算财政拨款基本支出决算情况说明</w:t>
      </w:r>
    </w:p>
    <w:p w14:paraId="5988B30B">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年度财政拨款基本支出147.05万元，其中：</w:t>
      </w:r>
    </w:p>
    <w:p w14:paraId="01B171A2">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b/>
          <w:bCs/>
          <w:sz w:val="32"/>
          <w:szCs w:val="32"/>
          <w:highlight w:val="none"/>
        </w:rPr>
        <w:t>人员经费</w:t>
      </w:r>
      <w:r>
        <w:rPr>
          <w:rFonts w:hint="eastAsia" w:ascii="Times New Roman" w:hAnsi="Times New Roman" w:eastAsia="仿宋_GB2312"/>
          <w:sz w:val="32"/>
          <w:szCs w:val="32"/>
          <w:highlight w:val="none"/>
        </w:rPr>
        <w:t>139.78万元，占基本支出的</w:t>
      </w:r>
      <w:r>
        <w:rPr>
          <w:rFonts w:hint="eastAsia" w:ascii="Times New Roman" w:hAnsi="Times New Roman" w:eastAsia="仿宋_GB2312"/>
          <w:sz w:val="32"/>
          <w:szCs w:val="32"/>
          <w:highlight w:val="none"/>
          <w:lang w:val="en-US" w:eastAsia="zh-CN"/>
        </w:rPr>
        <w:t>95.06</w:t>
      </w:r>
      <w:r>
        <w:rPr>
          <w:rFonts w:hint="eastAsia" w:ascii="Times New Roman" w:hAnsi="Times New Roman" w:eastAsia="仿宋_GB2312"/>
          <w:sz w:val="32"/>
          <w:szCs w:val="32"/>
          <w:highlight w:val="none"/>
        </w:rPr>
        <w:t>%,主要包括基本工资、津贴补贴、奖金、伙食补助费</w:t>
      </w:r>
      <w:r>
        <w:rPr>
          <w:rFonts w:hint="eastAsia" w:ascii="Times New Roman" w:hAnsi="Times New Roman" w:eastAsia="仿宋_GB2312"/>
          <w:sz w:val="32"/>
          <w:szCs w:val="32"/>
          <w:highlight w:val="none"/>
          <w:lang w:eastAsia="zh-CN"/>
        </w:rPr>
        <w:t>、绩效工资、机关事业单位基本养老保险缴费、职工基本医疗保险缴费、其他社会保障缴费、生活补助</w:t>
      </w:r>
      <w:r>
        <w:rPr>
          <w:rFonts w:hint="eastAsia" w:ascii="Times New Roman" w:hAnsi="Times New Roman" w:eastAsia="仿宋_GB2312"/>
          <w:sz w:val="32"/>
          <w:szCs w:val="32"/>
          <w:highlight w:val="none"/>
          <w:lang w:val="en-US" w:eastAsia="zh-CN"/>
        </w:rPr>
        <w:t>和其他对个人和家庭的补助</w:t>
      </w:r>
      <w:r>
        <w:rPr>
          <w:rFonts w:hint="eastAsia" w:ascii="Times New Roman" w:hAnsi="Times New Roman" w:eastAsia="仿宋_GB2312"/>
          <w:sz w:val="32"/>
          <w:szCs w:val="32"/>
          <w:highlight w:val="none"/>
          <w:lang w:eastAsia="zh-CN"/>
        </w:rPr>
        <w:t>。</w:t>
      </w:r>
    </w:p>
    <w:p w14:paraId="66614E39">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rPr>
        <w:t>公用经费</w:t>
      </w:r>
      <w:r>
        <w:rPr>
          <w:rFonts w:hint="eastAsia" w:ascii="Times New Roman" w:hAnsi="Times New Roman" w:eastAsia="仿宋_GB2312"/>
          <w:sz w:val="32"/>
          <w:szCs w:val="32"/>
          <w:highlight w:val="none"/>
        </w:rPr>
        <w:t>7.27万元，占基本支出的</w:t>
      </w:r>
      <w:r>
        <w:rPr>
          <w:rFonts w:hint="eastAsia" w:ascii="Times New Roman" w:hAnsi="Times New Roman" w:eastAsia="仿宋_GB2312"/>
          <w:sz w:val="32"/>
          <w:szCs w:val="32"/>
          <w:highlight w:val="none"/>
          <w:lang w:val="en-US" w:eastAsia="zh-CN"/>
        </w:rPr>
        <w:t>4.94</w:t>
      </w:r>
      <w:r>
        <w:rPr>
          <w:rFonts w:hint="eastAsia" w:ascii="Times New Roman" w:hAnsi="Times New Roman" w:eastAsia="仿宋_GB2312"/>
          <w:sz w:val="32"/>
          <w:szCs w:val="32"/>
          <w:highlight w:val="none"/>
        </w:rPr>
        <w:t>%，主要包括办公费、邮电费</w:t>
      </w:r>
      <w:r>
        <w:rPr>
          <w:rFonts w:hint="eastAsia" w:ascii="Times New Roman" w:hAnsi="Times New Roman" w:eastAsia="仿宋_GB2312"/>
          <w:sz w:val="32"/>
          <w:szCs w:val="32"/>
          <w:highlight w:val="none"/>
          <w:lang w:eastAsia="zh-CN"/>
        </w:rPr>
        <w:t>、差旅费、维修（护）费、培训费、劳务费、工会经费、福利费</w:t>
      </w:r>
      <w:r>
        <w:rPr>
          <w:rFonts w:hint="eastAsia" w:ascii="Times New Roman" w:hAnsi="Times New Roman" w:eastAsia="仿宋_GB2312"/>
          <w:sz w:val="32"/>
          <w:szCs w:val="32"/>
          <w:highlight w:val="none"/>
          <w:lang w:val="en-US" w:eastAsia="zh-CN"/>
        </w:rPr>
        <w:t>和其他商品和服务支出</w:t>
      </w:r>
      <w:r>
        <w:rPr>
          <w:rFonts w:hint="eastAsia" w:ascii="Times New Roman" w:hAnsi="Times New Roman" w:eastAsia="仿宋_GB2312"/>
          <w:sz w:val="32"/>
          <w:szCs w:val="32"/>
          <w:highlight w:val="none"/>
        </w:rPr>
        <w:t>。</w:t>
      </w:r>
    </w:p>
    <w:p w14:paraId="7BC5A4F4">
      <w:pPr>
        <w:pStyle w:val="11"/>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财政拨款三公经费支出决算情况说明</w:t>
      </w:r>
    </w:p>
    <w:p w14:paraId="5BD947A1">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（一）“三公”经费财政拨款支出决算总体情况说明</w:t>
      </w:r>
    </w:p>
    <w:p w14:paraId="005CC4DA">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“三公”经费财政拨款支出预算为2.04万元，支出决算为2.04万元，完成预算的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等于</w:t>
      </w:r>
      <w:r>
        <w:rPr>
          <w:rFonts w:hint="eastAsia" w:ascii="Times New Roman" w:hAnsi="Times New Roman" w:eastAsia="仿宋_GB2312"/>
          <w:sz w:val="32"/>
          <w:szCs w:val="32"/>
          <w:highlight w:val="none"/>
        </w:rPr>
        <w:t>预算</w:t>
      </w:r>
      <w:r>
        <w:rPr>
          <w:rFonts w:hint="eastAsia" w:ascii="Times New Roman" w:hAnsi="Times New Roman" w:eastAsia="仿宋_GB2312"/>
          <w:sz w:val="32"/>
          <w:szCs w:val="32"/>
          <w:highlight w:val="none"/>
          <w:lang w:val="en-US" w:eastAsia="zh-CN"/>
        </w:rPr>
        <w:t>数的主要原因是严格执行开支标准，控制三公经费开支；与上年相比减少4.23万元，下降67.46%，减少的主要原因是落实过“紧日子”要求，严格执行开支标准，厉行节约</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其中：</w:t>
      </w:r>
    </w:p>
    <w:p w14:paraId="53668FAA">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sz w:val="32"/>
          <w:szCs w:val="32"/>
          <w:highlight w:val="none"/>
        </w:rPr>
        <w:t>因公出国（境）费支出预算为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w:t>
      </w:r>
      <w:r>
        <w:rPr>
          <w:rFonts w:hint="eastAsia" w:ascii="Times New Roman" w:hAnsi="Times New Roman" w:eastAsia="仿宋_GB2312"/>
          <w:sz w:val="32"/>
          <w:szCs w:val="32"/>
          <w:highlight w:val="none"/>
        </w:rPr>
        <w:t>元，</w:t>
      </w:r>
      <w:r>
        <w:rPr>
          <w:rFonts w:hint="eastAsia" w:ascii="仿宋_GB2312" w:hAnsi="仿宋_GB2312" w:eastAsia="仿宋_GB2312" w:cs="仿宋_GB2312"/>
          <w:sz w:val="32"/>
          <w:szCs w:val="32"/>
          <w:highlight w:val="none"/>
        </w:rPr>
        <w:t>预算决算金额均</w:t>
      </w:r>
      <w:r>
        <w:rPr>
          <w:rFonts w:hint="eastAsia" w:ascii="仿宋_GB2312" w:hAnsi="仿宋_GB2312" w:eastAsia="仿宋_GB2312" w:cs="仿宋_GB2312"/>
          <w:sz w:val="32"/>
          <w:szCs w:val="32"/>
          <w:highlight w:val="none"/>
          <w:lang w:val="en-US" w:eastAsia="zh-CN"/>
        </w:rPr>
        <w:t>为0万元</w:t>
      </w:r>
      <w:r>
        <w:rPr>
          <w:rFonts w:hint="eastAsia" w:ascii="仿宋_GB2312" w:hAnsi="仿宋_GB2312" w:eastAsia="仿宋_GB2312" w:cs="仿宋_GB2312"/>
          <w:sz w:val="32"/>
          <w:szCs w:val="32"/>
          <w:highlight w:val="none"/>
        </w:rPr>
        <w:t>，无法计算完成百分比，主要原因</w:t>
      </w:r>
      <w:r>
        <w:rPr>
          <w:rFonts w:hint="eastAsia" w:ascii="仿宋_GB2312" w:hAnsi="仿宋_GB2312" w:eastAsia="仿宋_GB2312" w:cs="仿宋_GB2312"/>
          <w:sz w:val="32"/>
          <w:szCs w:val="32"/>
          <w:highlight w:val="none"/>
          <w:lang w:val="en-US" w:eastAsia="zh-CN"/>
        </w:rPr>
        <w:t>是本单位未</w:t>
      </w:r>
      <w:r>
        <w:rPr>
          <w:rFonts w:hint="eastAsia" w:ascii="仿宋_GB2312" w:hAnsi="仿宋_GB2312" w:eastAsia="仿宋_GB2312" w:cs="仿宋_GB2312"/>
          <w:sz w:val="32"/>
          <w:szCs w:val="32"/>
          <w:highlight w:val="none"/>
        </w:rPr>
        <w:t>因公出国（境），</w:t>
      </w:r>
      <w:r>
        <w:rPr>
          <w:rFonts w:hint="eastAsia" w:ascii="仿宋_GB2312" w:hAnsi="仿宋_GB2312" w:eastAsia="仿宋_GB2312" w:cs="仿宋_GB2312"/>
          <w:sz w:val="32"/>
          <w:szCs w:val="32"/>
          <w:highlight w:val="none"/>
          <w:lang w:val="en-US" w:eastAsia="zh-CN"/>
        </w:rPr>
        <w:t>与上年相比持平均为0万元，</w:t>
      </w:r>
      <w:r>
        <w:rPr>
          <w:rFonts w:hint="eastAsia" w:ascii="仿宋_GB2312" w:hAnsi="仿宋_GB2312" w:eastAsia="仿宋_GB2312" w:cs="仿宋_GB2312"/>
          <w:sz w:val="32"/>
          <w:szCs w:val="32"/>
          <w:highlight w:val="none"/>
        </w:rPr>
        <w:t>无法计算完成百分比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主要原因是本单位未</w:t>
      </w:r>
      <w:r>
        <w:rPr>
          <w:rFonts w:hint="eastAsia" w:ascii="仿宋_GB2312" w:hAnsi="仿宋_GB2312" w:eastAsia="仿宋_GB2312" w:cs="仿宋_GB2312"/>
          <w:sz w:val="32"/>
          <w:szCs w:val="32"/>
          <w:highlight w:val="none"/>
        </w:rPr>
        <w:t>因公出国（境）。</w:t>
      </w:r>
    </w:p>
    <w:p w14:paraId="2C7C66C4">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公务接待费支出预算为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万元，预算决算金额均</w:t>
      </w:r>
      <w:r>
        <w:rPr>
          <w:rFonts w:hint="eastAsia" w:ascii="Times New Roman" w:hAnsi="Times New Roman" w:eastAsia="仿宋_GB2312"/>
          <w:sz w:val="32"/>
          <w:szCs w:val="32"/>
          <w:highlight w:val="none"/>
          <w:lang w:val="en-US" w:eastAsia="zh-CN"/>
        </w:rPr>
        <w:t>为0万元</w:t>
      </w:r>
      <w:r>
        <w:rPr>
          <w:rFonts w:hint="eastAsia" w:ascii="Times New Roman" w:hAnsi="Times New Roman" w:eastAsia="仿宋_GB2312"/>
          <w:sz w:val="32"/>
          <w:szCs w:val="32"/>
          <w:highlight w:val="none"/>
        </w:rPr>
        <w:t>，无法计算百分比</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本单位未安排</w:t>
      </w:r>
      <w:r>
        <w:rPr>
          <w:rFonts w:hint="eastAsia" w:ascii="Times New Roman" w:hAnsi="Times New Roman" w:eastAsia="仿宋_GB2312"/>
          <w:sz w:val="32"/>
          <w:szCs w:val="32"/>
          <w:highlight w:val="none"/>
        </w:rPr>
        <w:t>公务接待</w:t>
      </w:r>
      <w:r>
        <w:rPr>
          <w:rFonts w:hint="eastAsia" w:ascii="Times New Roman" w:hAnsi="Times New Roman" w:eastAsia="仿宋_GB2312"/>
          <w:sz w:val="32"/>
          <w:szCs w:val="32"/>
          <w:highlight w:val="none"/>
          <w:lang w:val="en-US" w:eastAsia="zh-CN"/>
        </w:rPr>
        <w:t>，与上年相比持平均为0万元，</w:t>
      </w:r>
      <w:r>
        <w:rPr>
          <w:rFonts w:hint="eastAsia" w:ascii="Times New Roman" w:hAnsi="Times New Roman" w:eastAsia="仿宋_GB2312"/>
          <w:sz w:val="32"/>
          <w:szCs w:val="32"/>
          <w:highlight w:val="none"/>
        </w:rPr>
        <w:t>无法计算完成百分比</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本单位未安排</w:t>
      </w:r>
      <w:r>
        <w:rPr>
          <w:rFonts w:hint="eastAsia" w:ascii="Times New Roman" w:hAnsi="Times New Roman" w:eastAsia="仿宋_GB2312"/>
          <w:sz w:val="32"/>
          <w:szCs w:val="32"/>
          <w:highlight w:val="none"/>
        </w:rPr>
        <w:t>公务接待</w:t>
      </w:r>
      <w:r>
        <w:rPr>
          <w:rFonts w:hint="eastAsia" w:ascii="Times New Roman" w:hAnsi="Times New Roman" w:eastAsia="仿宋_GB2312"/>
          <w:sz w:val="32"/>
          <w:szCs w:val="32"/>
          <w:highlight w:val="none"/>
          <w:lang w:val="en-US" w:eastAsia="zh-CN"/>
        </w:rPr>
        <w:t>。</w:t>
      </w:r>
    </w:p>
    <w:p w14:paraId="6C5EA970">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公务用车购置费支出预算为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仿宋_GB2312" w:hAnsi="仿宋_GB2312" w:eastAsia="仿宋_GB2312" w:cs="仿宋_GB2312"/>
          <w:sz w:val="32"/>
          <w:szCs w:val="32"/>
          <w:highlight w:val="none"/>
        </w:rPr>
        <w:t>预算决算金额均</w:t>
      </w:r>
      <w:r>
        <w:rPr>
          <w:rFonts w:hint="eastAsia" w:ascii="仿宋_GB2312" w:hAnsi="仿宋_GB2312" w:eastAsia="仿宋_GB2312" w:cs="仿宋_GB2312"/>
          <w:sz w:val="32"/>
          <w:szCs w:val="32"/>
          <w:highlight w:val="none"/>
          <w:lang w:val="en-US" w:eastAsia="zh-CN"/>
        </w:rPr>
        <w:t>为0万元</w:t>
      </w:r>
      <w:r>
        <w:rPr>
          <w:rFonts w:hint="eastAsia" w:ascii="仿宋_GB2312" w:hAnsi="仿宋_GB2312" w:eastAsia="仿宋_GB2312" w:cs="仿宋_GB2312"/>
          <w:sz w:val="32"/>
          <w:szCs w:val="32"/>
          <w:highlight w:val="none"/>
        </w:rPr>
        <w:t>，无法计算完成百分比，主要原因</w:t>
      </w:r>
      <w:r>
        <w:rPr>
          <w:rFonts w:hint="eastAsia" w:ascii="仿宋_GB2312" w:hAnsi="仿宋_GB2312" w:eastAsia="仿宋_GB2312" w:cs="仿宋_GB2312"/>
          <w:sz w:val="32"/>
          <w:szCs w:val="32"/>
          <w:highlight w:val="none"/>
          <w:lang w:val="en-US" w:eastAsia="zh-CN"/>
        </w:rPr>
        <w:t>是未</w:t>
      </w:r>
      <w:r>
        <w:rPr>
          <w:rFonts w:hint="eastAsia" w:ascii="仿宋_GB2312" w:hAnsi="仿宋_GB2312" w:eastAsia="仿宋_GB2312" w:cs="仿宋_GB2312"/>
          <w:sz w:val="32"/>
          <w:szCs w:val="32"/>
          <w:highlight w:val="none"/>
        </w:rPr>
        <w:t>购置公务用车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与上年相比持平均为0万元，</w:t>
      </w:r>
      <w:r>
        <w:rPr>
          <w:rFonts w:hint="eastAsia" w:ascii="仿宋_GB2312" w:hAnsi="仿宋_GB2312" w:eastAsia="仿宋_GB2312" w:cs="仿宋_GB2312"/>
          <w:sz w:val="32"/>
          <w:szCs w:val="32"/>
          <w:highlight w:val="none"/>
        </w:rPr>
        <w:t>无法计算完成百分比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是未</w:t>
      </w:r>
      <w:r>
        <w:rPr>
          <w:rFonts w:hint="eastAsia" w:ascii="仿宋_GB2312" w:hAnsi="仿宋_GB2312" w:eastAsia="仿宋_GB2312" w:cs="仿宋_GB2312"/>
          <w:sz w:val="32"/>
          <w:szCs w:val="32"/>
          <w:highlight w:val="none"/>
        </w:rPr>
        <w:t>购置公务用车</w:t>
      </w:r>
      <w:r>
        <w:rPr>
          <w:rFonts w:hint="eastAsia" w:ascii="仿宋_GB2312" w:hAnsi="仿宋_GB2312" w:eastAsia="仿宋_GB2312" w:cs="仿宋_GB2312"/>
          <w:sz w:val="32"/>
          <w:szCs w:val="32"/>
          <w:highlight w:val="none"/>
          <w:lang w:eastAsia="zh-CN"/>
        </w:rPr>
        <w:t>。</w:t>
      </w:r>
    </w:p>
    <w:p w14:paraId="226887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300" w:lineRule="atLeast"/>
        <w:ind w:right="0" w:firstLine="640" w:firstLineChars="200"/>
        <w:jc w:val="both"/>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公务用车运行维护费支出预算为</w:t>
      </w:r>
      <w:r>
        <w:rPr>
          <w:rFonts w:hint="eastAsia" w:ascii="Times New Roman" w:hAnsi="Times New Roman" w:eastAsia="仿宋_GB2312"/>
          <w:sz w:val="32"/>
          <w:szCs w:val="32"/>
          <w:highlight w:val="none"/>
          <w:lang w:val="en-US" w:eastAsia="zh-CN"/>
        </w:rPr>
        <w:t>2.04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2.04</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等于</w:t>
      </w:r>
      <w:r>
        <w:rPr>
          <w:rFonts w:hint="eastAsia" w:ascii="Times New Roman" w:hAnsi="Times New Roman" w:eastAsia="仿宋_GB2312"/>
          <w:sz w:val="32"/>
          <w:szCs w:val="32"/>
          <w:highlight w:val="none"/>
        </w:rPr>
        <w:t>预算数的主要原因是</w:t>
      </w:r>
      <w:r>
        <w:rPr>
          <w:rFonts w:hint="eastAsia" w:ascii="仿宋" w:hAnsi="仿宋" w:eastAsia="仿宋" w:cs="仿宋"/>
          <w:sz w:val="32"/>
          <w:szCs w:val="32"/>
          <w:highlight w:val="none"/>
          <w:lang w:val="en-US" w:eastAsia="zh-CN"/>
        </w:rPr>
        <w:t>本单位严格落实中央八项规定，严控“三公经费”支出</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4.23</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67.46</w:t>
      </w:r>
      <w:r>
        <w:rPr>
          <w:rFonts w:hint="eastAsia" w:ascii="Times New Roman" w:hAnsi="Times New Roman" w:eastAsia="仿宋_GB2312"/>
          <w:sz w:val="32"/>
          <w:szCs w:val="32"/>
          <w:highlight w:val="none"/>
        </w:rPr>
        <w:t>%,减少的主要原因是</w:t>
      </w:r>
      <w:r>
        <w:rPr>
          <w:rFonts w:hint="eastAsia" w:ascii="仿宋" w:hAnsi="仿宋" w:eastAsia="仿宋" w:cs="仿宋"/>
          <w:i w:val="0"/>
          <w:iCs w:val="0"/>
          <w:caps w:val="0"/>
          <w:color w:val="000000"/>
          <w:spacing w:val="0"/>
          <w:sz w:val="32"/>
          <w:szCs w:val="32"/>
          <w:highlight w:val="none"/>
        </w:rPr>
        <w:t>严格执行厉行节约措施，严格三公经费开支。</w:t>
      </w:r>
    </w:p>
    <w:p w14:paraId="32E83AF1">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（二）“三公”经费财政拨款支出决算具体情况说明</w:t>
      </w:r>
    </w:p>
    <w:p w14:paraId="05C63D2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年度“三公”经费财政拨款支出决算中，公务接待费支出决算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万元，因公出国（境）费支出决算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万元，公务用车购置费及运行维护费支出决算</w:t>
      </w:r>
      <w:r>
        <w:rPr>
          <w:rFonts w:hint="eastAsia" w:ascii="Times New Roman" w:hAnsi="Times New Roman" w:eastAsia="仿宋_GB2312"/>
          <w:sz w:val="32"/>
          <w:szCs w:val="32"/>
          <w:highlight w:val="none"/>
          <w:lang w:val="en-US" w:eastAsia="zh-CN"/>
        </w:rPr>
        <w:t>2.04</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w:t>
      </w:r>
    </w:p>
    <w:p w14:paraId="28663E98">
      <w:pPr>
        <w:pStyle w:val="2"/>
        <w:tabs>
          <w:tab w:val="left" w:pos="3864"/>
          <w:tab w:val="left" w:pos="6248"/>
          <w:tab w:val="left" w:pos="7386"/>
        </w:tabs>
        <w:overflowPunct w:val="0"/>
        <w:spacing w:before="1" w:line="360" w:lineRule="auto"/>
        <w:ind w:right="420" w:firstLine="640" w:firstLineChars="200"/>
        <w:rPr>
          <w:rFonts w:hint="eastAsia" w:ascii="楷体" w:hAnsi="楷体" w:eastAsia="仿宋_GB2312" w:cs="楷体"/>
          <w:b/>
          <w:bCs/>
          <w:i/>
          <w:color w:val="auto"/>
          <w:sz w:val="32"/>
          <w:szCs w:val="32"/>
          <w:highlight w:val="none"/>
          <w:lang w:val="en-US"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因公出国（境）费支出决算为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万元，全年安排因公出国（境）团组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个，累计</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主要是</w:t>
      </w:r>
      <w:bookmarkStart w:id="0" w:name="THERR_YGCGJFY_ZYYY"/>
      <w:r>
        <w:rPr>
          <w:rFonts w:hint="eastAsia" w:ascii="Times New Roman" w:hAnsi="Times New Roman" w:eastAsia="仿宋_GB2312"/>
          <w:sz w:val="32"/>
          <w:szCs w:val="32"/>
          <w:highlight w:val="none"/>
        </w:rPr>
        <w:t>2022年</w:t>
      </w:r>
      <w:r>
        <w:rPr>
          <w:rFonts w:hint="eastAsia" w:ascii="Times New Roman" w:hAnsi="Times New Roman" w:eastAsia="仿宋_GB2312"/>
          <w:sz w:val="32"/>
          <w:szCs w:val="32"/>
          <w:highlight w:val="none"/>
          <w:lang w:val="en-US" w:eastAsia="zh-CN"/>
        </w:rPr>
        <w:t>本</w:t>
      </w:r>
      <w:r>
        <w:rPr>
          <w:rFonts w:hint="eastAsia" w:ascii="Times New Roman" w:hAnsi="Times New Roman" w:eastAsia="仿宋_GB2312"/>
          <w:sz w:val="32"/>
          <w:szCs w:val="32"/>
          <w:highlight w:val="none"/>
        </w:rPr>
        <w:t>单位没有因公出国（境）费支出</w:t>
      </w:r>
      <w:bookmarkEnd w:id="0"/>
      <w:bookmarkStart w:id="1" w:name="END_THERR_YGCGJFY_AMT"/>
      <w:bookmarkEnd w:id="1"/>
      <w:r>
        <w:rPr>
          <w:rFonts w:hint="eastAsia" w:ascii="Times New Roman" w:hAnsi="Times New Roman" w:eastAsia="仿宋_GB2312"/>
          <w:sz w:val="32"/>
          <w:szCs w:val="32"/>
          <w:highlight w:val="none"/>
        </w:rPr>
        <w:t>。</w:t>
      </w:r>
    </w:p>
    <w:p w14:paraId="1F285758">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2、公务接待费支出决算为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万元，全年共接待来访团组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个、来宾</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主要是2022年</w:t>
      </w:r>
      <w:r>
        <w:rPr>
          <w:rFonts w:hint="eastAsia" w:ascii="Times New Roman" w:hAnsi="Times New Roman" w:eastAsia="仿宋_GB2312"/>
          <w:sz w:val="32"/>
          <w:szCs w:val="32"/>
          <w:highlight w:val="none"/>
          <w:lang w:val="en-US" w:eastAsia="zh-CN"/>
        </w:rPr>
        <w:t>本</w:t>
      </w:r>
      <w:r>
        <w:rPr>
          <w:rFonts w:hint="eastAsia" w:ascii="Times New Roman" w:hAnsi="Times New Roman" w:eastAsia="仿宋_GB2312"/>
          <w:sz w:val="32"/>
          <w:szCs w:val="32"/>
          <w:highlight w:val="none"/>
        </w:rPr>
        <w:t>单位没有公务接待费</w:t>
      </w:r>
      <w:r>
        <w:rPr>
          <w:rFonts w:hint="eastAsia" w:ascii="Times New Roman" w:hAnsi="Times New Roman" w:eastAsia="仿宋_GB2312"/>
          <w:sz w:val="32"/>
          <w:szCs w:val="32"/>
          <w:highlight w:val="none"/>
          <w:lang w:val="en-US" w:eastAsia="zh-CN"/>
        </w:rPr>
        <w:t>支</w:t>
      </w:r>
      <w:r>
        <w:rPr>
          <w:rFonts w:hint="eastAsia" w:ascii="Times New Roman" w:hAnsi="Times New Roman" w:eastAsia="仿宋_GB2312"/>
          <w:sz w:val="32"/>
          <w:szCs w:val="32"/>
          <w:highlight w:val="none"/>
        </w:rPr>
        <w:t>出。</w:t>
      </w:r>
    </w:p>
    <w:p w14:paraId="5DA55CD9">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sz w:val="32"/>
          <w:szCs w:val="32"/>
          <w:highlight w:val="none"/>
        </w:rPr>
        <w:t>3、公务用车购置费及运行维护费支出决算为</w:t>
      </w:r>
      <w:r>
        <w:rPr>
          <w:rFonts w:hint="eastAsia" w:ascii="Times New Roman" w:hAnsi="Times New Roman" w:eastAsia="仿宋_GB2312"/>
          <w:sz w:val="32"/>
          <w:szCs w:val="32"/>
          <w:highlight w:val="none"/>
          <w:lang w:val="en-US" w:eastAsia="zh-CN"/>
        </w:rPr>
        <w:t>2.04</w:t>
      </w:r>
      <w:r>
        <w:rPr>
          <w:rFonts w:hint="eastAsia" w:ascii="Times New Roman" w:hAnsi="Times New Roman" w:eastAsia="仿宋_GB2312"/>
          <w:sz w:val="32"/>
          <w:szCs w:val="32"/>
          <w:highlight w:val="none"/>
        </w:rPr>
        <w:t>万元，其中：公务用车购置费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万元，怀化市光荣院更新公务用车0辆</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sz w:val="32"/>
          <w:szCs w:val="32"/>
          <w:highlight w:val="none"/>
        </w:rPr>
        <w:t>公务用车运行维护费</w:t>
      </w:r>
      <w:r>
        <w:rPr>
          <w:rFonts w:hint="eastAsia" w:ascii="Times New Roman" w:hAnsi="Times New Roman" w:eastAsia="仿宋_GB2312"/>
          <w:sz w:val="32"/>
          <w:szCs w:val="32"/>
          <w:highlight w:val="none"/>
          <w:lang w:val="en-US" w:eastAsia="zh-CN"/>
        </w:rPr>
        <w:t>2.04</w:t>
      </w:r>
      <w:r>
        <w:rPr>
          <w:rFonts w:hint="eastAsia" w:ascii="Times New Roman" w:hAnsi="Times New Roman" w:eastAsia="仿宋_GB2312"/>
          <w:sz w:val="32"/>
          <w:szCs w:val="32"/>
          <w:highlight w:val="none"/>
        </w:rPr>
        <w:t>万元，主要是</w:t>
      </w:r>
      <w:r>
        <w:rPr>
          <w:rFonts w:ascii="仿宋" w:hAnsi="仿宋" w:eastAsia="仿宋"/>
          <w:sz w:val="32"/>
          <w:szCs w:val="32"/>
          <w:highlight w:val="none"/>
        </w:rPr>
        <w:t>车辆油</w:t>
      </w:r>
      <w:r>
        <w:rPr>
          <w:rFonts w:hint="eastAsia" w:ascii="仿宋" w:hAnsi="仿宋" w:eastAsia="仿宋"/>
          <w:sz w:val="32"/>
          <w:szCs w:val="32"/>
          <w:highlight w:val="none"/>
          <w:lang w:val="en-US" w:eastAsia="zh-CN"/>
        </w:rPr>
        <w:t>料</w:t>
      </w:r>
      <w:r>
        <w:rPr>
          <w:rFonts w:ascii="仿宋" w:hAnsi="仿宋" w:eastAsia="仿宋"/>
          <w:sz w:val="32"/>
          <w:szCs w:val="32"/>
          <w:highlight w:val="none"/>
        </w:rPr>
        <w:t>费、维修费、车辆保险等</w:t>
      </w:r>
      <w:r>
        <w:rPr>
          <w:rFonts w:hint="eastAsia" w:ascii="仿宋" w:hAnsi="仿宋" w:eastAsia="仿宋"/>
          <w:sz w:val="32"/>
          <w:szCs w:val="32"/>
          <w:highlight w:val="none"/>
          <w:lang w:val="en-US" w:eastAsia="zh-CN"/>
        </w:rPr>
        <w:t>支出</w:t>
      </w:r>
      <w:r>
        <w:rPr>
          <w:rFonts w:hint="eastAsia" w:ascii="Times New Roman" w:hAnsi="Times New Roman" w:eastAsia="仿宋_GB2312"/>
          <w:sz w:val="32"/>
          <w:szCs w:val="32"/>
          <w:highlight w:val="none"/>
        </w:rPr>
        <w:t>，截止202</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年12月31日，我单位开支财政拨款的公务用车保有量为</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辆。</w:t>
      </w:r>
    </w:p>
    <w:p w14:paraId="7E222966">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八、政府性基金预算收入支出决算情况</w:t>
      </w:r>
    </w:p>
    <w:p w14:paraId="1633C4D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cstheme="minorBidi"/>
          <w:color w:val="auto"/>
          <w:kern w:val="2"/>
          <w:sz w:val="32"/>
          <w:szCs w:val="32"/>
          <w:highlight w:val="none"/>
          <w:lang w:val="en-US" w:eastAsia="zh-CN" w:bidi="ar-SA"/>
        </w:rPr>
        <w:t>2022年度</w:t>
      </w:r>
      <w:r>
        <w:rPr>
          <w:rFonts w:hint="eastAsia" w:ascii="Times New Roman" w:hAnsi="Times New Roman" w:eastAsia="仿宋_GB2312"/>
          <w:sz w:val="32"/>
          <w:szCs w:val="32"/>
          <w:highlight w:val="none"/>
        </w:rPr>
        <w:t>本单位无政府性基金收支。</w:t>
      </w:r>
    </w:p>
    <w:p w14:paraId="39053259">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九、国有资本经营预算财政拨款支出决算情况</w:t>
      </w:r>
    </w:p>
    <w:p w14:paraId="67AE10A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highlight w:val="none"/>
        </w:rPr>
      </w:pPr>
      <w:r>
        <w:rPr>
          <w:rFonts w:hint="eastAsia" w:ascii="Times New Roman" w:hAnsi="Times New Roman" w:eastAsia="仿宋_GB2312" w:cstheme="minorBidi"/>
          <w:color w:val="auto"/>
          <w:kern w:val="2"/>
          <w:sz w:val="32"/>
          <w:szCs w:val="32"/>
          <w:highlight w:val="none"/>
          <w:lang w:val="en-US" w:eastAsia="zh-CN" w:bidi="ar-SA"/>
        </w:rPr>
        <w:t>2022年度</w:t>
      </w:r>
      <w:r>
        <w:rPr>
          <w:rFonts w:hint="eastAsia" w:ascii="Times New Roman" w:hAnsi="Times New Roman" w:eastAsia="仿宋_GB2312"/>
          <w:sz w:val="32"/>
          <w:szCs w:val="32"/>
          <w:highlight w:val="none"/>
          <w:lang w:val="en-US" w:eastAsia="zh-CN"/>
        </w:rPr>
        <w:t>本单位无国有资本经营预算财政拨款支出。</w:t>
      </w:r>
    </w:p>
    <w:p w14:paraId="48C407D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十、关于机关运行经费支出说明</w:t>
      </w:r>
    </w:p>
    <w:p w14:paraId="37AABC9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本单位是全额拨款事业单位，没有机关运行经费。</w:t>
      </w:r>
    </w:p>
    <w:p w14:paraId="0B63C30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十一、一般性支出情况说明</w:t>
      </w:r>
    </w:p>
    <w:p w14:paraId="1E87048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年本部门开支会议费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万元；开支培训费</w:t>
      </w:r>
      <w:r>
        <w:rPr>
          <w:rFonts w:hint="eastAsia" w:ascii="Times New Roman" w:hAnsi="Times New Roman" w:eastAsia="仿宋_GB2312"/>
          <w:sz w:val="32"/>
          <w:szCs w:val="32"/>
          <w:highlight w:val="none"/>
          <w:lang w:val="en-US" w:eastAsia="zh-CN"/>
        </w:rPr>
        <w:t>0.18</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，用于开展</w:t>
      </w:r>
      <w:r>
        <w:rPr>
          <w:rFonts w:hint="eastAsia" w:ascii="Times New Roman" w:hAnsi="Times New Roman" w:eastAsia="仿宋_GB2312"/>
          <w:sz w:val="32"/>
          <w:szCs w:val="32"/>
          <w:highlight w:val="none"/>
          <w:lang w:val="en-US" w:eastAsia="zh-CN"/>
        </w:rPr>
        <w:t>事业单位工作人员</w:t>
      </w:r>
      <w:r>
        <w:rPr>
          <w:rFonts w:hint="eastAsia" w:ascii="Times New Roman" w:hAnsi="Times New Roman" w:eastAsia="仿宋_GB2312"/>
          <w:sz w:val="32"/>
          <w:szCs w:val="32"/>
          <w:highlight w:val="none"/>
        </w:rPr>
        <w:t>培训，人数</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val="en-US" w:eastAsia="zh-CN"/>
        </w:rPr>
        <w:t>湖南省第十二次党代表精神、事业单位人事管理相关政策法规等</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未</w:t>
      </w:r>
      <w:r>
        <w:rPr>
          <w:rFonts w:hint="eastAsia" w:ascii="Times New Roman" w:hAnsi="Times New Roman" w:eastAsia="仿宋_GB2312"/>
          <w:sz w:val="32"/>
          <w:szCs w:val="32"/>
          <w:highlight w:val="none"/>
        </w:rPr>
        <w:t>举办节庆、晚会、论坛、赛事活动</w:t>
      </w:r>
      <w:r>
        <w:rPr>
          <w:rFonts w:hint="eastAsia" w:ascii="Times New Roman" w:hAnsi="Times New Roman" w:eastAsia="仿宋_GB2312"/>
          <w:sz w:val="32"/>
          <w:szCs w:val="32"/>
          <w:highlight w:val="none"/>
          <w:lang w:eastAsia="zh-CN"/>
        </w:rPr>
        <w:t>。</w:t>
      </w:r>
    </w:p>
    <w:p w14:paraId="5D438FD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十二、关于政府采购支出说明</w:t>
      </w:r>
    </w:p>
    <w:p w14:paraId="340AF53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年度政府采购支出总额</w:t>
      </w:r>
      <w:r>
        <w:rPr>
          <w:rFonts w:hint="eastAsia" w:ascii="Times New Roman" w:hAnsi="Times New Roman" w:eastAsia="仿宋_GB2312"/>
          <w:sz w:val="32"/>
          <w:szCs w:val="32"/>
          <w:highlight w:val="none"/>
          <w:lang w:val="en-US" w:eastAsia="zh-CN"/>
        </w:rPr>
        <w:t>1.10</w:t>
      </w:r>
      <w:r>
        <w:rPr>
          <w:rFonts w:hint="eastAsia" w:ascii="Times New Roman" w:hAnsi="Times New Roman" w:eastAsia="仿宋_GB2312"/>
          <w:sz w:val="32"/>
          <w:szCs w:val="32"/>
          <w:highlight w:val="none"/>
        </w:rPr>
        <w:t>万元，其中：政府采购货物支出</w:t>
      </w:r>
      <w:r>
        <w:rPr>
          <w:rFonts w:hint="eastAsia" w:ascii="Times New Roman" w:hAnsi="Times New Roman" w:eastAsia="仿宋_GB2312"/>
          <w:sz w:val="32"/>
          <w:szCs w:val="32"/>
          <w:highlight w:val="none"/>
          <w:lang w:val="en-US" w:eastAsia="zh-CN"/>
        </w:rPr>
        <w:t>1.10</w:t>
      </w:r>
      <w:r>
        <w:rPr>
          <w:rFonts w:hint="eastAsia" w:ascii="Times New Roman" w:hAnsi="Times New Roman" w:eastAsia="仿宋_GB2312"/>
          <w:sz w:val="32"/>
          <w:szCs w:val="32"/>
          <w:highlight w:val="none"/>
        </w:rPr>
        <w:t>万元、政府采购工程支出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万元、政府采购服务支出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万元。授予中小企业合同金额</w:t>
      </w:r>
      <w:r>
        <w:rPr>
          <w:rFonts w:hint="eastAsia" w:ascii="Times New Roman" w:hAnsi="Times New Roman" w:eastAsia="仿宋_GB2312"/>
          <w:sz w:val="32"/>
          <w:szCs w:val="32"/>
          <w:highlight w:val="none"/>
          <w:lang w:val="en-US" w:eastAsia="zh-CN"/>
        </w:rPr>
        <w:t>1.10</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1.10</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%。货物采购授予中小企业合同金额占货物支出金额的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由于工程支出金额为0万元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无法计算</w:t>
      </w:r>
      <w:r>
        <w:rPr>
          <w:rFonts w:hint="eastAsia" w:ascii="Times New Roman" w:hAnsi="Times New Roman" w:eastAsia="仿宋_GB2312"/>
          <w:sz w:val="32"/>
          <w:szCs w:val="32"/>
          <w:highlight w:val="none"/>
        </w:rPr>
        <w:t>工程采购授予中小企业合同金额占工程支出金额的</w:t>
      </w:r>
      <w:r>
        <w:rPr>
          <w:rFonts w:hint="eastAsia" w:ascii="Times New Roman" w:hAnsi="Times New Roman" w:eastAsia="仿宋_GB2312"/>
          <w:sz w:val="32"/>
          <w:szCs w:val="32"/>
          <w:highlight w:val="none"/>
          <w:lang w:val="en-US" w:eastAsia="zh-CN"/>
        </w:rPr>
        <w:t>百分比</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由于服务支出金额为0万元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无法计算</w:t>
      </w:r>
      <w:r>
        <w:rPr>
          <w:rFonts w:hint="eastAsia" w:ascii="Times New Roman" w:hAnsi="Times New Roman" w:eastAsia="仿宋_GB2312"/>
          <w:sz w:val="32"/>
          <w:szCs w:val="32"/>
          <w:highlight w:val="none"/>
        </w:rPr>
        <w:t>服务采购授予中小企业合同金额占服务支出金额的</w:t>
      </w:r>
      <w:r>
        <w:rPr>
          <w:rFonts w:hint="eastAsia" w:ascii="Times New Roman" w:hAnsi="Times New Roman" w:eastAsia="仿宋_GB2312"/>
          <w:sz w:val="32"/>
          <w:szCs w:val="32"/>
          <w:highlight w:val="none"/>
          <w:lang w:val="en-US" w:eastAsia="zh-CN"/>
        </w:rPr>
        <w:t>百分比</w:t>
      </w:r>
      <w:r>
        <w:rPr>
          <w:rFonts w:hint="eastAsia" w:ascii="Times New Roman" w:hAnsi="Times New Roman" w:eastAsia="仿宋_GB2312"/>
          <w:sz w:val="32"/>
          <w:szCs w:val="32"/>
          <w:highlight w:val="none"/>
        </w:rPr>
        <w:t>。</w:t>
      </w:r>
    </w:p>
    <w:p w14:paraId="504E290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十三、关于国有资产占用情况说明</w:t>
      </w:r>
    </w:p>
    <w:p w14:paraId="3DACE3B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截至202</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年12月31日，本单位共有车辆</w:t>
      </w:r>
      <w:r>
        <w:rPr>
          <w:rFonts w:ascii="仿宋" w:hAnsi="仿宋" w:eastAsia="仿宋"/>
          <w:sz w:val="32"/>
          <w:szCs w:val="32"/>
          <w:highlight w:val="none"/>
        </w:rPr>
        <w:t>2</w:t>
      </w:r>
      <w:r>
        <w:rPr>
          <w:rFonts w:hint="eastAsia" w:ascii="Times New Roman" w:hAnsi="Times New Roman" w:eastAsia="仿宋_GB2312"/>
          <w:sz w:val="32"/>
          <w:szCs w:val="32"/>
          <w:highlight w:val="none"/>
        </w:rPr>
        <w:t>辆，其中，主要领导干部用车</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辆，机要通信用车</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辆、应急保障用车</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bookmarkStart w:id="2" w:name="_GoBack"/>
      <w:bookmarkEnd w:id="2"/>
      <w:r>
        <w:rPr>
          <w:rFonts w:hint="eastAsia" w:ascii="Times New Roman" w:hAnsi="Times New Roman" w:eastAsia="仿宋_GB2312"/>
          <w:sz w:val="32"/>
          <w:szCs w:val="32"/>
          <w:highlight w:val="none"/>
        </w:rPr>
        <w:t>、执法执勤用车</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辆、特种专业技术用车</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辆、其他用车</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辆，其他用车主要是食堂采购和院内老人服务；单位价值50万元以上通用设备</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台（套）</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单位价值100万元以上专用设备</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台（套）。</w:t>
      </w:r>
    </w:p>
    <w:p w14:paraId="51FB4036">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w:t>
      </w:r>
      <w:r>
        <w:rPr>
          <w:rFonts w:hint="eastAsia" w:hAnsi="黑体" w:cs="黑体"/>
          <w:b w:val="0"/>
          <w:bCs/>
          <w:sz w:val="32"/>
          <w:szCs w:val="32"/>
          <w:highlight w:val="none"/>
          <w:lang w:val="en-US" w:eastAsia="zh-CN"/>
        </w:rPr>
        <w:t>四</w:t>
      </w:r>
      <w:r>
        <w:rPr>
          <w:rFonts w:hint="eastAsia" w:ascii="黑体" w:hAnsi="黑体" w:eastAsia="黑体" w:cs="黑体"/>
          <w:b w:val="0"/>
          <w:bCs/>
          <w:sz w:val="32"/>
          <w:szCs w:val="32"/>
          <w:highlight w:val="none"/>
        </w:rPr>
        <w:t>、关于</w:t>
      </w: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hint="eastAsia" w:ascii="黑体" w:hAnsi="黑体" w:eastAsia="黑体" w:cs="黑体"/>
          <w:b w:val="0"/>
          <w:bCs/>
          <w:sz w:val="32"/>
          <w:szCs w:val="32"/>
          <w:highlight w:val="none"/>
        </w:rPr>
        <w:t>年度预算绩效情况的说明</w:t>
      </w:r>
    </w:p>
    <w:p w14:paraId="0251123B">
      <w:pPr>
        <w:pStyle w:val="11"/>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（一）</w:t>
      </w:r>
      <w:r>
        <w:rPr>
          <w:rFonts w:hint="eastAsia" w:ascii="楷体" w:hAnsi="楷体" w:eastAsia="楷体" w:cs="楷体"/>
          <w:b/>
          <w:bCs/>
          <w:sz w:val="32"/>
          <w:szCs w:val="32"/>
          <w:highlight w:val="none"/>
        </w:rPr>
        <w:t>部门整体支出绩效情况</w:t>
      </w:r>
    </w:p>
    <w:p w14:paraId="312EDF09">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2022</w:t>
      </w:r>
      <w:r>
        <w:rPr>
          <w:rFonts w:hint="eastAsia"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本</w:t>
      </w:r>
      <w:r>
        <w:rPr>
          <w:rFonts w:hint="eastAsia" w:ascii="Times New Roman" w:hAnsi="Times New Roman" w:eastAsia="仿宋_GB2312"/>
          <w:sz w:val="32"/>
          <w:szCs w:val="32"/>
          <w:highlight w:val="none"/>
        </w:rPr>
        <w:t>单位</w:t>
      </w:r>
      <w:r>
        <w:rPr>
          <w:rFonts w:hint="eastAsia" w:ascii="Times New Roman" w:hAnsi="Times New Roman" w:eastAsia="仿宋_GB2312"/>
          <w:sz w:val="32"/>
          <w:szCs w:val="32"/>
          <w:highlight w:val="none"/>
          <w:lang w:val="en-US" w:eastAsia="zh-CN"/>
        </w:rPr>
        <w:t>加强</w:t>
      </w:r>
      <w:r>
        <w:rPr>
          <w:rFonts w:hint="eastAsia" w:ascii="Times New Roman" w:hAnsi="Times New Roman" w:eastAsia="仿宋_GB2312"/>
          <w:sz w:val="32"/>
          <w:szCs w:val="32"/>
          <w:highlight w:val="none"/>
        </w:rPr>
        <w:t>预算绩效管理工作，实现预算部门绩效管理的全覆盖。通过设定年度绩效目标</w:t>
      </w:r>
      <w:r>
        <w:rPr>
          <w:rFonts w:hint="eastAsia" w:ascii="Times New Roman" w:hAnsi="Times New Roman" w:eastAsia="仿宋_GB2312"/>
          <w:sz w:val="32"/>
          <w:szCs w:val="32"/>
          <w:highlight w:val="none"/>
          <w:lang w:val="en-US" w:eastAsia="zh-CN"/>
        </w:rPr>
        <w:t>内容</w:t>
      </w:r>
      <w:r>
        <w:rPr>
          <w:rFonts w:hint="eastAsia" w:ascii="Times New Roman" w:hAnsi="Times New Roman" w:eastAsia="仿宋_GB2312"/>
          <w:sz w:val="32"/>
          <w:szCs w:val="32"/>
          <w:highlight w:val="none"/>
        </w:rPr>
        <w:t>，形成</w:t>
      </w:r>
      <w:r>
        <w:rPr>
          <w:rFonts w:hint="eastAsia" w:ascii="Times New Roman" w:hAnsi="Times New Roman" w:eastAsia="仿宋_GB2312"/>
          <w:sz w:val="32"/>
          <w:szCs w:val="32"/>
          <w:highlight w:val="none"/>
          <w:lang w:val="en-US" w:eastAsia="zh-CN"/>
        </w:rPr>
        <w:t>了</w:t>
      </w:r>
      <w:r>
        <w:rPr>
          <w:rFonts w:hint="eastAsia" w:ascii="Times New Roman" w:hAnsi="Times New Roman" w:eastAsia="仿宋_GB2312"/>
          <w:sz w:val="32"/>
          <w:szCs w:val="32"/>
          <w:highlight w:val="none"/>
        </w:rPr>
        <w:t>以绩效为目标、以结果为导向的绩效</w:t>
      </w:r>
      <w:r>
        <w:rPr>
          <w:rFonts w:hint="eastAsia" w:ascii="Times New Roman" w:hAnsi="Times New Roman" w:eastAsia="仿宋_GB2312"/>
          <w:sz w:val="32"/>
          <w:szCs w:val="32"/>
          <w:highlight w:val="none"/>
          <w:lang w:val="en-US" w:eastAsia="zh-CN"/>
        </w:rPr>
        <w:t>管理模式</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2022年本</w:t>
      </w:r>
      <w:r>
        <w:rPr>
          <w:rFonts w:hint="eastAsia" w:ascii="Times New Roman" w:hAnsi="Times New Roman" w:eastAsia="仿宋_GB2312"/>
          <w:sz w:val="32"/>
          <w:szCs w:val="32"/>
          <w:highlight w:val="none"/>
        </w:rPr>
        <w:t>单位根据要求积极开展了预算部门绩效自评工作，对部门整体支出绩效做出了客观评价并形成了部门整体绩效</w:t>
      </w:r>
      <w:r>
        <w:rPr>
          <w:rFonts w:hint="eastAsia" w:ascii="Times New Roman" w:hAnsi="Times New Roman" w:eastAsia="仿宋_GB2312"/>
          <w:sz w:val="32"/>
          <w:szCs w:val="32"/>
          <w:highlight w:val="none"/>
          <w:lang w:val="en-US" w:eastAsia="zh-CN"/>
        </w:rPr>
        <w:t>自评</w:t>
      </w:r>
      <w:r>
        <w:rPr>
          <w:rFonts w:hint="eastAsia" w:ascii="Times New Roman" w:hAnsi="Times New Roman" w:eastAsia="仿宋_GB2312"/>
          <w:sz w:val="32"/>
          <w:szCs w:val="32"/>
          <w:highlight w:val="none"/>
        </w:rPr>
        <w:t>报告，并予以公开，详见附件。</w:t>
      </w:r>
    </w:p>
    <w:p w14:paraId="1339340C">
      <w:pPr>
        <w:pStyle w:val="11"/>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存在的问题及原因分析</w:t>
      </w:r>
    </w:p>
    <w:p w14:paraId="0BDDC278">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无</w:t>
      </w:r>
    </w:p>
    <w:p w14:paraId="11585BBD">
      <w:pPr>
        <w:pStyle w:val="11"/>
        <w:jc w:val="center"/>
        <w:rPr>
          <w:sz w:val="72"/>
          <w:szCs w:val="72"/>
          <w:highlight w:val="none"/>
        </w:rPr>
      </w:pPr>
    </w:p>
    <w:p w14:paraId="2C2259A2">
      <w:pPr>
        <w:pStyle w:val="11"/>
        <w:jc w:val="center"/>
        <w:rPr>
          <w:sz w:val="72"/>
          <w:szCs w:val="72"/>
          <w:highlight w:val="none"/>
        </w:rPr>
      </w:pPr>
    </w:p>
    <w:p w14:paraId="4C0297A8">
      <w:pPr>
        <w:pStyle w:val="11"/>
        <w:jc w:val="both"/>
        <w:rPr>
          <w:sz w:val="72"/>
          <w:szCs w:val="72"/>
          <w:highlight w:val="none"/>
        </w:rPr>
      </w:pPr>
    </w:p>
    <w:p w14:paraId="3AD6A913">
      <w:pPr>
        <w:pStyle w:val="11"/>
        <w:jc w:val="both"/>
        <w:rPr>
          <w:rFonts w:hint="eastAsia" w:ascii="方正小标宋_GBK" w:hAnsi="方正小标宋_GBK" w:eastAsia="方正小标宋_GBK" w:cs="方正小标宋_GBK"/>
          <w:sz w:val="72"/>
          <w:szCs w:val="72"/>
          <w:highlight w:val="none"/>
        </w:rPr>
      </w:pPr>
    </w:p>
    <w:p w14:paraId="5BC2AB62">
      <w:pPr>
        <w:pStyle w:val="11"/>
        <w:jc w:val="center"/>
        <w:rPr>
          <w:rFonts w:hint="eastAsia" w:ascii="方正小标宋_GBK" w:hAnsi="方正小标宋_GBK" w:eastAsia="方正小标宋_GBK" w:cs="方正小标宋_GBK"/>
          <w:sz w:val="72"/>
          <w:szCs w:val="72"/>
          <w:highlight w:val="none"/>
        </w:rPr>
      </w:pPr>
    </w:p>
    <w:p w14:paraId="1CA37F50">
      <w:pPr>
        <w:pStyle w:val="11"/>
        <w:jc w:val="center"/>
        <w:rPr>
          <w:rFonts w:hint="eastAsia" w:ascii="方正小标宋_GBK" w:hAnsi="方正小标宋_GBK" w:eastAsia="方正小标宋_GBK" w:cs="方正小标宋_GBK"/>
          <w:sz w:val="72"/>
          <w:szCs w:val="72"/>
          <w:highlight w:val="none"/>
        </w:rPr>
      </w:pPr>
    </w:p>
    <w:p w14:paraId="7062ED6F">
      <w:pPr>
        <w:pStyle w:val="11"/>
        <w:jc w:val="center"/>
        <w:rPr>
          <w:rFonts w:hint="eastAsia" w:ascii="方正小标宋_GBK" w:hAnsi="方正小标宋_GBK" w:eastAsia="方正小标宋_GBK" w:cs="方正小标宋_GBK"/>
          <w:sz w:val="72"/>
          <w:szCs w:val="72"/>
          <w:highlight w:val="none"/>
        </w:rPr>
      </w:pPr>
    </w:p>
    <w:p w14:paraId="3293244A">
      <w:pPr>
        <w:pStyle w:val="11"/>
        <w:jc w:val="center"/>
        <w:rPr>
          <w:rFonts w:hint="eastAsia" w:ascii="方正小标宋_GBK" w:hAnsi="方正小标宋_GBK" w:eastAsia="方正小标宋_GBK" w:cs="方正小标宋_GBK"/>
          <w:sz w:val="72"/>
          <w:szCs w:val="72"/>
          <w:highlight w:val="none"/>
        </w:rPr>
      </w:pPr>
    </w:p>
    <w:p w14:paraId="46061F8F">
      <w:pPr>
        <w:pStyle w:val="11"/>
        <w:jc w:val="center"/>
        <w:rPr>
          <w:rFonts w:hint="eastAsia" w:ascii="方正小标宋_GBK" w:hAnsi="方正小标宋_GBK" w:eastAsia="方正小标宋_GBK" w:cs="方正小标宋_GBK"/>
          <w:sz w:val="72"/>
          <w:szCs w:val="72"/>
          <w:highlight w:val="none"/>
        </w:rPr>
      </w:pPr>
    </w:p>
    <w:p w14:paraId="5A6EA5F4">
      <w:pPr>
        <w:pStyle w:val="11"/>
        <w:jc w:val="center"/>
        <w:rPr>
          <w:rFonts w:hint="eastAsia" w:ascii="方正小标宋_GBK" w:hAnsi="方正小标宋_GBK" w:eastAsia="方正小标宋_GBK" w:cs="方正小标宋_GBK"/>
          <w:sz w:val="72"/>
          <w:szCs w:val="72"/>
          <w:highlight w:val="none"/>
        </w:rPr>
      </w:pPr>
    </w:p>
    <w:p w14:paraId="3034F479">
      <w:pPr>
        <w:pStyle w:val="11"/>
        <w:jc w:val="both"/>
        <w:rPr>
          <w:rFonts w:hint="eastAsia" w:ascii="方正小标宋_GBK" w:hAnsi="方正小标宋_GBK" w:eastAsia="方正小标宋_GBK" w:cs="方正小标宋_GBK"/>
          <w:sz w:val="72"/>
          <w:szCs w:val="72"/>
          <w:highlight w:val="none"/>
        </w:rPr>
      </w:pPr>
    </w:p>
    <w:p w14:paraId="59F8D85B">
      <w:pPr>
        <w:pStyle w:val="11"/>
        <w:jc w:val="both"/>
        <w:rPr>
          <w:rFonts w:hint="eastAsia" w:ascii="方正小标宋_GBK" w:hAnsi="方正小标宋_GBK" w:eastAsia="方正小标宋_GBK" w:cs="方正小标宋_GBK"/>
          <w:sz w:val="72"/>
          <w:szCs w:val="72"/>
          <w:highlight w:val="none"/>
        </w:rPr>
      </w:pPr>
    </w:p>
    <w:p w14:paraId="5BA182ED">
      <w:pPr>
        <w:pStyle w:val="11"/>
        <w:jc w:val="both"/>
        <w:rPr>
          <w:rFonts w:hint="eastAsia" w:ascii="方正小标宋_GBK" w:hAnsi="方正小标宋_GBK" w:eastAsia="方正小标宋_GBK" w:cs="方正小标宋_GBK"/>
          <w:sz w:val="72"/>
          <w:szCs w:val="72"/>
          <w:highlight w:val="none"/>
        </w:rPr>
      </w:pPr>
    </w:p>
    <w:p w14:paraId="51A1B19F">
      <w:pPr>
        <w:pStyle w:val="11"/>
        <w:jc w:val="both"/>
        <w:rPr>
          <w:rFonts w:hint="eastAsia" w:ascii="方正小标宋_GBK" w:hAnsi="方正小标宋_GBK" w:eastAsia="方正小标宋_GBK" w:cs="方正小标宋_GBK"/>
          <w:sz w:val="72"/>
          <w:szCs w:val="72"/>
          <w:highlight w:val="none"/>
        </w:rPr>
      </w:pPr>
    </w:p>
    <w:p w14:paraId="50B67073">
      <w:pPr>
        <w:pStyle w:val="11"/>
        <w:jc w:val="both"/>
        <w:rPr>
          <w:rFonts w:hint="eastAsia" w:ascii="方正小标宋_GBK" w:hAnsi="方正小标宋_GBK" w:eastAsia="方正小标宋_GBK" w:cs="方正小标宋_GBK"/>
          <w:sz w:val="72"/>
          <w:szCs w:val="72"/>
          <w:highlight w:val="none"/>
        </w:rPr>
      </w:pPr>
    </w:p>
    <w:p w14:paraId="31C2C2C9">
      <w:pPr>
        <w:pStyle w:val="11"/>
        <w:jc w:val="center"/>
        <w:rPr>
          <w:rFonts w:hint="eastAsia" w:ascii="方正小标宋_GBK" w:hAnsi="方正小标宋_GBK" w:eastAsia="方正小标宋_GBK" w:cs="方正小标宋_GBK"/>
          <w:sz w:val="72"/>
          <w:szCs w:val="72"/>
          <w:highlight w:val="none"/>
        </w:rPr>
      </w:pPr>
      <w:r>
        <w:rPr>
          <w:rFonts w:hint="eastAsia" w:ascii="方正小标宋_GBK" w:hAnsi="方正小标宋_GBK" w:eastAsia="方正小标宋_GBK" w:cs="方正小标宋_GBK"/>
          <w:sz w:val="72"/>
          <w:szCs w:val="72"/>
          <w:highlight w:val="none"/>
        </w:rPr>
        <w:t>第四部分</w:t>
      </w:r>
    </w:p>
    <w:p w14:paraId="6C4BA064">
      <w:pPr>
        <w:jc w:val="center"/>
        <w:rPr>
          <w:rFonts w:hint="eastAsia" w:ascii="方正小标宋_GBK" w:hAnsi="方正小标宋_GBK" w:eastAsia="方正小标宋_GBK" w:cs="方正小标宋_GBK"/>
          <w:color w:val="000000"/>
          <w:kern w:val="0"/>
          <w:sz w:val="70"/>
          <w:szCs w:val="70"/>
          <w:highlight w:val="none"/>
        </w:rPr>
      </w:pPr>
    </w:p>
    <w:p w14:paraId="77730E26">
      <w:pPr>
        <w:jc w:val="center"/>
        <w:rPr>
          <w:rFonts w:hint="eastAsia" w:ascii="方正小标宋_GBK" w:hAnsi="方正小标宋_GBK" w:eastAsia="方正小标宋_GBK" w:cs="方正小标宋_GBK"/>
          <w:color w:val="000000"/>
          <w:kern w:val="0"/>
          <w:sz w:val="70"/>
          <w:szCs w:val="70"/>
          <w:highlight w:val="none"/>
        </w:rPr>
      </w:pPr>
      <w:r>
        <w:rPr>
          <w:rFonts w:hint="eastAsia" w:ascii="方正小标宋_GBK" w:hAnsi="方正小标宋_GBK" w:eastAsia="方正小标宋_GBK" w:cs="方正小标宋_GBK"/>
          <w:color w:val="000000"/>
          <w:kern w:val="0"/>
          <w:sz w:val="70"/>
          <w:szCs w:val="70"/>
          <w:highlight w:val="none"/>
        </w:rPr>
        <w:t>名词解释</w:t>
      </w:r>
    </w:p>
    <w:p w14:paraId="7AF65CC1">
      <w:pPr>
        <w:jc w:val="center"/>
        <w:rPr>
          <w:rFonts w:hint="eastAsia" w:ascii="方正小标宋_GBK" w:hAnsi="方正小标宋_GBK" w:eastAsia="方正小标宋_GBK" w:cs="方正小标宋_GBK"/>
          <w:color w:val="000000"/>
          <w:kern w:val="0"/>
          <w:sz w:val="70"/>
          <w:szCs w:val="70"/>
          <w:highlight w:val="none"/>
        </w:rPr>
      </w:pPr>
    </w:p>
    <w:p w14:paraId="4A36577C">
      <w:pPr>
        <w:jc w:val="center"/>
        <w:rPr>
          <w:rFonts w:hint="eastAsia" w:ascii="方正小标宋_GBK" w:hAnsi="方正小标宋_GBK" w:eastAsia="方正小标宋_GBK" w:cs="方正小标宋_GBK"/>
          <w:color w:val="000000"/>
          <w:kern w:val="0"/>
          <w:sz w:val="70"/>
          <w:szCs w:val="70"/>
          <w:highlight w:val="none"/>
        </w:rPr>
      </w:pPr>
    </w:p>
    <w:p w14:paraId="4D887F57">
      <w:pPr>
        <w:widowControl/>
        <w:jc w:val="left"/>
        <w:rPr>
          <w:rFonts w:cs="黑体" w:asciiTheme="minorEastAsia" w:hAnsiTheme="minorEastAsia"/>
          <w:color w:val="000000"/>
          <w:kern w:val="0"/>
          <w:sz w:val="32"/>
          <w:szCs w:val="32"/>
          <w:highlight w:val="none"/>
        </w:rPr>
      </w:pPr>
      <w:r>
        <w:rPr>
          <w:rFonts w:hint="eastAsia" w:ascii="方正小标宋_GBK" w:hAnsi="方正小标宋_GBK" w:eastAsia="方正小标宋_GBK" w:cs="方正小标宋_GBK"/>
          <w:color w:val="000000"/>
          <w:kern w:val="0"/>
          <w:sz w:val="70"/>
          <w:szCs w:val="70"/>
          <w:highlight w:val="none"/>
        </w:rPr>
        <w:br w:type="page"/>
      </w:r>
    </w:p>
    <w:p w14:paraId="7FE2AAD9">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12F2AD4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highlight w:val="none"/>
        </w:rPr>
      </w:pPr>
      <w:r>
        <w:rPr>
          <w:rFonts w:hint="eastAsia" w:ascii="Times New Roman" w:hAnsi="Times New Roman" w:eastAsia="仿宋_GB2312"/>
          <w:sz w:val="32"/>
          <w:szCs w:val="32"/>
          <w:highlight w:val="none"/>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67356C76">
      <w:pPr>
        <w:pStyle w:val="11"/>
        <w:jc w:val="center"/>
        <w:rPr>
          <w:sz w:val="72"/>
          <w:szCs w:val="72"/>
          <w:highlight w:val="none"/>
        </w:rPr>
      </w:pPr>
    </w:p>
    <w:p w14:paraId="0BF93A33">
      <w:pPr>
        <w:pStyle w:val="11"/>
        <w:jc w:val="center"/>
        <w:rPr>
          <w:sz w:val="72"/>
          <w:szCs w:val="72"/>
          <w:highlight w:val="none"/>
        </w:rPr>
      </w:pPr>
    </w:p>
    <w:p w14:paraId="7B288BAB">
      <w:pPr>
        <w:pStyle w:val="11"/>
        <w:jc w:val="center"/>
        <w:rPr>
          <w:sz w:val="72"/>
          <w:szCs w:val="72"/>
          <w:highlight w:val="none"/>
        </w:rPr>
      </w:pPr>
    </w:p>
    <w:p w14:paraId="56B9D684">
      <w:pPr>
        <w:pStyle w:val="11"/>
        <w:jc w:val="center"/>
        <w:rPr>
          <w:sz w:val="72"/>
          <w:szCs w:val="72"/>
          <w:highlight w:val="none"/>
        </w:rPr>
      </w:pPr>
    </w:p>
    <w:p w14:paraId="190D6DA5">
      <w:pPr>
        <w:pStyle w:val="11"/>
        <w:jc w:val="center"/>
        <w:rPr>
          <w:sz w:val="72"/>
          <w:szCs w:val="72"/>
          <w:highlight w:val="none"/>
        </w:rPr>
      </w:pPr>
    </w:p>
    <w:p w14:paraId="0385452A">
      <w:pPr>
        <w:pStyle w:val="11"/>
        <w:jc w:val="center"/>
        <w:rPr>
          <w:sz w:val="72"/>
          <w:szCs w:val="72"/>
          <w:highlight w:val="none"/>
        </w:rPr>
      </w:pPr>
    </w:p>
    <w:p w14:paraId="57B3C94C">
      <w:pPr>
        <w:pStyle w:val="11"/>
        <w:jc w:val="center"/>
        <w:rPr>
          <w:sz w:val="72"/>
          <w:szCs w:val="72"/>
          <w:highlight w:val="none"/>
        </w:rPr>
      </w:pPr>
    </w:p>
    <w:p w14:paraId="272F79BA">
      <w:pPr>
        <w:pStyle w:val="11"/>
        <w:jc w:val="center"/>
        <w:rPr>
          <w:sz w:val="72"/>
          <w:szCs w:val="72"/>
          <w:highlight w:val="none"/>
        </w:rPr>
      </w:pPr>
    </w:p>
    <w:p w14:paraId="31A3DBEE">
      <w:pPr>
        <w:pStyle w:val="11"/>
        <w:jc w:val="center"/>
        <w:rPr>
          <w:rFonts w:hint="eastAsia" w:ascii="方正小标宋_GBK" w:hAnsi="方正小标宋_GBK" w:eastAsia="方正小标宋_GBK" w:cs="方正小标宋_GBK"/>
          <w:sz w:val="84"/>
          <w:szCs w:val="84"/>
          <w:highlight w:val="none"/>
        </w:rPr>
      </w:pPr>
    </w:p>
    <w:p w14:paraId="5AC7DC8C">
      <w:pPr>
        <w:pStyle w:val="11"/>
        <w:jc w:val="center"/>
        <w:rPr>
          <w:rFonts w:hint="eastAsia" w:ascii="方正小标宋_GBK" w:hAnsi="方正小标宋_GBK" w:eastAsia="方正小标宋_GBK" w:cs="方正小标宋_GBK"/>
          <w:sz w:val="84"/>
          <w:szCs w:val="84"/>
          <w:highlight w:val="none"/>
        </w:rPr>
      </w:pPr>
    </w:p>
    <w:p w14:paraId="3E434018">
      <w:pPr>
        <w:pStyle w:val="11"/>
        <w:jc w:val="center"/>
        <w:rPr>
          <w:rFonts w:hint="eastAsia" w:ascii="方正小标宋_GBK" w:hAnsi="方正小标宋_GBK" w:eastAsia="方正小标宋_GBK" w:cs="方正小标宋_GBK"/>
          <w:sz w:val="84"/>
          <w:szCs w:val="84"/>
          <w:highlight w:val="none"/>
        </w:rPr>
      </w:pPr>
    </w:p>
    <w:p w14:paraId="55D6EEF5">
      <w:pPr>
        <w:pStyle w:val="11"/>
        <w:jc w:val="center"/>
        <w:rPr>
          <w:rFonts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第五部分</w:t>
      </w:r>
    </w:p>
    <w:p w14:paraId="13CA80C6">
      <w:pPr>
        <w:pStyle w:val="11"/>
        <w:jc w:val="center"/>
        <w:rPr>
          <w:rFonts w:ascii="方正小标宋_GBK" w:hAnsi="方正小标宋_GBK" w:eastAsia="方正小标宋_GBK" w:cs="方正小标宋_GBK"/>
          <w:sz w:val="84"/>
          <w:szCs w:val="84"/>
          <w:highlight w:val="none"/>
        </w:rPr>
      </w:pPr>
    </w:p>
    <w:p w14:paraId="78C337FA">
      <w:pPr>
        <w:pStyle w:val="11"/>
        <w:jc w:val="center"/>
        <w:rPr>
          <w:rFonts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附件</w:t>
      </w:r>
    </w:p>
    <w:p w14:paraId="1784C82D">
      <w:pPr>
        <w:pStyle w:val="11"/>
        <w:jc w:val="center"/>
        <w:rPr>
          <w:sz w:val="72"/>
          <w:szCs w:val="72"/>
          <w:highlight w:val="none"/>
        </w:rPr>
      </w:pPr>
    </w:p>
    <w:p w14:paraId="770E5960">
      <w:pPr>
        <w:spacing w:line="600" w:lineRule="exact"/>
        <w:ind w:firstLine="640" w:firstLineChars="200"/>
        <w:rPr>
          <w:rFonts w:ascii="仿宋" w:hAnsi="仿宋" w:eastAsia="仿宋"/>
          <w:sz w:val="32"/>
          <w:szCs w:val="32"/>
          <w:highlight w:val="none"/>
        </w:rPr>
      </w:pPr>
    </w:p>
    <w:p w14:paraId="4D419D69">
      <w:pPr>
        <w:spacing w:line="600" w:lineRule="exact"/>
        <w:ind w:firstLine="640" w:firstLineChars="200"/>
        <w:rPr>
          <w:rFonts w:ascii="仿宋" w:hAnsi="仿宋" w:eastAsia="仿宋"/>
          <w:sz w:val="32"/>
          <w:szCs w:val="32"/>
          <w:highlight w:val="none"/>
        </w:rPr>
      </w:pPr>
    </w:p>
    <w:p w14:paraId="075BDF11">
      <w:pPr>
        <w:spacing w:line="600" w:lineRule="exact"/>
        <w:ind w:firstLine="640" w:firstLineChars="200"/>
        <w:rPr>
          <w:rFonts w:ascii="仿宋" w:hAnsi="仿宋" w:eastAsia="仿宋"/>
          <w:sz w:val="32"/>
          <w:szCs w:val="32"/>
          <w:highlight w:val="none"/>
        </w:rPr>
      </w:pPr>
    </w:p>
    <w:p w14:paraId="31FFA922">
      <w:pPr>
        <w:spacing w:line="600" w:lineRule="exact"/>
        <w:ind w:firstLine="640" w:firstLineChars="200"/>
        <w:rPr>
          <w:rFonts w:ascii="仿宋" w:hAnsi="仿宋" w:eastAsia="仿宋"/>
          <w:sz w:val="32"/>
          <w:szCs w:val="32"/>
          <w:highlight w:val="none"/>
        </w:rPr>
      </w:pPr>
    </w:p>
    <w:p w14:paraId="638FE913">
      <w:pPr>
        <w:spacing w:line="600" w:lineRule="exact"/>
        <w:ind w:firstLine="640" w:firstLineChars="200"/>
        <w:rPr>
          <w:rFonts w:ascii="仿宋" w:hAnsi="仿宋" w:eastAsia="仿宋"/>
          <w:sz w:val="32"/>
          <w:szCs w:val="32"/>
          <w:highlight w:val="none"/>
        </w:rPr>
      </w:pPr>
    </w:p>
    <w:p w14:paraId="5370B13A">
      <w:pPr>
        <w:spacing w:line="600" w:lineRule="exact"/>
        <w:ind w:firstLine="640" w:firstLineChars="200"/>
        <w:rPr>
          <w:rFonts w:ascii="仿宋" w:hAnsi="仿宋" w:eastAsia="仿宋"/>
          <w:sz w:val="32"/>
          <w:szCs w:val="32"/>
          <w:highlight w:val="none"/>
        </w:rPr>
      </w:pPr>
    </w:p>
    <w:p w14:paraId="65B0017C">
      <w:pPr>
        <w:spacing w:line="600" w:lineRule="exact"/>
        <w:ind w:firstLine="640" w:firstLineChars="200"/>
        <w:rPr>
          <w:rFonts w:ascii="仿宋" w:hAnsi="仿宋" w:eastAsia="仿宋"/>
          <w:sz w:val="32"/>
          <w:szCs w:val="32"/>
          <w:highlight w:val="none"/>
        </w:rPr>
      </w:pPr>
    </w:p>
    <w:p w14:paraId="08885D58">
      <w:pPr>
        <w:spacing w:line="600" w:lineRule="exact"/>
        <w:ind w:firstLine="640" w:firstLineChars="200"/>
        <w:rPr>
          <w:rFonts w:ascii="仿宋" w:hAnsi="仿宋" w:eastAsia="仿宋"/>
          <w:sz w:val="32"/>
          <w:szCs w:val="32"/>
          <w:highlight w:val="none"/>
        </w:rPr>
      </w:pPr>
    </w:p>
    <w:p w14:paraId="32BA06A1">
      <w:pPr>
        <w:spacing w:line="600" w:lineRule="exact"/>
        <w:ind w:firstLine="640" w:firstLineChars="200"/>
        <w:rPr>
          <w:rFonts w:ascii="仿宋" w:hAnsi="仿宋" w:eastAsia="仿宋"/>
          <w:sz w:val="32"/>
          <w:szCs w:val="32"/>
          <w:highlight w:val="none"/>
        </w:rPr>
      </w:pPr>
    </w:p>
    <w:p w14:paraId="67224FA1">
      <w:pPr>
        <w:spacing w:line="600" w:lineRule="exact"/>
        <w:ind w:firstLine="640" w:firstLineChars="200"/>
        <w:rPr>
          <w:rFonts w:ascii="仿宋" w:hAnsi="仿宋" w:eastAsia="仿宋"/>
          <w:sz w:val="32"/>
          <w:szCs w:val="32"/>
          <w:highlight w:val="none"/>
        </w:rPr>
      </w:pPr>
      <w:r>
        <w:rPr>
          <w:rFonts w:ascii="仿宋" w:hAnsi="仿宋" w:eastAsia="仿宋"/>
          <w:sz w:val="32"/>
          <w:szCs w:val="32"/>
          <w:highlight w:val="none"/>
        </w:rPr>
        <w:t>1、202</w:t>
      </w:r>
      <w:r>
        <w:rPr>
          <w:rFonts w:hint="eastAsia" w:ascii="仿宋" w:hAnsi="仿宋" w:eastAsia="仿宋"/>
          <w:sz w:val="32"/>
          <w:szCs w:val="32"/>
          <w:highlight w:val="none"/>
        </w:rPr>
        <w:t>2</w:t>
      </w:r>
      <w:r>
        <w:rPr>
          <w:rFonts w:ascii="仿宋" w:hAnsi="仿宋" w:eastAsia="仿宋"/>
          <w:sz w:val="32"/>
          <w:szCs w:val="32"/>
          <w:highlight w:val="none"/>
        </w:rPr>
        <w:t>年度部门决算表</w:t>
      </w:r>
    </w:p>
    <w:p w14:paraId="622C8F7E">
      <w:pPr>
        <w:spacing w:line="600" w:lineRule="exact"/>
        <w:ind w:firstLine="640" w:firstLineChars="200"/>
        <w:rPr>
          <w:rFonts w:ascii="仿宋" w:hAnsi="仿宋" w:eastAsia="仿宋"/>
          <w:sz w:val="32"/>
          <w:szCs w:val="32"/>
          <w:highlight w:val="none"/>
        </w:rPr>
      </w:pPr>
      <w:r>
        <w:rPr>
          <w:rFonts w:ascii="仿宋" w:hAnsi="仿宋" w:eastAsia="仿宋"/>
          <w:sz w:val="32"/>
          <w:szCs w:val="32"/>
          <w:highlight w:val="none"/>
        </w:rPr>
        <w:t>2、202</w:t>
      </w:r>
      <w:r>
        <w:rPr>
          <w:rFonts w:hint="eastAsia" w:ascii="仿宋" w:hAnsi="仿宋" w:eastAsia="仿宋"/>
          <w:sz w:val="32"/>
          <w:szCs w:val="32"/>
          <w:highlight w:val="none"/>
        </w:rPr>
        <w:t>2</w:t>
      </w:r>
      <w:r>
        <w:rPr>
          <w:rFonts w:ascii="仿宋" w:hAnsi="仿宋" w:eastAsia="仿宋"/>
          <w:sz w:val="32"/>
          <w:szCs w:val="32"/>
          <w:highlight w:val="none"/>
        </w:rPr>
        <w:t>年度部门整体支出绩效评价报告</w:t>
      </w:r>
    </w:p>
    <w:p w14:paraId="1BEE5165">
      <w:pPr>
        <w:jc w:val="left"/>
        <w:rPr>
          <w:rFonts w:cs="黑体" w:asciiTheme="minorEastAsia" w:hAnsiTheme="minorEastAsia"/>
          <w:color w:val="000000"/>
          <w:kern w:val="0"/>
          <w:sz w:val="32"/>
          <w:szCs w:val="32"/>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E696B"/>
    <w:multiLevelType w:val="singleLevel"/>
    <w:tmpl w:val="3D0E696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ODRlYjhhM2RkNGEyZjY1NTA1YWZhOWU0YjkxY2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FF1E15"/>
    <w:rsid w:val="02A604E3"/>
    <w:rsid w:val="02D84C98"/>
    <w:rsid w:val="02ED4364"/>
    <w:rsid w:val="03C52BEB"/>
    <w:rsid w:val="04672F12"/>
    <w:rsid w:val="04A81EAC"/>
    <w:rsid w:val="04EA6DAD"/>
    <w:rsid w:val="05962A91"/>
    <w:rsid w:val="05E27824"/>
    <w:rsid w:val="06257970"/>
    <w:rsid w:val="06B37672"/>
    <w:rsid w:val="074A2A74"/>
    <w:rsid w:val="085313BF"/>
    <w:rsid w:val="093700E7"/>
    <w:rsid w:val="0970184A"/>
    <w:rsid w:val="09B554AF"/>
    <w:rsid w:val="09B94F9F"/>
    <w:rsid w:val="0B4765DB"/>
    <w:rsid w:val="0C1518EF"/>
    <w:rsid w:val="0C7B29E0"/>
    <w:rsid w:val="0C7B478E"/>
    <w:rsid w:val="0F3B0205"/>
    <w:rsid w:val="0FBA737B"/>
    <w:rsid w:val="103653DB"/>
    <w:rsid w:val="10C36704"/>
    <w:rsid w:val="10F36960"/>
    <w:rsid w:val="11110744"/>
    <w:rsid w:val="117B39D6"/>
    <w:rsid w:val="127A1044"/>
    <w:rsid w:val="12CD73C6"/>
    <w:rsid w:val="12DE5A77"/>
    <w:rsid w:val="146E4BD8"/>
    <w:rsid w:val="149C7998"/>
    <w:rsid w:val="14F0383F"/>
    <w:rsid w:val="1537146E"/>
    <w:rsid w:val="1606331B"/>
    <w:rsid w:val="16414353"/>
    <w:rsid w:val="16922E00"/>
    <w:rsid w:val="192014CE"/>
    <w:rsid w:val="193E2DCB"/>
    <w:rsid w:val="19614D0C"/>
    <w:rsid w:val="19722A75"/>
    <w:rsid w:val="19B66E06"/>
    <w:rsid w:val="1A3A17E5"/>
    <w:rsid w:val="1B9B4505"/>
    <w:rsid w:val="1DA91A6B"/>
    <w:rsid w:val="1DB45D52"/>
    <w:rsid w:val="1E0A3BC4"/>
    <w:rsid w:val="1E472722"/>
    <w:rsid w:val="1E650DFA"/>
    <w:rsid w:val="1EA2204E"/>
    <w:rsid w:val="1F010B23"/>
    <w:rsid w:val="1F570BE3"/>
    <w:rsid w:val="1F9000F9"/>
    <w:rsid w:val="22573150"/>
    <w:rsid w:val="25A93CC2"/>
    <w:rsid w:val="25B763DF"/>
    <w:rsid w:val="263B7010"/>
    <w:rsid w:val="28C055AB"/>
    <w:rsid w:val="294837F2"/>
    <w:rsid w:val="29565F0F"/>
    <w:rsid w:val="29F37C02"/>
    <w:rsid w:val="2A862824"/>
    <w:rsid w:val="2BDD6474"/>
    <w:rsid w:val="2C680433"/>
    <w:rsid w:val="2CB82A3D"/>
    <w:rsid w:val="2D0B10D7"/>
    <w:rsid w:val="2D1F2FAB"/>
    <w:rsid w:val="2D305893"/>
    <w:rsid w:val="2D4A7B39"/>
    <w:rsid w:val="2DC5556B"/>
    <w:rsid w:val="2E2A1718"/>
    <w:rsid w:val="2E871EA4"/>
    <w:rsid w:val="2F1228D8"/>
    <w:rsid w:val="2F326AD7"/>
    <w:rsid w:val="30517430"/>
    <w:rsid w:val="30D73E36"/>
    <w:rsid w:val="30F54260"/>
    <w:rsid w:val="31012295"/>
    <w:rsid w:val="31701B38"/>
    <w:rsid w:val="318517AC"/>
    <w:rsid w:val="33152997"/>
    <w:rsid w:val="3381002D"/>
    <w:rsid w:val="353F1162"/>
    <w:rsid w:val="35F1149A"/>
    <w:rsid w:val="368340BC"/>
    <w:rsid w:val="36B438E2"/>
    <w:rsid w:val="36BD5820"/>
    <w:rsid w:val="375F0685"/>
    <w:rsid w:val="37863E63"/>
    <w:rsid w:val="37C90267"/>
    <w:rsid w:val="381C6576"/>
    <w:rsid w:val="3A414072"/>
    <w:rsid w:val="3A5E5658"/>
    <w:rsid w:val="3A647A44"/>
    <w:rsid w:val="3A8B1791"/>
    <w:rsid w:val="3BF515B8"/>
    <w:rsid w:val="3C0D4B53"/>
    <w:rsid w:val="3C5E53AF"/>
    <w:rsid w:val="3D484D30"/>
    <w:rsid w:val="3D9D11A9"/>
    <w:rsid w:val="3EC60AEE"/>
    <w:rsid w:val="41635215"/>
    <w:rsid w:val="417B430D"/>
    <w:rsid w:val="420C1409"/>
    <w:rsid w:val="424B0B3A"/>
    <w:rsid w:val="42781298"/>
    <w:rsid w:val="43CA157C"/>
    <w:rsid w:val="43EE526A"/>
    <w:rsid w:val="44246EDE"/>
    <w:rsid w:val="45723C79"/>
    <w:rsid w:val="4582210E"/>
    <w:rsid w:val="45DE30BD"/>
    <w:rsid w:val="46FF153C"/>
    <w:rsid w:val="471A1ED2"/>
    <w:rsid w:val="47685334"/>
    <w:rsid w:val="47925F0D"/>
    <w:rsid w:val="487F0B87"/>
    <w:rsid w:val="49221512"/>
    <w:rsid w:val="495753EC"/>
    <w:rsid w:val="4A5971B6"/>
    <w:rsid w:val="4A7B712C"/>
    <w:rsid w:val="4BE156B5"/>
    <w:rsid w:val="4EB86BA1"/>
    <w:rsid w:val="4ED03FFE"/>
    <w:rsid w:val="504F7091"/>
    <w:rsid w:val="50B74C36"/>
    <w:rsid w:val="50B82E88"/>
    <w:rsid w:val="51071719"/>
    <w:rsid w:val="51960CEF"/>
    <w:rsid w:val="51B87E32"/>
    <w:rsid w:val="53774C4D"/>
    <w:rsid w:val="54DE6C35"/>
    <w:rsid w:val="55621614"/>
    <w:rsid w:val="55DA38A0"/>
    <w:rsid w:val="56095F34"/>
    <w:rsid w:val="56356D29"/>
    <w:rsid w:val="572A0F1D"/>
    <w:rsid w:val="5777D4F5"/>
    <w:rsid w:val="59B166C6"/>
    <w:rsid w:val="5A00764E"/>
    <w:rsid w:val="5A731BCE"/>
    <w:rsid w:val="5AC73CC7"/>
    <w:rsid w:val="5B1A473F"/>
    <w:rsid w:val="5B7D293A"/>
    <w:rsid w:val="5CB808C0"/>
    <w:rsid w:val="5CBD33F3"/>
    <w:rsid w:val="5CCE57E1"/>
    <w:rsid w:val="5CE70651"/>
    <w:rsid w:val="5D0631CD"/>
    <w:rsid w:val="5DA36C6E"/>
    <w:rsid w:val="5E1B6804"/>
    <w:rsid w:val="5E6D3543"/>
    <w:rsid w:val="5EEB44A8"/>
    <w:rsid w:val="5FC6BB1E"/>
    <w:rsid w:val="5FF720F1"/>
    <w:rsid w:val="60695F4D"/>
    <w:rsid w:val="60F375C4"/>
    <w:rsid w:val="62070D75"/>
    <w:rsid w:val="624C78D4"/>
    <w:rsid w:val="627961EF"/>
    <w:rsid w:val="62E21FE6"/>
    <w:rsid w:val="63DC6A36"/>
    <w:rsid w:val="64D67929"/>
    <w:rsid w:val="676A6106"/>
    <w:rsid w:val="67A755AC"/>
    <w:rsid w:val="685968A7"/>
    <w:rsid w:val="68DC4DE2"/>
    <w:rsid w:val="693D7F76"/>
    <w:rsid w:val="69AE677E"/>
    <w:rsid w:val="6AA45DD3"/>
    <w:rsid w:val="6AA67D9D"/>
    <w:rsid w:val="6B111FAD"/>
    <w:rsid w:val="6C04085C"/>
    <w:rsid w:val="6C3A079D"/>
    <w:rsid w:val="6C7F08A6"/>
    <w:rsid w:val="6D2F5E28"/>
    <w:rsid w:val="6F037E5A"/>
    <w:rsid w:val="6F2B261F"/>
    <w:rsid w:val="70DC0075"/>
    <w:rsid w:val="728C5ACB"/>
    <w:rsid w:val="72D80D10"/>
    <w:rsid w:val="735247B7"/>
    <w:rsid w:val="737D59BA"/>
    <w:rsid w:val="75BC66C7"/>
    <w:rsid w:val="76157B85"/>
    <w:rsid w:val="776E579F"/>
    <w:rsid w:val="77C37683"/>
    <w:rsid w:val="77D870BC"/>
    <w:rsid w:val="788A0834"/>
    <w:rsid w:val="78B95140"/>
    <w:rsid w:val="792C5912"/>
    <w:rsid w:val="794E5888"/>
    <w:rsid w:val="79532E9E"/>
    <w:rsid w:val="79BB69F3"/>
    <w:rsid w:val="79FF515B"/>
    <w:rsid w:val="7AD67561"/>
    <w:rsid w:val="7ADE2C3C"/>
    <w:rsid w:val="7AF030C5"/>
    <w:rsid w:val="7B4118FA"/>
    <w:rsid w:val="7C740EAC"/>
    <w:rsid w:val="7E9F11B4"/>
    <w:rsid w:val="7EE12CFA"/>
    <w:rsid w:val="7EF02F3D"/>
    <w:rsid w:val="7F270FC0"/>
    <w:rsid w:val="7F4D0390"/>
    <w:rsid w:val="7F7E49ED"/>
    <w:rsid w:val="7FC69637"/>
    <w:rsid w:val="7FCF4B5D"/>
    <w:rsid w:val="7FDF600A"/>
    <w:rsid w:val="7FF64583"/>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 w:type="character" w:customStyle="1" w:styleId="14">
    <w:name w:val="font01"/>
    <w:basedOn w:val="8"/>
    <w:qFormat/>
    <w:uiPriority w:val="0"/>
    <w:rPr>
      <w:rFonts w:hint="eastAsia" w:ascii="宋体" w:hAnsi="宋体" w:eastAsia="宋体" w:cs="宋体"/>
      <w:color w:val="000000"/>
      <w:sz w:val="22"/>
      <w:szCs w:val="22"/>
      <w:u w:val="none"/>
    </w:rPr>
  </w:style>
  <w:style w:type="character" w:customStyle="1" w:styleId="15">
    <w:name w:val="font21"/>
    <w:basedOn w:val="8"/>
    <w:qFormat/>
    <w:uiPriority w:val="0"/>
    <w:rPr>
      <w:rFonts w:hint="eastAsia" w:ascii="宋体" w:hAnsi="宋体" w:eastAsia="宋体" w:cs="宋体"/>
      <w:color w:val="000000"/>
      <w:sz w:val="24"/>
      <w:szCs w:val="24"/>
      <w:u w:val="none"/>
    </w:rPr>
  </w:style>
  <w:style w:type="character" w:customStyle="1" w:styleId="16">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4523</Words>
  <Characters>4921</Characters>
  <Lines>63</Lines>
  <Paragraphs>18</Paragraphs>
  <TotalTime>8</TotalTime>
  <ScaleCrop>false</ScaleCrop>
  <LinksUpToDate>false</LinksUpToDate>
  <CharactersWithSpaces>4921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C＇estbon</cp:lastModifiedBy>
  <cp:lastPrinted>2023-08-15T09:28:00Z</cp:lastPrinted>
  <dcterms:modified xsi:type="dcterms:W3CDTF">2024-10-14T02:37:40Z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ECB05B8847A241C7822AAB9A7E861C52_12</vt:lpwstr>
  </property>
</Properties>
</file>