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960" w:firstLineChars="200"/>
        <w:jc w:val="center"/>
        <w:rPr>
          <w:rFonts w:hint="eastAsia" w:ascii="黑体" w:hAnsi="黑体" w:eastAsia="黑体" w:cs="黑体"/>
          <w:color w:val="auto"/>
          <w:sz w:val="48"/>
          <w:szCs w:val="48"/>
        </w:rPr>
      </w:pPr>
      <w:r>
        <w:rPr>
          <w:rFonts w:hint="eastAsia" w:ascii="黑体" w:hAnsi="黑体" w:eastAsia="黑体" w:cs="黑体"/>
          <w:color w:val="auto"/>
          <w:sz w:val="48"/>
          <w:szCs w:val="48"/>
        </w:rPr>
        <w:t>2021年度怀化市军队转业干部接待培训中心</w:t>
      </w:r>
    </w:p>
    <w:p>
      <w:pPr>
        <w:pStyle w:val="12"/>
        <w:ind w:firstLine="960" w:firstLineChars="200"/>
        <w:jc w:val="center"/>
        <w:rPr>
          <w:rFonts w:hint="eastAsia" w:ascii="黑体" w:hAnsi="黑体" w:eastAsia="黑体" w:cs="黑体"/>
          <w:color w:val="auto"/>
          <w:sz w:val="48"/>
          <w:szCs w:val="48"/>
        </w:rPr>
      </w:pPr>
      <w:r>
        <w:rPr>
          <w:rFonts w:hint="eastAsia" w:ascii="黑体" w:hAnsi="黑体" w:eastAsia="黑体" w:cs="黑体"/>
          <w:color w:val="auto"/>
          <w:sz w:val="48"/>
          <w:szCs w:val="48"/>
        </w:rPr>
        <w:t>部门决算</w:t>
      </w:r>
    </w:p>
    <w:p>
      <w:pPr>
        <w:pStyle w:val="12"/>
        <w:jc w:val="both"/>
        <w:rPr>
          <w:rFonts w:hint="eastAsia" w:ascii="仿宋" w:hAnsi="仿宋" w:eastAsia="仿宋" w:cs="仿宋"/>
          <w:color w:val="auto"/>
          <w:sz w:val="32"/>
          <w:szCs w:val="32"/>
        </w:rPr>
      </w:pPr>
    </w:p>
    <w:p>
      <w:pPr>
        <w:pStyle w:val="12"/>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目录</w:t>
      </w:r>
    </w:p>
    <w:p>
      <w:pPr>
        <w:pStyle w:val="12"/>
        <w:jc w:val="both"/>
        <w:rPr>
          <w:rFonts w:hint="eastAsia" w:ascii="仿宋" w:hAnsi="仿宋" w:eastAsia="仿宋" w:cs="仿宋"/>
          <w:color w:val="auto"/>
          <w:sz w:val="32"/>
          <w:szCs w:val="32"/>
        </w:rPr>
      </w:pPr>
    </w:p>
    <w:p>
      <w:pPr>
        <w:pStyle w:val="12"/>
        <w:ind w:firstLine="640"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第一部分怀化市军队转业干部培训接待中心概况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一、部门职责</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二、机构设置</w:t>
      </w:r>
    </w:p>
    <w:p>
      <w:pPr>
        <w:pStyle w:val="12"/>
        <w:ind w:firstLine="640"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第二部分2021年度部门决算表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二、收入决算表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三、支出决算表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八、政府性基金预算财政拨款收入支出决算表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九、国有资本经营预算财政拨款支出决算表</w:t>
      </w:r>
    </w:p>
    <w:p>
      <w:pPr>
        <w:pStyle w:val="12"/>
        <w:ind w:firstLine="640"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第三部分2021年度部门决算情况说明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一、收入支出决算总体情况说明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二、收入决算情况说明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四、财政拨款收入支出决算总体情况说明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八、政府性基金预算收入支出决算情况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九、国有资本经营预算财政拨款支出决算情况说明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十、关于机关运行经费支出说明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十一、一般性支出情况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十二、关于政府采购支出说明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十三、关于国有资产占用情况说明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十四、关于2021年度预算绩效情况的说明</w:t>
      </w:r>
    </w:p>
    <w:p>
      <w:pPr>
        <w:pStyle w:val="12"/>
        <w:ind w:firstLine="640"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第四部分名词解释</w:t>
      </w:r>
    </w:p>
    <w:p>
      <w:pPr>
        <w:pStyle w:val="12"/>
        <w:ind w:firstLine="640"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第五部分附件</w:t>
      </w: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ind w:firstLine="880" w:firstLineChars="200"/>
        <w:jc w:val="both"/>
        <w:rPr>
          <w:rFonts w:hint="eastAsia" w:ascii="黑体" w:hAnsi="黑体" w:eastAsia="黑体" w:cs="黑体"/>
          <w:color w:val="auto"/>
          <w:sz w:val="44"/>
          <w:szCs w:val="44"/>
        </w:rPr>
      </w:pPr>
      <w:r>
        <w:rPr>
          <w:rFonts w:hint="eastAsia" w:ascii="黑体" w:hAnsi="黑体" w:eastAsia="黑体" w:cs="黑体"/>
          <w:color w:val="auto"/>
          <w:sz w:val="44"/>
          <w:szCs w:val="44"/>
        </w:rPr>
        <w:t>第一部分怀化市军队转业干部接待培训中心单位概况</w:t>
      </w:r>
    </w:p>
    <w:p>
      <w:pPr>
        <w:pStyle w:val="12"/>
        <w:jc w:val="both"/>
        <w:rPr>
          <w:rFonts w:hint="eastAsia" w:ascii="仿宋" w:hAnsi="仿宋" w:eastAsia="仿宋" w:cs="仿宋"/>
          <w:color w:val="auto"/>
          <w:sz w:val="32"/>
          <w:szCs w:val="32"/>
        </w:rPr>
      </w:pP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一、部门职责</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为军队转业干部提供培训和接待服务。军转干部接待、培训、人事系统业务培训、有关会议人员接待（相关社会服务），完成上级赋予的其他职责。</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二、机构设置及决算单位构成</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（一）内设机构设置。</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怀化市军队转业干部接待培训中心</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（二）决算单位构成。</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怀化市军队转业干部接待培训中心</w:t>
      </w:r>
    </w:p>
    <w:p>
      <w:pPr>
        <w:pStyle w:val="12"/>
        <w:jc w:val="both"/>
        <w:rPr>
          <w:rFonts w:hint="eastAsia" w:ascii="仿宋" w:hAnsi="仿宋" w:eastAsia="仿宋" w:cs="仿宋"/>
          <w:color w:val="auto"/>
          <w:sz w:val="32"/>
          <w:szCs w:val="32"/>
        </w:rPr>
      </w:pPr>
    </w:p>
    <w:p>
      <w:pPr>
        <w:pStyle w:val="12"/>
        <w:ind w:firstLine="880" w:firstLineChars="200"/>
        <w:jc w:val="center"/>
        <w:rPr>
          <w:rFonts w:hint="eastAsia" w:ascii="黑体" w:hAnsi="黑体" w:eastAsia="黑体" w:cs="黑体"/>
          <w:color w:val="auto"/>
          <w:sz w:val="44"/>
          <w:szCs w:val="44"/>
        </w:rPr>
      </w:pPr>
      <w:r>
        <w:rPr>
          <w:rFonts w:hint="eastAsia" w:ascii="黑体" w:hAnsi="黑体" w:eastAsia="黑体" w:cs="黑体"/>
          <w:color w:val="auto"/>
          <w:sz w:val="44"/>
          <w:szCs w:val="44"/>
        </w:rPr>
        <w:t>第二部分部门决算表</w:t>
      </w:r>
    </w:p>
    <w:p>
      <w:pPr>
        <w:pStyle w:val="12"/>
        <w:jc w:val="center"/>
        <w:rPr>
          <w:rFonts w:hint="eastAsia" w:ascii="黑体" w:hAnsi="黑体" w:eastAsia="黑体" w:cs="黑体"/>
          <w:color w:val="auto"/>
          <w:sz w:val="44"/>
          <w:szCs w:val="44"/>
        </w:rPr>
      </w:pPr>
      <w:r>
        <w:rPr>
          <w:rFonts w:hint="eastAsia" w:ascii="黑体" w:hAnsi="黑体" w:eastAsia="黑体" w:cs="黑体"/>
          <w:color w:val="auto"/>
          <w:sz w:val="44"/>
          <w:szCs w:val="44"/>
        </w:rPr>
        <w:t>见附件</w:t>
      </w: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ind w:firstLine="880" w:firstLineChars="200"/>
        <w:jc w:val="center"/>
        <w:rPr>
          <w:rFonts w:hint="eastAsia" w:ascii="黑体" w:hAnsi="黑体" w:eastAsia="黑体" w:cs="黑体"/>
          <w:color w:val="auto"/>
          <w:sz w:val="44"/>
          <w:szCs w:val="44"/>
        </w:rPr>
      </w:pPr>
      <w:r>
        <w:rPr>
          <w:rFonts w:hint="eastAsia" w:ascii="黑体" w:hAnsi="黑体" w:eastAsia="黑体" w:cs="黑体"/>
          <w:color w:val="auto"/>
          <w:sz w:val="44"/>
          <w:szCs w:val="44"/>
        </w:rPr>
        <w:t>第三部分2021年度部门决算情况说明</w:t>
      </w:r>
    </w:p>
    <w:p>
      <w:pPr>
        <w:pStyle w:val="12"/>
        <w:jc w:val="both"/>
        <w:rPr>
          <w:rFonts w:hint="eastAsia" w:ascii="仿宋" w:hAnsi="仿宋" w:eastAsia="仿宋" w:cs="仿宋"/>
          <w:color w:val="auto"/>
          <w:sz w:val="32"/>
          <w:szCs w:val="32"/>
        </w:rPr>
      </w:pP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一、收入支出决算总体情况说明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2021年度收、支总计91.43万元。与上年相比，减少12.55万元，减少12.55%，主要是因为主要原因财政拨款收入减少。</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二、收入决算情况说明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本年收入合计</w:t>
      </w:r>
      <w:r>
        <w:rPr>
          <w:rFonts w:hint="eastAsia" w:ascii="仿宋" w:hAnsi="仿宋" w:eastAsia="仿宋" w:cs="仿宋"/>
          <w:color w:val="auto"/>
          <w:sz w:val="32"/>
          <w:szCs w:val="32"/>
          <w:lang w:val="en-US" w:eastAsia="zh-CN"/>
        </w:rPr>
        <w:t>89.31</w:t>
      </w:r>
      <w:r>
        <w:rPr>
          <w:rFonts w:hint="eastAsia" w:ascii="仿宋" w:hAnsi="仿宋" w:eastAsia="仿宋" w:cs="仿宋"/>
          <w:color w:val="auto"/>
          <w:sz w:val="32"/>
          <w:szCs w:val="32"/>
        </w:rPr>
        <w:t>万元，其中：财政拨款收入</w:t>
      </w:r>
      <w:r>
        <w:rPr>
          <w:rFonts w:hint="eastAsia" w:ascii="仿宋" w:hAnsi="仿宋" w:eastAsia="仿宋" w:cs="仿宋"/>
          <w:color w:val="auto"/>
          <w:sz w:val="32"/>
          <w:szCs w:val="32"/>
          <w:lang w:val="en-US" w:eastAsia="zh-CN"/>
        </w:rPr>
        <w:t>89.31</w:t>
      </w:r>
      <w:r>
        <w:rPr>
          <w:rFonts w:hint="eastAsia" w:ascii="仿宋" w:hAnsi="仿宋" w:eastAsia="仿宋" w:cs="仿宋"/>
          <w:color w:val="auto"/>
          <w:sz w:val="32"/>
          <w:szCs w:val="32"/>
        </w:rPr>
        <w:t>万元，占100%；</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本年支出合计91.43万元，其中：基本支出91.43万元，占100%；</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2021年度财政拨款收、支总计91.43万元。与上年相比，减少12.55万元，减少12.55%，主要是因为主要原因财政拨款收入减少。</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五、一般公共预算财政拨款支出决算情况说明</w:t>
      </w:r>
    </w:p>
    <w:p>
      <w:pPr>
        <w:pStyle w:val="12"/>
        <w:ind w:firstLine="640"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（一）财政拨款支出决算总体情况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2021年度财政拨款支出91.43万元，占本年支出合计的100%，与上年相比，财政拨款支出减少12.55万元，减少12.55%，主要是因为压缩经费开支。</w:t>
      </w:r>
    </w:p>
    <w:p>
      <w:pPr>
        <w:pStyle w:val="12"/>
        <w:ind w:firstLine="640"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（二）财政拨款支出决算结构情况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2021年度财政拨款支出91.43万元，主要用于以下方面：一般公共服务（类）支出0.09万元，占0.01%；社会保障和就业支出87.43万元，占比95.63%；卫生健康支出3.91万元，占比4.28%。</w:t>
      </w:r>
    </w:p>
    <w:p>
      <w:pPr>
        <w:pStyle w:val="12"/>
        <w:ind w:firstLine="640"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（三）财政拨款支出决算具体情况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2021年度财政拨款支出年初预算数为76.27万元，支出决算数为91.43万元，完成年初预算的119.88%，其中：</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1、一般公共服务（类）其他一般公共服务支出（款）其他一般公共服务支出（项）。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年初预算为4.5万元，支出决算为0.09万元，完成年初预算的2%，决算数小于年初预算数的主要原因是：根据工作要求，缩减相关业务支出。</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2、社会保障和就业支出（类）人力资源和社会保障管理事务（款）行政运行（项）。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年初预算为51.37万元，支出决算为51.50万元，完成年初预算的100.25%，决算数大于年初预算数的主要原因是：人员工资正常异动。</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3、社会保障和就业支出（类）人力资源和社会保障管理事务（款）一般行政管理事务（项）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年初预算为0万元，支出决算为0.79万元，决算数大于预算数的主要原因是缴纳失业保险、生育保险等其他社会保险。</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4、社会保障和就业支出（类）人力资源和社会保障管理事务（款）综合业务管理（项）。</w:t>
      </w:r>
    </w:p>
    <w:p>
      <w:pPr>
        <w:pStyle w:val="12"/>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年初预算为8.4万元，支出决算为8.4万元，完成年初预算的100%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决算数等于年初预算数的主要原因是按预算执行。</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5、社会保障和就业支出（类）行政事业单位养老支出（款）机关事业单位基本养老保险缴费支出（项）。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年初预算为0万元，支出决算为7.82万元，决算数大于年初预算数的主要原因是：行政事业单位养老保险缴费额度的下拨需年初上报基数，经财政及人社部门审批后，年中拨付相关经费。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6、社会保障和就业支出（类）行政事业单位养老支出（款）其他行政事业单位养老支出（项）。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年初预算为0万元，支出决算为3,51万元，决算数大于年初预算数的主要原因是：市财政根据相关政策下达退休人员春节一次性生活补助。</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7、社会保障和就业支出（类）退役军人管理事务（款）事业运行（项）。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年初预算为0万元，支出决算为10.79万元，决算数大于年初预算数的主要原因是：财政根据正常拨付在职人员绩效奖。</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8、社会保障和就业支出（类）退役军人管理事务（款）其他退役军人事务管理支出（项）</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年初预算为12万元，支出决算为4.62万元，</w:t>
      </w:r>
      <w:r>
        <w:rPr>
          <w:rFonts w:hint="eastAsia" w:ascii="仿宋" w:hAnsi="仿宋" w:eastAsia="仿宋" w:cs="仿宋"/>
          <w:color w:val="auto"/>
          <w:sz w:val="32"/>
          <w:szCs w:val="32"/>
          <w:lang w:val="en-US" w:eastAsia="zh-CN"/>
        </w:rPr>
        <w:t>完成年初预算的38.5%，</w:t>
      </w:r>
      <w:r>
        <w:rPr>
          <w:rFonts w:hint="eastAsia" w:ascii="仿宋" w:hAnsi="仿宋" w:eastAsia="仿宋" w:cs="仿宋"/>
          <w:color w:val="auto"/>
          <w:sz w:val="32"/>
          <w:szCs w:val="32"/>
        </w:rPr>
        <w:t>决算数大于年初预算数的主要原因是缩减业务支出。</w:t>
      </w:r>
    </w:p>
    <w:p>
      <w:pPr>
        <w:pStyle w:val="12"/>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9、卫生健康支出（类）行政事业单位医疗（款）行政单位医疗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w:t>
      </w:r>
      <w:r>
        <w:rPr>
          <w:rFonts w:hint="eastAsia" w:ascii="仿宋" w:hAnsi="仿宋" w:eastAsia="仿宋" w:cs="仿宋"/>
          <w:color w:val="auto"/>
          <w:sz w:val="32"/>
          <w:szCs w:val="32"/>
          <w:lang w:val="en-US" w:eastAsia="zh-CN"/>
        </w:rPr>
        <w:t>3.85</w:t>
      </w:r>
      <w:r>
        <w:rPr>
          <w:rFonts w:hint="eastAsia" w:ascii="仿宋" w:hAnsi="仿宋" w:eastAsia="仿宋" w:cs="仿宋"/>
          <w:color w:val="auto"/>
          <w:sz w:val="32"/>
          <w:szCs w:val="32"/>
        </w:rPr>
        <w:t>万元，决算数大于年初预算数的主要原因是：行政单位医疗保险缴费额度的下拨需年初上报基数，经财政及人社部门审批后，年中拨付相关经费。</w:t>
      </w:r>
    </w:p>
    <w:p>
      <w:pPr>
        <w:pStyle w:val="12"/>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、卫生健康支出（类）行政事业单位医疗（款）行政单位医疗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w:t>
      </w:r>
      <w:r>
        <w:rPr>
          <w:rFonts w:hint="eastAsia" w:ascii="仿宋" w:hAnsi="仿宋" w:eastAsia="仿宋" w:cs="仿宋"/>
          <w:color w:val="auto"/>
          <w:sz w:val="32"/>
          <w:szCs w:val="32"/>
          <w:lang w:val="en-US" w:eastAsia="zh-CN"/>
        </w:rPr>
        <w:t>0.01</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val="en-US" w:eastAsia="zh-CN"/>
        </w:rPr>
        <w:t>年初无预算，年中追加预算</w:t>
      </w:r>
      <w:r>
        <w:rPr>
          <w:rFonts w:hint="eastAsia" w:ascii="仿宋" w:hAnsi="仿宋" w:eastAsia="仿宋" w:cs="仿宋"/>
          <w:color w:val="auto"/>
          <w:sz w:val="32"/>
          <w:szCs w:val="32"/>
        </w:rPr>
        <w:t>。</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基本支出91.43万元，其中：人员经费76.11万元，占基本支出的83.24%,主要包括基本工资、津贴补贴、奖金、机关事业单位基本养老保险缴费、职工基本医疗保险缴费、其他社会保障缴费、其他工资福利支出、对个人和家庭的补助、生活补助、奖励金、其他对个人和家庭的补助；公用经费15.32万元，占基本支出的16.76%，主要包括办公费、水费、电费、邮电费、维修（护）费、培训费、劳务费、福利费、税金及附加费用、其他商品和服务支出。</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七、一般公共预算财政拨款三公经费支出决算情况说明</w:t>
      </w:r>
    </w:p>
    <w:p>
      <w:pPr>
        <w:pStyle w:val="12"/>
        <w:ind w:firstLine="640"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（一）“三公”经费财政拨款支出决算总体情况说明</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“三公”经费财政拨款支出预算为0万元，支出决算为0万元，其中：</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1、因公出国（境）费支出预算为0万元，支出决算为0万元，决算数与年初预算数持平，主要原因按预算执行，与上年数持平，主要原因是未安排因公出国（境）。</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2、公务接待费支出预算0万元，支出决算为0万元，决算数与年初预算数持平，主要原因是按预算执行，与上年数持平，主要原因是厉行节约，减少开支。</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3、公务用车购置费及运行维护费支出预算为0万元，支出决算为0万元，决算数与年初预算数持平主要原因按预算执行，与上年数持平，主要原因是厉行节约，减少开支。</w:t>
      </w:r>
    </w:p>
    <w:p>
      <w:pPr>
        <w:pStyle w:val="12"/>
        <w:ind w:firstLine="640"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（二）“三公”经费财政拨款支出决算具体情况说明</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2021年度“三公”经费财政拨款支出决算中，公务接待费支出决算0万元，因公出国（境）费支出决算0万元，公务用车购置费及运行维护费支出决算0</w:t>
      </w:r>
      <w:bookmarkStart w:id="0" w:name="_GoBack"/>
      <w:bookmarkEnd w:id="0"/>
      <w:r>
        <w:rPr>
          <w:rFonts w:hint="eastAsia" w:ascii="仿宋" w:hAnsi="仿宋" w:eastAsia="仿宋" w:cs="仿宋"/>
          <w:b w:val="0"/>
          <w:bCs w:val="0"/>
          <w:color w:val="auto"/>
          <w:sz w:val="32"/>
          <w:szCs w:val="32"/>
        </w:rPr>
        <w:t>万元。（由于“三公”经费财政拨款支出决算为0，无法计算百分比）具体情况如下：</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1、因公出国（境）费支出决算为0万元，全年安排因公出国（境）团组0个，累计0人次。</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2、公务接待费支出决算为0万元，全年共接待来访团组0个、来宾0人次。</w:t>
      </w:r>
    </w:p>
    <w:p>
      <w:pPr>
        <w:pStyle w:val="12"/>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3、公务用车购置费及运行维护费支出决算为0万元，其中：公务用车购置费0万元，更新公务用车0辆。公务用车运行维护费0万元，截止2021年12月31日，我单位开支财政拨款的公务用车保有量为0辆。</w:t>
      </w:r>
    </w:p>
    <w:p>
      <w:pPr>
        <w:pStyle w:val="12"/>
        <w:ind w:firstLine="640" w:firstLineChars="200"/>
        <w:jc w:val="both"/>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八、政府性基金预算收入支出决算情况</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2021年度本单位无政府性基金收支。</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九、国有资本经营预算财政拨款支出决算情况说明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2021年本单位无国有资本经营预算财政拨款支出。</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十、关于机关运行经费支出说明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本部门是事业单位，无机关运行经费支出。</w:t>
      </w:r>
    </w:p>
    <w:p>
      <w:pPr>
        <w:pStyle w:val="12"/>
        <w:numPr>
          <w:ilvl w:val="0"/>
          <w:numId w:val="1"/>
        </w:numPr>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一般性支出情况</w:t>
      </w:r>
    </w:p>
    <w:p>
      <w:pPr>
        <w:pStyle w:val="12"/>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无一般性支出</w:t>
      </w:r>
    </w:p>
    <w:p>
      <w:pPr>
        <w:pStyle w:val="12"/>
        <w:numPr>
          <w:ilvl w:val="0"/>
          <w:numId w:val="1"/>
        </w:numPr>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关于政府采购支出说明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12"/>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hAnsi="黑体" w:cs="黑体"/>
          <w:color w:val="auto"/>
          <w:sz w:val="32"/>
          <w:szCs w:val="32"/>
          <w:lang w:val="en-US" w:eastAsia="zh-CN"/>
        </w:rPr>
        <w:t>三</w:t>
      </w:r>
      <w:r>
        <w:rPr>
          <w:rFonts w:hint="eastAsia" w:ascii="黑体" w:hAnsi="黑体" w:eastAsia="黑体" w:cs="黑体"/>
          <w:color w:val="auto"/>
          <w:sz w:val="32"/>
          <w:szCs w:val="32"/>
        </w:rPr>
        <w:t>、关于国有资产占用情况说明</w:t>
      </w:r>
    </w:p>
    <w:p>
      <w:pPr>
        <w:pStyle w:val="12"/>
        <w:ind w:firstLine="640" w:firstLineChars="200"/>
        <w:jc w:val="both"/>
        <w:rPr>
          <w:rFonts w:hint="eastAsia" w:ascii="黑体" w:hAnsi="黑体" w:eastAsia="黑体" w:cs="黑体"/>
          <w:color w:val="auto"/>
          <w:sz w:val="32"/>
          <w:szCs w:val="32"/>
        </w:rPr>
      </w:pPr>
      <w:r>
        <w:rPr>
          <w:rFonts w:hint="eastAsia" w:ascii="仿宋" w:hAnsi="仿宋" w:eastAsia="仿宋" w:cs="仿宋"/>
          <w:color w:val="auto"/>
          <w:sz w:val="32"/>
          <w:szCs w:val="32"/>
        </w:rPr>
        <w:t>截至2021年12月31日，本单位共有车辆0辆；单位价值50万元以上通用设备0台（套）；单位价值100万元以上专用设备0台（套）。</w:t>
      </w:r>
    </w:p>
    <w:p>
      <w:pPr>
        <w:pStyle w:val="12"/>
        <w:ind w:firstLine="640" w:firstLineChars="200"/>
        <w:jc w:val="both"/>
        <w:rPr>
          <w:rFonts w:hint="eastAsia" w:ascii="黑体" w:hAnsi="黑体" w:eastAsia="黑体" w:cs="黑体"/>
          <w:color w:val="auto"/>
          <w:sz w:val="32"/>
          <w:szCs w:val="32"/>
        </w:rPr>
      </w:pPr>
      <w:r>
        <w:rPr>
          <w:rFonts w:hint="eastAsia" w:hAnsi="黑体" w:cs="黑体"/>
          <w:color w:val="auto"/>
          <w:sz w:val="32"/>
          <w:szCs w:val="32"/>
          <w:lang w:val="en-US" w:eastAsia="zh-CN"/>
        </w:rPr>
        <w:t>十四、</w:t>
      </w:r>
      <w:r>
        <w:rPr>
          <w:rFonts w:hint="eastAsia" w:ascii="黑体" w:hAnsi="黑体" w:eastAsia="黑体" w:cs="黑体"/>
          <w:color w:val="auto"/>
          <w:sz w:val="32"/>
          <w:szCs w:val="32"/>
        </w:rPr>
        <w:t>关于2021年度预算绩效情况的说明</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本部门预算绩效管理开展情况、绩效目标和绩效评价报告等见附件。本单位无重点项目，因此无重点项目绩效报告。</w:t>
      </w: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ind w:firstLine="880" w:firstLineChars="200"/>
        <w:jc w:val="center"/>
        <w:rPr>
          <w:rFonts w:hint="eastAsia" w:ascii="黑体" w:hAnsi="黑体" w:eastAsia="黑体" w:cs="黑体"/>
          <w:color w:val="auto"/>
          <w:sz w:val="44"/>
          <w:szCs w:val="44"/>
        </w:rPr>
      </w:pPr>
      <w:r>
        <w:rPr>
          <w:rFonts w:hint="eastAsia" w:ascii="黑体" w:hAnsi="黑体" w:eastAsia="黑体" w:cs="黑体"/>
          <w:color w:val="auto"/>
          <w:sz w:val="44"/>
          <w:szCs w:val="44"/>
        </w:rPr>
        <w:t>第四部分名词解释</w:t>
      </w:r>
    </w:p>
    <w:p>
      <w:pPr>
        <w:pStyle w:val="12"/>
        <w:jc w:val="both"/>
        <w:rPr>
          <w:rFonts w:hint="eastAsia" w:ascii="仿宋" w:hAnsi="仿宋" w:eastAsia="仿宋" w:cs="仿宋"/>
          <w:color w:val="auto"/>
          <w:sz w:val="32"/>
          <w:szCs w:val="32"/>
        </w:rPr>
      </w:pP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2"/>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jc w:val="both"/>
        <w:rPr>
          <w:rFonts w:hint="eastAsia" w:ascii="仿宋" w:hAnsi="仿宋" w:eastAsia="仿宋" w:cs="仿宋"/>
          <w:color w:val="auto"/>
          <w:sz w:val="32"/>
          <w:szCs w:val="32"/>
        </w:rPr>
      </w:pPr>
    </w:p>
    <w:p>
      <w:pPr>
        <w:pStyle w:val="12"/>
        <w:ind w:firstLine="880" w:firstLineChars="200"/>
        <w:jc w:val="center"/>
        <w:rPr>
          <w:rFonts w:hint="eastAsia" w:ascii="黑体" w:hAnsi="黑体" w:eastAsia="黑体" w:cs="黑体"/>
          <w:color w:val="auto"/>
          <w:sz w:val="44"/>
          <w:szCs w:val="44"/>
        </w:rPr>
      </w:pPr>
      <w:r>
        <w:rPr>
          <w:rFonts w:hint="eastAsia" w:ascii="黑体" w:hAnsi="黑体" w:eastAsia="黑体" w:cs="黑体"/>
          <w:color w:val="auto"/>
          <w:sz w:val="44"/>
          <w:szCs w:val="44"/>
        </w:rPr>
        <w:t>第五部分附件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B3354"/>
    <w:multiLevelType w:val="singleLevel"/>
    <w:tmpl w:val="5E0B3354"/>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0B44"/>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D7ACC"/>
    <w:rsid w:val="006E5284"/>
    <w:rsid w:val="006F3EB5"/>
    <w:rsid w:val="00702E34"/>
    <w:rsid w:val="00704395"/>
    <w:rsid w:val="00717621"/>
    <w:rsid w:val="00720FF1"/>
    <w:rsid w:val="00727A53"/>
    <w:rsid w:val="00731CBB"/>
    <w:rsid w:val="00787B42"/>
    <w:rsid w:val="007B3CFA"/>
    <w:rsid w:val="007C131B"/>
    <w:rsid w:val="007C4539"/>
    <w:rsid w:val="007C5AD3"/>
    <w:rsid w:val="007F3657"/>
    <w:rsid w:val="00812ED5"/>
    <w:rsid w:val="008143E6"/>
    <w:rsid w:val="008277D9"/>
    <w:rsid w:val="0084478C"/>
    <w:rsid w:val="0086638C"/>
    <w:rsid w:val="008A3E8D"/>
    <w:rsid w:val="008C4266"/>
    <w:rsid w:val="009237C4"/>
    <w:rsid w:val="00944C48"/>
    <w:rsid w:val="00950252"/>
    <w:rsid w:val="00967F5D"/>
    <w:rsid w:val="00975152"/>
    <w:rsid w:val="009A0F95"/>
    <w:rsid w:val="009B3ADF"/>
    <w:rsid w:val="009C3B52"/>
    <w:rsid w:val="009E6817"/>
    <w:rsid w:val="009E6E9A"/>
    <w:rsid w:val="00A01D2B"/>
    <w:rsid w:val="00A42218"/>
    <w:rsid w:val="00A70249"/>
    <w:rsid w:val="00A70B02"/>
    <w:rsid w:val="00A71D9F"/>
    <w:rsid w:val="00A92E9F"/>
    <w:rsid w:val="00AF7F02"/>
    <w:rsid w:val="00B33BEA"/>
    <w:rsid w:val="00B36627"/>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EA7113"/>
    <w:rsid w:val="00F74360"/>
    <w:rsid w:val="00FB462F"/>
    <w:rsid w:val="00FE16FA"/>
    <w:rsid w:val="00FE328A"/>
    <w:rsid w:val="00FE6269"/>
    <w:rsid w:val="025C316F"/>
    <w:rsid w:val="06922615"/>
    <w:rsid w:val="0941205C"/>
    <w:rsid w:val="097D35D9"/>
    <w:rsid w:val="09AC15B7"/>
    <w:rsid w:val="09CE4DE0"/>
    <w:rsid w:val="0AFB5144"/>
    <w:rsid w:val="0B3F2C0D"/>
    <w:rsid w:val="0C4E41C6"/>
    <w:rsid w:val="117702AA"/>
    <w:rsid w:val="120B3FF6"/>
    <w:rsid w:val="15AF0E78"/>
    <w:rsid w:val="16AF0BAB"/>
    <w:rsid w:val="1704757B"/>
    <w:rsid w:val="179977E4"/>
    <w:rsid w:val="19545F77"/>
    <w:rsid w:val="1B67330C"/>
    <w:rsid w:val="1F1A0CFD"/>
    <w:rsid w:val="207F267A"/>
    <w:rsid w:val="20894713"/>
    <w:rsid w:val="20D354D5"/>
    <w:rsid w:val="20FE1E68"/>
    <w:rsid w:val="228F6A0D"/>
    <w:rsid w:val="236C441B"/>
    <w:rsid w:val="240557FA"/>
    <w:rsid w:val="2CC24FC5"/>
    <w:rsid w:val="2CC77C10"/>
    <w:rsid w:val="31462C40"/>
    <w:rsid w:val="31755CC6"/>
    <w:rsid w:val="33865643"/>
    <w:rsid w:val="373F7AD1"/>
    <w:rsid w:val="37C10C5C"/>
    <w:rsid w:val="380B573F"/>
    <w:rsid w:val="3A864BF8"/>
    <w:rsid w:val="3E0C38E9"/>
    <w:rsid w:val="40FA01CC"/>
    <w:rsid w:val="422B06FB"/>
    <w:rsid w:val="467E2227"/>
    <w:rsid w:val="483B5850"/>
    <w:rsid w:val="4AF63E2E"/>
    <w:rsid w:val="4C6727F7"/>
    <w:rsid w:val="4D31332A"/>
    <w:rsid w:val="4DAD76A7"/>
    <w:rsid w:val="4F184B9B"/>
    <w:rsid w:val="4FBA2735"/>
    <w:rsid w:val="50A9276F"/>
    <w:rsid w:val="5278016C"/>
    <w:rsid w:val="56454832"/>
    <w:rsid w:val="57423093"/>
    <w:rsid w:val="58CD436D"/>
    <w:rsid w:val="59D12DB9"/>
    <w:rsid w:val="5A44229B"/>
    <w:rsid w:val="5CAC2206"/>
    <w:rsid w:val="601B1F19"/>
    <w:rsid w:val="645F0D64"/>
    <w:rsid w:val="646E6B2C"/>
    <w:rsid w:val="64AC29A6"/>
    <w:rsid w:val="66337616"/>
    <w:rsid w:val="68BD3963"/>
    <w:rsid w:val="69483D84"/>
    <w:rsid w:val="6ACC454E"/>
    <w:rsid w:val="6B1F07C8"/>
    <w:rsid w:val="6B5D1E91"/>
    <w:rsid w:val="6EDF403B"/>
    <w:rsid w:val="724C5605"/>
    <w:rsid w:val="736F0CA6"/>
    <w:rsid w:val="766D108C"/>
    <w:rsid w:val="76CB0984"/>
    <w:rsid w:val="77A317AF"/>
    <w:rsid w:val="7AA97B53"/>
    <w:rsid w:val="7B92082C"/>
    <w:rsid w:val="7BBC1BA6"/>
    <w:rsid w:val="7F8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font71"/>
    <w:basedOn w:val="8"/>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1D33-135A-49BE-B5E3-3D93AAB3C8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4553</Words>
  <Characters>4972</Characters>
  <Lines>36</Lines>
  <Paragraphs>10</Paragraphs>
  <TotalTime>2</TotalTime>
  <ScaleCrop>false</ScaleCrop>
  <LinksUpToDate>false</LinksUpToDate>
  <CharactersWithSpaces>4998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2022-09-16T01:34:00Z</cp:lastPrinted>
  <dcterms:modified xsi:type="dcterms:W3CDTF">2023-10-07T09:32:07Z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B7258B96360F49F48B25549B455E829C</vt:lpwstr>
  </property>
</Properties>
</file>