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48"/>
          <w:szCs w:val="48"/>
        </w:rPr>
      </w:pPr>
      <w:r>
        <w:rPr>
          <w:rFonts w:ascii="仿宋" w:hAnsi="仿宋" w:eastAsia="仿宋"/>
          <w:b/>
          <w:bCs/>
          <w:sz w:val="48"/>
          <w:szCs w:val="48"/>
        </w:rPr>
        <w:t>2021年</w:t>
      </w:r>
      <w:r>
        <w:rPr>
          <w:rFonts w:hint="eastAsia" w:ascii="仿宋" w:hAnsi="仿宋" w:eastAsia="仿宋"/>
          <w:b/>
          <w:bCs/>
          <w:sz w:val="48"/>
          <w:szCs w:val="48"/>
        </w:rPr>
        <w:t>怀化市退役军人事务局（本级）部门决算</w:t>
      </w:r>
    </w:p>
    <w:p>
      <w:pPr>
        <w:spacing w:line="600" w:lineRule="exact"/>
        <w:rPr>
          <w:rFonts w:hint="eastAsia" w:ascii="仿宋" w:hAnsi="仿宋" w:eastAsia="仿宋"/>
          <w:sz w:val="32"/>
          <w:szCs w:val="32"/>
        </w:rPr>
      </w:pPr>
    </w:p>
    <w:p>
      <w:pPr>
        <w:spacing w:line="600" w:lineRule="exact"/>
        <w:jc w:val="center"/>
        <w:rPr>
          <w:rFonts w:ascii="黑体" w:hAnsi="黑体" w:eastAsia="黑体"/>
          <w:b/>
          <w:bCs/>
          <w:sz w:val="32"/>
          <w:szCs w:val="32"/>
        </w:rPr>
      </w:pPr>
      <w:r>
        <w:rPr>
          <w:rFonts w:hint="eastAsia" w:ascii="黑体" w:hAnsi="黑体" w:eastAsia="黑体"/>
          <w:b/>
          <w:bCs/>
          <w:sz w:val="32"/>
          <w:szCs w:val="32"/>
        </w:rPr>
        <w:t>目 录</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第一部分 怀化市退役军人事务局部门概况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二、机构设置</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第二部分</w:t>
      </w:r>
      <w:r>
        <w:rPr>
          <w:rFonts w:ascii="黑体" w:hAnsi="黑体" w:eastAsia="黑体"/>
          <w:b/>
          <w:bCs/>
          <w:sz w:val="32"/>
          <w:szCs w:val="32"/>
        </w:rPr>
        <w:t>2021年度部门决算表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六、一般公共预算财政拨款基本支出决算明细表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八、政府性基金预算财政拨款收入支出决算表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九、国有资本经营预算财政拨款支出决算表</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第三部分</w:t>
      </w:r>
      <w:r>
        <w:rPr>
          <w:rFonts w:ascii="黑体" w:hAnsi="黑体" w:eastAsia="黑体"/>
          <w:b/>
          <w:bCs/>
          <w:sz w:val="32"/>
          <w:szCs w:val="32"/>
        </w:rPr>
        <w:t>2021年度部门决算情况说明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八、政府性基金预算收入支出决算情况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十、关于机关运行经费支出说明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十一、一般性支出情况说明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十二、关于政府采购支出说明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十三、关于国有资产占用情况说明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十四、关于</w:t>
      </w:r>
      <w:r>
        <w:rPr>
          <w:rFonts w:ascii="仿宋" w:hAnsi="仿宋" w:eastAsia="仿宋"/>
          <w:sz w:val="32"/>
          <w:szCs w:val="32"/>
        </w:rPr>
        <w:t>2021年度预算绩效情况的说明</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第四部分名词解释</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第五部分附件</w:t>
      </w:r>
    </w:p>
    <w:p>
      <w:pPr>
        <w:spacing w:line="600" w:lineRule="exact"/>
        <w:ind w:firstLine="640" w:firstLineChars="200"/>
        <w:rPr>
          <w:rFonts w:ascii="仿宋" w:hAnsi="仿宋" w:eastAsia="仿宋"/>
          <w:sz w:val="32"/>
          <w:szCs w:val="32"/>
        </w:rPr>
      </w:pPr>
    </w:p>
    <w:p>
      <w:pPr>
        <w:spacing w:line="600" w:lineRule="exact"/>
        <w:jc w:val="center"/>
        <w:rPr>
          <w:rFonts w:ascii="黑体" w:hAnsi="黑体" w:eastAsia="黑体"/>
          <w:b/>
          <w:bCs/>
          <w:sz w:val="44"/>
          <w:szCs w:val="44"/>
        </w:rPr>
      </w:pPr>
      <w:r>
        <w:rPr>
          <w:rFonts w:hint="eastAsia" w:ascii="黑体" w:hAnsi="黑体" w:eastAsia="黑体"/>
          <w:b/>
          <w:bCs/>
          <w:sz w:val="44"/>
          <w:szCs w:val="44"/>
        </w:rPr>
        <w:t>第一部分 怀化市退役军人事务局概况</w:t>
      </w:r>
    </w:p>
    <w:p>
      <w:pPr>
        <w:spacing w:line="600" w:lineRule="exact"/>
        <w:rPr>
          <w:rFonts w:hint="eastAsia"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贯彻执行党和国家关于退役军人思想政治、管理保障和安置优抚等工作政策法规，拟定全市退役军人发展规划和政策，并组织实施；褒扬彰显退役军人为党、国家和人民牺牲奉献的精神风范和价值导向。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（二）负责全市军队转业干部、复原干部、离退休干部、退役士兵和无军籍退休退职职工的移交安置工作和自主择业、就业退役军人服务管理工作。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（三）组织指导全市退役军人教育培训工作，协调扶持退役军人和随军随调家属就业创业。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（四）贯彻落实国家关于退役军人的特殊保障政策，会同有关部门制定相关政策，并组织实施。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（五）组织协调落实全市移交地方的离休退休军人、符合条件的其他退役军人和无军籍退休退职职工的住房保障工作，以及退役军人医疗保障、社会保险等待遇保障工作。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组织指导全市伤病残退役军人服务管理和抚恤工作，贯彻落实有关退役军人医疗、疗养、养老等机构的规划政策并指导实施。承担全市不适宜继续服役的伤病残军人相关工作。组织指导全市军供服务保障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（七）组织指导全市拥军优属工作。负责全市现役军人、退役军人、军队文职人员和军属优待、抚恤等工作；贯彻执行国家关于国民党抗战老兵等有关人员优待政策并指导实施。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（九）指导并监督检查关于退役军人相关法律法规和政策措施的落实；开展全市退役军人权益维护和有关人员的帮扶援助工作。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（十）完成市委、市政府交办的其他任务。</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一）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的为增强部队战斗力和凝聚力做好组织保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二、机构设置及决算单位构成</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（一）内设机构设置。</w:t>
      </w:r>
      <w:r>
        <w:rPr>
          <w:rFonts w:hint="eastAsia" w:ascii="仿宋" w:hAnsi="仿宋" w:eastAsia="仿宋"/>
          <w:sz w:val="32"/>
          <w:szCs w:val="32"/>
        </w:rPr>
        <w:t>怀化市退役军人事务局是一级预算单位，内设机构包括：办公室、思想政治和权益维护科（政策法规科）、规划财务科、移交安置科、就业创业和军休管理科、拥军优抚科、机关党委（人事科）；下设</w:t>
      </w:r>
      <w:r>
        <w:rPr>
          <w:rFonts w:ascii="仿宋" w:hAnsi="仿宋" w:eastAsia="仿宋"/>
          <w:sz w:val="32"/>
          <w:szCs w:val="32"/>
        </w:rPr>
        <w:t>7个二级单位：怀化市军队离休退休干部休养所、怀化市军队离退干部服务管理中心、怀化市烈士陵园管理所、怀化市光荣院、怀化市军用饮食供应站、怀化市军人接待站、怀化市军队转业干部培训接待中心。</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（二）决算单位构成。</w:t>
      </w:r>
      <w:r>
        <w:rPr>
          <w:rFonts w:hint="eastAsia" w:ascii="仿宋" w:hAnsi="仿宋" w:eastAsia="仿宋"/>
          <w:sz w:val="32"/>
          <w:szCs w:val="32"/>
        </w:rPr>
        <w:t>怀化市退役军人事务局</w:t>
      </w:r>
      <w:r>
        <w:rPr>
          <w:rFonts w:ascii="仿宋" w:hAnsi="仿宋" w:eastAsia="仿宋"/>
          <w:sz w:val="32"/>
          <w:szCs w:val="32"/>
        </w:rPr>
        <w:t>2021年部门决算公开单位构成包括：怀化市退役军人事务局本级。</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b w:val="0"/>
          <w:bCs w:val="0"/>
          <w:sz w:val="44"/>
          <w:szCs w:val="44"/>
        </w:rPr>
      </w:pPr>
      <w:r>
        <w:rPr>
          <w:rFonts w:hint="eastAsia" w:ascii="黑体" w:hAnsi="黑体" w:eastAsia="黑体"/>
          <w:b w:val="0"/>
          <w:bCs w:val="0"/>
          <w:sz w:val="44"/>
          <w:szCs w:val="44"/>
        </w:rPr>
        <w:t>第二部分 部门决算表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仿宋" w:hAnsi="仿宋" w:eastAsia="仿宋"/>
          <w:sz w:val="32"/>
          <w:szCs w:val="32"/>
        </w:rPr>
      </w:pPr>
      <w:r>
        <w:rPr>
          <w:rFonts w:hint="eastAsia" w:ascii="仿宋" w:hAnsi="仿宋" w:eastAsia="仿宋"/>
          <w:sz w:val="32"/>
          <w:szCs w:val="32"/>
        </w:rPr>
        <w:t>（详情见附件）</w:t>
      </w:r>
    </w:p>
    <w:p>
      <w:pPr>
        <w:spacing w:line="600" w:lineRule="exact"/>
        <w:ind w:firstLine="640" w:firstLineChars="200"/>
        <w:rPr>
          <w:rFonts w:ascii="仿宋" w:hAnsi="仿宋" w:eastAsia="仿宋"/>
          <w:sz w:val="32"/>
          <w:szCs w:val="32"/>
        </w:rPr>
      </w:pPr>
    </w:p>
    <w:p>
      <w:pPr>
        <w:spacing w:line="600" w:lineRule="exact"/>
        <w:ind w:firstLine="880" w:firstLineChars="200"/>
        <w:jc w:val="center"/>
        <w:rPr>
          <w:rFonts w:ascii="黑体" w:hAnsi="黑体" w:eastAsia="黑体"/>
          <w:sz w:val="44"/>
          <w:szCs w:val="44"/>
        </w:rPr>
      </w:pPr>
      <w:r>
        <w:rPr>
          <w:rFonts w:hint="eastAsia" w:ascii="黑体" w:hAnsi="黑体" w:eastAsia="黑体"/>
          <w:sz w:val="44"/>
          <w:szCs w:val="44"/>
        </w:rPr>
        <w:t xml:space="preserve">第三部分 </w:t>
      </w:r>
      <w:r>
        <w:rPr>
          <w:rFonts w:ascii="黑体" w:hAnsi="黑体" w:eastAsia="黑体"/>
          <w:sz w:val="44"/>
          <w:szCs w:val="44"/>
        </w:rPr>
        <w:t>2021年度部门决算情况说明</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2021年度收、支总计</w:t>
      </w:r>
      <w:r>
        <w:rPr>
          <w:rFonts w:hint="eastAsia" w:ascii="仿宋" w:hAnsi="仿宋" w:eastAsia="仿宋"/>
          <w:sz w:val="32"/>
          <w:szCs w:val="32"/>
        </w:rPr>
        <w:t>各</w:t>
      </w:r>
      <w:r>
        <w:rPr>
          <w:rFonts w:ascii="仿宋" w:hAnsi="仿宋" w:eastAsia="仿宋"/>
          <w:sz w:val="32"/>
          <w:szCs w:val="32"/>
        </w:rPr>
        <w:t>1864.87万元。与上年相比，减少1622.21万元，减少46.52%，主要是因为决算口径变更，收支按支出口径。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2021年度收入合计1302.94万元，其中：财政拨款收入1302.94万元，占100%；上级补助收入0万元，占0%；事业收入0万元，占0%；经营收入0万元，占0%；附属单位上缴收入0万元，占0%；其他收入0万元，占0%。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2021年度支出合计1864.87万元，其中：基本支出606.20万元，占32.51%；项目支出1258.68万元，占67.49%；上缴上级支出0万元，占0%；经营支出0万元，占0%；对附属单位补助支出0万元，占0%。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2021年度财政拨款收、支总计</w:t>
      </w:r>
      <w:r>
        <w:rPr>
          <w:rFonts w:hint="eastAsia" w:ascii="仿宋" w:hAnsi="仿宋" w:eastAsia="仿宋"/>
          <w:sz w:val="32"/>
          <w:szCs w:val="32"/>
        </w:rPr>
        <w:t>各</w:t>
      </w:r>
      <w:r>
        <w:rPr>
          <w:rFonts w:ascii="仿宋" w:hAnsi="仿宋" w:eastAsia="仿宋"/>
          <w:sz w:val="32"/>
          <w:szCs w:val="32"/>
        </w:rPr>
        <w:t>1864.87万元，与上年相比，减少1622.21万元,减少46.52%，主要是因为决算口径变更，收支按支出口径。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（一）财政拨款支出决算总体情况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2021年度财政拨款支出1864.87万元，占本年支出合计的100%，与上年相比，财政拨款支出减少551.96万元，减少22.84%，主要是因为部分一次性工作项目已完成，年初不再安排预算核支出。</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（二）财政拨款支出决算结构情况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2021年度财政拨款支出1864.87万元，主要用于以下方面：一般公共服务（类）支出2.40万元，占0.13%；社会保障和就业（类）支出1847.41万元，占99.06%；卫生健康（类）支出15.07万元，占0.81%。</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（三）财政拨款支出决算具体情况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2021年度财政拨款支出年初预算数为1344.29万元，支出决算数为1864.87万元，完成年初预算的138.73%，其中：</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1、一般公共服务支出（类）组织事务（款）其他组织事务支出（项）。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0万元，支出决算为2.4万元，决算数大于年初预算数的主要原因是：为人才引进支出，年初预算安排不在本单位。</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2、一般公共服务支出（类）群众团体事务（款）工会事务（项）。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3.28万元，支出决算为0万元，决算数小于年初预算数的主要原因是：市财政调整了预算，实际下达在行政运行。</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3、社会保障和就业支出（类）行政事业单位养老支出（款）机关事业单位基本养老保险缴费支出（项）。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0万元，支出决算为30.24万元，决算数大于年初预算数的主要原因是：行政事业单位养老保险缴费额度的下拨需年初上报基数，经财政及人社部门审批后，年中拨付相关经费。</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4、社会保障和就业支出（类）行政事业单位养老支出（款）其他行政事业单位养老支出（项）。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0万元，支出决算为102.54万元，决算数大于年初预算数的主要原因是：行政事业单位养老保险缴费额度的下拨需年初上报基数，经财政及人社部门审批后，年中拨付相关经费。</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5、社会保障和就业支出（类）抚恤（款）其他优抚支出（项）。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0万元，支出决算为235.86万元，决算数大于年初预算数的主要原因是：上年结转的中央、省级下拨资金，未列入市本级年初预算。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6、社会保障和就业支出（类）退役安置（款）。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8.07万元，支出决算为312.77万元，完成年初预算的3875.71%，决算数大于年初预算数的主要原因是：上年结转的中央、省级下拨资金和当年下拨的中央、省级资金未列入市本级年初预算。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7、社会保障和就业支出（类）其他生活救助（款）其他城市生活救助（项）。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0万元，支出决算为261.32万元，决算数大于年初预算数的主要原因是：上年结转的中央、省级下拨资金，未列入市本级年初预算。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8、社会保障和就业支出（类）退役军人管理事务（款）。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1332.94万元，支出决算为904.67万元，完成年初预算的67.87%，决算数小于年初预算数的主要原因是：缩减工作经费开支，部分项目已完成，项目支出减少。</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9、卫生健康支出（类）行政事业单位医疗（款）行政单位医疗（项）。</w:t>
      </w:r>
    </w:p>
    <w:p>
      <w:pPr>
        <w:spacing w:line="600" w:lineRule="exact"/>
        <w:ind w:firstLine="640" w:firstLineChars="200"/>
        <w:rPr>
          <w:rFonts w:ascii="仿宋" w:hAnsi="仿宋" w:eastAsia="仿宋"/>
          <w:b/>
          <w:bCs/>
          <w:sz w:val="32"/>
          <w:szCs w:val="32"/>
        </w:rPr>
      </w:pPr>
      <w:r>
        <w:rPr>
          <w:rFonts w:hint="eastAsia" w:ascii="仿宋" w:hAnsi="仿宋" w:eastAsia="仿宋"/>
          <w:sz w:val="32"/>
          <w:szCs w:val="32"/>
        </w:rPr>
        <w:t>年初预算为</w:t>
      </w:r>
      <w:r>
        <w:rPr>
          <w:rFonts w:ascii="仿宋" w:hAnsi="仿宋" w:eastAsia="仿宋"/>
          <w:sz w:val="32"/>
          <w:szCs w:val="32"/>
        </w:rPr>
        <w:t>0万元，支出决算为14.39万元，决算数大于年初预算数的主要原因是：行政单位医疗保险缴费额度的下拨需年初上报基数，经财政及人社部门审批后，年中拨付</w:t>
      </w:r>
      <w:r>
        <w:rPr>
          <w:rFonts w:ascii="仿宋" w:hAnsi="仿宋" w:eastAsia="仿宋"/>
          <w:b/>
          <w:bCs/>
          <w:sz w:val="32"/>
          <w:szCs w:val="32"/>
        </w:rPr>
        <w:t>相关经费。</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10、卫生健康支出（类）行政事业单位医疗（款）其他行政事业单位医疗支出（项）。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0万元，支出决算为0.68万元，决算数大于年初预算数的主要原因是：其他行政事业单位医疗保险缴费额度的下拨需年初上报基数，经财政及人社部门审批后，年中拨付相关经费。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基本支出606.20万元，其中：人员经费307.82万元，占基本支出的50.78%,主要包括基本工资、津贴补贴、奖金、机关事业单位基本养老保险缴费、职业年金缴费、职工基本医疗保险缴费、其他社会保障缴费、住房公积金、生活补助、其他对个人和家庭的补助；公用经费298.37万元，占基本支出的49.22%，主要包括办公费、印刷费、水费、电费、邮电费、物业管理费、差旅费、维修（护）费、会议费、培训费、公务接待费、劳务费、工会经费、福利费、公务用车运行维护费、其他交通费用、其他商品和服</w:t>
      </w:r>
      <w:r>
        <w:rPr>
          <w:rFonts w:hint="eastAsia" w:ascii="仿宋" w:hAnsi="仿宋" w:eastAsia="仿宋"/>
          <w:sz w:val="32"/>
          <w:szCs w:val="32"/>
        </w:rPr>
        <w:t>务支出、办公设备购置、公务用车购置、无形资产购置。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（一）“三公”经费财政拨款支出决算总体情况说明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2021年度“三公”经费财政拨款支出预算为31.14万元，支出决算为26.04万元，完成预算的83.62%，其中：</w:t>
      </w:r>
    </w:p>
    <w:p>
      <w:pPr>
        <w:spacing w:line="600" w:lineRule="exact"/>
        <w:ind w:firstLine="640" w:firstLineChars="20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、因公出国（境）费支出预算为</w:t>
      </w:r>
      <w:r>
        <w:rPr>
          <w:rFonts w:ascii="仿宋" w:hAnsi="仿宋" w:eastAsia="仿宋"/>
          <w:color w:val="000000" w:themeColor="text1"/>
          <w:sz w:val="32"/>
          <w:szCs w:val="32"/>
          <w14:textFill>
            <w14:solidFill>
              <w14:schemeClr w14:val="tx1"/>
            </w14:solidFill>
          </w14:textFill>
        </w:rPr>
        <w:t>0.00万元，支出决算为0.00万元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决算数与年初预算数持平，主要原因按预算执行，与上年数持平，主要原因本年度未安排因公出国（境）</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2、公务接待费支出预算为</w:t>
      </w:r>
      <w:r>
        <w:rPr>
          <w:rFonts w:ascii="仿宋" w:hAnsi="仿宋" w:eastAsia="仿宋"/>
          <w:sz w:val="32"/>
          <w:szCs w:val="32"/>
        </w:rPr>
        <w:t>6.3万元，支出决算为1.52万元，完成预算的24.13%，决算数小于预算数的主要原因是厉行节约、严控开支，与上年相比减少0.86万元，减少36.13%,减少的主要原因是与去年相比，退役军人事务工作逐步走上正轨，业务交流常态化，比刚成立时减少。</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、公务用车购置费支出预算为</w:t>
      </w:r>
      <w:r>
        <w:rPr>
          <w:rFonts w:ascii="仿宋" w:hAnsi="仿宋" w:eastAsia="仿宋"/>
          <w:sz w:val="32"/>
          <w:szCs w:val="32"/>
        </w:rPr>
        <w:t>19.80万元，支出决算为19.57万元，完成预算的98.84%，决算数小于预算数的主要原因是严格按照预算购置公车，与上年相比增加19.57万元，增长的主要原因是上年未购置公车。</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、公务用车运行维护费支出预算为</w:t>
      </w:r>
      <w:r>
        <w:rPr>
          <w:rFonts w:ascii="仿宋" w:hAnsi="仿宋" w:eastAsia="仿宋"/>
          <w:sz w:val="32"/>
          <w:szCs w:val="32"/>
        </w:rPr>
        <w:t>5.04万元，支出决算为4.95万元，完成预算的98.21%，决算数小于预算数的主要原因是厉行节约、严控开支，与上年相比增加4.95万元,增长的主要原因是今年新购公车，去年无此项开支。</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（二）“三公”经费财政拨款支出决算具体情况说明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2021年度“三公”经费财政拨款支出决算中，公务接待费支出决算1.52万元，占5.84%,因公出国（境）费支出决算0万元，占0%,公务用车购置费及运行维护费支出决算24.52万元，占94.16%。其中：</w:t>
      </w:r>
    </w:p>
    <w:p>
      <w:pPr>
        <w:spacing w:line="600" w:lineRule="exact"/>
        <w:ind w:firstLine="640" w:firstLineChars="200"/>
        <w:rPr>
          <w:rFonts w:ascii="仿宋" w:hAnsi="仿宋" w:eastAsia="仿宋"/>
          <w:sz w:val="32"/>
          <w:szCs w:val="32"/>
        </w:rPr>
      </w:pPr>
      <w:r>
        <w:rPr>
          <w:rFonts w:ascii="仿宋" w:hAnsi="仿宋" w:eastAsia="仿宋"/>
          <w:sz w:val="32"/>
          <w:szCs w:val="32"/>
        </w:rPr>
        <w:t>1、因公出国（境）费支出决算为0万元，全年安排因公出国（境）团组0个，累计0人次。</w:t>
      </w:r>
    </w:p>
    <w:p>
      <w:pPr>
        <w:spacing w:line="600" w:lineRule="exact"/>
        <w:ind w:firstLine="640" w:firstLineChars="200"/>
        <w:rPr>
          <w:rFonts w:ascii="仿宋" w:hAnsi="仿宋" w:eastAsia="仿宋"/>
          <w:sz w:val="32"/>
          <w:szCs w:val="32"/>
        </w:rPr>
      </w:pPr>
      <w:r>
        <w:rPr>
          <w:rFonts w:ascii="仿宋" w:hAnsi="仿宋" w:eastAsia="仿宋"/>
          <w:sz w:val="32"/>
          <w:szCs w:val="32"/>
        </w:rPr>
        <w:t>2、公务接待费支出决算为1.52万元，全年共接待来访团组19个、来宾152人次，主要是上级部门调研、检查，其他市州学习交流，县市区工作人员前来衔接相关业务工作的接待支出。</w:t>
      </w:r>
    </w:p>
    <w:p>
      <w:pPr>
        <w:spacing w:line="600" w:lineRule="exact"/>
        <w:ind w:firstLine="640" w:firstLineChars="200"/>
        <w:rPr>
          <w:rFonts w:ascii="仿宋" w:hAnsi="仿宋" w:eastAsia="仿宋"/>
          <w:sz w:val="32"/>
          <w:szCs w:val="32"/>
        </w:rPr>
      </w:pPr>
      <w:r>
        <w:rPr>
          <w:rFonts w:ascii="仿宋" w:hAnsi="仿宋" w:eastAsia="仿宋"/>
          <w:sz w:val="32"/>
          <w:szCs w:val="32"/>
        </w:rPr>
        <w:t>3、公务用车购置费及运行维护费支出决算为24.52万元，其中：公务用车购置费19.57万元，单位本级新购公务用车1辆。公务用车运行维护费4.95万元，主要是车辆燃油费、维修费、过路过桥费、车辆保险支出，截止2021年12月31日，我单位开支财政拨款的公务用车保有量为1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spacing w:line="600" w:lineRule="exact"/>
        <w:ind w:firstLine="640" w:firstLineChars="200"/>
        <w:rPr>
          <w:rFonts w:ascii="仿宋" w:hAnsi="仿宋" w:eastAsia="仿宋"/>
          <w:sz w:val="32"/>
          <w:szCs w:val="32"/>
        </w:rPr>
      </w:pPr>
      <w:r>
        <w:rPr>
          <w:rFonts w:ascii="仿宋" w:hAnsi="仿宋" w:eastAsia="仿宋"/>
          <w:sz w:val="32"/>
          <w:szCs w:val="32"/>
        </w:rPr>
        <w:t>本单位无政府性基金收支。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本单位无国有资本经营预算财政拨款支出。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十、关于机关运行经费支出说明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w:t>
      </w:r>
      <w:r>
        <w:rPr>
          <w:rFonts w:ascii="仿宋" w:hAnsi="仿宋" w:eastAsia="仿宋"/>
          <w:sz w:val="32"/>
          <w:szCs w:val="32"/>
        </w:rPr>
        <w:t>2021年度机关运行经费支出298.37万元，比上年决算数增加133.35万元，增长80.81%。主要原因是：新购公车等大额开支增多。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十一、一般性支出情况说明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2021年本部门开支会议费3.30万元，用于召开全市退役军人工作会议等；开支培训费10.24万元，用于开展全市退役军人系统业务培训等；未举办节庆、晚会、论坛、赛事活动。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十二、关于政府采购支出说明</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本部门</w:t>
      </w:r>
      <w:r>
        <w:rPr>
          <w:rFonts w:ascii="仿宋" w:hAnsi="仿宋" w:eastAsia="仿宋"/>
          <w:sz w:val="32"/>
          <w:szCs w:val="32"/>
        </w:rPr>
        <w:t>2021年度政府采购支出总额48.79万元，其中：政府采购货物支出48.79万元、政府采购工程支出0万元、政府采购服务支出0万元。授予中小企业合同金额48.79万元，占政府采购支出总额的100%，其中：授予小微企业合同金额48.79万元，占授予中小企业合</w:t>
      </w:r>
      <w:bookmarkStart w:id="0" w:name="_GoBack"/>
      <w:bookmarkEnd w:id="0"/>
      <w:r>
        <w:rPr>
          <w:rFonts w:ascii="仿宋" w:hAnsi="仿宋" w:eastAsia="仿宋"/>
          <w:sz w:val="32"/>
          <w:szCs w:val="32"/>
        </w:rPr>
        <w:t>同金额的100%</w:t>
      </w:r>
      <w:r>
        <w:rPr>
          <w:rFonts w:hint="eastAsia" w:ascii="仿宋" w:hAnsi="仿宋" w:eastAsia="仿宋"/>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十三、关于国有资产占用情况说明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年12月31日，部门（单位）共有车辆1辆，其中，主要领导干部用车0辆，机要通信用车0辆、应急保障用车0辆、执法执勤用车0辆、特种专业技术用车0辆、其他用车1辆，其他用车主要是退役军人事务工作用车；单位价值50万元以上通用设备0台（套）；单位价值100万元以上专用设备0台（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十四、关于</w:t>
      </w:r>
      <w:r>
        <w:rPr>
          <w:rFonts w:ascii="黑体" w:hAnsi="黑体" w:eastAsia="黑体"/>
          <w:sz w:val="32"/>
          <w:szCs w:val="32"/>
        </w:rPr>
        <w:t>2021年度预算绩效情况说明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绩效管理评价工作开展情况、部门决算中项目绩效自评结果、部门评价项目绩效评价结果见附件。</w:t>
      </w:r>
    </w:p>
    <w:p>
      <w:pPr>
        <w:spacing w:line="600" w:lineRule="exact"/>
        <w:rPr>
          <w:rFonts w:hint="eastAsia"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第四部分 名词解释</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 </w:t>
      </w:r>
    </w:p>
    <w:p>
      <w:pPr>
        <w:spacing w:line="600" w:lineRule="exact"/>
        <w:ind w:firstLine="640" w:firstLineChars="200"/>
        <w:rPr>
          <w:rFonts w:ascii="仿宋" w:hAnsi="仿宋" w:eastAsia="仿宋"/>
          <w:sz w:val="32"/>
          <w:szCs w:val="32"/>
        </w:rPr>
      </w:pPr>
      <w:r>
        <w:rPr>
          <w:rFonts w:ascii="仿宋" w:hAnsi="仿宋" w:eastAsia="仿宋"/>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商品和服务支出。</w:t>
      </w:r>
    </w:p>
    <w:p>
      <w:pPr>
        <w:spacing w:line="600" w:lineRule="exact"/>
        <w:ind w:firstLine="640" w:firstLineChars="200"/>
        <w:rPr>
          <w:rFonts w:ascii="仿宋" w:hAnsi="仿宋" w:eastAsia="仿宋"/>
          <w:sz w:val="32"/>
          <w:szCs w:val="32"/>
        </w:rPr>
      </w:pPr>
      <w:r>
        <w:rPr>
          <w:rFonts w:ascii="仿宋" w:hAnsi="仿宋" w:eastAsia="仿宋"/>
          <w:sz w:val="32"/>
          <w:szCs w:val="32"/>
        </w:rPr>
        <w:t>2.“三公”经费：纳入财政预算管理的“三公</w:t>
      </w:r>
      <w:r>
        <w:rPr>
          <w:rFonts w:hint="eastAsia" w:ascii="仿宋" w:hAnsi="仿宋" w:eastAsia="仿宋"/>
          <w:sz w:val="32"/>
          <w:szCs w:val="32"/>
        </w:rPr>
        <w:t>”</w:t>
      </w:r>
      <w:r>
        <w:rPr>
          <w:rFonts w:ascii="仿宋" w:hAnsi="仿宋" w:eastAsia="仿宋"/>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rPr>
          <w:rFonts w:hint="eastAsia" w:ascii="仿宋" w:hAnsi="仿宋" w:eastAsia="仿宋"/>
          <w:sz w:val="32"/>
          <w:szCs w:val="32"/>
        </w:rPr>
      </w:pPr>
    </w:p>
    <w:p>
      <w:pPr>
        <w:spacing w:line="600" w:lineRule="exact"/>
        <w:ind w:firstLine="883" w:firstLineChars="200"/>
        <w:jc w:val="center"/>
        <w:rPr>
          <w:rFonts w:hint="eastAsia" w:ascii="黑体" w:hAnsi="黑体" w:eastAsia="黑体"/>
          <w:b/>
          <w:bCs/>
          <w:sz w:val="44"/>
          <w:szCs w:val="44"/>
        </w:rPr>
      </w:pPr>
      <w:r>
        <w:rPr>
          <w:rFonts w:hint="eastAsia" w:ascii="黑体" w:hAnsi="黑体" w:eastAsia="黑体"/>
          <w:b/>
          <w:bCs/>
          <w:sz w:val="44"/>
          <w:szCs w:val="44"/>
        </w:rPr>
        <w:t>第五部分 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506589"/>
    <w:rsid w:val="000B7EE2"/>
    <w:rsid w:val="00506589"/>
    <w:rsid w:val="00757FEF"/>
    <w:rsid w:val="00C61EC6"/>
    <w:rsid w:val="0B88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870</Words>
  <Characters>4963</Characters>
  <Lines>41</Lines>
  <Paragraphs>11</Paragraphs>
  <TotalTime>3</TotalTime>
  <ScaleCrop>false</ScaleCrop>
  <LinksUpToDate>false</LinksUpToDate>
  <CharactersWithSpaces>5822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2023-09-06T12:21:00Z</dcterms:created>
  <dc:creator>汪 梦引</dc:creator>
  <cp:lastModifiedBy>非鱼</cp:lastModifiedBy>
  <dcterms:modified xsi:type="dcterms:W3CDTF">2023-09-10T01:05:47Z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6778196ACDEE4C048D0A99708B6B1F9D_12</vt:lpwstr>
  </property>
</Properties>
</file>