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ind w:firstLine="1094" w:firstLineChars="250"/>
        <w:rPr>
          <w:rFonts w:eastAsia="仿宋_GB2312"/>
          <w:b/>
          <w:bCs/>
          <w:spacing w:val="-2"/>
          <w:sz w:val="44"/>
          <w:szCs w:val="44"/>
        </w:rPr>
      </w:pPr>
      <w:r>
        <w:rPr>
          <w:rFonts w:hint="eastAsia" w:eastAsia="仿宋_GB2312"/>
          <w:b/>
          <w:bCs/>
          <w:spacing w:val="-2"/>
          <w:sz w:val="44"/>
          <w:szCs w:val="44"/>
        </w:rPr>
        <w:t>怀化市军队离休退休干部休养所</w:t>
      </w:r>
    </w:p>
    <w:p>
      <w:pPr>
        <w:widowControl/>
        <w:shd w:val="clear" w:color="auto" w:fill="FFFFFF"/>
        <w:spacing w:line="600" w:lineRule="atLeast"/>
        <w:jc w:val="center"/>
        <w:rPr>
          <w:rFonts w:eastAsia="仿宋_GB2312"/>
          <w:b/>
          <w:bCs/>
          <w:spacing w:val="-2"/>
          <w:sz w:val="44"/>
          <w:szCs w:val="44"/>
        </w:rPr>
      </w:pPr>
      <w:r>
        <w:rPr>
          <w:rFonts w:eastAsia="仿宋_GB2312"/>
          <w:b/>
          <w:bCs/>
          <w:spacing w:val="-2"/>
          <w:sz w:val="44"/>
          <w:szCs w:val="44"/>
        </w:rPr>
        <w:t>202</w:t>
      </w:r>
      <w:r>
        <w:rPr>
          <w:rFonts w:hint="eastAsia" w:eastAsia="仿宋_GB2312"/>
          <w:b/>
          <w:bCs/>
          <w:spacing w:val="-2"/>
          <w:sz w:val="44"/>
          <w:szCs w:val="44"/>
          <w:lang w:val="en-US" w:eastAsia="zh-CN"/>
        </w:rPr>
        <w:t>1</w:t>
      </w:r>
      <w:r>
        <w:rPr>
          <w:rFonts w:hint="eastAsia" w:eastAsia="仿宋_GB2312"/>
          <w:b/>
          <w:bCs/>
          <w:spacing w:val="-2"/>
          <w:sz w:val="44"/>
          <w:szCs w:val="44"/>
        </w:rPr>
        <w:t>年度整体支出绩效评价报告</w:t>
      </w:r>
    </w:p>
    <w:p>
      <w:pPr>
        <w:widowControl/>
        <w:shd w:val="clear" w:color="auto" w:fill="FFFFFF"/>
        <w:spacing w:line="600" w:lineRule="atLeast"/>
        <w:rPr>
          <w:rFonts w:eastAsia="仿宋_GB2312"/>
          <w:spacing w:val="-2"/>
          <w:sz w:val="28"/>
          <w:szCs w:val="28"/>
        </w:rPr>
      </w:pPr>
    </w:p>
    <w:p>
      <w:pPr>
        <w:widowControl/>
        <w:shd w:val="clear" w:color="auto" w:fill="FFFFFF"/>
        <w:spacing w:line="600" w:lineRule="atLeast"/>
        <w:ind w:firstLine="635" w:firstLineChars="200"/>
        <w:rPr>
          <w:rFonts w:ascii="仿宋" w:hAnsi="仿宋" w:eastAsia="仿宋" w:cs="仿宋"/>
          <w:b/>
          <w:spacing w:val="-2"/>
          <w:sz w:val="32"/>
          <w:szCs w:val="21"/>
        </w:rPr>
      </w:pPr>
      <w:r>
        <w:rPr>
          <w:rFonts w:hint="eastAsia" w:ascii="仿宋" w:hAnsi="仿宋" w:eastAsia="仿宋" w:cs="仿宋"/>
          <w:b/>
          <w:spacing w:val="-2"/>
          <w:sz w:val="32"/>
          <w:szCs w:val="32"/>
        </w:rPr>
        <w:t>一、部门概况</w:t>
      </w:r>
    </w:p>
    <w:p>
      <w:pPr>
        <w:widowControl/>
        <w:shd w:val="clear" w:color="auto" w:fill="FFFFFF"/>
        <w:spacing w:line="600" w:lineRule="atLeast"/>
        <w:rPr>
          <w:rFonts w:ascii="仿宋" w:hAnsi="仿宋" w:eastAsia="仿宋" w:cs="仿宋"/>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（一）部门基本情况</w:t>
      </w:r>
    </w:p>
    <w:p>
      <w:pPr>
        <w:widowControl/>
        <w:spacing w:line="600" w:lineRule="exact"/>
        <w:ind w:firstLine="643"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1.</w:t>
      </w:r>
      <w:r>
        <w:rPr>
          <w:rFonts w:hint="eastAsia" w:ascii="仿宋" w:hAnsi="仿宋" w:eastAsia="仿宋" w:cs="仿宋"/>
          <w:b/>
          <w:bCs/>
          <w:color w:val="000000"/>
          <w:kern w:val="0"/>
          <w:sz w:val="32"/>
          <w:szCs w:val="32"/>
        </w:rPr>
        <w:t>在职人员构成</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怀化市军队离休退休干部休养所为财政全额拨款的副处级事业单位，</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年年初预算，现有财政全额拨款编制</w:t>
      </w:r>
      <w:r>
        <w:rPr>
          <w:rFonts w:ascii="仿宋" w:hAnsi="仿宋" w:eastAsia="仿宋" w:cs="仿宋"/>
          <w:spacing w:val="-2"/>
          <w:sz w:val="32"/>
          <w:szCs w:val="32"/>
        </w:rPr>
        <w:t>16</w:t>
      </w:r>
      <w:r>
        <w:rPr>
          <w:rFonts w:hint="eastAsia" w:ascii="仿宋" w:hAnsi="仿宋" w:eastAsia="仿宋" w:cs="仿宋"/>
          <w:spacing w:val="-2"/>
          <w:sz w:val="32"/>
          <w:szCs w:val="32"/>
        </w:rPr>
        <w:t>个，在岗全额拨款</w:t>
      </w:r>
      <w:r>
        <w:rPr>
          <w:rFonts w:ascii="仿宋" w:hAnsi="仿宋" w:eastAsia="仿宋" w:cs="仿宋"/>
          <w:spacing w:val="-2"/>
          <w:sz w:val="32"/>
          <w:szCs w:val="32"/>
        </w:rPr>
        <w:t>16</w:t>
      </w:r>
      <w:r>
        <w:rPr>
          <w:rFonts w:hint="eastAsia" w:ascii="仿宋" w:hAnsi="仿宋" w:eastAsia="仿宋" w:cs="仿宋"/>
          <w:spacing w:val="-2"/>
          <w:sz w:val="32"/>
          <w:szCs w:val="32"/>
        </w:rPr>
        <w:t>人，退休人员财政供养人员</w:t>
      </w:r>
      <w:r>
        <w:rPr>
          <w:rFonts w:ascii="仿宋" w:hAnsi="仿宋" w:eastAsia="仿宋" w:cs="仿宋"/>
          <w:spacing w:val="-2"/>
          <w:sz w:val="32"/>
          <w:szCs w:val="32"/>
        </w:rPr>
        <w:t>43</w:t>
      </w:r>
      <w:r>
        <w:rPr>
          <w:rFonts w:hint="eastAsia" w:ascii="仿宋" w:hAnsi="仿宋" w:eastAsia="仿宋" w:cs="仿宋"/>
          <w:spacing w:val="-2"/>
          <w:sz w:val="32"/>
          <w:szCs w:val="32"/>
        </w:rPr>
        <w:t>人；</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年末，实有在职人员</w:t>
      </w:r>
      <w:r>
        <w:rPr>
          <w:rFonts w:ascii="仿宋" w:hAnsi="仿宋" w:eastAsia="仿宋" w:cs="仿宋"/>
          <w:spacing w:val="-2"/>
          <w:sz w:val="32"/>
          <w:szCs w:val="32"/>
        </w:rPr>
        <w:t>16</w:t>
      </w:r>
      <w:r>
        <w:rPr>
          <w:rFonts w:hint="eastAsia" w:ascii="仿宋" w:hAnsi="仿宋" w:eastAsia="仿宋" w:cs="仿宋"/>
          <w:spacing w:val="-2"/>
          <w:sz w:val="32"/>
          <w:szCs w:val="32"/>
        </w:rPr>
        <w:t>人，离退休人员</w:t>
      </w:r>
      <w:r>
        <w:rPr>
          <w:rFonts w:hint="eastAsia" w:ascii="仿宋" w:hAnsi="仿宋" w:eastAsia="仿宋" w:cs="仿宋"/>
          <w:color w:val="auto"/>
          <w:spacing w:val="-2"/>
          <w:sz w:val="32"/>
          <w:szCs w:val="32"/>
          <w:lang w:val="en-US" w:eastAsia="zh-CN"/>
        </w:rPr>
        <w:t>51</w:t>
      </w:r>
      <w:r>
        <w:rPr>
          <w:rFonts w:hint="eastAsia" w:ascii="仿宋" w:hAnsi="仿宋" w:eastAsia="仿宋" w:cs="仿宋"/>
          <w:spacing w:val="-2"/>
          <w:sz w:val="32"/>
          <w:szCs w:val="32"/>
        </w:rPr>
        <w:t>人。在职人员控制率</w:t>
      </w:r>
      <w:r>
        <w:rPr>
          <w:rFonts w:ascii="仿宋" w:hAnsi="仿宋" w:eastAsia="仿宋" w:cs="仿宋"/>
          <w:spacing w:val="-2"/>
          <w:sz w:val="32"/>
          <w:szCs w:val="32"/>
        </w:rPr>
        <w:t>100%</w:t>
      </w:r>
      <w:r>
        <w:rPr>
          <w:rFonts w:hint="eastAsia" w:ascii="仿宋" w:hAnsi="仿宋" w:eastAsia="仿宋" w:cs="仿宋"/>
          <w:spacing w:val="-2"/>
          <w:sz w:val="32"/>
          <w:szCs w:val="32"/>
        </w:rPr>
        <w:t>。</w:t>
      </w:r>
    </w:p>
    <w:p>
      <w:pPr>
        <w:widowControl/>
        <w:spacing w:line="600" w:lineRule="exact"/>
        <w:ind w:firstLine="643"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rPr>
        <w:t>、内设机构设置情况</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怀化市军队离休退休干部休养所（以下简称我所）位于湖南省怀化市怀西路</w:t>
      </w:r>
      <w:r>
        <w:rPr>
          <w:rFonts w:ascii="仿宋" w:hAnsi="仿宋" w:eastAsia="仿宋" w:cs="仿宋"/>
          <w:spacing w:val="-2"/>
          <w:sz w:val="32"/>
          <w:szCs w:val="32"/>
        </w:rPr>
        <w:t>366</w:t>
      </w:r>
      <w:r>
        <w:rPr>
          <w:rFonts w:hint="eastAsia" w:ascii="仿宋" w:hAnsi="仿宋" w:eastAsia="仿宋" w:cs="仿宋"/>
          <w:spacing w:val="-2"/>
          <w:sz w:val="32"/>
          <w:szCs w:val="32"/>
        </w:rPr>
        <w:t>号，作为财政全额拨款的副处级事业单位，属怀化市退役军人事务局下设二级机构，根据工作职责，内设办公室、</w:t>
      </w:r>
      <w:r>
        <w:rPr>
          <w:rFonts w:hint="eastAsia" w:ascii="仿宋" w:hAnsi="仿宋" w:eastAsia="仿宋" w:cs="仿宋"/>
          <w:spacing w:val="-2"/>
          <w:sz w:val="32"/>
          <w:szCs w:val="32"/>
          <w:lang w:eastAsia="zh-CN"/>
        </w:rPr>
        <w:t>财务部</w:t>
      </w:r>
      <w:r>
        <w:rPr>
          <w:rFonts w:hint="eastAsia" w:ascii="仿宋" w:hAnsi="仿宋" w:eastAsia="仿宋" w:cs="仿宋"/>
          <w:spacing w:val="-2"/>
          <w:sz w:val="32"/>
          <w:szCs w:val="32"/>
        </w:rPr>
        <w:t>、待遇</w:t>
      </w:r>
      <w:r>
        <w:rPr>
          <w:rFonts w:hint="eastAsia" w:ascii="仿宋" w:hAnsi="仿宋" w:eastAsia="仿宋" w:cs="仿宋"/>
          <w:spacing w:val="-2"/>
          <w:sz w:val="32"/>
          <w:szCs w:val="32"/>
          <w:lang w:eastAsia="zh-CN"/>
        </w:rPr>
        <w:t>部</w:t>
      </w:r>
      <w:r>
        <w:rPr>
          <w:rFonts w:hint="eastAsia" w:ascii="仿宋" w:hAnsi="仿宋" w:eastAsia="仿宋" w:cs="仿宋"/>
          <w:spacing w:val="-2"/>
          <w:sz w:val="32"/>
          <w:szCs w:val="32"/>
        </w:rPr>
        <w:t>、文体管理</w:t>
      </w:r>
      <w:r>
        <w:rPr>
          <w:rFonts w:hint="eastAsia" w:ascii="仿宋" w:hAnsi="仿宋" w:eastAsia="仿宋" w:cs="仿宋"/>
          <w:spacing w:val="-2"/>
          <w:sz w:val="32"/>
          <w:szCs w:val="32"/>
          <w:lang w:eastAsia="zh-CN"/>
        </w:rPr>
        <w:t>部</w:t>
      </w:r>
      <w:r>
        <w:rPr>
          <w:rFonts w:ascii="仿宋" w:hAnsi="仿宋" w:eastAsia="仿宋" w:cs="仿宋"/>
          <w:spacing w:val="-2"/>
          <w:sz w:val="32"/>
          <w:szCs w:val="32"/>
        </w:rPr>
        <w:t>4</w:t>
      </w:r>
      <w:r>
        <w:rPr>
          <w:rFonts w:hint="eastAsia" w:ascii="仿宋" w:hAnsi="仿宋" w:eastAsia="仿宋" w:cs="仿宋"/>
          <w:spacing w:val="-2"/>
          <w:sz w:val="32"/>
          <w:szCs w:val="32"/>
        </w:rPr>
        <w:t>个</w:t>
      </w:r>
      <w:r>
        <w:rPr>
          <w:rFonts w:hint="eastAsia" w:ascii="仿宋" w:hAnsi="仿宋" w:eastAsia="仿宋" w:cs="仿宋"/>
          <w:spacing w:val="-2"/>
          <w:sz w:val="32"/>
          <w:szCs w:val="32"/>
          <w:lang w:eastAsia="zh-CN"/>
        </w:rPr>
        <w:t>部门</w:t>
      </w:r>
      <w:r>
        <w:rPr>
          <w:rFonts w:hint="eastAsia" w:ascii="仿宋" w:hAnsi="仿宋" w:eastAsia="仿宋" w:cs="仿宋"/>
          <w:spacing w:val="-2"/>
          <w:sz w:val="32"/>
          <w:szCs w:val="32"/>
        </w:rPr>
        <w:t>，设置有管理岗位、专业技术岗位和工勤技能三类岗位。</w:t>
      </w:r>
    </w:p>
    <w:p>
      <w:pPr>
        <w:widowControl/>
        <w:spacing w:line="600" w:lineRule="exact"/>
        <w:ind w:firstLine="643"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3</w:t>
      </w:r>
      <w:r>
        <w:rPr>
          <w:rFonts w:hint="eastAsia" w:ascii="仿宋" w:hAnsi="仿宋" w:eastAsia="仿宋" w:cs="仿宋"/>
          <w:b/>
          <w:bCs/>
          <w:color w:val="000000"/>
          <w:kern w:val="0"/>
          <w:sz w:val="32"/>
          <w:szCs w:val="32"/>
        </w:rPr>
        <w:t>、主要职能及重点工作计划</w:t>
      </w:r>
    </w:p>
    <w:p>
      <w:pPr>
        <w:widowControl/>
        <w:shd w:val="clear" w:color="auto" w:fill="FFFFFF"/>
        <w:tabs>
          <w:tab w:val="left" w:pos="5190"/>
        </w:tabs>
        <w:spacing w:line="600" w:lineRule="atLeast"/>
        <w:ind w:firstLine="643" w:firstLineChars="200"/>
        <w:rPr>
          <w:rFonts w:ascii="仿宋" w:hAnsi="仿宋" w:eastAsia="仿宋" w:cs="仿宋"/>
          <w:b/>
          <w:spacing w:val="-2"/>
          <w:sz w:val="32"/>
          <w:szCs w:val="21"/>
        </w:rPr>
      </w:pPr>
      <w:r>
        <w:rPr>
          <w:rFonts w:hint="eastAsia" w:ascii="仿宋" w:hAnsi="仿宋" w:eastAsia="仿宋" w:cs="仿宋"/>
          <w:b/>
          <w:bCs/>
          <w:color w:val="000000"/>
          <w:kern w:val="0"/>
          <w:sz w:val="32"/>
          <w:szCs w:val="32"/>
        </w:rPr>
        <w:t>主要职能：</w:t>
      </w:r>
      <w:r>
        <w:rPr>
          <w:rFonts w:ascii="仿宋" w:hAnsi="仿宋" w:eastAsia="仿宋" w:cs="仿宋"/>
          <w:b/>
          <w:color w:val="0000FF"/>
          <w:spacing w:val="-2"/>
          <w:sz w:val="32"/>
          <w:szCs w:val="21"/>
        </w:rPr>
        <w:tab/>
      </w:r>
    </w:p>
    <w:p>
      <w:pPr>
        <w:pStyle w:val="6"/>
        <w:spacing w:line="360" w:lineRule="auto"/>
        <w:ind w:left="483" w:leftChars="230"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）负责军地双方上级职能部门审核认定的军休干部接收安置手续移交，配合部队做好军休干部的接收进所工作，出具组织关系、医疗保险、落户等有关的证明信。</w:t>
      </w:r>
    </w:p>
    <w:p>
      <w:pPr>
        <w:pStyle w:val="6"/>
        <w:spacing w:line="360" w:lineRule="auto"/>
        <w:ind w:firstLine="1106" w:firstLineChars="35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）完善各项配套设施建设，保证军休老干老有所依，老有所乐，保证军休干部院内生活便利。</w:t>
      </w:r>
    </w:p>
    <w:p>
      <w:pPr>
        <w:pStyle w:val="6"/>
        <w:spacing w:line="360" w:lineRule="auto"/>
        <w:ind w:left="481" w:leftChars="229"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3</w:t>
      </w:r>
      <w:r>
        <w:rPr>
          <w:rFonts w:hint="eastAsia" w:ascii="仿宋" w:hAnsi="仿宋" w:eastAsia="仿宋" w:cs="仿宋"/>
          <w:spacing w:val="-2"/>
          <w:sz w:val="32"/>
          <w:szCs w:val="32"/>
        </w:rPr>
        <w:t>）组织军休干部学习中央、省、市有关文件，参加党支部，定期过</w:t>
      </w:r>
      <w:r>
        <w:fldChar w:fldCharType="begin"/>
      </w:r>
      <w:r>
        <w:instrText xml:space="preserve"> HYPERLINK "https://www.baidu.com/s?wd=%E5%85%9A%E7%9A%84%E7%BB%84%E7%BB%87%E7%94%9F%E6%B4%BB&amp;tn=44039180_cpr&amp;fenlei=mv6quAkxTZn0IZRqIHckPjm4nH00T1YzuAuhPj7-m1f3ryR1PhRd0ZwV5Hcvrjm3rH6sPfKWUMw85HfYnjn4nH6sgvPsT6KdThsqpZwYTjCEQLGCpyw9Uz4Bmy-bIi4WUvYETgN-TLwGUv3EnHf3rHfLrHDz"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党的组织生活</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，坚持“</w:t>
      </w:r>
      <w:r>
        <w:fldChar w:fldCharType="begin"/>
      </w:r>
      <w:r>
        <w:instrText xml:space="preserve"> HYPERLINK "https://www.baidu.com/s?wd=%E4%B8%89%E4%BC%9A%E4%B8%80%E8%AF%BE&amp;tn=44039180_cpr&amp;fenlei=mv6quAkxTZn0IZRqIHckPjm4nH00T1YzuAuhPj7-m1f3ryR1PhRd0ZwV5Hcvrjm3rH6sPfKWUMw85HfYnjn4nH6sgvPsT6KdThsqpZwYTjCEQLGCpyw9Uz4Bmy-bIi4WUvYETgN-TLwGUv3EnHf3rHfLrHDz"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三会一课</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”制度。定期或不定期召开军休干部座谈会，重大节日开展慰问活动。</w:t>
      </w:r>
    </w:p>
    <w:p>
      <w:pPr>
        <w:pStyle w:val="6"/>
        <w:spacing w:line="360" w:lineRule="auto"/>
        <w:ind w:left="481"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4</w:t>
      </w:r>
      <w:r>
        <w:rPr>
          <w:rFonts w:hint="eastAsia" w:ascii="仿宋" w:hAnsi="仿宋" w:eastAsia="仿宋" w:cs="仿宋"/>
          <w:spacing w:val="-2"/>
          <w:sz w:val="32"/>
          <w:szCs w:val="32"/>
        </w:rPr>
        <w:t>）搞好阅览室、娱乐室、党员活动室建设，安排好军休干部的文化生活。有计划、有步骤的开展适合老年人的文体活动，增强军休干部体质，丰富军休人员的晚年生活。</w:t>
      </w:r>
    </w:p>
    <w:p>
      <w:pPr>
        <w:pStyle w:val="6"/>
        <w:spacing w:line="360" w:lineRule="auto"/>
        <w:ind w:left="481"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5</w:t>
      </w:r>
      <w:r>
        <w:rPr>
          <w:rFonts w:hint="eastAsia" w:ascii="仿宋" w:hAnsi="仿宋" w:eastAsia="仿宋" w:cs="仿宋"/>
          <w:spacing w:val="-2"/>
          <w:sz w:val="32"/>
          <w:szCs w:val="32"/>
        </w:rPr>
        <w:t>）及时足额发放军休干部离退休费、医疗费，为符合条件的军休干部审报发放护理费、公勤费、军粮补贴等。</w:t>
      </w:r>
    </w:p>
    <w:p>
      <w:pPr>
        <w:pStyle w:val="6"/>
        <w:spacing w:line="360" w:lineRule="auto"/>
        <w:ind w:left="481" w:leftChars="229"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6</w:t>
      </w:r>
      <w:r>
        <w:rPr>
          <w:rFonts w:hint="eastAsia" w:ascii="仿宋" w:hAnsi="仿宋" w:eastAsia="仿宋" w:cs="仿宋"/>
          <w:spacing w:val="-2"/>
          <w:sz w:val="32"/>
          <w:szCs w:val="32"/>
        </w:rPr>
        <w:t>）积极开展卫生知识教育和</w:t>
      </w:r>
      <w:r>
        <w:fldChar w:fldCharType="begin"/>
      </w:r>
      <w:r>
        <w:instrText xml:space="preserve"> HYPERLINK "https://www.baidu.com/s?wd=%E5%8C%BB%E7%96%97%E4%BF%9D%E5%81%A5&amp;tn=44039180_cpr&amp;fenlei=mv6quAkxTZn0IZRqIHckPjm4nH00T1YzuAuhPj7-m1f3ryR1PhRd0ZwV5Hcvrjm3rH6sPfKWUMw85HfYnjn4nH6sgvPsT6KdThsqpZwYTjCEQLGCpyw9Uz4Bmy-bIi4WUvYETgN-TLwGUv3EnHf3rHfLrHDz"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医疗保健</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活动，定期组织离休干部体检，有病早发现、早治疗。优先保证军休干部就医用车。</w:t>
      </w:r>
    </w:p>
    <w:p>
      <w:pPr>
        <w:pStyle w:val="6"/>
        <w:spacing w:line="360" w:lineRule="auto"/>
        <w:ind w:left="483" w:leftChars="230" w:firstLine="316" w:firstLineChars="1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7</w:t>
      </w:r>
      <w:r>
        <w:rPr>
          <w:rFonts w:hint="eastAsia" w:ascii="仿宋" w:hAnsi="仿宋" w:eastAsia="仿宋" w:cs="仿宋"/>
          <w:spacing w:val="-2"/>
          <w:sz w:val="32"/>
          <w:szCs w:val="32"/>
        </w:rPr>
        <w:t>）为军休干部创造良好的休养条件，进一步发挥军休干部作用，实现“</w:t>
      </w:r>
      <w:r>
        <w:fldChar w:fldCharType="begin"/>
      </w:r>
      <w:r>
        <w:instrText xml:space="preserve"> HYPERLINK "https://www.baidu.com/s?wd=%E8%87%AA%E6%88%91%E6%95%99%E8%82%B2&amp;tn=44039180_cpr&amp;fenlei=mv6quAkxTZn0IZRqIHckPjm4nH00T1YzuAuhPj7-m1f3ryR1PhRd0ZwV5Hcvrjm3rH6sPfKWUMw85HfYnjn4nH6sgvPsT6KdThsqpZwYTjCEQLGCpyw9Uz4Bmy-bIi4WUvYETgN-TLwGUv3EnHf3rHfLrHDz" \t "https://zhidao.baidu.com/question/_blank" </w:instrText>
      </w:r>
      <w:r>
        <w:fldChar w:fldCharType="separate"/>
      </w:r>
      <w:r>
        <w:rPr>
          <w:rFonts w:hint="eastAsia" w:ascii="仿宋" w:hAnsi="仿宋" w:eastAsia="仿宋" w:cs="仿宋"/>
          <w:spacing w:val="-2"/>
          <w:sz w:val="32"/>
          <w:szCs w:val="32"/>
        </w:rPr>
        <w:t>自我教育</w:t>
      </w:r>
      <w:r>
        <w:rPr>
          <w:rFonts w:hint="eastAsia" w:ascii="仿宋" w:hAnsi="仿宋" w:eastAsia="仿宋" w:cs="仿宋"/>
          <w:spacing w:val="-2"/>
          <w:sz w:val="32"/>
          <w:szCs w:val="32"/>
        </w:rPr>
        <w:fldChar w:fldCharType="end"/>
      </w:r>
      <w:r>
        <w:rPr>
          <w:rFonts w:hint="eastAsia" w:ascii="仿宋" w:hAnsi="仿宋" w:eastAsia="仿宋" w:cs="仿宋"/>
          <w:spacing w:val="-2"/>
          <w:sz w:val="32"/>
          <w:szCs w:val="32"/>
        </w:rPr>
        <w:t>、自我服务、自我管理”，充分体现军休干部在所中的“主人翁”地位。</w:t>
      </w:r>
    </w:p>
    <w:p>
      <w:pPr>
        <w:spacing w:line="600" w:lineRule="exact"/>
        <w:ind w:firstLine="790" w:firstLineChars="25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8</w:t>
      </w:r>
      <w:r>
        <w:rPr>
          <w:rFonts w:hint="eastAsia" w:ascii="仿宋" w:hAnsi="仿宋" w:eastAsia="仿宋" w:cs="仿宋"/>
          <w:spacing w:val="-2"/>
          <w:sz w:val="32"/>
          <w:szCs w:val="32"/>
        </w:rPr>
        <w:t>）承办上级各部门交付的其他任务。</w:t>
      </w:r>
    </w:p>
    <w:p>
      <w:pPr>
        <w:widowControl/>
        <w:spacing w:line="600" w:lineRule="exact"/>
        <w:ind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rPr>
        <w:t>重点工作计划</w:t>
      </w:r>
      <w:r>
        <w:rPr>
          <w:rFonts w:hint="eastAsia" w:ascii="仿宋" w:hAnsi="仿宋" w:eastAsia="仿宋" w:cs="仿宋"/>
          <w:b/>
          <w:bCs/>
          <w:color w:val="000000"/>
          <w:kern w:val="0"/>
          <w:sz w:val="32"/>
          <w:szCs w:val="32"/>
          <w:lang w:eastAsia="zh-CN"/>
        </w:rPr>
        <w:t>：</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）抓队伍建设，完善内设机构，配齐管理人员岗位；严格考勤制度，狠抓纪律作风养成；践行以人为本、全心全意为军休干部服务的宗旨。</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）抓党建工作，始终把党建工作当成首要的政治任务；认真落实四个专题学习教育；广泛开展思想教育工作；增加党建工作经费投入。</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3</w:t>
      </w:r>
      <w:r>
        <w:rPr>
          <w:rFonts w:hint="eastAsia" w:ascii="仿宋" w:hAnsi="仿宋" w:eastAsia="仿宋" w:cs="仿宋"/>
          <w:spacing w:val="-2"/>
          <w:sz w:val="32"/>
          <w:szCs w:val="32"/>
        </w:rPr>
        <w:t>）抓五星级基础建设，突击完成基础设施建设；以满足军休干部的精神文化需求抓为软件建设；中心所改造留问题得到妥善处置。</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4</w:t>
      </w:r>
      <w:r>
        <w:rPr>
          <w:rFonts w:hint="eastAsia" w:ascii="仿宋" w:hAnsi="仿宋" w:eastAsia="仿宋" w:cs="仿宋"/>
          <w:spacing w:val="-2"/>
          <w:sz w:val="32"/>
          <w:szCs w:val="32"/>
        </w:rPr>
        <w:t>）抓工作作风，深入学习贯彻党的十八大精神，在解放思想上实现新突破，把学习贯彻十八大精神作为工作人员思想作风建设工作重心，坚定不移地推进思想解放，以思想领先推动工作人员作风建设的深化。</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5</w:t>
      </w:r>
      <w:r>
        <w:rPr>
          <w:rFonts w:hint="eastAsia" w:ascii="仿宋" w:hAnsi="仿宋" w:eastAsia="仿宋" w:cs="仿宋"/>
          <w:spacing w:val="-2"/>
          <w:sz w:val="32"/>
          <w:szCs w:val="32"/>
        </w:rPr>
        <w:t>）抓后勤保障工作，搞好工资补发、文体活动、慰问探视等活动；工休同娱同乐，坚持文体活动常态化；</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6</w:t>
      </w:r>
      <w:r>
        <w:rPr>
          <w:rFonts w:hint="eastAsia" w:ascii="仿宋" w:hAnsi="仿宋" w:eastAsia="仿宋" w:cs="仿宋"/>
          <w:spacing w:val="-2"/>
          <w:sz w:val="32"/>
          <w:szCs w:val="32"/>
        </w:rPr>
        <w:t>）落实安全生产责任制，落实主体责任，强化监督机制；狠抓安全宣传教育培训，努力提高全民安全意识；明确安全生产责任制，强化事故隐患整治。</w:t>
      </w: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（二）部门整体支出规模、使用方向和主要内容、涉及范围等</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怀化市军队离休退休干部休养所</w:t>
      </w:r>
      <w:r>
        <w:rPr>
          <w:rFonts w:hint="eastAsia" w:ascii="仿宋" w:hAnsi="仿宋" w:eastAsia="仿宋" w:cs="仿宋"/>
          <w:spacing w:val="-2"/>
          <w:sz w:val="32"/>
          <w:szCs w:val="32"/>
          <w:lang w:val="en-US" w:eastAsia="zh-CN"/>
        </w:rPr>
        <w:t>2121</w:t>
      </w:r>
      <w:r>
        <w:rPr>
          <w:rFonts w:hint="eastAsia" w:ascii="仿宋" w:hAnsi="仿宋" w:eastAsia="仿宋" w:cs="仿宋"/>
          <w:spacing w:val="-2"/>
          <w:sz w:val="32"/>
          <w:szCs w:val="32"/>
        </w:rPr>
        <w:t>年收入年初预算为</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万元，为公共财政预算拨款。</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本年整体支出预算执行情况：财政预算支出决算总额</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万元，与年初预算支出</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万元比较，预算支出完成率</w:t>
      </w:r>
      <w:r>
        <w:rPr>
          <w:rFonts w:hint="eastAsia" w:ascii="仿宋" w:hAnsi="仿宋" w:eastAsia="仿宋" w:cs="仿宋"/>
          <w:spacing w:val="-2"/>
          <w:sz w:val="32"/>
          <w:szCs w:val="32"/>
          <w:lang w:val="en-US" w:eastAsia="zh-CN"/>
        </w:rPr>
        <w:t>100</w:t>
      </w:r>
      <w:r>
        <w:rPr>
          <w:rFonts w:ascii="仿宋" w:hAnsi="仿宋" w:eastAsia="仿宋" w:cs="仿宋"/>
          <w:spacing w:val="-2"/>
          <w:sz w:val="32"/>
          <w:szCs w:val="32"/>
        </w:rPr>
        <w:t>%</w:t>
      </w:r>
      <w:r>
        <w:rPr>
          <w:rFonts w:hint="eastAsia" w:ascii="仿宋" w:hAnsi="仿宋" w:eastAsia="仿宋" w:cs="仿宋"/>
          <w:spacing w:val="-2"/>
          <w:sz w:val="32"/>
          <w:szCs w:val="32"/>
        </w:rPr>
        <w:t>，其中基本支出</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万元，（人员支出</w:t>
      </w:r>
      <w:r>
        <w:rPr>
          <w:rFonts w:hint="eastAsia" w:ascii="仿宋" w:hAnsi="仿宋" w:eastAsia="仿宋" w:cs="仿宋"/>
          <w:spacing w:val="-2"/>
          <w:sz w:val="32"/>
          <w:szCs w:val="32"/>
          <w:lang w:val="en-US" w:eastAsia="zh-CN"/>
        </w:rPr>
        <w:t>1019.06</w:t>
      </w:r>
      <w:r>
        <w:rPr>
          <w:rFonts w:hint="eastAsia" w:ascii="仿宋" w:hAnsi="仿宋" w:eastAsia="仿宋" w:cs="仿宋"/>
          <w:spacing w:val="-2"/>
          <w:sz w:val="32"/>
          <w:szCs w:val="32"/>
        </w:rPr>
        <w:t>万元，日常公用支出</w:t>
      </w:r>
      <w:r>
        <w:rPr>
          <w:rFonts w:hint="eastAsia" w:ascii="仿宋" w:hAnsi="仿宋" w:eastAsia="仿宋" w:cs="仿宋"/>
          <w:spacing w:val="-2"/>
          <w:sz w:val="32"/>
          <w:szCs w:val="32"/>
          <w:lang w:val="en-US" w:eastAsia="zh-CN"/>
        </w:rPr>
        <w:t>134.37</w:t>
      </w:r>
      <w:r>
        <w:rPr>
          <w:rFonts w:hint="eastAsia" w:ascii="仿宋" w:hAnsi="仿宋" w:eastAsia="仿宋" w:cs="仿宋"/>
          <w:spacing w:val="-2"/>
          <w:sz w:val="32"/>
          <w:szCs w:val="32"/>
        </w:rPr>
        <w:t>万元）。人员支出占总决算基本支出的</w:t>
      </w:r>
      <w:r>
        <w:rPr>
          <w:rFonts w:hint="eastAsia" w:ascii="仿宋" w:hAnsi="仿宋" w:eastAsia="仿宋" w:cs="仿宋"/>
          <w:spacing w:val="-2"/>
          <w:sz w:val="32"/>
          <w:szCs w:val="32"/>
          <w:lang w:val="en-US" w:eastAsia="zh-CN"/>
        </w:rPr>
        <w:t>88.35</w:t>
      </w:r>
      <w:r>
        <w:rPr>
          <w:rFonts w:ascii="仿宋" w:hAnsi="仿宋" w:eastAsia="仿宋" w:cs="仿宋"/>
          <w:spacing w:val="-2"/>
          <w:sz w:val="32"/>
          <w:szCs w:val="32"/>
        </w:rPr>
        <w:t>%</w:t>
      </w:r>
      <w:r>
        <w:rPr>
          <w:rFonts w:hint="eastAsia" w:ascii="仿宋" w:hAnsi="仿宋" w:eastAsia="仿宋" w:cs="仿宋"/>
          <w:spacing w:val="-2"/>
          <w:sz w:val="32"/>
          <w:szCs w:val="32"/>
        </w:rPr>
        <w:t>，日常公用经费占总决算基本支出的</w:t>
      </w:r>
      <w:r>
        <w:rPr>
          <w:rFonts w:hint="eastAsia" w:ascii="仿宋" w:hAnsi="仿宋" w:eastAsia="仿宋" w:cs="仿宋"/>
          <w:spacing w:val="-2"/>
          <w:sz w:val="32"/>
          <w:szCs w:val="32"/>
          <w:lang w:val="en-US" w:eastAsia="zh-CN"/>
        </w:rPr>
        <w:t>11.65</w:t>
      </w:r>
      <w:r>
        <w:rPr>
          <w:rFonts w:ascii="仿宋" w:hAnsi="仿宋" w:eastAsia="仿宋" w:cs="仿宋"/>
          <w:spacing w:val="-2"/>
          <w:sz w:val="32"/>
          <w:szCs w:val="32"/>
        </w:rPr>
        <w:t>%</w:t>
      </w:r>
      <w:r>
        <w:rPr>
          <w:rFonts w:hint="eastAsia" w:ascii="仿宋" w:hAnsi="仿宋" w:eastAsia="仿宋" w:cs="仿宋"/>
          <w:spacing w:val="-2"/>
          <w:sz w:val="32"/>
          <w:szCs w:val="32"/>
        </w:rPr>
        <w:t>。在</w:t>
      </w:r>
      <w:r>
        <w:rPr>
          <w:rFonts w:ascii="仿宋" w:hAnsi="仿宋" w:eastAsia="仿宋" w:cs="仿宋"/>
          <w:spacing w:val="-2"/>
          <w:sz w:val="32"/>
          <w:szCs w:val="32"/>
        </w:rPr>
        <w:t>20</w:t>
      </w:r>
      <w:r>
        <w:rPr>
          <w:rFonts w:hint="eastAsia" w:ascii="仿宋" w:hAnsi="仿宋" w:eastAsia="仿宋" w:cs="仿宋"/>
          <w:spacing w:val="-2"/>
          <w:sz w:val="32"/>
          <w:szCs w:val="32"/>
          <w:lang w:val="en-US" w:eastAsia="zh-CN"/>
        </w:rPr>
        <w:t>21</w:t>
      </w:r>
      <w:r>
        <w:rPr>
          <w:rFonts w:hint="eastAsia" w:ascii="仿宋" w:hAnsi="仿宋" w:eastAsia="仿宋" w:cs="仿宋"/>
          <w:spacing w:val="-2"/>
          <w:sz w:val="32"/>
          <w:szCs w:val="32"/>
        </w:rPr>
        <w:t>年年度整体支出决算</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万元中，工资福利支出</w:t>
      </w:r>
      <w:r>
        <w:rPr>
          <w:rFonts w:hint="eastAsia" w:ascii="仿宋" w:hAnsi="仿宋" w:eastAsia="仿宋" w:cs="仿宋"/>
          <w:spacing w:val="-2"/>
          <w:sz w:val="32"/>
          <w:szCs w:val="32"/>
          <w:lang w:val="en-US" w:eastAsia="zh-CN"/>
        </w:rPr>
        <w:t>169.95</w:t>
      </w:r>
      <w:r>
        <w:rPr>
          <w:rFonts w:hint="eastAsia" w:ascii="仿宋" w:hAnsi="仿宋" w:eastAsia="仿宋" w:cs="仿宋"/>
          <w:spacing w:val="-2"/>
          <w:sz w:val="32"/>
          <w:szCs w:val="32"/>
        </w:rPr>
        <w:t>万元，占比</w:t>
      </w:r>
      <w:r>
        <w:rPr>
          <w:rFonts w:hint="eastAsia" w:ascii="仿宋" w:hAnsi="仿宋" w:eastAsia="仿宋" w:cs="仿宋"/>
          <w:spacing w:val="-2"/>
          <w:sz w:val="32"/>
          <w:szCs w:val="32"/>
          <w:lang w:val="en-US" w:eastAsia="zh-CN"/>
        </w:rPr>
        <w:t>14.73</w:t>
      </w:r>
      <w:r>
        <w:rPr>
          <w:rFonts w:ascii="仿宋" w:hAnsi="仿宋" w:eastAsia="仿宋" w:cs="仿宋"/>
          <w:spacing w:val="-2"/>
          <w:sz w:val="32"/>
          <w:szCs w:val="32"/>
        </w:rPr>
        <w:t>%</w:t>
      </w:r>
      <w:r>
        <w:rPr>
          <w:rFonts w:hint="eastAsia" w:ascii="仿宋" w:hAnsi="仿宋" w:eastAsia="仿宋" w:cs="仿宋"/>
          <w:spacing w:val="-2"/>
          <w:sz w:val="32"/>
          <w:szCs w:val="32"/>
        </w:rPr>
        <w:t>；商品和服务支出</w:t>
      </w:r>
      <w:r>
        <w:rPr>
          <w:rFonts w:hint="eastAsia" w:ascii="仿宋" w:hAnsi="仿宋" w:eastAsia="仿宋" w:cs="仿宋"/>
          <w:spacing w:val="-2"/>
          <w:sz w:val="32"/>
          <w:szCs w:val="32"/>
          <w:lang w:val="en-US" w:eastAsia="zh-CN"/>
        </w:rPr>
        <w:t>134.37</w:t>
      </w:r>
      <w:r>
        <w:rPr>
          <w:rFonts w:hint="eastAsia" w:ascii="仿宋" w:hAnsi="仿宋" w:eastAsia="仿宋" w:cs="仿宋"/>
          <w:spacing w:val="-2"/>
          <w:sz w:val="32"/>
          <w:szCs w:val="32"/>
        </w:rPr>
        <w:t>万元，占比</w:t>
      </w:r>
      <w:r>
        <w:rPr>
          <w:rFonts w:hint="eastAsia" w:ascii="仿宋" w:hAnsi="仿宋" w:eastAsia="仿宋" w:cs="仿宋"/>
          <w:spacing w:val="-2"/>
          <w:sz w:val="32"/>
          <w:szCs w:val="32"/>
          <w:lang w:val="en-US" w:eastAsia="zh-CN"/>
        </w:rPr>
        <w:t>11.65</w:t>
      </w:r>
      <w:r>
        <w:rPr>
          <w:rFonts w:ascii="仿宋" w:hAnsi="仿宋" w:eastAsia="仿宋" w:cs="仿宋"/>
          <w:spacing w:val="-2"/>
          <w:sz w:val="32"/>
          <w:szCs w:val="32"/>
        </w:rPr>
        <w:t>%</w:t>
      </w:r>
      <w:r>
        <w:rPr>
          <w:rFonts w:hint="eastAsia" w:ascii="仿宋" w:hAnsi="仿宋" w:eastAsia="仿宋" w:cs="仿宋"/>
          <w:spacing w:val="-2"/>
          <w:sz w:val="32"/>
          <w:szCs w:val="32"/>
        </w:rPr>
        <w:t>；对个人和家庭的补助</w:t>
      </w:r>
      <w:r>
        <w:rPr>
          <w:rFonts w:hint="eastAsia" w:ascii="仿宋" w:hAnsi="仿宋" w:eastAsia="仿宋" w:cs="仿宋"/>
          <w:spacing w:val="-2"/>
          <w:sz w:val="32"/>
          <w:szCs w:val="32"/>
          <w:lang w:val="en-US" w:eastAsia="zh-CN"/>
        </w:rPr>
        <w:t>849.11</w:t>
      </w:r>
      <w:r>
        <w:rPr>
          <w:rFonts w:hint="eastAsia" w:ascii="仿宋" w:hAnsi="仿宋" w:eastAsia="仿宋" w:cs="仿宋"/>
          <w:spacing w:val="-2"/>
          <w:sz w:val="32"/>
          <w:szCs w:val="32"/>
        </w:rPr>
        <w:t>万元，占比</w:t>
      </w:r>
      <w:r>
        <w:rPr>
          <w:rFonts w:hint="eastAsia" w:ascii="仿宋" w:hAnsi="仿宋" w:eastAsia="仿宋" w:cs="仿宋"/>
          <w:spacing w:val="-2"/>
          <w:sz w:val="32"/>
          <w:szCs w:val="32"/>
          <w:lang w:val="en-US" w:eastAsia="zh-CN"/>
        </w:rPr>
        <w:t>73.62</w:t>
      </w:r>
      <w:r>
        <w:rPr>
          <w:rFonts w:ascii="仿宋" w:hAnsi="仿宋" w:eastAsia="仿宋" w:cs="仿宋"/>
          <w:spacing w:val="-2"/>
          <w:sz w:val="32"/>
          <w:szCs w:val="32"/>
        </w:rPr>
        <w:t>%</w:t>
      </w:r>
      <w:r>
        <w:rPr>
          <w:rFonts w:hint="eastAsia" w:ascii="仿宋" w:hAnsi="仿宋" w:eastAsia="仿宋" w:cs="仿宋"/>
          <w:spacing w:val="-2"/>
          <w:sz w:val="32"/>
          <w:szCs w:val="32"/>
        </w:rPr>
        <w:t>；</w:t>
      </w:r>
      <w:r>
        <w:rPr>
          <w:rFonts w:ascii="仿宋" w:hAnsi="仿宋" w:eastAsia="仿宋" w:cs="仿宋"/>
          <w:spacing w:val="-2"/>
          <w:sz w:val="32"/>
          <w:szCs w:val="32"/>
        </w:rPr>
        <w:t xml:space="preserve"> </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我所</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年度“三公”经费预算</w:t>
      </w:r>
      <w:r>
        <w:rPr>
          <w:rFonts w:hint="eastAsia" w:ascii="仿宋" w:hAnsi="仿宋" w:eastAsia="仿宋" w:cs="仿宋"/>
          <w:spacing w:val="-2"/>
          <w:sz w:val="32"/>
          <w:szCs w:val="32"/>
          <w:lang w:val="en-US" w:eastAsia="zh-CN"/>
        </w:rPr>
        <w:t>23.31</w:t>
      </w:r>
      <w:r>
        <w:rPr>
          <w:rFonts w:hint="eastAsia" w:ascii="仿宋" w:hAnsi="仿宋" w:eastAsia="仿宋" w:cs="仿宋"/>
          <w:spacing w:val="-2"/>
          <w:sz w:val="32"/>
          <w:szCs w:val="32"/>
        </w:rPr>
        <w:t>万元，实际支出</w:t>
      </w:r>
      <w:r>
        <w:rPr>
          <w:rFonts w:hint="eastAsia" w:ascii="仿宋" w:hAnsi="仿宋" w:eastAsia="仿宋" w:cs="仿宋"/>
          <w:spacing w:val="-2"/>
          <w:sz w:val="32"/>
          <w:szCs w:val="32"/>
          <w:lang w:val="en-US" w:eastAsia="zh-CN"/>
        </w:rPr>
        <w:t>6.22</w:t>
      </w:r>
      <w:r>
        <w:rPr>
          <w:rFonts w:hint="eastAsia" w:ascii="仿宋" w:hAnsi="仿宋" w:eastAsia="仿宋" w:cs="仿宋"/>
          <w:spacing w:val="-2"/>
          <w:sz w:val="32"/>
          <w:szCs w:val="32"/>
        </w:rPr>
        <w:t>元，其中：公务接待支出</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万元；公务用车运行支出</w:t>
      </w:r>
      <w:r>
        <w:rPr>
          <w:rFonts w:hint="eastAsia" w:ascii="仿宋" w:hAnsi="仿宋" w:eastAsia="仿宋" w:cs="仿宋"/>
          <w:spacing w:val="-2"/>
          <w:sz w:val="32"/>
          <w:szCs w:val="32"/>
          <w:lang w:val="en-US" w:eastAsia="zh-CN"/>
        </w:rPr>
        <w:t>6.12</w:t>
      </w:r>
      <w:r>
        <w:rPr>
          <w:rFonts w:hint="eastAsia" w:ascii="仿宋" w:hAnsi="仿宋" w:eastAsia="仿宋" w:cs="仿宋"/>
          <w:spacing w:val="-2"/>
          <w:sz w:val="32"/>
          <w:szCs w:val="32"/>
        </w:rPr>
        <w:t>万元，未发生因公出国费用，“三公”经费总体控制良好。</w:t>
      </w:r>
    </w:p>
    <w:p>
      <w:pPr>
        <w:spacing w:line="600" w:lineRule="exact"/>
        <w:ind w:left="420" w:leftChars="200"/>
        <w:rPr>
          <w:rFonts w:ascii="仿宋" w:hAnsi="仿宋" w:eastAsia="仿宋" w:cs="仿宋"/>
          <w:spacing w:val="-2"/>
          <w:sz w:val="32"/>
          <w:szCs w:val="32"/>
        </w:rPr>
      </w:pP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二、部门整体支出管理及使用情况</w:t>
      </w:r>
    </w:p>
    <w:p>
      <w:pPr>
        <w:widowControl/>
        <w:shd w:val="clear" w:color="auto" w:fill="FFFFFF"/>
        <w:spacing w:line="600" w:lineRule="atLeast"/>
        <w:rPr>
          <w:rFonts w:ascii="仿宋" w:hAnsi="仿宋" w:eastAsia="仿宋" w:cs="仿宋"/>
          <w:b/>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（一）基本支出</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 xml:space="preserve">(1) </w:t>
      </w:r>
      <w:r>
        <w:rPr>
          <w:rFonts w:hint="eastAsia" w:ascii="仿宋" w:hAnsi="仿宋" w:eastAsia="仿宋" w:cs="仿宋"/>
          <w:spacing w:val="-2"/>
          <w:sz w:val="32"/>
          <w:szCs w:val="32"/>
        </w:rPr>
        <w:t>基本支出的使用情况：</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基本支出是用于保障军干所正常运转、完成日常工作任务而发生的支出，包括人员经费和日常运行公用经费、其他资本性支出。</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年我所基本支出</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1153.43</w:t>
      </w:r>
      <w:r>
        <w:rPr>
          <w:rFonts w:hint="eastAsia" w:ascii="仿宋" w:hAnsi="仿宋" w:eastAsia="仿宋" w:cs="仿宋"/>
          <w:spacing w:val="-2"/>
          <w:sz w:val="32"/>
          <w:szCs w:val="32"/>
        </w:rPr>
        <w:t>万元，其中：</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1</w:t>
      </w:r>
      <w:r>
        <w:rPr>
          <w:rFonts w:hint="eastAsia" w:ascii="仿宋" w:hAnsi="仿宋" w:eastAsia="仿宋" w:cs="仿宋"/>
          <w:spacing w:val="-2"/>
          <w:sz w:val="32"/>
          <w:szCs w:val="32"/>
        </w:rPr>
        <w:t>）人员支出</w:t>
      </w:r>
      <w:r>
        <w:rPr>
          <w:rFonts w:hint="eastAsia" w:ascii="仿宋" w:hAnsi="仿宋" w:eastAsia="仿宋" w:cs="仿宋"/>
          <w:spacing w:val="-2"/>
          <w:sz w:val="32"/>
          <w:szCs w:val="32"/>
          <w:lang w:val="en-US" w:eastAsia="zh-CN"/>
        </w:rPr>
        <w:t>1019.06</w:t>
      </w:r>
      <w:r>
        <w:rPr>
          <w:rFonts w:hint="eastAsia" w:ascii="仿宋" w:hAnsi="仿宋" w:eastAsia="仿宋" w:cs="仿宋"/>
          <w:spacing w:val="-2"/>
          <w:sz w:val="32"/>
          <w:szCs w:val="32"/>
        </w:rPr>
        <w:t>万元，占基本支出</w:t>
      </w:r>
      <w:r>
        <w:rPr>
          <w:rFonts w:hint="eastAsia" w:ascii="仿宋" w:hAnsi="仿宋" w:eastAsia="仿宋" w:cs="仿宋"/>
          <w:spacing w:val="-2"/>
          <w:sz w:val="32"/>
          <w:szCs w:val="32"/>
          <w:lang w:val="en-US" w:eastAsia="zh-CN"/>
        </w:rPr>
        <w:t>88.35</w:t>
      </w:r>
      <w:r>
        <w:rPr>
          <w:rFonts w:ascii="仿宋" w:hAnsi="仿宋" w:eastAsia="仿宋" w:cs="仿宋"/>
          <w:spacing w:val="-2"/>
          <w:sz w:val="32"/>
          <w:szCs w:val="32"/>
        </w:rPr>
        <w:t>%</w:t>
      </w:r>
      <w:r>
        <w:rPr>
          <w:rFonts w:hint="eastAsia" w:ascii="仿宋" w:hAnsi="仿宋" w:eastAsia="仿宋" w:cs="仿宋"/>
          <w:spacing w:val="-2"/>
          <w:sz w:val="32"/>
          <w:szCs w:val="32"/>
        </w:rPr>
        <w:t>，其中</w:t>
      </w:r>
      <w:r>
        <w:rPr>
          <w:rFonts w:ascii="仿宋" w:hAnsi="仿宋" w:eastAsia="仿宋" w:cs="仿宋"/>
          <w:spacing w:val="-2"/>
          <w:sz w:val="32"/>
          <w:szCs w:val="32"/>
        </w:rPr>
        <w:t>;</w:t>
      </w:r>
      <w:r>
        <w:rPr>
          <w:rFonts w:hint="eastAsia" w:ascii="仿宋" w:hAnsi="仿宋" w:eastAsia="仿宋" w:cs="仿宋"/>
          <w:spacing w:val="-2"/>
          <w:sz w:val="32"/>
          <w:szCs w:val="32"/>
        </w:rPr>
        <w:t>工资福利支出</w:t>
      </w:r>
      <w:r>
        <w:rPr>
          <w:rFonts w:hint="eastAsia" w:ascii="仿宋" w:hAnsi="仿宋" w:eastAsia="仿宋" w:cs="仿宋"/>
          <w:spacing w:val="-2"/>
          <w:sz w:val="32"/>
          <w:szCs w:val="32"/>
          <w:lang w:val="en-US" w:eastAsia="zh-CN"/>
        </w:rPr>
        <w:t>169.95</w:t>
      </w:r>
      <w:r>
        <w:rPr>
          <w:rFonts w:hint="eastAsia" w:ascii="仿宋" w:hAnsi="仿宋" w:eastAsia="仿宋" w:cs="仿宋"/>
          <w:spacing w:val="-2"/>
          <w:sz w:val="32"/>
          <w:szCs w:val="32"/>
        </w:rPr>
        <w:t>万元，对个人和家庭补助</w:t>
      </w:r>
      <w:r>
        <w:rPr>
          <w:rFonts w:hint="eastAsia" w:ascii="仿宋" w:hAnsi="仿宋" w:eastAsia="仿宋" w:cs="仿宋"/>
          <w:spacing w:val="-2"/>
          <w:sz w:val="32"/>
          <w:szCs w:val="32"/>
          <w:lang w:val="en-US" w:eastAsia="zh-CN"/>
        </w:rPr>
        <w:t>849.11</w:t>
      </w:r>
      <w:r>
        <w:rPr>
          <w:rFonts w:hint="eastAsia" w:ascii="仿宋" w:hAnsi="仿宋" w:eastAsia="仿宋" w:cs="仿宋"/>
          <w:spacing w:val="-2"/>
          <w:sz w:val="32"/>
          <w:szCs w:val="32"/>
        </w:rPr>
        <w:t>万元</w:t>
      </w:r>
      <w:r>
        <w:rPr>
          <w:rFonts w:ascii="仿宋" w:hAnsi="仿宋" w:eastAsia="仿宋" w:cs="仿宋"/>
          <w:spacing w:val="-2"/>
          <w:sz w:val="32"/>
          <w:szCs w:val="32"/>
        </w:rPr>
        <w:t>,</w:t>
      </w:r>
      <w:r>
        <w:rPr>
          <w:rFonts w:hint="eastAsia" w:ascii="仿宋" w:hAnsi="仿宋" w:eastAsia="仿宋" w:cs="仿宋"/>
          <w:spacing w:val="-2"/>
          <w:sz w:val="32"/>
          <w:szCs w:val="32"/>
        </w:rPr>
        <w:t>用于根据国家规定安排的工资福利支出，及对个人和家庭补助等人员经费支出。</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w:t>
      </w:r>
      <w:r>
        <w:rPr>
          <w:rFonts w:ascii="仿宋" w:hAnsi="仿宋" w:eastAsia="仿宋" w:cs="仿宋"/>
          <w:spacing w:val="-2"/>
          <w:sz w:val="32"/>
          <w:szCs w:val="32"/>
        </w:rPr>
        <w:t>2</w:t>
      </w:r>
      <w:r>
        <w:rPr>
          <w:rFonts w:hint="eastAsia" w:ascii="仿宋" w:hAnsi="仿宋" w:eastAsia="仿宋" w:cs="仿宋"/>
          <w:spacing w:val="-2"/>
          <w:sz w:val="32"/>
          <w:szCs w:val="32"/>
        </w:rPr>
        <w:t>）日常运行公用经费支出</w:t>
      </w:r>
      <w:r>
        <w:rPr>
          <w:rFonts w:hint="eastAsia" w:ascii="仿宋" w:hAnsi="仿宋" w:eastAsia="仿宋" w:cs="仿宋"/>
          <w:spacing w:val="-2"/>
          <w:sz w:val="32"/>
          <w:szCs w:val="32"/>
          <w:lang w:val="en-US" w:eastAsia="zh-CN"/>
        </w:rPr>
        <w:t>134.37</w:t>
      </w:r>
      <w:r>
        <w:rPr>
          <w:rFonts w:hint="eastAsia" w:ascii="仿宋" w:hAnsi="仿宋" w:eastAsia="仿宋" w:cs="仿宋"/>
          <w:spacing w:val="-2"/>
          <w:sz w:val="32"/>
          <w:szCs w:val="32"/>
        </w:rPr>
        <w:t>万元，占基本支出</w:t>
      </w:r>
      <w:r>
        <w:rPr>
          <w:rFonts w:hint="eastAsia" w:ascii="仿宋" w:hAnsi="仿宋" w:eastAsia="仿宋" w:cs="仿宋"/>
          <w:spacing w:val="-2"/>
          <w:sz w:val="32"/>
          <w:szCs w:val="32"/>
          <w:lang w:val="en-US" w:eastAsia="zh-CN"/>
        </w:rPr>
        <w:t>11.65</w:t>
      </w:r>
      <w:r>
        <w:rPr>
          <w:rFonts w:ascii="仿宋" w:hAnsi="仿宋" w:eastAsia="仿宋" w:cs="仿宋"/>
          <w:spacing w:val="-2"/>
          <w:sz w:val="32"/>
          <w:szCs w:val="32"/>
        </w:rPr>
        <w:t>%</w:t>
      </w:r>
      <w:r>
        <w:rPr>
          <w:rFonts w:hint="eastAsia" w:ascii="仿宋" w:hAnsi="仿宋" w:eastAsia="仿宋" w:cs="仿宋"/>
          <w:spacing w:val="-2"/>
          <w:sz w:val="32"/>
          <w:szCs w:val="32"/>
        </w:rPr>
        <w:t>，用于按国家规定开支标准安排的保障我单位正常运转的办公费、印刷费、水电费、邮电费、物业管理费、差旅费、会议费、培训费、劳务费、公务接待费、工会经费、维（护）修费、公务用车运行维护费、其他支出等日常运行公用经费支出。其中：公务用车运行维护费</w:t>
      </w:r>
      <w:r>
        <w:rPr>
          <w:rFonts w:hint="eastAsia" w:ascii="仿宋" w:hAnsi="仿宋" w:eastAsia="仿宋" w:cs="仿宋"/>
          <w:spacing w:val="-2"/>
          <w:sz w:val="32"/>
          <w:szCs w:val="32"/>
          <w:lang w:val="en-US" w:eastAsia="zh-CN"/>
        </w:rPr>
        <w:t>6.12</w:t>
      </w:r>
      <w:r>
        <w:rPr>
          <w:rFonts w:hint="eastAsia" w:ascii="仿宋" w:hAnsi="仿宋" w:eastAsia="仿宋" w:cs="仿宋"/>
          <w:spacing w:val="-2"/>
          <w:sz w:val="32"/>
          <w:szCs w:val="32"/>
        </w:rPr>
        <w:t>万元、公务接待费</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万元。</w:t>
      </w:r>
    </w:p>
    <w:p>
      <w:pPr>
        <w:widowControl/>
        <w:spacing w:line="600" w:lineRule="exact"/>
        <w:ind w:firstLine="643"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2</w:t>
      </w:r>
      <w:r>
        <w:rPr>
          <w:rFonts w:hint="eastAsia" w:ascii="仿宋" w:hAnsi="仿宋" w:eastAsia="仿宋" w:cs="仿宋"/>
          <w:b/>
          <w:bCs/>
          <w:color w:val="000000"/>
          <w:kern w:val="0"/>
          <w:sz w:val="32"/>
          <w:szCs w:val="32"/>
        </w:rPr>
        <w:t>、基本支出资金的管理情况</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为贯彻落实节约、降低一般运行经费的要求，根据财政局的相关政策文件规定，我所制定了财务工作制度、财务管理办法、基建管理暂行办法、固定资产管理暂行办法、物品统一采购管理暂行办法，严格执行市财政局公务卡管理暂行办法等相关制度；加强了单位资金的使用管理，坚持勤俭节约，反对奢侈浪费，按制度办事，确保每一分钱都落到实处，每一环节按程序进行，我单位财务管理工作做到了细、严、实。</w:t>
      </w:r>
    </w:p>
    <w:p>
      <w:pPr>
        <w:widowControl/>
        <w:spacing w:line="600" w:lineRule="exact"/>
        <w:ind w:firstLine="643" w:firstLineChars="200"/>
        <w:rPr>
          <w:rFonts w:ascii="仿宋" w:hAnsi="仿宋" w:eastAsia="仿宋" w:cs="仿宋"/>
          <w:b/>
          <w:bCs/>
          <w:color w:val="000000"/>
          <w:kern w:val="0"/>
          <w:sz w:val="32"/>
          <w:szCs w:val="32"/>
        </w:rPr>
      </w:pPr>
      <w:r>
        <w:rPr>
          <w:rFonts w:ascii="仿宋" w:hAnsi="仿宋" w:eastAsia="仿宋" w:cs="仿宋"/>
          <w:b/>
          <w:bCs/>
          <w:color w:val="000000"/>
          <w:kern w:val="0"/>
          <w:sz w:val="32"/>
          <w:szCs w:val="32"/>
        </w:rPr>
        <w:t>3</w:t>
      </w:r>
      <w:r>
        <w:rPr>
          <w:rFonts w:hint="eastAsia" w:ascii="仿宋" w:hAnsi="仿宋" w:eastAsia="仿宋" w:cs="仿宋"/>
          <w:b/>
          <w:bCs/>
          <w:color w:val="000000"/>
          <w:kern w:val="0"/>
          <w:sz w:val="32"/>
          <w:szCs w:val="32"/>
        </w:rPr>
        <w:t>、“三公”经费的使用和管理情况</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为了进一步规范单位“三公”经费管理，厉行勤俭节约，反对铺张浪费，加强党风廉政建设，根据《党政机关厉行节约反对浪费条例》、党政机关国内公务接待管理规定》、《怀化市党政机关国内公务接待管理实施细则（实行）》，我所严格按照简化礼仪、务实节俭、杜绝浪费的原则管理和规范公务接待工作，并明确招待用餐档次和限额，要求出具接待函、介绍信和参加人员等明细清单方可报销招待费；单位制定了《公务车辆管理办法》，实行所有保险和加油必须统一在定点单位购买，财务不得报销任何零星汽油费；停止了公务人员出国。</w:t>
      </w:r>
      <w:r>
        <w:rPr>
          <w:rFonts w:ascii="仿宋" w:hAnsi="仿宋" w:eastAsia="仿宋" w:cs="仿宋"/>
          <w:spacing w:val="-2"/>
          <w:sz w:val="32"/>
          <w:szCs w:val="32"/>
        </w:rPr>
        <w:t xml:space="preserve"> </w:t>
      </w:r>
      <w:r>
        <w:rPr>
          <w:rFonts w:hint="eastAsia" w:ascii="仿宋" w:hAnsi="仿宋" w:eastAsia="仿宋" w:cs="仿宋"/>
          <w:spacing w:val="-2"/>
          <w:sz w:val="32"/>
          <w:szCs w:val="32"/>
        </w:rPr>
        <w:t>全部“三公”经费由单位办公室单独专人管理，每个季度由财务科对外公示，实行动态管理。</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年“三公”经费预算总额</w:t>
      </w:r>
      <w:r>
        <w:rPr>
          <w:rFonts w:hint="eastAsia" w:ascii="仿宋" w:hAnsi="仿宋" w:eastAsia="仿宋" w:cs="仿宋"/>
          <w:spacing w:val="-2"/>
          <w:sz w:val="32"/>
          <w:szCs w:val="32"/>
          <w:lang w:val="en-US" w:eastAsia="zh-CN"/>
        </w:rPr>
        <w:t>23.10</w:t>
      </w:r>
      <w:r>
        <w:rPr>
          <w:rFonts w:hint="eastAsia" w:ascii="仿宋" w:hAnsi="仿宋" w:eastAsia="仿宋" w:cs="仿宋"/>
          <w:spacing w:val="-2"/>
          <w:sz w:val="32"/>
          <w:szCs w:val="32"/>
        </w:rPr>
        <w:t>万元，实际支出</w:t>
      </w:r>
      <w:r>
        <w:rPr>
          <w:rFonts w:hint="eastAsia" w:ascii="仿宋" w:hAnsi="仿宋" w:eastAsia="仿宋" w:cs="仿宋"/>
          <w:spacing w:val="-2"/>
          <w:sz w:val="32"/>
          <w:szCs w:val="32"/>
          <w:lang w:val="en-US" w:eastAsia="zh-CN"/>
        </w:rPr>
        <w:t>6.22</w:t>
      </w:r>
      <w:r>
        <w:rPr>
          <w:rFonts w:hint="eastAsia" w:ascii="仿宋" w:hAnsi="仿宋" w:eastAsia="仿宋" w:cs="仿宋"/>
          <w:spacing w:val="-2"/>
          <w:sz w:val="32"/>
          <w:szCs w:val="32"/>
        </w:rPr>
        <w:t>元，结余</w:t>
      </w:r>
      <w:r>
        <w:rPr>
          <w:rFonts w:ascii="仿宋" w:hAnsi="仿宋" w:eastAsia="仿宋" w:cs="仿宋"/>
          <w:spacing w:val="-2"/>
          <w:sz w:val="32"/>
          <w:szCs w:val="32"/>
        </w:rPr>
        <w:t>17.</w:t>
      </w:r>
      <w:r>
        <w:rPr>
          <w:rFonts w:hint="eastAsia" w:ascii="仿宋" w:hAnsi="仿宋" w:eastAsia="仿宋" w:cs="仿宋"/>
          <w:spacing w:val="-2"/>
          <w:sz w:val="32"/>
          <w:szCs w:val="32"/>
          <w:lang w:val="en-US" w:eastAsia="zh-CN"/>
        </w:rPr>
        <w:t>09</w:t>
      </w:r>
      <w:r>
        <w:rPr>
          <w:rFonts w:hint="eastAsia" w:ascii="仿宋" w:hAnsi="仿宋" w:eastAsia="仿宋" w:cs="仿宋"/>
          <w:spacing w:val="-2"/>
          <w:sz w:val="32"/>
          <w:szCs w:val="32"/>
        </w:rPr>
        <w:t>万元，预算控制率为</w:t>
      </w:r>
      <w:r>
        <w:rPr>
          <w:rFonts w:hint="eastAsia" w:ascii="仿宋" w:hAnsi="仿宋" w:eastAsia="仿宋" w:cs="仿宋"/>
          <w:spacing w:val="-2"/>
          <w:sz w:val="32"/>
          <w:szCs w:val="32"/>
          <w:lang w:val="en-US" w:eastAsia="zh-CN"/>
        </w:rPr>
        <w:t>79.98</w:t>
      </w:r>
      <w:r>
        <w:rPr>
          <w:rFonts w:ascii="仿宋" w:hAnsi="仿宋" w:eastAsia="仿宋" w:cs="仿宋"/>
          <w:spacing w:val="-2"/>
          <w:sz w:val="32"/>
          <w:szCs w:val="32"/>
        </w:rPr>
        <w:t xml:space="preserve">% </w:t>
      </w:r>
      <w:r>
        <w:rPr>
          <w:rFonts w:hint="eastAsia" w:ascii="仿宋" w:hAnsi="仿宋" w:eastAsia="仿宋" w:cs="仿宋"/>
          <w:spacing w:val="-2"/>
          <w:sz w:val="32"/>
          <w:szCs w:val="32"/>
        </w:rPr>
        <w:t>。具体情况如下：</w:t>
      </w:r>
    </w:p>
    <w:p>
      <w:pPr>
        <w:numPr>
          <w:ilvl w:val="0"/>
          <w:numId w:val="1"/>
        </w:numPr>
        <w:spacing w:line="600" w:lineRule="exact"/>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年公务接待费预算</w:t>
      </w:r>
      <w:r>
        <w:rPr>
          <w:rFonts w:hint="eastAsia" w:ascii="仿宋" w:hAnsi="仿宋" w:eastAsia="仿宋" w:cs="仿宋"/>
          <w:spacing w:val="-2"/>
          <w:sz w:val="32"/>
          <w:szCs w:val="32"/>
          <w:lang w:val="en-US" w:eastAsia="zh-CN"/>
        </w:rPr>
        <w:t>10.71</w:t>
      </w:r>
      <w:r>
        <w:rPr>
          <w:rFonts w:hint="eastAsia" w:ascii="仿宋" w:hAnsi="仿宋" w:eastAsia="仿宋" w:cs="仿宋"/>
          <w:spacing w:val="-2"/>
          <w:sz w:val="32"/>
          <w:szCs w:val="32"/>
        </w:rPr>
        <w:t>万元，实际支出</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10</w:t>
      </w:r>
      <w:r>
        <w:rPr>
          <w:rFonts w:hint="eastAsia" w:ascii="仿宋" w:hAnsi="仿宋" w:eastAsia="仿宋" w:cs="仿宋"/>
          <w:spacing w:val="-2"/>
          <w:sz w:val="32"/>
          <w:szCs w:val="32"/>
        </w:rPr>
        <w:t>万元，预算控制率为</w:t>
      </w:r>
      <w:r>
        <w:rPr>
          <w:rFonts w:hint="eastAsia" w:ascii="仿宋" w:hAnsi="仿宋" w:eastAsia="仿宋" w:cs="仿宋"/>
          <w:spacing w:val="-2"/>
          <w:sz w:val="32"/>
          <w:szCs w:val="32"/>
          <w:lang w:val="en-US" w:eastAsia="zh-CN"/>
        </w:rPr>
        <w:t>91</w:t>
      </w:r>
      <w:r>
        <w:rPr>
          <w:rFonts w:ascii="仿宋" w:hAnsi="仿宋" w:eastAsia="仿宋" w:cs="仿宋"/>
          <w:spacing w:val="-2"/>
          <w:sz w:val="32"/>
          <w:szCs w:val="32"/>
        </w:rPr>
        <w:t>%</w:t>
      </w:r>
      <w:r>
        <w:rPr>
          <w:rFonts w:hint="eastAsia" w:ascii="仿宋" w:hAnsi="仿宋" w:eastAsia="仿宋" w:cs="仿宋"/>
          <w:spacing w:val="-2"/>
          <w:sz w:val="32"/>
          <w:szCs w:val="32"/>
        </w:rPr>
        <w:t>，未超预算。</w:t>
      </w:r>
    </w:p>
    <w:p>
      <w:pPr>
        <w:numPr>
          <w:ilvl w:val="0"/>
          <w:numId w:val="1"/>
        </w:numPr>
        <w:spacing w:line="600" w:lineRule="exact"/>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年公务用车运行维护费预算</w:t>
      </w:r>
      <w:r>
        <w:rPr>
          <w:rFonts w:hint="eastAsia" w:ascii="仿宋" w:hAnsi="仿宋" w:eastAsia="仿宋" w:cs="仿宋"/>
          <w:spacing w:val="-2"/>
          <w:sz w:val="32"/>
          <w:szCs w:val="32"/>
          <w:lang w:val="en-US" w:eastAsia="zh-CN"/>
        </w:rPr>
        <w:t>12.6</w:t>
      </w:r>
      <w:r>
        <w:rPr>
          <w:rFonts w:hint="eastAsia" w:ascii="仿宋" w:hAnsi="仿宋" w:eastAsia="仿宋" w:cs="仿宋"/>
          <w:spacing w:val="-2"/>
          <w:sz w:val="32"/>
          <w:szCs w:val="32"/>
        </w:rPr>
        <w:t>万元，实际支出数为</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6.12</w:t>
      </w:r>
      <w:r>
        <w:rPr>
          <w:rFonts w:hint="eastAsia" w:ascii="仿宋" w:hAnsi="仿宋" w:eastAsia="仿宋" w:cs="仿宋"/>
          <w:spacing w:val="-2"/>
          <w:sz w:val="32"/>
          <w:szCs w:val="32"/>
        </w:rPr>
        <w:t>万元，预算控制率为</w:t>
      </w:r>
      <w:r>
        <w:rPr>
          <w:rFonts w:hint="eastAsia" w:ascii="仿宋" w:hAnsi="仿宋" w:eastAsia="仿宋" w:cs="仿宋"/>
          <w:spacing w:val="-2"/>
          <w:sz w:val="32"/>
          <w:szCs w:val="32"/>
          <w:lang w:val="en-US" w:eastAsia="zh-CN"/>
        </w:rPr>
        <w:t>51.43</w:t>
      </w:r>
      <w:r>
        <w:rPr>
          <w:rFonts w:ascii="仿宋" w:hAnsi="仿宋" w:eastAsia="仿宋" w:cs="仿宋"/>
          <w:spacing w:val="-2"/>
          <w:sz w:val="32"/>
          <w:szCs w:val="32"/>
        </w:rPr>
        <w:t>%</w:t>
      </w:r>
      <w:r>
        <w:rPr>
          <w:rFonts w:hint="eastAsia" w:ascii="仿宋" w:hAnsi="仿宋" w:eastAsia="仿宋" w:cs="仿宋"/>
          <w:spacing w:val="-2"/>
          <w:sz w:val="32"/>
          <w:szCs w:val="32"/>
        </w:rPr>
        <w:t>，未超预算。</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③</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年无因公出国（境）费实际支出，与预算相吻合。</w:t>
      </w:r>
    </w:p>
    <w:p>
      <w:pPr>
        <w:widowControl/>
        <w:shd w:val="clear" w:color="auto" w:fill="FFFFFF"/>
        <w:spacing w:line="600" w:lineRule="atLeast"/>
        <w:ind w:firstLine="625"/>
        <w:rPr>
          <w:rFonts w:ascii="仿宋" w:hAnsi="仿宋" w:eastAsia="仿宋" w:cs="仿宋"/>
          <w:spacing w:val="-2"/>
          <w:sz w:val="32"/>
          <w:szCs w:val="32"/>
        </w:rPr>
      </w:pPr>
    </w:p>
    <w:p>
      <w:pPr>
        <w:widowControl/>
        <w:numPr>
          <w:ilvl w:val="0"/>
          <w:numId w:val="2"/>
        </w:numPr>
        <w:shd w:val="clear" w:color="auto" w:fill="FFFFFF"/>
        <w:spacing w:line="600" w:lineRule="atLeast"/>
        <w:rPr>
          <w:rFonts w:ascii="仿宋" w:hAnsi="仿宋" w:eastAsia="仿宋" w:cs="仿宋"/>
          <w:sz w:val="32"/>
          <w:szCs w:val="32"/>
        </w:rPr>
      </w:pPr>
      <w:r>
        <w:rPr>
          <w:rFonts w:hint="eastAsia" w:ascii="仿宋" w:hAnsi="仿宋" w:eastAsia="仿宋" w:cs="仿宋"/>
          <w:b/>
          <w:spacing w:val="-2"/>
          <w:sz w:val="32"/>
          <w:szCs w:val="32"/>
        </w:rPr>
        <w:t>专项支出管理和使用情况</w:t>
      </w:r>
    </w:p>
    <w:p>
      <w:pPr>
        <w:widowControl/>
        <w:shd w:val="clear" w:color="auto" w:fill="FFFFFF"/>
        <w:spacing w:beforeLines="50" w:line="600" w:lineRule="atLeast"/>
        <w:ind w:firstLine="632" w:firstLineChars="200"/>
        <w:rPr>
          <w:rFonts w:ascii="仿宋" w:hAnsi="仿宋" w:eastAsia="仿宋" w:cs="仿宋"/>
          <w:b/>
          <w:spacing w:val="-2"/>
          <w:sz w:val="32"/>
          <w:szCs w:val="32"/>
        </w:rPr>
      </w:pPr>
      <w:r>
        <w:rPr>
          <w:rFonts w:hint="eastAsia" w:ascii="仿宋" w:hAnsi="仿宋" w:eastAsia="仿宋" w:cs="仿宋"/>
          <w:spacing w:val="-2"/>
          <w:sz w:val="32"/>
          <w:szCs w:val="32"/>
        </w:rPr>
        <w:t>我单位无专项支出项目。</w:t>
      </w:r>
    </w:p>
    <w:p>
      <w:pPr>
        <w:widowControl/>
        <w:shd w:val="clear" w:color="auto" w:fill="FFFFFF"/>
        <w:spacing w:beforeLines="50" w:line="600" w:lineRule="atLeast"/>
        <w:ind w:firstLine="635" w:firstLineChars="200"/>
        <w:rPr>
          <w:rFonts w:ascii="仿宋" w:hAnsi="仿宋" w:eastAsia="仿宋" w:cs="仿宋"/>
          <w:b/>
          <w:spacing w:val="-2"/>
          <w:sz w:val="32"/>
          <w:szCs w:val="32"/>
        </w:rPr>
      </w:pPr>
      <w:r>
        <w:rPr>
          <w:rFonts w:hint="eastAsia" w:ascii="仿宋" w:hAnsi="仿宋" w:eastAsia="仿宋" w:cs="仿宋"/>
          <w:b/>
          <w:spacing w:val="-2"/>
          <w:sz w:val="32"/>
          <w:szCs w:val="32"/>
        </w:rPr>
        <w:t>三、资产管理情况</w:t>
      </w:r>
      <w:r>
        <w:rPr>
          <w:rFonts w:ascii="仿宋" w:hAnsi="仿宋" w:eastAsia="仿宋" w:cs="仿宋"/>
          <w:b/>
          <w:spacing w:val="-2"/>
          <w:sz w:val="32"/>
          <w:szCs w:val="32"/>
        </w:rPr>
        <w:tab/>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资产分为流动资产和固定资产，具体包括：银行存款、财政应返额度、其他应收款和固定资产和在建工程。固定资产、办公家具和用品严格按照《怀化市军队离休退休干部休养所控制规范》、《政府资产管理办法》和《政府采购预算》进行配置和处置。严格按照财务管理的相关要求，建立了固定资产和办公用品使用、审批、稽核等内部管理规范。对于专项资金严格按管理办法规定，资金支付严格按照审批程序，重大支出经过党委会集体决策，不存在支出依据不合规、虚列支出、截留、挤占、挪用资金情况，不存在超标开支现象。财政决算完成后，按照相关要求，对资产进行清理，分类逐一录入卡片，严格按照资产管理相关规定结转增加及处置减少资产。</w:t>
      </w:r>
    </w:p>
    <w:p>
      <w:pPr>
        <w:adjustRightInd w:val="0"/>
        <w:snapToGrid w:val="0"/>
        <w:spacing w:line="580" w:lineRule="exact"/>
        <w:ind w:firstLine="640" w:firstLineChars="200"/>
        <w:rPr>
          <w:rFonts w:ascii="仿宋" w:hAnsi="仿宋" w:eastAsia="仿宋" w:cs="仿宋"/>
          <w:sz w:val="32"/>
          <w:szCs w:val="32"/>
        </w:rPr>
      </w:pP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四、部门整体支出绩效情况</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根据我单位年初工作规划和重点性工作，围绕市委、市政府的发展蓝图，积极履职，强化管理，较好的完成了年度工作目标。通过加强预算收支管理，不断建立健全内部管理制度，梳理经济业务流程，部门整体支出管理情况得到提升。根据</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年度部门整体支出状况的概述和分析，部门整体支出绩效情况如下：</w:t>
      </w: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（一）经济效益评价</w:t>
      </w:r>
    </w:p>
    <w:p>
      <w:pPr>
        <w:spacing w:line="600" w:lineRule="exact"/>
        <w:ind w:left="142" w:firstLine="632" w:firstLineChars="200"/>
        <w:rPr>
          <w:rFonts w:ascii="仿宋" w:hAnsi="仿宋" w:eastAsia="仿宋" w:cs="仿宋"/>
          <w:color w:val="auto"/>
          <w:spacing w:val="-2"/>
          <w:sz w:val="32"/>
          <w:szCs w:val="32"/>
        </w:rPr>
      </w:pPr>
      <w:r>
        <w:rPr>
          <w:rFonts w:ascii="仿宋" w:hAnsi="仿宋" w:eastAsia="仿宋" w:cs="仿宋"/>
          <w:spacing w:val="-2"/>
          <w:sz w:val="32"/>
          <w:szCs w:val="32"/>
        </w:rPr>
        <w:t>1.</w:t>
      </w:r>
      <w:r>
        <w:rPr>
          <w:rFonts w:hint="eastAsia" w:ascii="仿宋" w:hAnsi="仿宋" w:eastAsia="仿宋" w:cs="仿宋"/>
          <w:spacing w:val="-2"/>
          <w:sz w:val="32"/>
          <w:szCs w:val="32"/>
        </w:rPr>
        <w:t>本年预算配置控制较好。财政供养人员控制在预算编制以内，编制内在职人员控制率小于</w:t>
      </w:r>
      <w:r>
        <w:rPr>
          <w:rFonts w:ascii="仿宋" w:hAnsi="仿宋" w:eastAsia="仿宋" w:cs="仿宋"/>
          <w:spacing w:val="-2"/>
          <w:sz w:val="32"/>
          <w:szCs w:val="32"/>
        </w:rPr>
        <w:t>100%</w:t>
      </w:r>
      <w:r>
        <w:rPr>
          <w:rFonts w:hint="eastAsia" w:ascii="仿宋" w:hAnsi="仿宋" w:eastAsia="仿宋" w:cs="仿宋"/>
          <w:spacing w:val="-2"/>
          <w:sz w:val="32"/>
          <w:szCs w:val="32"/>
        </w:rPr>
        <w:t>；“三公”经费预算总额较上年度减</w:t>
      </w:r>
      <w:r>
        <w:rPr>
          <w:rFonts w:hint="eastAsia" w:ascii="仿宋" w:hAnsi="仿宋" w:eastAsia="仿宋" w:cs="仿宋"/>
          <w:color w:val="auto"/>
          <w:spacing w:val="-2"/>
          <w:sz w:val="32"/>
          <w:szCs w:val="32"/>
        </w:rPr>
        <w:t>少</w:t>
      </w:r>
      <w:r>
        <w:rPr>
          <w:rFonts w:hint="eastAsia" w:ascii="仿宋" w:hAnsi="仿宋" w:eastAsia="仿宋" w:cs="仿宋"/>
          <w:color w:val="auto"/>
          <w:spacing w:val="-2"/>
          <w:sz w:val="32"/>
          <w:szCs w:val="32"/>
          <w:lang w:val="en-US" w:eastAsia="zh-CN"/>
        </w:rPr>
        <w:t>2.59</w:t>
      </w:r>
      <w:r>
        <w:rPr>
          <w:rFonts w:hint="eastAsia" w:ascii="仿宋" w:hAnsi="仿宋" w:eastAsia="仿宋" w:cs="仿宋"/>
          <w:color w:val="auto"/>
          <w:spacing w:val="-2"/>
          <w:sz w:val="32"/>
          <w:szCs w:val="32"/>
        </w:rPr>
        <w:t>万元。</w:t>
      </w:r>
    </w:p>
    <w:p>
      <w:pPr>
        <w:spacing w:line="600" w:lineRule="exact"/>
        <w:ind w:left="142" w:firstLine="632" w:firstLineChars="200"/>
        <w:rPr>
          <w:rFonts w:ascii="仿宋" w:hAnsi="仿宋" w:eastAsia="仿宋" w:cs="仿宋"/>
          <w:color w:val="FF0000"/>
          <w:spacing w:val="-2"/>
          <w:sz w:val="32"/>
          <w:szCs w:val="32"/>
        </w:rPr>
      </w:pPr>
      <w:r>
        <w:rPr>
          <w:rFonts w:ascii="仿宋" w:hAnsi="仿宋" w:eastAsia="仿宋" w:cs="仿宋"/>
          <w:spacing w:val="-2"/>
          <w:sz w:val="32"/>
          <w:szCs w:val="32"/>
        </w:rPr>
        <w:t>2.</w:t>
      </w:r>
      <w:r>
        <w:rPr>
          <w:rFonts w:hint="eastAsia" w:ascii="仿宋" w:hAnsi="仿宋" w:eastAsia="仿宋" w:cs="仿宋"/>
          <w:spacing w:val="-2"/>
          <w:sz w:val="32"/>
          <w:szCs w:val="32"/>
        </w:rPr>
        <w:t>预算执行方面。支出总额控制在预算总额以内，不存在截留或滞留专项资金情况；投入进度正常；“三公”经费总体控制较好，未超本年预算和上年决算支出，“三公”经费较上年决算支出降幅</w:t>
      </w:r>
      <w:r>
        <w:rPr>
          <w:rFonts w:hint="eastAsia" w:ascii="仿宋" w:hAnsi="仿宋" w:eastAsia="仿宋" w:cs="仿宋"/>
          <w:color w:val="auto"/>
          <w:spacing w:val="-2"/>
          <w:sz w:val="32"/>
          <w:szCs w:val="32"/>
          <w:lang w:val="en-US" w:eastAsia="zh-CN"/>
        </w:rPr>
        <w:t>22.64</w:t>
      </w:r>
      <w:r>
        <w:rPr>
          <w:rFonts w:ascii="仿宋" w:hAnsi="仿宋" w:eastAsia="仿宋" w:cs="仿宋"/>
          <w:color w:val="auto"/>
          <w:spacing w:val="-2"/>
          <w:sz w:val="32"/>
          <w:szCs w:val="32"/>
        </w:rPr>
        <w:t>%</w:t>
      </w:r>
      <w:r>
        <w:rPr>
          <w:rFonts w:hint="eastAsia" w:ascii="仿宋" w:hAnsi="仿宋" w:eastAsia="仿宋" w:cs="仿宋"/>
          <w:color w:val="auto"/>
          <w:spacing w:val="-2"/>
          <w:sz w:val="32"/>
          <w:szCs w:val="32"/>
        </w:rPr>
        <w:t>。</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预算管理方面，建立了《预决算管理办法》，制度执行总体较为有效，仍需进一步强化；资金使用管理需进一步加强。</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资产管理方面，建立了《固定资产管理办法》、《货币资金、应收款和无形资产管理办法》、《资产清查办法》等资产管理制度，定期进行了盘点和资产清理，总体执行较好。</w:t>
      </w:r>
    </w:p>
    <w:p>
      <w:pPr>
        <w:widowControl/>
        <w:spacing w:line="600" w:lineRule="exact"/>
        <w:ind w:firstLine="632" w:firstLineChars="200"/>
        <w:rPr>
          <w:rFonts w:ascii="仿宋" w:hAnsi="仿宋" w:eastAsia="仿宋" w:cs="仿宋"/>
          <w:spacing w:val="-2"/>
          <w:sz w:val="32"/>
          <w:szCs w:val="32"/>
        </w:rPr>
      </w:pPr>
      <w:r>
        <w:rPr>
          <w:rFonts w:hint="eastAsia" w:ascii="仿宋" w:hAnsi="仿宋" w:eastAsia="仿宋" w:cs="仿宋"/>
          <w:spacing w:val="-2"/>
          <w:sz w:val="32"/>
          <w:szCs w:val="32"/>
        </w:rPr>
        <w:t>根据部门整体支出绩效评价指标体系，我单位</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年度评分</w:t>
      </w:r>
      <w:r>
        <w:rPr>
          <w:rFonts w:ascii="仿宋" w:hAnsi="仿宋" w:eastAsia="仿宋" w:cs="仿宋"/>
          <w:spacing w:val="-2"/>
          <w:sz w:val="32"/>
          <w:szCs w:val="32"/>
        </w:rPr>
        <w:t>90</w:t>
      </w:r>
      <w:r>
        <w:rPr>
          <w:rFonts w:hint="eastAsia" w:ascii="仿宋" w:hAnsi="仿宋" w:eastAsia="仿宋" w:cs="仿宋"/>
          <w:spacing w:val="-2"/>
          <w:sz w:val="32"/>
          <w:szCs w:val="32"/>
        </w:rPr>
        <w:t>分，自评为优秀。我所资金分配合理合规，坚持专款专用，实现了资金使用的最终目的，形成了良好的经济文化社会效益。</w:t>
      </w:r>
    </w:p>
    <w:p>
      <w:pPr>
        <w:widowControl/>
        <w:spacing w:line="480" w:lineRule="exact"/>
        <w:rPr>
          <w:rFonts w:ascii="仿宋" w:hAnsi="仿宋" w:eastAsia="仿宋" w:cs="仿宋"/>
          <w:spacing w:val="-2"/>
          <w:sz w:val="32"/>
          <w:szCs w:val="32"/>
        </w:rPr>
      </w:pP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（二）效率性评价和有效性评价</w:t>
      </w:r>
    </w:p>
    <w:p>
      <w:pPr>
        <w:ind w:firstLine="645"/>
        <w:rPr>
          <w:rFonts w:ascii="仿宋" w:hAnsi="仿宋" w:eastAsia="仿宋" w:cs="仿宋"/>
          <w:color w:val="000000"/>
          <w:sz w:val="32"/>
          <w:szCs w:val="32"/>
        </w:rPr>
      </w:pPr>
      <w:r>
        <w:rPr>
          <w:rFonts w:ascii="仿宋" w:hAnsi="仿宋" w:eastAsia="仿宋" w:cs="仿宋"/>
          <w:color w:val="000000"/>
          <w:spacing w:val="-2"/>
          <w:sz w:val="32"/>
          <w:szCs w:val="32"/>
        </w:rPr>
        <w:t>202</w:t>
      </w: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年，军干所在退役军人事务局党组的正确领导下和上级业务主管部门的帮助下，全所以习总书记“不忘初心，牢记使命”主题教育为指导思想，深入学习十九大会议精神，贯彻落实习近平新时代中国特色社会主义思想，按照军休总体工作部署，结合年度重点工作任务，突出完成接收安置任务、落实军休人员政治生活待遇。加快《军休工作规范》在管理服务中的运用，推进工作规范化、公共服务和夯实，各项工作取得了较好的成效。</w:t>
      </w:r>
    </w:p>
    <w:p>
      <w:pPr>
        <w:ind w:firstLine="645"/>
        <w:rPr>
          <w:rFonts w:ascii="仿宋" w:hAnsi="仿宋" w:eastAsia="仿宋" w:cs="仿宋"/>
          <w:sz w:val="32"/>
          <w:szCs w:val="32"/>
        </w:rPr>
      </w:pPr>
    </w:p>
    <w:p>
      <w:pPr>
        <w:pStyle w:val="3"/>
        <w:widowControl/>
        <w:shd w:val="clear" w:color="auto" w:fill="FFFFFF"/>
        <w:spacing w:before="0" w:beforeAutospacing="0" w:after="225" w:afterAutospacing="0"/>
        <w:ind w:firstLine="420"/>
        <w:rPr>
          <w:rFonts w:ascii="仿宋" w:hAnsi="仿宋" w:eastAsia="仿宋" w:cs="仿宋"/>
          <w:color w:val="333333"/>
          <w:sz w:val="32"/>
          <w:szCs w:val="32"/>
          <w:shd w:val="clear" w:color="auto" w:fill="FFFFFF"/>
        </w:rPr>
      </w:pPr>
      <w:r>
        <w:rPr>
          <w:rFonts w:hint="eastAsia" w:ascii="仿宋" w:hAnsi="仿宋" w:eastAsia="仿宋" w:cs="仿宋"/>
          <w:spacing w:val="-2"/>
          <w:sz w:val="32"/>
          <w:szCs w:val="32"/>
        </w:rPr>
        <w:t>按照省军休办、市退役军人事务局的部署和要求，紧紧围绕开展党的群众路线教育实践活动为主题，坚持以人为本、全心全意为军休干部服务的宗旨，全力推进军休服务精细化管理为中心工作，军休干部的“两个待遇”得到全面落实、服务保障质量得到提升、军休干部的幸福指数较大幅度提高。体现在</w:t>
      </w:r>
      <w:r>
        <w:rPr>
          <w:rFonts w:ascii="仿宋" w:hAnsi="仿宋" w:eastAsia="仿宋" w:cs="仿宋"/>
          <w:spacing w:val="-2"/>
          <w:sz w:val="32"/>
          <w:szCs w:val="32"/>
        </w:rPr>
        <w:t>:</w:t>
      </w:r>
      <w:r>
        <w:rPr>
          <w:rFonts w:hint="eastAsia" w:ascii="仿宋" w:hAnsi="仿宋" w:eastAsia="仿宋" w:cs="仿宋"/>
          <w:bCs/>
          <w:spacing w:val="-2"/>
          <w:sz w:val="32"/>
          <w:szCs w:val="32"/>
        </w:rPr>
        <w:t>做好全年工作计划，逐步开展落实每项工作，</w:t>
      </w:r>
      <w:r>
        <w:rPr>
          <w:rFonts w:hint="eastAsia" w:ascii="仿宋" w:hAnsi="仿宋" w:eastAsia="仿宋" w:cs="仿宋"/>
          <w:color w:val="333333"/>
          <w:sz w:val="32"/>
          <w:szCs w:val="32"/>
          <w:shd w:val="clear" w:color="auto" w:fill="FFFFFF"/>
        </w:rPr>
        <w:t>加强思想政治工作队伍的建设力度，突出服务管理的重点方向，全面计划安排全年的工作。确保军休人员队伍的稳定，解决工作人员思想不端正、工作慵懒散的现象。在全所工作人员中开创一个政治坚定、思想常新、理想永存，工作积极上进的新局面。</w:t>
      </w:r>
    </w:p>
    <w:p>
      <w:pPr>
        <w:pStyle w:val="3"/>
        <w:widowControl/>
        <w:shd w:val="clear" w:color="auto" w:fill="FFFFFF"/>
        <w:spacing w:before="0" w:beforeAutospacing="0" w:after="225" w:afterAutospacing="0"/>
        <w:ind w:firstLine="736" w:firstLineChars="230"/>
        <w:rPr>
          <w:rFonts w:ascii="仿宋" w:hAnsi="仿宋" w:eastAsia="仿宋"/>
          <w:b/>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b/>
          <w:sz w:val="32"/>
          <w:szCs w:val="32"/>
        </w:rPr>
        <w:t>以围绕落实“两个待遇”为重点，完成军休干部和遗属工资补助调整</w:t>
      </w:r>
    </w:p>
    <w:p>
      <w:pPr>
        <w:pStyle w:val="3"/>
        <w:widowControl/>
        <w:shd w:val="clear" w:color="auto" w:fill="FFFFFF"/>
        <w:spacing w:before="0" w:beforeAutospacing="0" w:after="225" w:afterAutospacing="0"/>
        <w:ind w:firstLine="736" w:firstLineChars="230"/>
        <w:rPr>
          <w:rFonts w:ascii="仿宋" w:hAnsi="仿宋" w:eastAsia="仿宋" w:cs="仿宋"/>
          <w:b/>
          <w:bCs/>
          <w:spacing w:val="-2"/>
          <w:sz w:val="32"/>
          <w:szCs w:val="32"/>
        </w:rPr>
      </w:pPr>
      <w:r>
        <w:rPr>
          <w:rFonts w:hint="eastAsia" w:ascii="仿宋" w:hAnsi="仿宋" w:eastAsia="仿宋"/>
          <w:sz w:val="32"/>
          <w:szCs w:val="32"/>
        </w:rPr>
        <w:t>军休干部的“两项待遇”是指政治待遇和生活待遇。政治待遇和生活待遇既是军休干部的基本精神和物质需求，也是服务管理工作的主要内容，更是安置部门一切工作的出发点和落脚点。我所在落实军休干部的两项待遇方面将严格执行中央的政策，不偏不倚，不随便增减军休干部的各种福利待遇，用心服务，既充分尊重军休干部，又严格按照政策办事，使军休干部在党的关怀下温暖休养。每逢元旦、春节、国庆重大节日，所班子成员逐个到军休干部家里走访慰问，并了解他们的生活、身体情况，帮助他们解决生活上遇到的困难，让他们切实感受到军休大家庭的温暖。</w:t>
      </w:r>
    </w:p>
    <w:p>
      <w:pPr>
        <w:spacing w:line="600" w:lineRule="exact"/>
        <w:ind w:firstLine="632" w:firstLineChars="200"/>
        <w:rPr>
          <w:rFonts w:ascii="仿宋" w:hAnsi="仿宋" w:eastAsia="仿宋"/>
          <w:b/>
          <w:sz w:val="32"/>
          <w:szCs w:val="32"/>
        </w:rPr>
      </w:pPr>
      <w:r>
        <w:rPr>
          <w:rFonts w:ascii="仿宋" w:hAnsi="仿宋" w:eastAsia="仿宋" w:cs="仿宋"/>
          <w:bCs/>
          <w:spacing w:val="-2"/>
          <w:kern w:val="0"/>
          <w:sz w:val="32"/>
          <w:szCs w:val="32"/>
        </w:rPr>
        <w:t>2</w:t>
      </w:r>
      <w:r>
        <w:rPr>
          <w:rFonts w:hint="eastAsia" w:ascii="仿宋" w:hAnsi="仿宋" w:eastAsia="仿宋" w:cs="仿宋"/>
          <w:bCs/>
          <w:spacing w:val="-2"/>
          <w:kern w:val="0"/>
          <w:sz w:val="32"/>
          <w:szCs w:val="32"/>
        </w:rPr>
        <w:t>、</w:t>
      </w:r>
      <w:r>
        <w:rPr>
          <w:rFonts w:hint="eastAsia" w:ascii="仿宋" w:hAnsi="仿宋" w:eastAsia="仿宋"/>
          <w:b/>
          <w:sz w:val="32"/>
          <w:szCs w:val="32"/>
        </w:rPr>
        <w:t>按时完成军休人员接收任务，以围绕为军休服务对象办实事为理念，抓好服务质量和水平的再提高。</w:t>
      </w:r>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年我所共接收军队退休军官及士官</w:t>
      </w:r>
      <w:r>
        <w:rPr>
          <w:rFonts w:hint="eastAsia" w:ascii="仿宋" w:hAnsi="仿宋" w:eastAsia="仿宋"/>
          <w:sz w:val="32"/>
          <w:szCs w:val="32"/>
          <w:lang w:val="en-US" w:eastAsia="zh-CN"/>
        </w:rPr>
        <w:t>9</w:t>
      </w:r>
      <w:r>
        <w:rPr>
          <w:rFonts w:hint="eastAsia" w:ascii="仿宋" w:hAnsi="仿宋" w:eastAsia="仿宋"/>
          <w:sz w:val="32"/>
          <w:szCs w:val="32"/>
        </w:rPr>
        <w:t>人，所里积极与医保局协调参保问题，落实好军休人员的医疗保障待遇。通过为军休人员办好事、办实事、解难事，我所在常态服务的基础上，向规范化、深层次服务管理迈进一大步。我所全体工作人员以立足本职、爱岗敬业、履行职责、尽最大努力帮军休人员解决生活中遇到的困难为己任，按省、市军休工作要点，结合我所年初制定的工作目标责任制，每名干部职工均能按照各自的分工，认真履行职责，积极完成各项工作任务。在走访过程中，视服务对象为亲人，基本做到有问必答、有求必应，把军休干部的服务需求作为我们的服务方向，把他们的满意作为检验我们服务工作的标准。工作人员下县城、赴省城、到广州、北京等地上门探望走访老干部</w:t>
      </w:r>
      <w:r>
        <w:rPr>
          <w:rFonts w:hint="eastAsia" w:ascii="仿宋" w:hAnsi="仿宋" w:eastAsia="仿宋"/>
          <w:sz w:val="32"/>
          <w:szCs w:val="32"/>
          <w:lang w:val="en-US" w:eastAsia="zh-CN"/>
        </w:rPr>
        <w:t>25</w:t>
      </w:r>
      <w:r>
        <w:rPr>
          <w:rFonts w:hint="eastAsia" w:ascii="仿宋" w:hAnsi="仿宋" w:eastAsia="仿宋"/>
          <w:sz w:val="32"/>
          <w:szCs w:val="32"/>
        </w:rPr>
        <w:t>次，所领导到医院看望慰问住院老干部、遗属</w:t>
      </w:r>
      <w:r>
        <w:rPr>
          <w:rFonts w:ascii="仿宋" w:hAnsi="仿宋" w:eastAsia="仿宋"/>
          <w:sz w:val="32"/>
          <w:szCs w:val="32"/>
        </w:rPr>
        <w:t>60</w:t>
      </w:r>
      <w:r>
        <w:rPr>
          <w:rFonts w:hint="eastAsia" w:ascii="仿宋" w:hAnsi="仿宋" w:eastAsia="仿宋"/>
          <w:sz w:val="32"/>
          <w:szCs w:val="32"/>
        </w:rPr>
        <w:t>次，对瘫痪、失能、半失能军休人员及遗属进行彻底摸查，将这些人员列为重点关爱的服务对象，较好地实现了亲情化、人性化、常态化服务模式。同时</w:t>
      </w:r>
      <w:r>
        <w:rPr>
          <w:rFonts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月下旬，所里组织军休干部和工作人员进行一次全身体检，邀请市阳光体检中心的专家开展保健知识讲座，对军休人员在体检中检查出的问题进行疑难解答。</w:t>
      </w:r>
    </w:p>
    <w:p>
      <w:pPr>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、以服务军休干部为中心，广泛开展力所能及的文体活动，带领军休人员创造轻松愉悦的休养氛围。</w:t>
      </w:r>
    </w:p>
    <w:p>
      <w:pPr>
        <w:ind w:left="420" w:firstLine="640" w:firstLineChars="200"/>
        <w:rPr>
          <w:rFonts w:ascii="仿宋" w:hAnsi="仿宋" w:eastAsia="仿宋" w:cs="宋体"/>
          <w:sz w:val="32"/>
          <w:szCs w:val="32"/>
        </w:rPr>
      </w:pPr>
      <w:r>
        <w:rPr>
          <w:rFonts w:hint="eastAsia" w:ascii="仿宋" w:hAnsi="仿宋" w:eastAsia="仿宋"/>
          <w:color w:val="auto"/>
          <w:sz w:val="32"/>
          <w:szCs w:val="32"/>
        </w:rPr>
        <w:t>我所在落实政策、文件要求上不遗余力，订阅《中国退役军人》、《怀化日报》、《湖南日报》、《人民日报》、《求是》、《新湘评论》、《老年人》等十几种报刊杂志，积极筹措活动资金，为军休干部开展文体活动做好充分准备工作。全年我所共开展书法比赛</w:t>
      </w:r>
      <w:r>
        <w:rPr>
          <w:rFonts w:ascii="仿宋" w:hAnsi="仿宋" w:eastAsia="仿宋"/>
          <w:color w:val="auto"/>
          <w:sz w:val="32"/>
          <w:szCs w:val="32"/>
        </w:rPr>
        <w:t>2</w:t>
      </w:r>
      <w:r>
        <w:rPr>
          <w:rFonts w:hint="eastAsia" w:ascii="仿宋" w:hAnsi="仿宋" w:eastAsia="仿宋"/>
          <w:color w:val="auto"/>
          <w:sz w:val="32"/>
          <w:szCs w:val="32"/>
        </w:rPr>
        <w:t>次；棋牌比赛</w:t>
      </w:r>
      <w:r>
        <w:rPr>
          <w:rFonts w:ascii="仿宋" w:hAnsi="仿宋" w:eastAsia="仿宋"/>
          <w:color w:val="auto"/>
          <w:sz w:val="32"/>
          <w:szCs w:val="32"/>
        </w:rPr>
        <w:t>4</w:t>
      </w:r>
      <w:r>
        <w:rPr>
          <w:rFonts w:hint="eastAsia" w:ascii="仿宋" w:hAnsi="仿宋" w:eastAsia="仿宋"/>
          <w:color w:val="auto"/>
          <w:sz w:val="32"/>
          <w:szCs w:val="32"/>
        </w:rPr>
        <w:t>次；郊游活动</w:t>
      </w:r>
      <w:r>
        <w:rPr>
          <w:rFonts w:ascii="仿宋" w:hAnsi="仿宋" w:eastAsia="仿宋"/>
          <w:color w:val="auto"/>
          <w:sz w:val="32"/>
          <w:szCs w:val="32"/>
        </w:rPr>
        <w:t>3</w:t>
      </w:r>
      <w:r>
        <w:rPr>
          <w:rFonts w:hint="eastAsia" w:ascii="仿宋" w:hAnsi="仿宋" w:eastAsia="仿宋"/>
          <w:color w:val="auto"/>
          <w:sz w:val="32"/>
          <w:szCs w:val="32"/>
        </w:rPr>
        <w:t>次；每月组织军休干部参加全市门球协会举行的例赛；参加全市军休系统门球选拔赛；</w:t>
      </w:r>
      <w:r>
        <w:rPr>
          <w:rFonts w:ascii="仿宋" w:hAnsi="仿宋" w:eastAsia="仿宋"/>
          <w:color w:val="auto"/>
          <w:sz w:val="32"/>
          <w:szCs w:val="32"/>
        </w:rPr>
        <w:t>7</w:t>
      </w:r>
      <w:r>
        <w:rPr>
          <w:rFonts w:hint="eastAsia" w:ascii="仿宋" w:hAnsi="仿宋" w:eastAsia="仿宋"/>
          <w:color w:val="auto"/>
          <w:sz w:val="32"/>
          <w:szCs w:val="32"/>
        </w:rPr>
        <w:t>月份开展书画比赛；</w:t>
      </w:r>
      <w:r>
        <w:rPr>
          <w:rFonts w:ascii="仿宋" w:hAnsi="仿宋" w:eastAsia="仿宋"/>
          <w:color w:val="auto"/>
          <w:sz w:val="32"/>
          <w:szCs w:val="32"/>
        </w:rPr>
        <w:t xml:space="preserve"> 9</w:t>
      </w:r>
      <w:r>
        <w:rPr>
          <w:rFonts w:hint="eastAsia" w:ascii="仿宋" w:hAnsi="仿宋" w:eastAsia="仿宋"/>
          <w:color w:val="auto"/>
          <w:sz w:val="32"/>
          <w:szCs w:val="32"/>
        </w:rPr>
        <w:t>月份组织军休人员参加全省军休人员运动会门球比赛，同时，所里继续开展了“书香军休”的读书活动，动员和激励军休人员积极参加各类学习，为军休文化养老提供人才服务队伍</w:t>
      </w:r>
      <w:r>
        <w:rPr>
          <w:rFonts w:hint="eastAsia" w:ascii="仿宋" w:hAnsi="仿宋" w:eastAsia="仿宋" w:cs="宋体"/>
          <w:color w:val="auto"/>
          <w:sz w:val="32"/>
          <w:szCs w:val="32"/>
        </w:rPr>
        <w:t>。积极发挥军休干部余热，搭建“老有所为”平台。积极引导军休人员进社区发挥余热，参与社会公益活动和社会组织活动。</w:t>
      </w:r>
      <w:r>
        <w:rPr>
          <w:rFonts w:hint="eastAsia" w:ascii="仿宋" w:hAnsi="仿宋" w:eastAsia="仿宋"/>
          <w:color w:val="auto"/>
          <w:sz w:val="32"/>
          <w:szCs w:val="32"/>
        </w:rPr>
        <w:t>通过这些活动，不仅融洽了工作人员和军休人员的关</w:t>
      </w:r>
      <w:r>
        <w:rPr>
          <w:rFonts w:hint="eastAsia" w:ascii="仿宋" w:hAnsi="仿宋" w:eastAsia="仿宋"/>
          <w:sz w:val="32"/>
          <w:szCs w:val="32"/>
        </w:rPr>
        <w:t>系，更加提升了我所军休文化事业的发展步伐。</w:t>
      </w:r>
    </w:p>
    <w:p>
      <w:pPr>
        <w:widowControl/>
        <w:spacing w:line="600" w:lineRule="exact"/>
        <w:ind w:left="420"/>
        <w:rPr>
          <w:rFonts w:ascii="仿宋" w:hAnsi="仿宋" w:eastAsia="仿宋" w:cs="仿宋"/>
          <w:b/>
          <w:bCs/>
          <w:spacing w:val="-2"/>
          <w:sz w:val="32"/>
          <w:szCs w:val="32"/>
        </w:rPr>
      </w:pPr>
    </w:p>
    <w:p>
      <w:pPr>
        <w:widowControl/>
        <w:spacing w:line="600" w:lineRule="exact"/>
        <w:ind w:firstLine="635" w:firstLineChars="200"/>
        <w:rPr>
          <w:rFonts w:ascii="仿宋" w:hAnsi="仿宋" w:eastAsia="仿宋" w:cs="仿宋"/>
          <w:b/>
          <w:bCs/>
          <w:spacing w:val="-2"/>
          <w:sz w:val="32"/>
          <w:szCs w:val="32"/>
        </w:rPr>
      </w:pPr>
      <w:r>
        <w:rPr>
          <w:rFonts w:ascii="仿宋" w:hAnsi="仿宋" w:eastAsia="仿宋" w:cs="仿宋"/>
          <w:b/>
          <w:bCs/>
          <w:spacing w:val="-2"/>
          <w:sz w:val="32"/>
          <w:szCs w:val="32"/>
        </w:rPr>
        <w:t>4.</w:t>
      </w:r>
      <w:r>
        <w:rPr>
          <w:rFonts w:hint="eastAsia" w:ascii="仿宋" w:hAnsi="仿宋" w:eastAsia="仿宋" w:cs="仿宋"/>
          <w:b/>
          <w:bCs/>
          <w:spacing w:val="-2"/>
          <w:sz w:val="32"/>
          <w:szCs w:val="32"/>
        </w:rPr>
        <w:t>搞好党风廉政规范化建设</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为了抓好党风廉政，所长张良文亲力亲为，和支委成员深入研究、部署党风廉政建设工作。以思想大解放推动军干所新一轮的大发展</w:t>
      </w:r>
      <w:r>
        <w:rPr>
          <w:rFonts w:ascii="仿宋" w:hAnsi="仿宋" w:eastAsia="仿宋" w:cs="仿宋"/>
          <w:spacing w:val="-2"/>
          <w:sz w:val="32"/>
          <w:szCs w:val="32"/>
        </w:rPr>
        <w:t>,</w:t>
      </w:r>
      <w:r>
        <w:rPr>
          <w:rFonts w:hint="eastAsia" w:ascii="仿宋" w:hAnsi="仿宋" w:eastAsia="仿宋" w:cs="仿宋"/>
          <w:spacing w:val="-2"/>
          <w:sz w:val="32"/>
          <w:szCs w:val="32"/>
        </w:rPr>
        <w:t>进一步增强广大工作人员的使命感、责任感和紧迫感</w:t>
      </w:r>
      <w:r>
        <w:rPr>
          <w:rFonts w:ascii="仿宋" w:hAnsi="仿宋" w:eastAsia="仿宋" w:cs="仿宋"/>
          <w:spacing w:val="-2"/>
          <w:sz w:val="32"/>
          <w:szCs w:val="32"/>
        </w:rPr>
        <w:t>,</w:t>
      </w:r>
      <w:r>
        <w:rPr>
          <w:rFonts w:hint="eastAsia" w:ascii="仿宋" w:hAnsi="仿宋" w:eastAsia="仿宋" w:cs="仿宋"/>
          <w:spacing w:val="-2"/>
          <w:sz w:val="32"/>
          <w:szCs w:val="32"/>
        </w:rPr>
        <w:t>按照创“五星级军休所”的目标要求</w:t>
      </w:r>
      <w:r>
        <w:rPr>
          <w:rFonts w:ascii="仿宋" w:hAnsi="仿宋" w:eastAsia="仿宋" w:cs="仿宋"/>
          <w:spacing w:val="-2"/>
          <w:sz w:val="32"/>
          <w:szCs w:val="32"/>
        </w:rPr>
        <w:t>,</w:t>
      </w:r>
      <w:r>
        <w:rPr>
          <w:rFonts w:hint="eastAsia" w:ascii="仿宋" w:hAnsi="仿宋" w:eastAsia="仿宋" w:cs="仿宋"/>
          <w:spacing w:val="-2"/>
          <w:sz w:val="32"/>
          <w:szCs w:val="32"/>
        </w:rPr>
        <w:t>以更新的思路、更大的力度、更实的工作</w:t>
      </w:r>
      <w:r>
        <w:rPr>
          <w:rFonts w:ascii="仿宋" w:hAnsi="仿宋" w:eastAsia="仿宋" w:cs="仿宋"/>
          <w:spacing w:val="-2"/>
          <w:sz w:val="32"/>
          <w:szCs w:val="32"/>
        </w:rPr>
        <w:t>,</w:t>
      </w:r>
      <w:r>
        <w:rPr>
          <w:rFonts w:hint="eastAsia" w:ascii="仿宋" w:hAnsi="仿宋" w:eastAsia="仿宋" w:cs="仿宋"/>
          <w:spacing w:val="-2"/>
          <w:sz w:val="32"/>
          <w:szCs w:val="32"/>
        </w:rPr>
        <w:t>把怀化军休事业推向新的层面。</w:t>
      </w:r>
    </w:p>
    <w:p>
      <w:pPr>
        <w:widowControl/>
        <w:spacing w:line="600" w:lineRule="exact"/>
        <w:ind w:firstLine="635" w:firstLineChars="200"/>
        <w:rPr>
          <w:rFonts w:ascii="仿宋" w:hAnsi="仿宋" w:eastAsia="仿宋" w:cs="仿宋"/>
          <w:b/>
          <w:bCs/>
          <w:spacing w:val="-2"/>
          <w:sz w:val="32"/>
          <w:szCs w:val="32"/>
        </w:rPr>
      </w:pPr>
      <w:r>
        <w:rPr>
          <w:rFonts w:ascii="仿宋" w:hAnsi="仿宋" w:eastAsia="仿宋" w:cs="仿宋"/>
          <w:b/>
          <w:bCs/>
          <w:spacing w:val="-2"/>
          <w:sz w:val="32"/>
          <w:szCs w:val="32"/>
        </w:rPr>
        <w:t>5.</w:t>
      </w:r>
      <w:r>
        <w:rPr>
          <w:rFonts w:hint="eastAsia" w:ascii="仿宋" w:hAnsi="仿宋" w:eastAsia="仿宋" w:cs="仿宋"/>
          <w:b/>
          <w:bCs/>
          <w:spacing w:val="-2"/>
          <w:sz w:val="32"/>
          <w:szCs w:val="32"/>
        </w:rPr>
        <w:t>推进军休服务管理精细化</w:t>
      </w:r>
    </w:p>
    <w:p>
      <w:pPr>
        <w:ind w:firstLine="640" w:firstLineChars="200"/>
        <w:rPr>
          <w:rFonts w:ascii="仿宋" w:hAnsi="仿宋" w:eastAsia="仿宋"/>
          <w:color w:val="auto"/>
          <w:sz w:val="32"/>
          <w:szCs w:val="32"/>
        </w:rPr>
      </w:pPr>
      <w:r>
        <w:rPr>
          <w:rFonts w:hint="eastAsia" w:ascii="仿宋" w:hAnsi="仿宋" w:eastAsia="仿宋"/>
          <w:sz w:val="32"/>
          <w:szCs w:val="32"/>
        </w:rPr>
        <w:t>按照党中央、国务院、中央军委和地方各级人民政府关于移交政府安置的各类军休人员待遇的方针、政策和规定，执行好、落实好军休人员的各项政治待遇和生活待遇，涉及工资待遇、医疗保障、政治学习、组织生活及开展形式多样文体活动等。我所这两年来先后投入大量资金，对杨家田分所进行提质改造，包括门球场、路面重硬化铺设沥青、多功能会议室、军休干部活动室、健身房以及工作人员办公室都已经建成，对整个营院的外墙进行粉刷翻新，达到美观整洁的标准。通过这些硬件建设，为我所争</w:t>
      </w:r>
      <w:r>
        <w:rPr>
          <w:rFonts w:hint="eastAsia" w:ascii="仿宋" w:hAnsi="仿宋" w:eastAsia="仿宋"/>
          <w:color w:val="auto"/>
          <w:sz w:val="32"/>
          <w:szCs w:val="32"/>
        </w:rPr>
        <w:t>创五星级军休所奠定了扎实的基础。今年来，我所已经为军休干部发放工资</w:t>
      </w:r>
      <w:r>
        <w:rPr>
          <w:rFonts w:hint="eastAsia" w:ascii="仿宋" w:hAnsi="仿宋" w:eastAsia="仿宋"/>
          <w:color w:val="auto"/>
          <w:sz w:val="32"/>
          <w:szCs w:val="32"/>
          <w:lang w:val="en-US" w:eastAsia="zh-CN"/>
        </w:rPr>
        <w:t>816</w:t>
      </w:r>
      <w:r>
        <w:rPr>
          <w:rFonts w:hint="eastAsia" w:ascii="仿宋" w:hAnsi="仿宋" w:eastAsia="仿宋"/>
          <w:color w:val="auto"/>
          <w:sz w:val="32"/>
          <w:szCs w:val="32"/>
        </w:rPr>
        <w:t>万元，军休干部文体活动经费</w:t>
      </w:r>
      <w:r>
        <w:rPr>
          <w:rFonts w:ascii="仿宋" w:hAnsi="仿宋" w:eastAsia="仿宋"/>
          <w:color w:val="auto"/>
          <w:sz w:val="32"/>
          <w:szCs w:val="32"/>
        </w:rPr>
        <w:t xml:space="preserve">35.35 </w:t>
      </w:r>
      <w:r>
        <w:rPr>
          <w:rFonts w:hint="eastAsia" w:ascii="仿宋" w:hAnsi="仿宋" w:eastAsia="仿宋"/>
          <w:color w:val="auto"/>
          <w:sz w:val="32"/>
          <w:szCs w:val="32"/>
        </w:rPr>
        <w:t>万元，军休人员体检费用</w:t>
      </w:r>
      <w:r>
        <w:rPr>
          <w:rFonts w:hint="eastAsia" w:ascii="仿宋" w:hAnsi="仿宋" w:eastAsia="仿宋"/>
          <w:color w:val="auto"/>
          <w:sz w:val="32"/>
          <w:szCs w:val="32"/>
          <w:lang w:val="en-US" w:eastAsia="zh-CN"/>
        </w:rPr>
        <w:t>20</w:t>
      </w:r>
      <w:r>
        <w:rPr>
          <w:rFonts w:ascii="仿宋" w:hAnsi="仿宋" w:eastAsia="仿宋"/>
          <w:color w:val="auto"/>
          <w:sz w:val="32"/>
          <w:szCs w:val="32"/>
        </w:rPr>
        <w:t>.00</w:t>
      </w:r>
      <w:r>
        <w:rPr>
          <w:rFonts w:hint="eastAsia" w:ascii="仿宋" w:hAnsi="仿宋" w:eastAsia="仿宋"/>
          <w:color w:val="auto"/>
          <w:sz w:val="32"/>
          <w:szCs w:val="32"/>
        </w:rPr>
        <w:t>万元，基本医疗</w:t>
      </w:r>
      <w:r>
        <w:rPr>
          <w:rFonts w:ascii="仿宋" w:hAnsi="仿宋" w:eastAsia="仿宋"/>
          <w:color w:val="auto"/>
          <w:sz w:val="32"/>
          <w:szCs w:val="32"/>
        </w:rPr>
        <w:t>90</w:t>
      </w:r>
      <w:r>
        <w:rPr>
          <w:rFonts w:hint="eastAsia" w:ascii="仿宋" w:hAnsi="仿宋" w:eastAsia="仿宋"/>
          <w:color w:val="auto"/>
          <w:sz w:val="32"/>
          <w:szCs w:val="32"/>
        </w:rPr>
        <w:t>万元，确保了军休人员离退休费和各项政策性补贴及福利待遇很好地落实到位。</w:t>
      </w:r>
    </w:p>
    <w:p>
      <w:pPr>
        <w:spacing w:line="600" w:lineRule="exact"/>
        <w:ind w:firstLine="632" w:firstLineChars="200"/>
        <w:rPr>
          <w:rFonts w:ascii="仿宋" w:hAnsi="仿宋" w:eastAsia="仿宋" w:cs="仿宋"/>
          <w:sz w:val="32"/>
          <w:szCs w:val="32"/>
        </w:rPr>
      </w:pPr>
      <w:r>
        <w:rPr>
          <w:rFonts w:hint="eastAsia" w:ascii="仿宋" w:hAnsi="仿宋" w:eastAsia="仿宋" w:cs="仿宋"/>
          <w:spacing w:val="-2"/>
          <w:sz w:val="32"/>
          <w:szCs w:val="32"/>
        </w:rPr>
        <w:t>综上所述：我所</w:t>
      </w: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年整体资金支出绩效评价从</w:t>
      </w:r>
      <w:r>
        <w:rPr>
          <w:rFonts w:hint="eastAsia" w:ascii="仿宋" w:hAnsi="仿宋" w:eastAsia="仿宋" w:cs="仿宋"/>
          <w:sz w:val="32"/>
          <w:szCs w:val="32"/>
        </w:rPr>
        <w:t>效率性来说：资金从获取到落实发放时间短，效率高。离休退休老干工资、遗属补贴费、节日慰问费等都在规定时间内完成。从有效性来讲：较好地解决了民生关注的社会问题，也提高了工作人员积极性。从可持续性来说：通过本项目建设，可持续地弘扬优秀传统文化，促进了军民团结。</w:t>
      </w:r>
    </w:p>
    <w:p>
      <w:pPr>
        <w:spacing w:line="600" w:lineRule="exact"/>
        <w:ind w:left="142" w:firstLine="632" w:firstLineChars="200"/>
        <w:rPr>
          <w:rFonts w:ascii="仿宋" w:hAnsi="仿宋" w:eastAsia="仿宋" w:cs="仿宋"/>
          <w:spacing w:val="-2"/>
          <w:sz w:val="32"/>
          <w:szCs w:val="32"/>
        </w:rPr>
      </w:pPr>
    </w:p>
    <w:p>
      <w:pPr>
        <w:widowControl/>
        <w:shd w:val="clear" w:color="auto" w:fill="FFFFFF"/>
        <w:spacing w:line="600" w:lineRule="atLeast"/>
        <w:rPr>
          <w:rFonts w:ascii="仿宋" w:hAnsi="仿宋" w:eastAsia="仿宋" w:cs="仿宋"/>
          <w:b/>
          <w:spacing w:val="-2"/>
          <w:sz w:val="32"/>
          <w:szCs w:val="32"/>
        </w:rPr>
      </w:pPr>
      <w:r>
        <w:rPr>
          <w:rFonts w:ascii="仿宋" w:hAnsi="仿宋" w:eastAsia="仿宋" w:cs="仿宋"/>
          <w:b/>
          <w:spacing w:val="-2"/>
          <w:sz w:val="32"/>
          <w:szCs w:val="32"/>
        </w:rPr>
        <w:t xml:space="preserve">   </w:t>
      </w:r>
      <w:r>
        <w:rPr>
          <w:rFonts w:hint="eastAsia" w:ascii="仿宋" w:hAnsi="仿宋" w:eastAsia="仿宋" w:cs="仿宋"/>
          <w:b/>
          <w:spacing w:val="-2"/>
          <w:sz w:val="32"/>
          <w:szCs w:val="32"/>
        </w:rPr>
        <w:t>（三）社会公众满意度评价</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年，我所干部职工在党组的正确领导下，认真贯彻落实党的十九届精神和省委省政府决策部署，勤奋工作，创先争优。在</w:t>
      </w:r>
      <w:r>
        <w:rPr>
          <w:rFonts w:hint="eastAsia" w:ascii="仿宋" w:hAnsi="仿宋" w:eastAsia="仿宋" w:cs="仿宋"/>
          <w:spacing w:val="-2"/>
          <w:sz w:val="32"/>
          <w:szCs w:val="32"/>
          <w:lang w:val="en-US" w:eastAsia="zh-CN"/>
        </w:rPr>
        <w:t>2021</w:t>
      </w:r>
      <w:r>
        <w:rPr>
          <w:rFonts w:hint="eastAsia" w:ascii="仿宋" w:hAnsi="仿宋" w:eastAsia="仿宋" w:cs="仿宋"/>
          <w:spacing w:val="-2"/>
          <w:sz w:val="32"/>
          <w:szCs w:val="32"/>
        </w:rPr>
        <w:t>年民主测评中，满意度为</w:t>
      </w:r>
      <w:r>
        <w:rPr>
          <w:rFonts w:ascii="仿宋" w:hAnsi="仿宋" w:eastAsia="仿宋" w:cs="仿宋"/>
          <w:spacing w:val="-2"/>
          <w:sz w:val="32"/>
          <w:szCs w:val="32"/>
        </w:rPr>
        <w:t>100%</w:t>
      </w:r>
      <w:r>
        <w:rPr>
          <w:rFonts w:hint="eastAsia" w:ascii="仿宋" w:hAnsi="仿宋" w:eastAsia="仿宋" w:cs="仿宋"/>
          <w:spacing w:val="-2"/>
          <w:sz w:val="32"/>
          <w:szCs w:val="32"/>
        </w:rPr>
        <w:t>。</w:t>
      </w: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五、存在的主要问题</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1</w:t>
      </w:r>
      <w:r>
        <w:rPr>
          <w:rFonts w:hint="eastAsia" w:ascii="仿宋" w:hAnsi="仿宋" w:eastAsia="仿宋" w:cs="仿宋"/>
          <w:spacing w:val="-2"/>
          <w:sz w:val="32"/>
          <w:szCs w:val="32"/>
        </w:rPr>
        <w:t>、预算编制不准确。一是日常公用经费、行政事业类款项不精准，导致年末预算与执行偏差大；二是预算收入缺乏可行性论证，执行预算偏差大于</w:t>
      </w:r>
      <w:r>
        <w:rPr>
          <w:rFonts w:ascii="仿宋" w:hAnsi="仿宋" w:eastAsia="仿宋" w:cs="仿宋"/>
          <w:spacing w:val="-2"/>
          <w:sz w:val="32"/>
          <w:szCs w:val="32"/>
        </w:rPr>
        <w:t>10%</w:t>
      </w:r>
      <w:r>
        <w:rPr>
          <w:rFonts w:hint="eastAsia" w:ascii="仿宋" w:hAnsi="仿宋" w:eastAsia="仿宋" w:cs="仿宋"/>
          <w:spacing w:val="-2"/>
          <w:sz w:val="32"/>
          <w:szCs w:val="32"/>
        </w:rPr>
        <w:t>；</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、对于军休对象的问题应该更加切实，具体问题具体分析，才能更好地做好军休服务工作。</w:t>
      </w:r>
    </w:p>
    <w:p>
      <w:pPr>
        <w:spacing w:line="600" w:lineRule="exact"/>
        <w:ind w:left="142" w:firstLine="632" w:firstLineChars="200"/>
        <w:rPr>
          <w:rFonts w:ascii="仿宋" w:hAnsi="仿宋" w:eastAsia="仿宋" w:cs="仿宋"/>
          <w:spacing w:val="-2"/>
          <w:sz w:val="32"/>
          <w:szCs w:val="32"/>
        </w:rPr>
      </w:pPr>
    </w:p>
    <w:p>
      <w:pPr>
        <w:widowControl/>
        <w:shd w:val="clear" w:color="auto" w:fill="FFFFFF"/>
        <w:spacing w:beforeLines="50" w:line="600" w:lineRule="atLeast"/>
        <w:ind w:firstLine="641"/>
        <w:rPr>
          <w:rFonts w:ascii="仿宋" w:hAnsi="仿宋" w:eastAsia="仿宋" w:cs="仿宋"/>
          <w:b/>
          <w:spacing w:val="-2"/>
          <w:sz w:val="32"/>
          <w:szCs w:val="32"/>
        </w:rPr>
      </w:pPr>
      <w:r>
        <w:rPr>
          <w:rFonts w:hint="eastAsia" w:ascii="仿宋" w:hAnsi="仿宋" w:eastAsia="仿宋" w:cs="仿宋"/>
          <w:b/>
          <w:spacing w:val="-2"/>
          <w:sz w:val="32"/>
          <w:szCs w:val="32"/>
        </w:rPr>
        <w:t>六、改进措施和有关建议</w:t>
      </w:r>
    </w:p>
    <w:p>
      <w:pPr>
        <w:spacing w:line="600" w:lineRule="exact"/>
        <w:ind w:left="142" w:firstLine="632" w:firstLineChars="200"/>
        <w:rPr>
          <w:rFonts w:ascii="仿宋" w:hAnsi="仿宋" w:eastAsia="仿宋" w:cs="仿宋"/>
          <w:spacing w:val="-2"/>
          <w:sz w:val="32"/>
          <w:szCs w:val="32"/>
        </w:rPr>
      </w:pPr>
      <w:r>
        <w:rPr>
          <w:rFonts w:hint="eastAsia" w:ascii="仿宋" w:hAnsi="仿宋" w:eastAsia="仿宋" w:cs="仿宋"/>
          <w:spacing w:val="-2"/>
          <w:sz w:val="32"/>
          <w:szCs w:val="32"/>
        </w:rPr>
        <w:t>针对上述存在的问题及我单位整体支出管理工作的需要，拟实施的改进措施如下：</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 xml:space="preserve">1. </w:t>
      </w:r>
      <w:r>
        <w:rPr>
          <w:rFonts w:hint="eastAsia" w:ascii="仿宋" w:hAnsi="仿宋" w:eastAsia="仿宋" w:cs="仿宋"/>
          <w:spacing w:val="-2"/>
          <w:sz w:val="32"/>
          <w:szCs w:val="32"/>
        </w:rPr>
        <w:t>细化预算编制工作，认真做好预算的编制。进一步加强内部机构各科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 xml:space="preserve">2. </w:t>
      </w:r>
      <w:r>
        <w:rPr>
          <w:rFonts w:hint="eastAsia" w:ascii="仿宋" w:hAnsi="仿宋" w:eastAsia="仿宋" w:cs="仿宋"/>
          <w:spacing w:val="-2"/>
          <w:sz w:val="32"/>
          <w:szCs w:val="32"/>
        </w:rPr>
        <w:t>加强财务管理，严格财务审核。在费用报账支付时，按照预算规定的费用项目和用途进行资金使用审核、列报支付、财务核算，杜绝超支现象的发生。</w:t>
      </w:r>
    </w:p>
    <w:p>
      <w:pPr>
        <w:spacing w:line="600" w:lineRule="exact"/>
        <w:ind w:left="142" w:firstLine="632" w:firstLineChars="200"/>
        <w:rPr>
          <w:rFonts w:ascii="仿宋" w:hAnsi="仿宋" w:eastAsia="仿宋" w:cs="仿宋"/>
          <w:spacing w:val="-2"/>
          <w:sz w:val="32"/>
          <w:szCs w:val="32"/>
        </w:rPr>
      </w:pPr>
      <w:r>
        <w:rPr>
          <w:rFonts w:ascii="仿宋" w:hAnsi="仿宋" w:eastAsia="仿宋" w:cs="仿宋"/>
          <w:spacing w:val="-2"/>
          <w:sz w:val="32"/>
          <w:szCs w:val="32"/>
        </w:rPr>
        <w:t>3</w:t>
      </w:r>
      <w:r>
        <w:rPr>
          <w:rFonts w:hint="eastAsia" w:ascii="仿宋" w:hAnsi="仿宋" w:eastAsia="仿宋" w:cs="仿宋"/>
          <w:spacing w:val="-2"/>
          <w:sz w:val="32"/>
          <w:szCs w:val="32"/>
        </w:rPr>
        <w:t>．持续抓好“三公”经费控制管理。严格控制“三公”经费的规模和比例，把关“三公”经费支出的审核、审批，杜绝挪用和挤占其他预算资金行为；进一步细化“三公”经费的管理，合理压缩“三公”经费支出。</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相关建议</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、继续健全项目管理制度，明确项目用款计划，对项目绩效实时监控，防止专项资金挤占、挪用的情况发生。继续加强专项资金的使用管理的规范性、安全性，进一步提高资金使用效益。</w:t>
      </w:r>
    </w:p>
    <w:p>
      <w:pPr>
        <w:adjustRightInd w:val="0"/>
        <w:snapToGrid w:val="0"/>
        <w:spacing w:line="58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、加强多部门联动，关注具体军休人员的具体需求，全面实施对军休人员的补助。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0CE9"/>
    <w:multiLevelType w:val="singleLevel"/>
    <w:tmpl w:val="A1380CE9"/>
    <w:lvl w:ilvl="0" w:tentative="0">
      <w:start w:val="2"/>
      <w:numFmt w:val="chineseCounting"/>
      <w:suff w:val="nothing"/>
      <w:lvlText w:val="（%1）"/>
      <w:lvlJc w:val="left"/>
      <w:rPr>
        <w:rFonts w:hint="eastAsia" w:cs="Times New Roman"/>
      </w:rPr>
    </w:lvl>
  </w:abstractNum>
  <w:abstractNum w:abstractNumId="1">
    <w:nsid w:val="292F21CF"/>
    <w:multiLevelType w:val="multilevel"/>
    <w:tmpl w:val="292F21CF"/>
    <w:lvl w:ilvl="0" w:tentative="0">
      <w:start w:val="1"/>
      <w:numFmt w:val="decimalEnclosedCircle"/>
      <w:lvlText w:val="%1"/>
      <w:lvlJc w:val="left"/>
      <w:pPr>
        <w:ind w:left="1134" w:hanging="360"/>
      </w:pPr>
      <w:rPr>
        <w:rFonts w:hint="default" w:cs="Times New Roman"/>
      </w:rPr>
    </w:lvl>
    <w:lvl w:ilvl="1" w:tentative="0">
      <w:start w:val="1"/>
      <w:numFmt w:val="lowerLetter"/>
      <w:lvlText w:val="%2)"/>
      <w:lvlJc w:val="left"/>
      <w:pPr>
        <w:ind w:left="1614" w:hanging="420"/>
      </w:pPr>
      <w:rPr>
        <w:rFonts w:cs="Times New Roman"/>
      </w:rPr>
    </w:lvl>
    <w:lvl w:ilvl="2" w:tentative="0">
      <w:start w:val="1"/>
      <w:numFmt w:val="lowerRoman"/>
      <w:lvlText w:val="%3."/>
      <w:lvlJc w:val="right"/>
      <w:pPr>
        <w:ind w:left="2034" w:hanging="420"/>
      </w:pPr>
      <w:rPr>
        <w:rFonts w:cs="Times New Roman"/>
      </w:rPr>
    </w:lvl>
    <w:lvl w:ilvl="3" w:tentative="0">
      <w:start w:val="1"/>
      <w:numFmt w:val="decimal"/>
      <w:lvlText w:val="%4."/>
      <w:lvlJc w:val="left"/>
      <w:pPr>
        <w:ind w:left="2454" w:hanging="420"/>
      </w:pPr>
      <w:rPr>
        <w:rFonts w:cs="Times New Roman"/>
      </w:rPr>
    </w:lvl>
    <w:lvl w:ilvl="4" w:tentative="0">
      <w:start w:val="1"/>
      <w:numFmt w:val="lowerLetter"/>
      <w:lvlText w:val="%5)"/>
      <w:lvlJc w:val="left"/>
      <w:pPr>
        <w:ind w:left="2874" w:hanging="420"/>
      </w:pPr>
      <w:rPr>
        <w:rFonts w:cs="Times New Roman"/>
      </w:rPr>
    </w:lvl>
    <w:lvl w:ilvl="5" w:tentative="0">
      <w:start w:val="1"/>
      <w:numFmt w:val="lowerRoman"/>
      <w:lvlText w:val="%6."/>
      <w:lvlJc w:val="right"/>
      <w:pPr>
        <w:ind w:left="3294" w:hanging="420"/>
      </w:pPr>
      <w:rPr>
        <w:rFonts w:cs="Times New Roman"/>
      </w:rPr>
    </w:lvl>
    <w:lvl w:ilvl="6" w:tentative="0">
      <w:start w:val="1"/>
      <w:numFmt w:val="decimal"/>
      <w:lvlText w:val="%7."/>
      <w:lvlJc w:val="left"/>
      <w:pPr>
        <w:ind w:left="3714" w:hanging="420"/>
      </w:pPr>
      <w:rPr>
        <w:rFonts w:cs="Times New Roman"/>
      </w:rPr>
    </w:lvl>
    <w:lvl w:ilvl="7" w:tentative="0">
      <w:start w:val="1"/>
      <w:numFmt w:val="lowerLetter"/>
      <w:lvlText w:val="%8)"/>
      <w:lvlJc w:val="left"/>
      <w:pPr>
        <w:ind w:left="4134" w:hanging="420"/>
      </w:pPr>
      <w:rPr>
        <w:rFonts w:cs="Times New Roman"/>
      </w:rPr>
    </w:lvl>
    <w:lvl w:ilvl="8" w:tentative="0">
      <w:start w:val="1"/>
      <w:numFmt w:val="lowerRoman"/>
      <w:lvlText w:val="%9."/>
      <w:lvlJc w:val="right"/>
      <w:pPr>
        <w:ind w:left="4554"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jVmZmRlN2M5YWU1ZjAzNGYzZGU5YzVkMThkNGEifQ=="/>
  </w:docVars>
  <w:rsids>
    <w:rsidRoot w:val="00000000"/>
    <w:rsid w:val="40A6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textAlignment w:val="baseline"/>
    </w:pPr>
  </w:style>
  <w:style w:type="paragraph" w:styleId="3">
    <w:name w:val="Normal (Web)"/>
    <w:basedOn w:val="1"/>
    <w:qFormat/>
    <w:uiPriority w:val="99"/>
    <w:pPr>
      <w:spacing w:before="100" w:beforeAutospacing="1" w:after="100" w:afterAutospacing="1"/>
      <w:jc w:val="left"/>
    </w:pPr>
    <w:rPr>
      <w:rFonts w:ascii="Times New Roman" w:hAnsi="Times New Roman"/>
      <w:kern w:val="0"/>
      <w:sz w:val="24"/>
      <w:szCs w:val="24"/>
    </w:rPr>
  </w:style>
  <w:style w:type="paragraph" w:customStyle="1" w:styleId="6">
    <w:name w:val="无间隔"/>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2023-09-28T02:35:52Z</dcterms:created>
  <dc:creator>Administrator</dc:creator>
  <cp:lastModifiedBy>WPS_1608525663</cp:lastModifiedBy>
  <dcterms:modified xsi:type="dcterms:W3CDTF">2023-09-28T02:35:58Z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9031F56B6CCF4E40B148B40A2024ECB5_12</vt:lpwstr>
  </property>
</Properties>
</file>