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 w:hAnsi="仿宋" w:eastAsia="仿宋"/>
          <w:b/>
          <w:bCs/>
          <w:sz w:val="48"/>
          <w:szCs w:val="48"/>
        </w:rPr>
      </w:pPr>
      <w:r>
        <w:rPr>
          <w:rFonts w:ascii="仿宋" w:hAnsi="仿宋" w:eastAsia="仿宋"/>
          <w:b/>
          <w:bCs/>
          <w:sz w:val="48"/>
          <w:szCs w:val="48"/>
        </w:rPr>
        <w:t>2021年度</w:t>
      </w:r>
      <w:r>
        <w:rPr>
          <w:rFonts w:hint="eastAsia" w:ascii="仿宋" w:hAnsi="仿宋" w:eastAsia="仿宋"/>
          <w:b/>
          <w:bCs/>
          <w:sz w:val="48"/>
          <w:szCs w:val="48"/>
        </w:rPr>
        <w:t>怀化市军队离休退休干部休养所部门决算</w:t>
      </w:r>
    </w:p>
    <w:p>
      <w:pPr>
        <w:spacing w:line="600" w:lineRule="exact"/>
        <w:rPr>
          <w:rFonts w:hint="eastAsia" w:ascii="仿宋" w:hAnsi="仿宋" w:eastAsia="仿宋"/>
          <w:sz w:val="32"/>
          <w:szCs w:val="32"/>
        </w:rPr>
      </w:pPr>
    </w:p>
    <w:p>
      <w:pPr>
        <w:spacing w:line="600" w:lineRule="exact"/>
        <w:ind w:firstLine="643" w:firstLineChars="200"/>
        <w:jc w:val="center"/>
        <w:rPr>
          <w:rFonts w:ascii="黑体" w:hAnsi="黑体" w:eastAsia="黑体"/>
          <w:b/>
          <w:bCs/>
          <w:sz w:val="32"/>
          <w:szCs w:val="32"/>
        </w:rPr>
      </w:pPr>
      <w:r>
        <w:rPr>
          <w:rFonts w:hint="eastAsia" w:ascii="黑体" w:hAnsi="黑体" w:eastAsia="黑体"/>
          <w:b/>
          <w:bCs/>
          <w:sz w:val="32"/>
          <w:szCs w:val="32"/>
        </w:rPr>
        <w:t>目 录</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第一部分 怀化市退役军人事务局部门概况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二、机构设置</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 xml:space="preserve">第二部分 </w:t>
      </w:r>
      <w:r>
        <w:rPr>
          <w:rFonts w:ascii="黑体" w:hAnsi="黑体" w:eastAsia="黑体"/>
          <w:b/>
          <w:bCs/>
          <w:sz w:val="32"/>
          <w:szCs w:val="32"/>
        </w:rPr>
        <w:t>2021年度部门决算表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六、一般公共预算财政拨款基本支出决算明细表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八、政府性基金预算财政拨款收入支出决算表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九、国有资本经营预算财政拨款支出决算表</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 xml:space="preserve">第三部分 </w:t>
      </w:r>
      <w:r>
        <w:rPr>
          <w:rFonts w:ascii="黑体" w:hAnsi="黑体" w:eastAsia="黑体"/>
          <w:b/>
          <w:bCs/>
          <w:sz w:val="32"/>
          <w:szCs w:val="32"/>
        </w:rPr>
        <w:t>2021年度部门决算情况说明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二、收入决算情况说明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四、财政拨款收入支出决算总体情况说明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五、一般公共预算财政拨款支出决算情况说明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七、一般公共预算财政拨款“三公”经费支出决算情况说明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八、政府性基金预算收入支出决算情况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十、关于机关运行经费支出说明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十一、一般性支出情况说明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十二、关于政府采购支出说明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十三、关于国有资产占用情况说明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十四、关于</w:t>
      </w:r>
      <w:r>
        <w:rPr>
          <w:rFonts w:ascii="仿宋" w:hAnsi="仿宋" w:eastAsia="仿宋"/>
          <w:sz w:val="32"/>
          <w:szCs w:val="32"/>
        </w:rPr>
        <w:t>2021年度预算绩效情况的说明</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第四部分 名词解释</w:t>
      </w:r>
    </w:p>
    <w:p>
      <w:pPr>
        <w:spacing w:line="600" w:lineRule="exact"/>
        <w:ind w:firstLine="643" w:firstLineChars="200"/>
        <w:rPr>
          <w:rFonts w:ascii="黑体" w:hAnsi="黑体" w:eastAsia="黑体"/>
          <w:b/>
          <w:bCs/>
          <w:sz w:val="32"/>
          <w:szCs w:val="32"/>
        </w:rPr>
      </w:pPr>
      <w:r>
        <w:rPr>
          <w:rFonts w:hint="eastAsia" w:ascii="黑体" w:hAnsi="黑体" w:eastAsia="黑体"/>
          <w:b/>
          <w:bCs/>
          <w:sz w:val="32"/>
          <w:szCs w:val="32"/>
        </w:rPr>
        <w:t>第五部分 附件</w:t>
      </w:r>
    </w:p>
    <w:p>
      <w:pPr>
        <w:spacing w:line="600" w:lineRule="exact"/>
        <w:rPr>
          <w:rFonts w:hint="eastAsia"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第一部分 怀化市军队离休退休干部休养所单位概况</w:t>
      </w:r>
    </w:p>
    <w:p>
      <w:pPr>
        <w:spacing w:line="600" w:lineRule="exact"/>
        <w:rPr>
          <w:rFonts w:hint="eastAsia"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部门职责</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（一）主要职能。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1）负责军地双方上级职能部门审核认定的军休干部接收安置手续移交，配合部队做好军休干部的接收进所工作，出据组织关系、医疗保险、落户等有关的证明信。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2）完善各项配套设施建设，保证军休老干老有所依，老有所乐，保证军休干部院内生活便利。</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3）组织军休干部学习中央、省、市有关文件，参加党支部，定期过党的组织生活，坚持“三会一课”制度。定期或不定期召开军休干部座谈会，重大节日开展慰问活动。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4）搞好阅览室、娱乐室、党员活动室建设，安排好军休干部的文化生活。有计划、有步骤的开展适合老年人的文体活动，增强军休干部体质，丰富军休人员的晚年生活。</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5）及时足额发放军休干部离退休费、医疗费，为符合条件的军休干部审报发放护理费、公勤费、军粮补贴等。</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6）积极开展卫生知识教育和医疗保健活动，定期组织离休干部体检，有病早发现、早治疗。优先保证军休干部就医用车。</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7）为军休干部管委会创造良好的工作条件，进一步发挥军休干部作用，实现“自我教育、自我服务、自我管理”，充分体现军休干部在所中的“主人翁”地位。</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ascii="仿宋" w:hAnsi="仿宋" w:eastAsia="仿宋"/>
          <w:sz w:val="32"/>
          <w:szCs w:val="32"/>
        </w:rPr>
        <w:t>8）承办上级各部门交付的其他任务。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二、机构设置及决算单位构成</w:t>
      </w: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（一）内设机构设置。</w:t>
      </w:r>
      <w:r>
        <w:rPr>
          <w:rFonts w:hint="eastAsia" w:ascii="仿宋" w:hAnsi="仿宋" w:eastAsia="仿宋"/>
          <w:sz w:val="32"/>
          <w:szCs w:val="32"/>
        </w:rPr>
        <w:t>怀化市军队离休退休干部休养所（以下简称我所）位于湖南省怀化市怀西路</w:t>
      </w:r>
      <w:r>
        <w:rPr>
          <w:rFonts w:ascii="仿宋" w:hAnsi="仿宋" w:eastAsia="仿宋"/>
          <w:sz w:val="32"/>
          <w:szCs w:val="32"/>
        </w:rPr>
        <w:t>366号，为财政全额拨款的副处级事业单位，属怀化市退役军人事务局下设二级机构，根据工作职责，内设办公室、财务部、待遇部、文体管理部4个部门，设置有管理岗位、专业技术岗位和工勤技能三类岗位。</w:t>
      </w:r>
    </w:p>
    <w:p>
      <w:pPr>
        <w:spacing w:line="600" w:lineRule="exact"/>
        <w:ind w:firstLine="640" w:firstLineChars="200"/>
        <w:rPr>
          <w:rFonts w:ascii="仿宋" w:hAnsi="仿宋" w:eastAsia="仿宋"/>
          <w:sz w:val="32"/>
          <w:szCs w:val="32"/>
        </w:rPr>
      </w:pPr>
    </w:p>
    <w:p>
      <w:pPr>
        <w:spacing w:line="600" w:lineRule="exact"/>
        <w:ind w:firstLine="643" w:firstLineChars="200"/>
        <w:rPr>
          <w:rFonts w:ascii="仿宋" w:hAnsi="仿宋" w:eastAsia="仿宋"/>
          <w:sz w:val="32"/>
          <w:szCs w:val="32"/>
        </w:rPr>
      </w:pPr>
      <w:r>
        <w:rPr>
          <w:rFonts w:hint="eastAsia" w:ascii="仿宋" w:hAnsi="仿宋" w:eastAsia="仿宋"/>
          <w:b/>
          <w:bCs/>
          <w:sz w:val="32"/>
          <w:szCs w:val="32"/>
        </w:rPr>
        <w:t>（二）决算单位构成。</w:t>
      </w:r>
      <w:r>
        <w:rPr>
          <w:rFonts w:hint="eastAsia" w:ascii="仿宋" w:hAnsi="仿宋" w:eastAsia="仿宋"/>
          <w:sz w:val="32"/>
          <w:szCs w:val="32"/>
        </w:rPr>
        <w:t>怀化市军队离休退休干部休养所</w:t>
      </w:r>
      <w:r>
        <w:rPr>
          <w:rFonts w:ascii="仿宋" w:hAnsi="仿宋" w:eastAsia="仿宋"/>
          <w:sz w:val="32"/>
          <w:szCs w:val="32"/>
        </w:rPr>
        <w:t>2021年部门决算汇总公开单位构成包括：怀化市军队离休退休干部休养所单位本级。</w:t>
      </w:r>
    </w:p>
    <w:p>
      <w:pPr>
        <w:spacing w:line="600" w:lineRule="exact"/>
        <w:ind w:firstLine="640" w:firstLineChars="200"/>
        <w:rPr>
          <w:rFonts w:ascii="仿宋" w:hAnsi="仿宋" w:eastAsia="仿宋"/>
          <w:sz w:val="32"/>
          <w:szCs w:val="32"/>
        </w:rPr>
      </w:pPr>
    </w:p>
    <w:p>
      <w:pPr>
        <w:spacing w:line="600" w:lineRule="exact"/>
        <w:jc w:val="center"/>
        <w:rPr>
          <w:rFonts w:ascii="黑体" w:hAnsi="黑体" w:eastAsia="黑体"/>
          <w:b/>
          <w:bCs/>
          <w:sz w:val="44"/>
          <w:szCs w:val="44"/>
        </w:rPr>
      </w:pPr>
      <w:r>
        <w:rPr>
          <w:rFonts w:hint="eastAsia" w:ascii="黑体" w:hAnsi="黑体" w:eastAsia="黑体"/>
          <w:b/>
          <w:bCs/>
          <w:sz w:val="44"/>
          <w:szCs w:val="44"/>
        </w:rPr>
        <w:t>第二部分 部门决算表</w:t>
      </w:r>
    </w:p>
    <w:p>
      <w:pPr>
        <w:spacing w:line="600" w:lineRule="exact"/>
        <w:jc w:val="center"/>
        <w:rPr>
          <w:rFonts w:ascii="仿宋" w:hAnsi="仿宋" w:eastAsia="仿宋"/>
          <w:sz w:val="32"/>
          <w:szCs w:val="32"/>
        </w:rPr>
      </w:pPr>
      <w:r>
        <w:rPr>
          <w:rFonts w:hint="eastAsia" w:ascii="仿宋" w:hAnsi="仿宋" w:eastAsia="仿宋"/>
          <w:sz w:val="32"/>
          <w:szCs w:val="32"/>
        </w:rPr>
        <w:t>（详情见附件）</w:t>
      </w:r>
    </w:p>
    <w:p>
      <w:pPr>
        <w:spacing w:line="600" w:lineRule="exact"/>
        <w:jc w:val="center"/>
        <w:rPr>
          <w:rFonts w:hint="eastAsia"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 xml:space="preserve">第三部分 </w:t>
      </w:r>
      <w:r>
        <w:rPr>
          <w:rFonts w:ascii="黑体" w:hAnsi="黑体" w:eastAsia="黑体"/>
          <w:b/>
          <w:bCs/>
          <w:sz w:val="44"/>
          <w:szCs w:val="44"/>
        </w:rPr>
        <w:t>2021年度部门决算情况说明</w:t>
      </w:r>
    </w:p>
    <w:p>
      <w:pPr>
        <w:spacing w:line="600" w:lineRule="exact"/>
        <w:rPr>
          <w:rFonts w:hint="eastAsia" w:ascii="仿宋" w:hAnsi="仿宋" w:eastAsia="仿宋"/>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2021年度收、支总计</w:t>
      </w:r>
      <w:r>
        <w:rPr>
          <w:rFonts w:hint="eastAsia" w:ascii="仿宋" w:hAnsi="仿宋" w:eastAsia="仿宋"/>
          <w:sz w:val="32"/>
          <w:szCs w:val="32"/>
        </w:rPr>
        <w:t>各</w:t>
      </w:r>
      <w:r>
        <w:rPr>
          <w:rFonts w:ascii="仿宋" w:hAnsi="仿宋" w:eastAsia="仿宋"/>
          <w:sz w:val="32"/>
          <w:szCs w:val="32"/>
        </w:rPr>
        <w:t>1153.43万元。与上年相比，增加161.55万元，增加7.53%，主要是因为2021年退役安置人员增加，补助经费专项业务经费较2020年增加，退役安置补助经费开支增加。</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二、收入决算情况说明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本年收入合计</w:t>
      </w:r>
      <w:r>
        <w:rPr>
          <w:rFonts w:ascii="仿宋" w:hAnsi="仿宋" w:eastAsia="仿宋"/>
          <w:sz w:val="32"/>
          <w:szCs w:val="32"/>
        </w:rPr>
        <w:t>1153.43万元，其中：财政拨款收入1153.43万元，占100%；</w:t>
      </w:r>
      <w:r>
        <w:rPr>
          <w:rFonts w:ascii="仿宋" w:hAnsi="仿宋" w:eastAsia="仿宋"/>
          <w:color w:val="000000" w:themeColor="text1"/>
          <w:sz w:val="32"/>
          <w:szCs w:val="32"/>
          <w14:textFill>
            <w14:solidFill>
              <w14:schemeClr w14:val="tx1"/>
            </w14:solidFill>
          </w14:textFill>
        </w:rPr>
        <w:t>上级补助收入0万元，占0%；事业收入0万元，占0%；经营收入0万元，占0%；附属单位上缴收入0万元，占0%；其他收入0万元，</w:t>
      </w:r>
      <w:r>
        <w:rPr>
          <w:rFonts w:hint="eastAsia" w:ascii="仿宋" w:hAnsi="仿宋" w:eastAsia="仿宋"/>
          <w:color w:val="000000" w:themeColor="text1"/>
          <w:sz w:val="32"/>
          <w:szCs w:val="32"/>
          <w14:textFill>
            <w14:solidFill>
              <w14:schemeClr w14:val="tx1"/>
            </w14:solidFill>
          </w14:textFill>
        </w:rPr>
        <w:t>占</w:t>
      </w:r>
      <w:r>
        <w:rPr>
          <w:rFonts w:ascii="仿宋" w:hAnsi="仿宋" w:eastAsia="仿宋"/>
          <w:color w:val="000000" w:themeColor="text1"/>
          <w:sz w:val="32"/>
          <w:szCs w:val="32"/>
          <w14:textFill>
            <w14:solidFill>
              <w14:schemeClr w14:val="tx1"/>
            </w14:solidFill>
          </w14:textFill>
        </w:rPr>
        <w:t>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本年支出合计</w:t>
      </w:r>
      <w:r>
        <w:rPr>
          <w:rFonts w:ascii="仿宋" w:hAnsi="仿宋" w:eastAsia="仿宋"/>
          <w:sz w:val="32"/>
          <w:szCs w:val="32"/>
        </w:rPr>
        <w:t>1153.43万元，其中：基本支出1153.43万元，占100%；项目支出</w:t>
      </w:r>
      <w:bookmarkStart w:id="0" w:name="_GoBack"/>
      <w:bookmarkEnd w:id="0"/>
      <w:r>
        <w:rPr>
          <w:rFonts w:ascii="仿宋" w:hAnsi="仿宋" w:eastAsia="仿宋"/>
          <w:sz w:val="32"/>
          <w:szCs w:val="32"/>
        </w:rPr>
        <w:t>0万元，占0%；上缴上级支出0万元，占0%；经营支出0万元，占0%；对附属单位补助支出0万元，占0%。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四、财政拨款收入支出决算总体情况说明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2021年度财政拨款收、支总计</w:t>
      </w:r>
      <w:r>
        <w:rPr>
          <w:rFonts w:hint="eastAsia" w:ascii="仿宋" w:hAnsi="仿宋" w:eastAsia="仿宋"/>
          <w:sz w:val="32"/>
          <w:szCs w:val="32"/>
        </w:rPr>
        <w:t>各</w:t>
      </w:r>
      <w:r>
        <w:rPr>
          <w:rFonts w:ascii="仿宋" w:hAnsi="仿宋" w:eastAsia="仿宋"/>
          <w:sz w:val="32"/>
          <w:szCs w:val="32"/>
        </w:rPr>
        <w:t>1153.43万元，与上年相比，增加161.55万元，增加7.53%，主要是因为2021年退役安置人员增加，补助经费专项业务经费较2020年增加，退役安置补助经费开支增加。</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五、一般公共预算财政拨款支出决算情况说明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（一）财政拨款支出决算总体情况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2021年度财政拨款支出1153.43万元，占本年支出合计的100%，与上年相比，财政拨款支出减少259.77万元，减少18%，主要是因为主要是因为退役安置补助经费开支减少。</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（二）财政拨款支出决算结构情况</w:t>
      </w:r>
    </w:p>
    <w:p>
      <w:pPr>
        <w:spacing w:line="600" w:lineRule="exact"/>
        <w:ind w:firstLine="640" w:firstLineChars="200"/>
        <w:rPr>
          <w:rFonts w:hint="eastAsia" w:ascii="仿宋" w:hAnsi="仿宋" w:eastAsia="仿宋"/>
          <w:sz w:val="32"/>
          <w:szCs w:val="32"/>
        </w:rPr>
      </w:pPr>
      <w:r>
        <w:rPr>
          <w:rFonts w:ascii="仿宋" w:hAnsi="仿宋" w:eastAsia="仿宋"/>
          <w:sz w:val="32"/>
          <w:szCs w:val="32"/>
        </w:rPr>
        <w:t>2021年度财政拨款支出1153.43万元，主要用于以下方面：社会保障和就业支出1144.81万元，占99.25%;卫生健康支出8.62万元，占0.75%。</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（三）财政拨款支出决算具体情况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2021年度财政拨款支出年初预算数为220.67万元，支出决算数为1153.43万元，完成年初预算的522.70%，其中：</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1、社会保障和就业支出类社会保障和就业（类）行政事业单位养老支出（款）事业单位离退休（项）。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0万元，支出决算为20.29万元，决算数大于年初预算数的主要原因是：本年度发生机关事业单位基本养老保险缴费支出，而年初未纳入预算。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2、社会保障和就业（类）行政事业单位养老支出（款）机关事业单位基本养老保险缴费支出（项）。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0万元，支出决算为16.70万元，决算数大于年初预算数的主要原因是：本年度发生机关事业单位基本养老保险缴费支出，而年初未纳入预算。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3、社会保障和就业（类）退役安置（款）。</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133.95万元，支出决算为1021.11万元，完成年初预算的662%，决算数大于年初预算数的主要原因是：中央省级下拨资金未列入市级财政预算。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6、卫生健康（类）行政事业单位医疗（款）事业单位医疗（项）。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0万元，支出决算为8.51万元，决算数大于年初预算数的主要原因是：本年度发生职工基本医疗保险缴费支出，而年初未纳入预算。</w:t>
      </w:r>
    </w:p>
    <w:p>
      <w:pPr>
        <w:spacing w:line="600" w:lineRule="exact"/>
        <w:ind w:firstLine="643" w:firstLineChars="200"/>
        <w:rPr>
          <w:rFonts w:ascii="仿宋" w:hAnsi="仿宋" w:eastAsia="仿宋"/>
          <w:b/>
          <w:bCs/>
          <w:sz w:val="32"/>
          <w:szCs w:val="32"/>
        </w:rPr>
      </w:pPr>
      <w:r>
        <w:rPr>
          <w:rFonts w:ascii="仿宋" w:hAnsi="仿宋" w:eastAsia="仿宋"/>
          <w:b/>
          <w:bCs/>
          <w:sz w:val="32"/>
          <w:szCs w:val="32"/>
        </w:rPr>
        <w:t>7、卫生健康（类）行政事业单位医疗（款）其他行政事业单位医疗支出（项）。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年初预算为</w:t>
      </w:r>
      <w:r>
        <w:rPr>
          <w:rFonts w:ascii="仿宋" w:hAnsi="仿宋" w:eastAsia="仿宋"/>
          <w:sz w:val="32"/>
          <w:szCs w:val="32"/>
        </w:rPr>
        <w:t>0万元，支出决算为0.17万元，决算数大于年初预算数的主要原因是：本年度发生职工基本医疗保险缴费支出，而年初未纳入预算。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六、一般公共预算财政拨款基本支出决算情况说明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财政拨款基本支出1153.43万元，其中：人员经费1019.06万元，占基本支出的88.35%,主要包括基本工资、津贴补贴、奖金、机关事业单位基本养老保险、职工基本医疗、其他社会保障缴费、对个人和家庭的补助；公用经费134.37万元，占基本支出的11.65%，主要包括办公费、咨询费、水电费、差旅费、维修（护）费、物业费、劳务费、福利费、公务用车运行维护费。</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七、一般公共预算财政拨款三公经费支出决算情况说明</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（一）“三公”经费财政拨款支出决算总体情况说明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“三公”经费财政拨款支出预算为</w:t>
      </w:r>
      <w:r>
        <w:rPr>
          <w:rFonts w:ascii="仿宋" w:hAnsi="仿宋" w:eastAsia="仿宋"/>
          <w:sz w:val="32"/>
          <w:szCs w:val="32"/>
        </w:rPr>
        <w:t>23.31万元，支出决算为6.12万元，完成预算的26%，其中：</w:t>
      </w:r>
    </w:p>
    <w:p>
      <w:pPr>
        <w:spacing w:line="600" w:lineRule="exact"/>
        <w:ind w:firstLine="640" w:firstLineChars="200"/>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、因公出国（境）费支出预算为</w:t>
      </w:r>
      <w:r>
        <w:rPr>
          <w:rFonts w:ascii="仿宋" w:hAnsi="仿宋" w:eastAsia="仿宋"/>
          <w:color w:val="000000" w:themeColor="text1"/>
          <w:sz w:val="32"/>
          <w:szCs w:val="32"/>
          <w14:textFill>
            <w14:solidFill>
              <w14:schemeClr w14:val="tx1"/>
            </w14:solidFill>
          </w14:textFill>
        </w:rPr>
        <w:t>0.00万元，支出决算为0.00万元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决算数与年初预算数持平，主要原因按预算执行，与上年数持平，主要原因本年度未安排因公出国（境）</w:t>
      </w:r>
      <w:r>
        <w:rPr>
          <w:rFonts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2、公务接待费支出预算为</w:t>
      </w:r>
      <w:r>
        <w:rPr>
          <w:rFonts w:ascii="仿宋" w:hAnsi="仿宋" w:eastAsia="仿宋"/>
          <w:sz w:val="32"/>
          <w:szCs w:val="32"/>
        </w:rPr>
        <w:t>10.70万元，支出决算为0.10万元，完成预算的0.09%，决算数小于预算数的主要原因是本单位厉行节俭，与上年相比减少0.3万元，减少30%,减少的主要原因是本单位厉行节俭。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3、公务用车购置费及运行维护费支出预算为</w:t>
      </w:r>
      <w:r>
        <w:rPr>
          <w:rFonts w:ascii="仿宋" w:hAnsi="仿宋" w:eastAsia="仿宋"/>
          <w:sz w:val="32"/>
          <w:szCs w:val="32"/>
        </w:rPr>
        <w:t>12.6万元，支出决算为6.16万元，完成预算的48.89%，决算数小于预算数的主要原因是本单位厉行节俭，与上年相比减少1.88万元，减少14.92%,减少的主要原因是本单位厉行节俭。</w:t>
      </w:r>
    </w:p>
    <w:p>
      <w:pPr>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（二）“三公”经费财政拨款支出决算具体情况说明</w:t>
      </w:r>
    </w:p>
    <w:p>
      <w:pPr>
        <w:spacing w:line="600" w:lineRule="exact"/>
        <w:ind w:firstLine="640" w:firstLineChars="200"/>
        <w:rPr>
          <w:rFonts w:ascii="仿宋" w:hAnsi="仿宋" w:eastAsia="仿宋"/>
          <w:sz w:val="32"/>
          <w:szCs w:val="32"/>
        </w:rPr>
      </w:pPr>
      <w:r>
        <w:rPr>
          <w:rFonts w:ascii="仿宋" w:hAnsi="仿宋" w:eastAsia="仿宋"/>
          <w:sz w:val="32"/>
          <w:szCs w:val="32"/>
        </w:rPr>
        <w:t>2021年度“三公”经费财政拨款支出决算中，公务接待费支出决算0.10万元，占0.16%,因公出国（境）费支出决算0万元，占0%,公务用车购置费及运行维护费支出决算6.16万元，占98.40%。其中：</w:t>
      </w:r>
    </w:p>
    <w:p>
      <w:pPr>
        <w:spacing w:line="600" w:lineRule="exact"/>
        <w:ind w:firstLine="640" w:firstLineChars="200"/>
        <w:rPr>
          <w:rFonts w:ascii="仿宋" w:hAnsi="仿宋" w:eastAsia="仿宋"/>
          <w:sz w:val="32"/>
          <w:szCs w:val="32"/>
        </w:rPr>
      </w:pPr>
      <w:r>
        <w:rPr>
          <w:rFonts w:ascii="仿宋" w:hAnsi="仿宋" w:eastAsia="仿宋"/>
          <w:sz w:val="32"/>
          <w:szCs w:val="32"/>
        </w:rPr>
        <w:t>1、因公出国（境）费支出决算为0万元，全年安排因公出国（境）团组0个，累计0人次。</w:t>
      </w:r>
    </w:p>
    <w:p>
      <w:pPr>
        <w:spacing w:line="600" w:lineRule="exact"/>
        <w:ind w:firstLine="640" w:firstLineChars="200"/>
        <w:rPr>
          <w:rFonts w:ascii="仿宋" w:hAnsi="仿宋" w:eastAsia="仿宋"/>
          <w:sz w:val="32"/>
          <w:szCs w:val="32"/>
        </w:rPr>
      </w:pPr>
      <w:r>
        <w:rPr>
          <w:rFonts w:ascii="仿宋" w:hAnsi="仿宋" w:eastAsia="仿宋"/>
          <w:sz w:val="32"/>
          <w:szCs w:val="32"/>
        </w:rPr>
        <w:t>2、公务接待费支出决算为0.10万元，全年共接待来访团组1个、来宾5人次，主要是军休业务交流发生的接待支出。</w:t>
      </w:r>
    </w:p>
    <w:p>
      <w:pPr>
        <w:spacing w:line="600" w:lineRule="exact"/>
        <w:ind w:firstLine="640" w:firstLineChars="200"/>
        <w:rPr>
          <w:rFonts w:ascii="仿宋" w:hAnsi="仿宋" w:eastAsia="仿宋"/>
          <w:sz w:val="32"/>
          <w:szCs w:val="32"/>
        </w:rPr>
      </w:pPr>
      <w:r>
        <w:rPr>
          <w:rFonts w:ascii="仿宋" w:hAnsi="仿宋" w:eastAsia="仿宋"/>
          <w:sz w:val="32"/>
          <w:szCs w:val="32"/>
        </w:rPr>
        <w:t>3、公务用车购置费及运行维护费支出决算为6.12万元，其中：公务用车购置费0万元，市军队离休退休干部休养所更新公务用车0辆。公务用车运行维护费6.12万元，主要是车辆油料费、维修费、保险费和过路费支出，截止2021年12月31日，我单位开支财政拨款的公务用车保有量为5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八、政府性基金预算收入支出决算情况</w:t>
      </w:r>
    </w:p>
    <w:p>
      <w:pPr>
        <w:spacing w:line="600" w:lineRule="exact"/>
        <w:ind w:firstLine="640" w:firstLineChars="200"/>
        <w:rPr>
          <w:rFonts w:ascii="仿宋" w:hAnsi="仿宋" w:eastAsia="仿宋"/>
          <w:sz w:val="32"/>
          <w:szCs w:val="32"/>
        </w:rPr>
      </w:pPr>
      <w:r>
        <w:rPr>
          <w:rFonts w:ascii="仿宋" w:hAnsi="仿宋" w:eastAsia="仿宋"/>
          <w:sz w:val="32"/>
          <w:szCs w:val="32"/>
        </w:rPr>
        <w:t>2021年度本单位无政府性基金收支。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九、国有资本经营预算财政拨款支出决算情况说明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本单位无国有资本经营预算财政拨款支出。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十、关于机关运行经费支出说明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本部门为事业单位，无机关运行经费支出。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十一、一般性支出情况</w:t>
      </w:r>
    </w:p>
    <w:p>
      <w:pPr>
        <w:spacing w:line="600" w:lineRule="exact"/>
        <w:ind w:firstLine="640" w:firstLineChars="200"/>
        <w:rPr>
          <w:rFonts w:ascii="仿宋" w:hAnsi="仿宋" w:eastAsia="仿宋"/>
          <w:sz w:val="32"/>
          <w:szCs w:val="32"/>
        </w:rPr>
      </w:pPr>
      <w:r>
        <w:rPr>
          <w:rFonts w:ascii="仿宋" w:hAnsi="仿宋" w:eastAsia="仿宋"/>
          <w:sz w:val="32"/>
          <w:szCs w:val="32"/>
        </w:rPr>
        <w:t>2021年本部门开支会议费0万元；开支培训费0.17万元，比上年减少2.05万元，减少92.34%，增减变化的主要原因是：本单位厉行节俭</w:t>
      </w:r>
      <w:r>
        <w:rPr>
          <w:rFonts w:hint="eastAsia" w:ascii="仿宋" w:hAnsi="仿宋" w:eastAsia="仿宋"/>
          <w:sz w:val="32"/>
          <w:szCs w:val="32"/>
        </w:rPr>
        <w:t>；本部门未举办节庆、晚会、论坛、赛事活动，开支</w:t>
      </w:r>
      <w:r>
        <w:rPr>
          <w:rFonts w:ascii="仿宋" w:hAnsi="仿宋" w:eastAsia="仿宋"/>
          <w:sz w:val="32"/>
          <w:szCs w:val="32"/>
        </w:rPr>
        <w:t>0万元。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十二、关于政府采购支出说明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本部门</w:t>
      </w:r>
      <w:r>
        <w:rPr>
          <w:rFonts w:ascii="仿宋" w:hAnsi="仿宋" w:eastAsia="仿宋"/>
          <w:sz w:val="32"/>
          <w:szCs w:val="32"/>
        </w:rPr>
        <w:t>2021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十三、关于国有资产占用情况说明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2021年12月31日，本单位共有车辆5辆，其中，正在报废处理3辆，主要领导干部用车0辆，机要通信用车0辆、应急保障用车0辆、执法执勤用车0辆、特种专业技术用车0辆、其他用车2辆，其他用车主要是老干服务用车；单位价值50万元以上通用设备0台（套）；单位价值100万元以上专用设备0台（套）。</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十四、关于</w:t>
      </w:r>
      <w:r>
        <w:rPr>
          <w:rFonts w:ascii="黑体" w:hAnsi="黑体" w:eastAsia="黑体"/>
          <w:sz w:val="32"/>
          <w:szCs w:val="32"/>
        </w:rPr>
        <w:t>2021年度预算绩效情况的说明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本部门预算绩效管理开展情况、绩效目标和绩效评价报告等见附件。</w:t>
      </w:r>
    </w:p>
    <w:p>
      <w:pPr>
        <w:spacing w:line="600" w:lineRule="exact"/>
        <w:ind w:firstLine="640" w:firstLineChars="200"/>
        <w:rPr>
          <w:rFonts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第四部分 名词解释</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spacing w:line="600" w:lineRule="exact"/>
        <w:ind w:firstLine="640" w:firstLineChars="200"/>
        <w:rPr>
          <w:rFonts w:ascii="仿宋" w:hAnsi="仿宋" w:eastAsia="仿宋"/>
          <w:sz w:val="32"/>
          <w:szCs w:val="32"/>
        </w:rPr>
      </w:pPr>
    </w:p>
    <w:p>
      <w:pPr>
        <w:spacing w:line="600" w:lineRule="exact"/>
        <w:ind w:firstLine="883" w:firstLineChars="200"/>
        <w:jc w:val="center"/>
        <w:rPr>
          <w:rFonts w:ascii="黑体" w:hAnsi="黑体" w:eastAsia="黑体"/>
          <w:b/>
          <w:bCs/>
          <w:sz w:val="44"/>
          <w:szCs w:val="44"/>
        </w:rPr>
      </w:pPr>
      <w:r>
        <w:rPr>
          <w:rFonts w:hint="eastAsia" w:ascii="黑体" w:hAnsi="黑体" w:eastAsia="黑体"/>
          <w:b/>
          <w:bCs/>
          <w:sz w:val="44"/>
          <w:szCs w:val="44"/>
        </w:rPr>
        <w:t>第五部分 附件</w:t>
      </w:r>
    </w:p>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0YjVmZmRlN2M5YWU1ZjAzNGYzZGU5YzVkMThkNGEifQ=="/>
  </w:docVars>
  <w:rsids>
    <w:rsidRoot w:val="00591237"/>
    <w:rsid w:val="004E48AD"/>
    <w:rsid w:val="00591237"/>
    <w:rsid w:val="00CE6FE7"/>
    <w:rsid w:val="00EB1FED"/>
    <w:rsid w:val="37D416A4"/>
    <w:rsid w:val="58787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671</Words>
  <Characters>3826</Characters>
  <Lines>31</Lines>
  <Paragraphs>8</Paragraphs>
  <TotalTime>1</TotalTime>
  <ScaleCrop>false</ScaleCrop>
  <LinksUpToDate>false</LinksUpToDate>
  <CharactersWithSpaces>4489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2023-09-06T12:36:00Z</dcterms:created>
  <dc:creator>汪 梦引</dc:creator>
  <cp:lastModifiedBy>WPS_1608525663</cp:lastModifiedBy>
  <dcterms:modified xsi:type="dcterms:W3CDTF">2023-09-28T02:41:15Z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AA0F9A6AFE6644A8896B9D4F84AE149D_13</vt:lpwstr>
  </property>
</Properties>
</file>