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D9D494">
      <w:pPr>
        <w:pStyle w:val="13"/>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5642C2B0">
      <w:pPr>
        <w:pStyle w:val="13"/>
        <w:jc w:val="center"/>
        <w:rPr>
          <w:rFonts w:ascii="Times New Roman" w:hAnsi="Times New Roman" w:cs="Times New Roman"/>
          <w:sz w:val="56"/>
          <w:szCs w:val="56"/>
        </w:rPr>
      </w:pPr>
    </w:p>
    <w:p w14:paraId="53D8817B">
      <w:pPr>
        <w:pStyle w:val="13"/>
        <w:jc w:val="center"/>
        <w:rPr>
          <w:rFonts w:ascii="Times New Roman" w:hAnsi="Times New Roman" w:cs="Times New Roman"/>
          <w:sz w:val="84"/>
          <w:szCs w:val="84"/>
        </w:rPr>
      </w:pPr>
    </w:p>
    <w:p w14:paraId="0794E22E">
      <w:pPr>
        <w:pStyle w:val="13"/>
        <w:jc w:val="center"/>
        <w:rPr>
          <w:rFonts w:ascii="Times New Roman" w:hAnsi="Times New Roman" w:cs="Times New Roman"/>
          <w:sz w:val="84"/>
          <w:szCs w:val="84"/>
        </w:rPr>
      </w:pPr>
    </w:p>
    <w:p w14:paraId="63203EE7">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55A8A109">
      <w:pPr>
        <w:pStyle w:val="13"/>
        <w:jc w:val="cente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r>
        <w:rPr>
          <w:rFonts w:hint="eastAsia" w:ascii="Times New Roman" w:hAnsi="Times New Roman" w:eastAsia="方正小标宋简体" w:cs="Times New Roman"/>
          <w:sz w:val="72"/>
          <w:szCs w:val="72"/>
          <w:lang w:val="en-US" w:eastAsia="zh-CN"/>
        </w:rPr>
        <w:t>怀化市市场服务中心</w:t>
      </w:r>
      <w:r>
        <w:rPr>
          <w:rFonts w:ascii="Times New Roman" w:hAnsi="Times New Roman" w:eastAsia="方正小标宋简体" w:cs="Times New Roman"/>
          <w:sz w:val="72"/>
          <w:szCs w:val="72"/>
        </w:rPr>
        <w:t>部门决算</w:t>
      </w:r>
    </w:p>
    <w:p w14:paraId="175984B4">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0EA7D31D">
      <w:pPr>
        <w:pStyle w:val="13"/>
        <w:spacing w:line="600" w:lineRule="exact"/>
        <w:jc w:val="both"/>
        <w:rPr>
          <w:rFonts w:ascii="Times New Roman" w:hAnsi="Times New Roman" w:cs="Times New Roman"/>
          <w:b/>
          <w:sz w:val="36"/>
          <w:szCs w:val="28"/>
        </w:rPr>
      </w:pPr>
    </w:p>
    <w:p w14:paraId="0B1F8DA7">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4815706C">
      <w:pPr>
        <w:pStyle w:val="13"/>
        <w:spacing w:line="600" w:lineRule="exact"/>
        <w:jc w:val="center"/>
        <w:rPr>
          <w:rFonts w:ascii="Times New Roman" w:hAnsi="Times New Roman" w:cs="Times New Roman"/>
          <w:b/>
          <w:sz w:val="36"/>
          <w:szCs w:val="28"/>
        </w:rPr>
      </w:pPr>
    </w:p>
    <w:p w14:paraId="77BCF8C3">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 单位概况</w:t>
      </w:r>
    </w:p>
    <w:p w14:paraId="367B9B1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23F835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562123C5">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EBA94E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01A0005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5B67F4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CD41C3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7926D71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25544AD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09F0DF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4537C89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68FDB3D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2BAE3C82">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3655C80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1D99238F">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03E315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07D2686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6493564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4F2C03B7">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44E15EB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4A3D1A2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44A4C6C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8243AB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705F5D7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38BA5F5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2292F73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7D07AB9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09BEEE9C">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52E0BCB1">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7CECB141">
      <w:pPr>
        <w:pStyle w:val="13"/>
        <w:spacing w:line="600" w:lineRule="exact"/>
        <w:rPr>
          <w:rFonts w:ascii="Times New Roman" w:hAnsi="Times New Roman" w:cs="Times New Roman"/>
          <w:bCs/>
          <w:sz w:val="28"/>
          <w:szCs w:val="28"/>
        </w:rPr>
      </w:pPr>
    </w:p>
    <w:p w14:paraId="3CE72CE3">
      <w:pPr>
        <w:jc w:val="center"/>
        <w:rPr>
          <w:rFonts w:ascii="Times New Roman" w:hAnsi="Times New Roman" w:cs="Times New Roman"/>
          <w:sz w:val="72"/>
          <w:szCs w:val="72"/>
        </w:rPr>
      </w:pPr>
    </w:p>
    <w:p w14:paraId="17F6EF3A">
      <w:pPr>
        <w:jc w:val="center"/>
        <w:rPr>
          <w:rFonts w:ascii="Times New Roman" w:hAnsi="Times New Roman" w:cs="Times New Roman"/>
          <w:sz w:val="72"/>
          <w:szCs w:val="72"/>
        </w:rPr>
      </w:pPr>
    </w:p>
    <w:p w14:paraId="3F65C4ED">
      <w:pPr>
        <w:jc w:val="center"/>
        <w:rPr>
          <w:rFonts w:ascii="Times New Roman" w:hAnsi="Times New Roman" w:cs="Times New Roman"/>
          <w:sz w:val="72"/>
          <w:szCs w:val="72"/>
        </w:rPr>
      </w:pPr>
    </w:p>
    <w:p w14:paraId="6010CA64">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12B22F52">
      <w:pPr>
        <w:rPr>
          <w:rFonts w:ascii="Times New Roman" w:hAnsi="Times New Roman" w:eastAsia="方正小标宋_GBK" w:cs="Times New Roman"/>
          <w:sz w:val="72"/>
          <w:szCs w:val="72"/>
        </w:rPr>
      </w:pPr>
    </w:p>
    <w:p w14:paraId="5F0B6CFE">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42DA5DD4">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怀化市市场服务中心单位</w:t>
      </w:r>
      <w:r>
        <w:rPr>
          <w:rFonts w:ascii="Times New Roman" w:hAnsi="Times New Roman" w:eastAsia="方正小标宋_GBK" w:cs="Times New Roman"/>
          <w:sz w:val="52"/>
          <w:szCs w:val="52"/>
        </w:rPr>
        <w:t>概况</w:t>
      </w:r>
    </w:p>
    <w:p w14:paraId="5BEEB44C">
      <w:pPr>
        <w:pStyle w:val="3"/>
        <w:ind w:left="0" w:leftChars="0" w:firstLine="0" w:firstLineChars="0"/>
        <w:rPr>
          <w:rFonts w:ascii="Times New Roman" w:hAnsi="Times New Roman" w:cs="Times New Roman"/>
        </w:rPr>
      </w:pPr>
    </w:p>
    <w:p w14:paraId="2B902AF6">
      <w:pPr>
        <w:pStyle w:val="14"/>
        <w:numPr>
          <w:ilvl w:val="0"/>
          <w:numId w:val="1"/>
        </w:numPr>
        <w:spacing w:line="600" w:lineRule="exact"/>
        <w:ind w:firstLine="0" w:firstLineChars="0"/>
        <w:jc w:val="left"/>
        <w:rPr>
          <w:rFonts w:ascii="Times New Roman" w:hAnsi="Times New Roman" w:eastAsia="黑体" w:cs="Times New Roman"/>
          <w:sz w:val="32"/>
          <w:szCs w:val="32"/>
        </w:rPr>
      </w:pPr>
      <w:r>
        <w:rPr>
          <w:rFonts w:ascii="Times New Roman" w:hAnsi="Times New Roman" w:eastAsia="黑体" w:cs="Times New Roman"/>
          <w:sz w:val="32"/>
          <w:szCs w:val="32"/>
        </w:rPr>
        <w:t>部门职责</w:t>
      </w:r>
    </w:p>
    <w:p w14:paraId="3A560102">
      <w:pPr>
        <w:keepNext w:val="0"/>
        <w:keepLines w:val="0"/>
        <w:pageBreakBefore w:val="0"/>
        <w:widowControl w:val="0"/>
        <w:numPr>
          <w:ilvl w:val="0"/>
          <w:numId w:val="0"/>
        </w:numPr>
        <w:kinsoku/>
        <w:wordWrap/>
        <w:overflowPunct/>
        <w:topLinePunct w:val="0"/>
        <w:autoSpaceDE/>
        <w:autoSpaceDN/>
        <w:bidi w:val="0"/>
        <w:adjustRightInd/>
        <w:spacing w:line="600" w:lineRule="exact"/>
        <w:ind w:firstLine="600" w:firstLineChars="200"/>
        <w:jc w:val="both"/>
        <w:textAlignment w:val="auto"/>
        <w:rPr>
          <w:rFonts w:hint="eastAsia" w:ascii="仿宋_GB2312" w:hAnsi="仿宋_GB2312" w:eastAsia="仿宋_GB2312" w:cs="仿宋_GB2312"/>
          <w:sz w:val="30"/>
          <w:szCs w:val="30"/>
        </w:rPr>
      </w:pPr>
      <w:r>
        <w:rPr>
          <w:rFonts w:hint="default" w:ascii="Times New Roman" w:hAnsi="Times New Roman" w:eastAsia="仿宋_GB2312" w:cs="Times New Roman"/>
          <w:sz w:val="30"/>
          <w:szCs w:val="30"/>
          <w:lang w:val="en-US" w:eastAsia="zh-CN"/>
        </w:rPr>
        <w:t>怀化市</w:t>
      </w:r>
      <w:r>
        <w:rPr>
          <w:rFonts w:hint="eastAsia" w:ascii="Times New Roman" w:hAnsi="Times New Roman" w:eastAsia="仿宋_GB2312" w:cs="Times New Roman"/>
          <w:sz w:val="30"/>
          <w:szCs w:val="30"/>
          <w:lang w:val="en-US" w:eastAsia="zh-CN"/>
        </w:rPr>
        <w:t>市场服务</w:t>
      </w:r>
      <w:r>
        <w:rPr>
          <w:rFonts w:hint="default" w:ascii="Times New Roman" w:hAnsi="Times New Roman" w:eastAsia="仿宋_GB2312" w:cs="Times New Roman"/>
          <w:sz w:val="30"/>
          <w:szCs w:val="30"/>
        </w:rPr>
        <w:t>中心</w:t>
      </w:r>
      <w:r>
        <w:rPr>
          <w:rFonts w:hint="eastAsia" w:ascii="Times New Roman" w:hAnsi="Times New Roman" w:eastAsia="仿宋_GB2312" w:cs="Times New Roman"/>
          <w:sz w:val="30"/>
          <w:szCs w:val="30"/>
          <w:lang w:eastAsia="zh-CN"/>
        </w:rPr>
        <w:t>（以下简称市市场服务中心）</w:t>
      </w:r>
      <w:r>
        <w:rPr>
          <w:rFonts w:hint="default" w:ascii="Times New Roman" w:hAnsi="Times New Roman" w:eastAsia="仿宋_GB2312" w:cs="Times New Roman"/>
          <w:sz w:val="30"/>
          <w:szCs w:val="30"/>
        </w:rPr>
        <w:t>为</w:t>
      </w:r>
      <w:r>
        <w:rPr>
          <w:rFonts w:hint="default" w:ascii="Times New Roman" w:hAnsi="Times New Roman" w:eastAsia="仿宋_GB2312" w:cs="Times New Roman"/>
          <w:sz w:val="30"/>
          <w:szCs w:val="30"/>
          <w:lang w:val="en-US" w:eastAsia="zh-CN"/>
        </w:rPr>
        <w:t>市</w:t>
      </w:r>
      <w:r>
        <w:rPr>
          <w:rFonts w:hint="eastAsia" w:ascii="Times New Roman" w:hAnsi="Times New Roman" w:eastAsia="仿宋_GB2312" w:cs="Times New Roman"/>
          <w:sz w:val="30"/>
          <w:szCs w:val="30"/>
          <w:lang w:val="en-US" w:eastAsia="zh-CN"/>
        </w:rPr>
        <w:t>商务</w:t>
      </w:r>
      <w:r>
        <w:rPr>
          <w:rFonts w:hint="default" w:ascii="Times New Roman" w:hAnsi="Times New Roman" w:eastAsia="仿宋_GB2312" w:cs="Times New Roman"/>
          <w:sz w:val="30"/>
          <w:szCs w:val="30"/>
          <w:lang w:val="en-US" w:eastAsia="zh-CN"/>
        </w:rPr>
        <w:t>局</w:t>
      </w:r>
      <w:r>
        <w:rPr>
          <w:rFonts w:hint="default" w:ascii="Times New Roman" w:hAnsi="Times New Roman" w:eastAsia="仿宋_GB2312" w:cs="Times New Roman"/>
          <w:sz w:val="30"/>
          <w:szCs w:val="30"/>
        </w:rPr>
        <w:t>管理</w:t>
      </w:r>
      <w:r>
        <w:rPr>
          <w:rFonts w:hint="eastAsia" w:ascii="Times New Roman" w:hAnsi="Times New Roman" w:eastAsia="仿宋_GB2312" w:cs="Times New Roman"/>
          <w:sz w:val="30"/>
          <w:szCs w:val="30"/>
          <w:lang w:eastAsia="zh-CN"/>
        </w:rPr>
        <w:t>的</w:t>
      </w:r>
      <w:r>
        <w:rPr>
          <w:rFonts w:hint="default" w:ascii="Times New Roman" w:hAnsi="Times New Roman" w:eastAsia="仿宋_GB2312" w:cs="Times New Roman"/>
          <w:sz w:val="30"/>
          <w:szCs w:val="30"/>
        </w:rPr>
        <w:t>公益</w:t>
      </w:r>
      <w:r>
        <w:rPr>
          <w:rFonts w:hint="eastAsia" w:ascii="Times New Roman" w:hAnsi="Times New Roman" w:eastAsia="仿宋_GB2312" w:cs="Times New Roman"/>
          <w:sz w:val="30"/>
          <w:szCs w:val="30"/>
          <w:lang w:eastAsia="zh-CN"/>
        </w:rPr>
        <w:t>二</w:t>
      </w:r>
      <w:r>
        <w:rPr>
          <w:rFonts w:hint="default" w:ascii="Times New Roman" w:hAnsi="Times New Roman" w:eastAsia="仿宋_GB2312" w:cs="Times New Roman"/>
          <w:sz w:val="30"/>
          <w:szCs w:val="30"/>
        </w:rPr>
        <w:t>类事业单位</w:t>
      </w:r>
      <w:r>
        <w:rPr>
          <w:rFonts w:hint="eastAsia" w:ascii="Times New Roman" w:hAnsi="Times New Roman" w:eastAsia="仿宋_GB2312" w:cs="Times New Roman"/>
          <w:sz w:val="30"/>
          <w:szCs w:val="30"/>
          <w:lang w:eastAsia="zh-CN"/>
        </w:rPr>
        <w:t>，机构规格相当于副处级。</w:t>
      </w:r>
      <w:r>
        <w:rPr>
          <w:rFonts w:hint="eastAsia" w:ascii="仿宋_GB2312" w:hAnsi="仿宋_GB2312" w:eastAsia="仿宋_GB2312" w:cs="仿宋_GB2312"/>
          <w:sz w:val="30"/>
          <w:szCs w:val="30"/>
          <w:lang w:eastAsia="zh-CN"/>
        </w:rPr>
        <w:t>市市场服务中心贯彻落实党中央和省委关于市场服务工作的方针政策和决策部署</w:t>
      </w:r>
      <w:r>
        <w:rPr>
          <w:rFonts w:hint="default" w:ascii="仿宋_GB2312" w:hAnsi="仿宋_GB2312" w:eastAsia="仿宋_GB2312" w:cs="仿宋_GB2312"/>
          <w:sz w:val="30"/>
          <w:szCs w:val="30"/>
          <w:lang w:eastAsia="zh-CN"/>
        </w:rPr>
        <w:t>，</w:t>
      </w:r>
      <w:r>
        <w:rPr>
          <w:rFonts w:hint="eastAsia" w:ascii="仿宋_GB2312" w:hAnsi="仿宋_GB2312" w:eastAsia="仿宋_GB2312" w:cs="仿宋_GB2312"/>
          <w:b w:val="0"/>
          <w:bCs w:val="0"/>
          <w:sz w:val="30"/>
          <w:szCs w:val="30"/>
          <w:lang w:eastAsia="zh-CN"/>
        </w:rPr>
        <w:t>全面落实市委关于市场服务工作的部署要求</w:t>
      </w:r>
      <w:r>
        <w:rPr>
          <w:rFonts w:hint="default" w:ascii="仿宋_GB2312" w:hAnsi="仿宋_GB2312" w:eastAsia="仿宋_GB2312" w:cs="仿宋_GB2312"/>
          <w:b w:val="0"/>
          <w:bCs w:val="0"/>
          <w:sz w:val="30"/>
          <w:szCs w:val="30"/>
          <w:lang w:eastAsia="zh-CN"/>
        </w:rPr>
        <w:t>。</w:t>
      </w:r>
      <w:r>
        <w:rPr>
          <w:rFonts w:hint="eastAsia" w:ascii="仿宋_GB2312" w:hAnsi="仿宋_GB2312" w:eastAsia="仿宋_GB2312" w:cs="仿宋_GB2312"/>
          <w:sz w:val="30"/>
          <w:szCs w:val="30"/>
        </w:rPr>
        <w:t>主要职责是：</w:t>
      </w:r>
    </w:p>
    <w:p w14:paraId="3BE5B1F7">
      <w:pPr>
        <w:ind w:firstLine="600" w:firstLineChars="200"/>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（一）</w:t>
      </w:r>
      <w:r>
        <w:rPr>
          <w:rFonts w:hint="eastAsia" w:ascii="仿宋_GB2312" w:hAnsi="仿宋_GB2312" w:eastAsia="仿宋_GB2312" w:cs="仿宋_GB2312"/>
          <w:sz w:val="30"/>
          <w:szCs w:val="30"/>
          <w:lang w:eastAsia="zh-CN"/>
        </w:rPr>
        <w:t>经营、管理所辖市场国有资产，确保国有资产保值增值。</w:t>
      </w:r>
    </w:p>
    <w:p w14:paraId="09105F55">
      <w:pPr>
        <w:ind w:firstLine="600" w:firstLineChars="200"/>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（二）</w:t>
      </w:r>
      <w:r>
        <w:rPr>
          <w:rFonts w:hint="eastAsia" w:ascii="仿宋_GB2312" w:hAnsi="仿宋_GB2312" w:eastAsia="仿宋_GB2312" w:cs="仿宋_GB2312"/>
          <w:sz w:val="30"/>
          <w:szCs w:val="30"/>
          <w:lang w:eastAsia="zh-CN"/>
        </w:rPr>
        <w:t>承担市场内的物业管理、市场规划、市场开发和维修等事务性工作；参与市场建设、管理集中整治和专项治理行动的联合执法。</w:t>
      </w:r>
    </w:p>
    <w:p w14:paraId="40CEDB6F">
      <w:pPr>
        <w:ind w:firstLine="600" w:firstLineChars="200"/>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（三）</w:t>
      </w:r>
      <w:r>
        <w:rPr>
          <w:rFonts w:hint="eastAsia" w:ascii="仿宋_GB2312" w:hAnsi="仿宋_GB2312" w:eastAsia="仿宋_GB2312" w:cs="仿宋_GB2312"/>
          <w:sz w:val="30"/>
          <w:szCs w:val="30"/>
          <w:lang w:eastAsia="zh-CN"/>
        </w:rPr>
        <w:t>承担市场内治安、消防、卫生等日常服务工作；为城区中心市场及太平桥、迎丰、城东、石门、</w:t>
      </w:r>
      <w:r>
        <w:rPr>
          <w:rStyle w:val="19"/>
          <w:rFonts w:hint="eastAsia" w:ascii="仿宋_GB2312" w:hAnsi="仿宋_GB2312" w:eastAsia="仿宋_GB2312" w:cs="仿宋_GB2312"/>
          <w:sz w:val="30"/>
          <w:szCs w:val="30"/>
        </w:rPr>
        <w:t>黄金坳等</w:t>
      </w:r>
      <w:r>
        <w:rPr>
          <w:rStyle w:val="19"/>
          <w:rFonts w:hint="eastAsia" w:ascii="仿宋_GB2312" w:hAnsi="仿宋_GB2312" w:eastAsia="仿宋_GB2312" w:cs="仿宋_GB2312"/>
          <w:sz w:val="30"/>
          <w:szCs w:val="30"/>
          <w:lang w:eastAsia="zh-CN"/>
        </w:rPr>
        <w:t>六大市场的消防安全、环境卫生进行全面服务。</w:t>
      </w:r>
    </w:p>
    <w:p w14:paraId="4BF73719">
      <w:pPr>
        <w:ind w:firstLine="600" w:firstLineChars="200"/>
        <w:jc w:val="both"/>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（四）</w:t>
      </w:r>
      <w:r>
        <w:rPr>
          <w:rFonts w:hint="eastAsia" w:ascii="仿宋_GB2312" w:hAnsi="仿宋_GB2312" w:eastAsia="仿宋_GB2312" w:cs="仿宋_GB2312"/>
          <w:sz w:val="30"/>
          <w:szCs w:val="30"/>
          <w:lang w:eastAsia="zh-CN"/>
        </w:rPr>
        <w:t>提供交易场所和服务实施，开展代储、代运、信息咨询和其它服务。</w:t>
      </w:r>
    </w:p>
    <w:p w14:paraId="5E7B764B">
      <w:pPr>
        <w:ind w:firstLine="600" w:firstLineChars="200"/>
        <w:jc w:val="both"/>
        <w:rPr>
          <w:rFonts w:ascii="Times New Roman" w:hAnsi="Times New Roman" w:eastAsia="仿宋_GB2312" w:cs="Times New Roman"/>
          <w:sz w:val="32"/>
          <w:szCs w:val="32"/>
        </w:rPr>
      </w:pPr>
      <w:r>
        <w:rPr>
          <w:rFonts w:hint="eastAsia" w:ascii="仿宋_GB2312" w:hAnsi="仿宋_GB2312" w:eastAsia="仿宋_GB2312" w:cs="仿宋_GB2312"/>
          <w:sz w:val="30"/>
          <w:szCs w:val="30"/>
        </w:rPr>
        <w:t>（</w:t>
      </w:r>
      <w:r>
        <w:rPr>
          <w:rFonts w:hint="default" w:ascii="仿宋_GB2312" w:hAnsi="仿宋_GB2312" w:eastAsia="仿宋_GB2312" w:cs="仿宋_GB2312"/>
          <w:sz w:val="30"/>
          <w:szCs w:val="30"/>
        </w:rPr>
        <w:t>五</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承担</w:t>
      </w:r>
      <w:r>
        <w:rPr>
          <w:rFonts w:hint="eastAsia" w:ascii="仿宋_GB2312" w:hAnsi="仿宋_GB2312" w:eastAsia="仿宋_GB2312" w:cs="仿宋_GB2312"/>
          <w:sz w:val="30"/>
          <w:szCs w:val="30"/>
        </w:rPr>
        <w:t>市商务局交办的其他</w:t>
      </w:r>
      <w:r>
        <w:rPr>
          <w:rFonts w:hint="eastAsia" w:ascii="仿宋_GB2312" w:hAnsi="仿宋_GB2312" w:eastAsia="仿宋_GB2312" w:cs="仿宋_GB2312"/>
          <w:sz w:val="30"/>
          <w:szCs w:val="30"/>
          <w:lang w:eastAsia="zh-CN"/>
        </w:rPr>
        <w:t>工作</w:t>
      </w:r>
      <w:r>
        <w:rPr>
          <w:rFonts w:hint="eastAsia" w:ascii="仿宋_GB2312" w:hAnsi="仿宋_GB2312" w:eastAsia="仿宋_GB2312" w:cs="仿宋_GB2312"/>
          <w:sz w:val="30"/>
          <w:szCs w:val="30"/>
        </w:rPr>
        <w:t>。</w:t>
      </w:r>
    </w:p>
    <w:p w14:paraId="739D57A0">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0F026069">
      <w:pPr>
        <w:pStyle w:val="7"/>
        <w:keepNext w:val="0"/>
        <w:keepLines w:val="0"/>
        <w:pageBreakBefore w:val="0"/>
        <w:widowControl w:val="0"/>
        <w:kinsoku/>
        <w:wordWrap/>
        <w:overflowPunct/>
        <w:topLinePunct w:val="0"/>
        <w:autoSpaceDE/>
        <w:autoSpaceDN/>
        <w:bidi w:val="0"/>
        <w:adjustRightInd/>
        <w:spacing w:line="600" w:lineRule="exact"/>
        <w:ind w:firstLine="640" w:firstLineChars="200"/>
        <w:jc w:val="both"/>
        <w:textAlignment w:val="auto"/>
        <w:rPr>
          <w:rFonts w:hint="default" w:ascii="Times New Roman" w:hAnsi="Times New Roman" w:eastAsia="仿宋_GB2312" w:cs="Times New Roman"/>
          <w:sz w:val="30"/>
          <w:szCs w:val="30"/>
        </w:rPr>
      </w:pPr>
      <w:r>
        <w:rPr>
          <w:rFonts w:ascii="Times New Roman" w:hAnsi="Times New Roman" w:eastAsia="仿宋_GB2312" w:cs="Times New Roman"/>
          <w:bCs/>
          <w:kern w:val="0"/>
          <w:sz w:val="32"/>
          <w:szCs w:val="32"/>
        </w:rPr>
        <w:t>（一）内设机构设置。</w:t>
      </w:r>
      <w:r>
        <w:rPr>
          <w:rFonts w:hint="default" w:ascii="Times New Roman" w:hAnsi="Times New Roman" w:eastAsia="仿宋_GB2312" w:cs="Times New Roman"/>
          <w:sz w:val="30"/>
          <w:szCs w:val="30"/>
          <w:lang w:eastAsia="zh-CN"/>
        </w:rPr>
        <w:t>市</w:t>
      </w:r>
      <w:r>
        <w:rPr>
          <w:rFonts w:hint="eastAsia" w:ascii="Times New Roman" w:hAnsi="Times New Roman" w:eastAsia="仿宋_GB2312" w:cs="Times New Roman"/>
          <w:sz w:val="30"/>
          <w:szCs w:val="30"/>
          <w:lang w:eastAsia="zh-CN"/>
        </w:rPr>
        <w:t>市场服务中心</w:t>
      </w:r>
      <w:r>
        <w:rPr>
          <w:rFonts w:hint="eastAsia" w:ascii="Times New Roman" w:hAnsi="Times New Roman" w:eastAsia="仿宋_GB2312" w:cs="Times New Roman"/>
          <w:sz w:val="30"/>
          <w:szCs w:val="30"/>
          <w:lang w:val="en-US" w:eastAsia="zh-CN"/>
        </w:rPr>
        <w:t>作为一级部门预算单位，</w:t>
      </w:r>
      <w:r>
        <w:rPr>
          <w:rFonts w:hint="default" w:ascii="Times New Roman" w:hAnsi="Times New Roman" w:eastAsia="仿宋_GB2312" w:cs="Times New Roman"/>
          <w:sz w:val="30"/>
          <w:szCs w:val="30"/>
        </w:rPr>
        <w:t>内设</w:t>
      </w:r>
      <w:r>
        <w:rPr>
          <w:rFonts w:hint="eastAsia" w:ascii="Times New Roman" w:hAnsi="Times New Roman" w:eastAsia="仿宋_GB2312" w:cs="Times New Roman"/>
          <w:sz w:val="30"/>
          <w:szCs w:val="30"/>
          <w:lang w:val="en-US" w:eastAsia="zh-CN"/>
        </w:rPr>
        <w:t>机构包括</w:t>
      </w:r>
      <w:r>
        <w:rPr>
          <w:rFonts w:hint="eastAsia" w:ascii="Times New Roman" w:hAnsi="Times New Roman" w:eastAsia="仿宋_GB2312" w:cs="Times New Roman"/>
          <w:sz w:val="30"/>
          <w:szCs w:val="30"/>
          <w:lang w:eastAsia="zh-CN"/>
        </w:rPr>
        <w:t>：</w:t>
      </w:r>
    </w:p>
    <w:p w14:paraId="7230C1FE">
      <w:pPr>
        <w:keepNext w:val="0"/>
        <w:keepLines w:val="0"/>
        <w:pageBreakBefore w:val="0"/>
        <w:widowControl w:val="0"/>
        <w:shd w:val="clear" w:color="auto" w:fill="FFFFFF"/>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sz w:val="30"/>
          <w:szCs w:val="30"/>
        </w:rPr>
      </w:pPr>
      <w:r>
        <w:rPr>
          <w:rFonts w:hint="eastAsia" w:ascii="仿宋_GB2312" w:hAnsi="仿宋_GB2312" w:eastAsia="仿宋_GB2312" w:cs="仿宋_GB2312"/>
          <w:b w:val="0"/>
          <w:bCs/>
          <w:sz w:val="30"/>
          <w:szCs w:val="30"/>
          <w:lang w:val="en-US" w:eastAsia="zh-CN"/>
        </w:rPr>
        <w:t>1、</w:t>
      </w:r>
      <w:r>
        <w:rPr>
          <w:rFonts w:hint="eastAsia" w:ascii="仿宋_GB2312" w:hAnsi="仿宋_GB2312" w:eastAsia="仿宋_GB2312" w:cs="仿宋_GB2312"/>
          <w:b w:val="0"/>
          <w:bCs/>
          <w:sz w:val="30"/>
          <w:szCs w:val="30"/>
          <w:lang w:eastAsia="zh-CN"/>
        </w:rPr>
        <w:t>综合部。</w:t>
      </w:r>
      <w:r>
        <w:rPr>
          <w:rFonts w:hint="eastAsia" w:ascii="仿宋_GB2312" w:hAnsi="仿宋_GB2312" w:eastAsia="仿宋_GB2312"/>
          <w:sz w:val="30"/>
          <w:szCs w:val="30"/>
          <w:lang w:val="en-US" w:eastAsia="zh-CN"/>
        </w:rPr>
        <w:t>承担</w:t>
      </w:r>
      <w:r>
        <w:rPr>
          <w:rFonts w:hint="eastAsia" w:ascii="仿宋_GB2312" w:hAnsi="仿宋_GB2312" w:eastAsia="仿宋_GB2312"/>
          <w:sz w:val="30"/>
          <w:szCs w:val="30"/>
          <w:lang w:eastAsia="zh-CN"/>
        </w:rPr>
        <w:t>日常运转及</w:t>
      </w:r>
      <w:r>
        <w:rPr>
          <w:rFonts w:hint="default" w:ascii="仿宋_GB2312" w:hAnsi="仿宋_GB2312" w:eastAsia="仿宋_GB2312"/>
          <w:sz w:val="30"/>
          <w:szCs w:val="30"/>
          <w:lang w:eastAsia="zh-CN"/>
        </w:rPr>
        <w:t>党建、</w:t>
      </w:r>
      <w:r>
        <w:rPr>
          <w:rFonts w:hint="eastAsia" w:ascii="仿宋_GB2312" w:hAnsi="仿宋_GB2312" w:eastAsia="仿宋_GB2312"/>
          <w:sz w:val="30"/>
          <w:szCs w:val="30"/>
          <w:lang w:eastAsia="zh-CN"/>
        </w:rPr>
        <w:t>档案管理等工作</w:t>
      </w:r>
      <w:r>
        <w:rPr>
          <w:rFonts w:hint="eastAsia" w:ascii="仿宋_GB2312" w:hAnsi="仿宋_GB2312" w:eastAsia="仿宋_GB2312"/>
          <w:sz w:val="30"/>
          <w:szCs w:val="30"/>
        </w:rPr>
        <w:t>。</w:t>
      </w:r>
    </w:p>
    <w:p w14:paraId="2D9A89BE">
      <w:pPr>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sz w:val="30"/>
          <w:szCs w:val="30"/>
        </w:rPr>
      </w:pPr>
      <w:r>
        <w:rPr>
          <w:rFonts w:hint="eastAsia" w:ascii="仿宋_GB2312" w:hAnsi="仿宋_GB2312" w:eastAsia="仿宋_GB2312" w:cs="仿宋_GB2312"/>
          <w:b w:val="0"/>
          <w:bCs/>
          <w:sz w:val="30"/>
          <w:szCs w:val="30"/>
          <w:lang w:val="en-US" w:eastAsia="zh-CN"/>
        </w:rPr>
        <w:t>2、</w:t>
      </w:r>
      <w:r>
        <w:rPr>
          <w:rFonts w:hint="eastAsia" w:ascii="仿宋_GB2312" w:hAnsi="仿宋_GB2312" w:eastAsia="仿宋_GB2312" w:cs="仿宋_GB2312"/>
          <w:b w:val="0"/>
          <w:bCs/>
          <w:sz w:val="30"/>
          <w:szCs w:val="30"/>
          <w:lang w:eastAsia="zh-CN"/>
        </w:rPr>
        <w:t>人事财</w:t>
      </w:r>
      <w:r>
        <w:rPr>
          <w:rFonts w:hint="default" w:ascii="仿宋_GB2312" w:hAnsi="仿宋_GB2312" w:eastAsia="仿宋_GB2312" w:cs="仿宋_GB2312"/>
          <w:b w:val="0"/>
          <w:bCs/>
          <w:sz w:val="30"/>
          <w:szCs w:val="30"/>
          <w:lang w:eastAsia="zh-CN"/>
        </w:rPr>
        <w:t>务</w:t>
      </w:r>
      <w:r>
        <w:rPr>
          <w:rFonts w:hint="eastAsia" w:ascii="仿宋_GB2312" w:hAnsi="仿宋_GB2312" w:eastAsia="仿宋_GB2312" w:cs="仿宋_GB2312"/>
          <w:b w:val="0"/>
          <w:bCs/>
          <w:sz w:val="30"/>
          <w:szCs w:val="30"/>
          <w:lang w:eastAsia="zh-CN"/>
        </w:rPr>
        <w:t>部。</w:t>
      </w:r>
      <w:r>
        <w:rPr>
          <w:rFonts w:hint="eastAsia" w:ascii="仿宋_GB2312" w:hAnsi="仿宋_GB2312" w:eastAsia="仿宋_GB2312" w:cs="仿宋_GB2312"/>
          <w:b w:val="0"/>
          <w:bCs/>
          <w:sz w:val="30"/>
          <w:szCs w:val="30"/>
          <w:lang w:val="en-US" w:eastAsia="zh-CN"/>
        </w:rPr>
        <w:t>承担</w:t>
      </w:r>
      <w:r>
        <w:rPr>
          <w:rFonts w:hint="eastAsia" w:ascii="仿宋_GB2312" w:eastAsia="仿宋_GB2312"/>
          <w:sz w:val="30"/>
          <w:szCs w:val="30"/>
          <w:lang w:eastAsia="zh-CN"/>
        </w:rPr>
        <w:t>中心</w:t>
      </w:r>
      <w:r>
        <w:rPr>
          <w:rFonts w:hint="eastAsia" w:ascii="仿宋_GB2312" w:eastAsia="仿宋_GB2312"/>
          <w:sz w:val="30"/>
          <w:szCs w:val="30"/>
          <w:lang w:val="en-US" w:eastAsia="zh-CN"/>
        </w:rPr>
        <w:t>干部</w:t>
      </w:r>
      <w:r>
        <w:rPr>
          <w:rFonts w:hint="eastAsia" w:ascii="仿宋_GB2312" w:eastAsia="仿宋_GB2312"/>
          <w:sz w:val="30"/>
          <w:szCs w:val="30"/>
          <w:lang w:eastAsia="zh-CN"/>
        </w:rPr>
        <w:t>人事、</w:t>
      </w:r>
      <w:r>
        <w:rPr>
          <w:rFonts w:hint="eastAsia" w:ascii="仿宋_GB2312" w:eastAsia="仿宋_GB2312"/>
          <w:sz w:val="30"/>
          <w:szCs w:val="30"/>
          <w:lang w:val="en-US" w:eastAsia="zh-CN"/>
        </w:rPr>
        <w:t>劳动工资、</w:t>
      </w:r>
      <w:r>
        <w:rPr>
          <w:rFonts w:hint="eastAsia" w:ascii="仿宋_GB2312" w:eastAsia="仿宋_GB2312"/>
          <w:sz w:val="30"/>
          <w:szCs w:val="30"/>
          <w:lang w:eastAsia="zh-CN"/>
        </w:rPr>
        <w:t>财务</w:t>
      </w:r>
      <w:r>
        <w:rPr>
          <w:rFonts w:hint="eastAsia" w:ascii="仿宋_GB2312" w:eastAsia="仿宋_GB2312"/>
          <w:sz w:val="30"/>
          <w:szCs w:val="30"/>
          <w:lang w:val="en-US" w:eastAsia="zh-CN"/>
        </w:rPr>
        <w:t>管理、财务预决算等</w:t>
      </w:r>
      <w:r>
        <w:rPr>
          <w:rFonts w:hint="eastAsia" w:ascii="仿宋_GB2312" w:eastAsia="仿宋_GB2312"/>
          <w:sz w:val="30"/>
          <w:szCs w:val="30"/>
          <w:lang w:eastAsia="zh-CN"/>
        </w:rPr>
        <w:t>工作</w:t>
      </w:r>
      <w:r>
        <w:rPr>
          <w:rFonts w:hint="eastAsia" w:ascii="仿宋_GB2312" w:hAnsi="仿宋_GB2312" w:eastAsia="仿宋_GB2312"/>
          <w:sz w:val="30"/>
          <w:szCs w:val="30"/>
        </w:rPr>
        <w:t>。</w:t>
      </w:r>
    </w:p>
    <w:p w14:paraId="431581D3">
      <w:pPr>
        <w:keepNext w:val="0"/>
        <w:keepLines w:val="0"/>
        <w:pageBreakBefore w:val="0"/>
        <w:widowControl w:val="0"/>
        <w:kinsoku/>
        <w:wordWrap/>
        <w:overflowPunct/>
        <w:topLinePunct w:val="0"/>
        <w:autoSpaceDE/>
        <w:autoSpaceDN/>
        <w:bidi w:val="0"/>
        <w:adjustRightInd/>
        <w:snapToGrid/>
        <w:spacing w:line="600" w:lineRule="exact"/>
        <w:ind w:right="0" w:rightChars="0" w:firstLine="600" w:firstLineChars="200"/>
        <w:jc w:val="both"/>
        <w:textAlignment w:val="auto"/>
        <w:outlineLvl w:val="9"/>
        <w:rPr>
          <w:rFonts w:hint="eastAsia" w:ascii="仿宋_GB2312" w:eastAsia="仿宋_GB2312"/>
          <w:sz w:val="30"/>
          <w:szCs w:val="30"/>
        </w:rPr>
      </w:pP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lang w:eastAsia="zh-CN"/>
        </w:rPr>
        <w:t>业务部。</w:t>
      </w:r>
      <w:r>
        <w:rPr>
          <w:rFonts w:hint="eastAsia" w:ascii="仿宋_GB2312" w:eastAsia="仿宋_GB2312"/>
          <w:sz w:val="30"/>
          <w:szCs w:val="30"/>
          <w:lang w:val="en-US" w:eastAsia="zh-CN"/>
        </w:rPr>
        <w:t>承担</w:t>
      </w:r>
      <w:r>
        <w:rPr>
          <w:rFonts w:hint="eastAsia" w:ascii="仿宋_GB2312" w:eastAsia="仿宋_GB2312"/>
          <w:sz w:val="30"/>
          <w:szCs w:val="30"/>
          <w:lang w:eastAsia="zh-CN"/>
        </w:rPr>
        <w:t>中心房产、土地的权证管理</w:t>
      </w:r>
      <w:r>
        <w:rPr>
          <w:rFonts w:hint="eastAsia" w:ascii="仿宋_GB2312" w:eastAsia="仿宋_GB2312"/>
          <w:sz w:val="30"/>
          <w:szCs w:val="30"/>
          <w:lang w:val="en-US" w:eastAsia="zh-CN"/>
        </w:rPr>
        <w:t>和</w:t>
      </w:r>
      <w:r>
        <w:rPr>
          <w:rFonts w:hint="eastAsia" w:ascii="仿宋_GB2312" w:eastAsia="仿宋_GB2312"/>
          <w:sz w:val="30"/>
          <w:szCs w:val="30"/>
          <w:lang w:eastAsia="zh-CN"/>
        </w:rPr>
        <w:t>办理各项变动手续；</w:t>
      </w:r>
      <w:r>
        <w:rPr>
          <w:rFonts w:hint="eastAsia" w:ascii="仿宋_GB2312" w:eastAsia="仿宋_GB2312"/>
          <w:sz w:val="30"/>
          <w:szCs w:val="30"/>
          <w:lang w:val="en-US" w:eastAsia="zh-CN"/>
        </w:rPr>
        <w:t>承担</w:t>
      </w:r>
      <w:r>
        <w:rPr>
          <w:rFonts w:hint="eastAsia" w:ascii="仿宋_GB2312" w:eastAsia="仿宋_GB2312"/>
          <w:sz w:val="30"/>
          <w:szCs w:val="30"/>
          <w:lang w:eastAsia="zh-CN"/>
        </w:rPr>
        <w:t>所有资产基建资料的制作、收集、整理、建档；</w:t>
      </w:r>
      <w:r>
        <w:rPr>
          <w:rFonts w:hint="eastAsia" w:ascii="仿宋_GB2312" w:eastAsia="仿宋_GB2312"/>
          <w:sz w:val="30"/>
          <w:szCs w:val="30"/>
          <w:lang w:val="en-US" w:eastAsia="zh-CN"/>
        </w:rPr>
        <w:t>承担</w:t>
      </w:r>
      <w:r>
        <w:rPr>
          <w:rFonts w:hint="eastAsia" w:ascii="仿宋_GB2312" w:eastAsia="仿宋_GB2312"/>
          <w:sz w:val="30"/>
          <w:szCs w:val="30"/>
          <w:lang w:eastAsia="zh-CN"/>
        </w:rPr>
        <w:t>所有物业维修项目的预算、审核、决算；</w:t>
      </w:r>
      <w:r>
        <w:rPr>
          <w:rFonts w:hint="eastAsia" w:ascii="仿宋_GB2312" w:eastAsia="仿宋_GB2312"/>
          <w:sz w:val="30"/>
          <w:szCs w:val="30"/>
          <w:lang w:val="en-US" w:eastAsia="zh-CN"/>
        </w:rPr>
        <w:t>承担</w:t>
      </w:r>
      <w:r>
        <w:rPr>
          <w:rFonts w:hint="eastAsia" w:ascii="仿宋_GB2312" w:eastAsia="仿宋_GB2312"/>
          <w:sz w:val="30"/>
          <w:szCs w:val="30"/>
          <w:lang w:eastAsia="zh-CN"/>
        </w:rPr>
        <w:t>物业租赁合同管理，施工合同的拟定、工程的现场监督、方案拟定及质量验收</w:t>
      </w:r>
      <w:r>
        <w:rPr>
          <w:rFonts w:hint="eastAsia" w:ascii="仿宋_GB2312" w:eastAsia="仿宋_GB2312"/>
          <w:sz w:val="30"/>
          <w:szCs w:val="30"/>
          <w:lang w:val="en-US" w:eastAsia="zh-CN"/>
        </w:rPr>
        <w:t>等工作</w:t>
      </w:r>
      <w:r>
        <w:rPr>
          <w:rFonts w:hint="eastAsia" w:ascii="仿宋_GB2312" w:eastAsia="仿宋_GB2312"/>
          <w:sz w:val="30"/>
          <w:szCs w:val="30"/>
          <w:lang w:eastAsia="zh-CN"/>
        </w:rPr>
        <w:t>；承办中心各种市场规划、建设、报建手续</w:t>
      </w:r>
      <w:r>
        <w:rPr>
          <w:rFonts w:hint="eastAsia" w:ascii="仿宋_GB2312" w:eastAsia="仿宋_GB2312"/>
          <w:sz w:val="30"/>
          <w:szCs w:val="30"/>
          <w:lang w:val="en-US" w:eastAsia="zh-CN"/>
        </w:rPr>
        <w:t>等工作</w:t>
      </w:r>
      <w:r>
        <w:rPr>
          <w:rFonts w:hint="eastAsia" w:ascii="仿宋_GB2312" w:eastAsia="仿宋_GB2312"/>
          <w:sz w:val="30"/>
          <w:szCs w:val="30"/>
        </w:rPr>
        <w:t>。</w:t>
      </w:r>
    </w:p>
    <w:p w14:paraId="57AB3B2E">
      <w:pPr>
        <w:numPr>
          <w:ilvl w:val="0"/>
          <w:numId w:val="0"/>
        </w:numPr>
        <w:shd w:val="clear" w:color="auto" w:fill="FFFFFF"/>
        <w:spacing w:line="560" w:lineRule="exact"/>
        <w:ind w:firstLine="600" w:firstLineChars="200"/>
        <w:rPr>
          <w:rFonts w:hint="eastAsia" w:ascii="仿宋_GB2312" w:eastAsia="仿宋_GB2312"/>
          <w:sz w:val="30"/>
          <w:szCs w:val="30"/>
        </w:rPr>
      </w:pP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b w:val="0"/>
          <w:bCs/>
          <w:sz w:val="30"/>
          <w:szCs w:val="30"/>
          <w:lang w:eastAsia="zh-CN"/>
        </w:rPr>
        <w:t>安全</w:t>
      </w:r>
      <w:r>
        <w:rPr>
          <w:rFonts w:hint="eastAsia" w:ascii="仿宋_GB2312" w:hAnsi="仿宋_GB2312" w:eastAsia="仿宋_GB2312" w:cs="仿宋_GB2312"/>
          <w:b w:val="0"/>
          <w:bCs/>
          <w:sz w:val="30"/>
          <w:szCs w:val="30"/>
          <w:lang w:val="en-US" w:eastAsia="zh-CN"/>
        </w:rPr>
        <w:t>管理</w:t>
      </w:r>
      <w:r>
        <w:rPr>
          <w:rFonts w:hint="eastAsia" w:ascii="仿宋_GB2312" w:hAnsi="仿宋_GB2312" w:eastAsia="仿宋_GB2312" w:cs="仿宋_GB2312"/>
          <w:b w:val="0"/>
          <w:bCs/>
          <w:sz w:val="30"/>
          <w:szCs w:val="30"/>
          <w:lang w:eastAsia="zh-CN"/>
        </w:rPr>
        <w:t>部。</w:t>
      </w:r>
      <w:r>
        <w:rPr>
          <w:rFonts w:hint="eastAsia" w:ascii="仿宋_GB2312" w:eastAsia="仿宋_GB2312"/>
          <w:sz w:val="30"/>
          <w:szCs w:val="30"/>
          <w:lang w:val="en-US" w:eastAsia="zh-CN"/>
        </w:rPr>
        <w:t>承担</w:t>
      </w:r>
      <w:r>
        <w:rPr>
          <w:rFonts w:hint="eastAsia" w:ascii="仿宋_GB2312" w:hAnsi="仿宋_GB2312" w:eastAsia="仿宋_GB2312"/>
          <w:color w:val="000000"/>
          <w:sz w:val="30"/>
          <w:szCs w:val="30"/>
          <w:lang w:eastAsia="zh-CN"/>
        </w:rPr>
        <w:t>所辖区域内</w:t>
      </w:r>
      <w:r>
        <w:rPr>
          <w:rFonts w:hint="eastAsia" w:ascii="仿宋_GB2312" w:hAnsi="仿宋_GB2312" w:eastAsia="仿宋_GB2312"/>
          <w:color w:val="000000"/>
          <w:sz w:val="30"/>
          <w:szCs w:val="30"/>
        </w:rPr>
        <w:t>消防、治安、食品、</w:t>
      </w:r>
      <w:r>
        <w:rPr>
          <w:rFonts w:hint="eastAsia" w:ascii="仿宋_GB2312" w:hAnsi="仿宋_GB2312" w:eastAsia="仿宋_GB2312"/>
          <w:color w:val="000000"/>
          <w:sz w:val="30"/>
          <w:szCs w:val="30"/>
          <w:lang w:eastAsia="zh-CN"/>
        </w:rPr>
        <w:t>水电、综治维稳</w:t>
      </w:r>
      <w:r>
        <w:rPr>
          <w:rFonts w:hint="eastAsia" w:ascii="仿宋_GB2312" w:hAnsi="仿宋_GB2312" w:eastAsia="仿宋_GB2312"/>
          <w:color w:val="000000"/>
          <w:sz w:val="30"/>
          <w:szCs w:val="30"/>
        </w:rPr>
        <w:t>工作</w:t>
      </w:r>
      <w:r>
        <w:rPr>
          <w:rFonts w:hint="eastAsia" w:ascii="仿宋_GB2312" w:hAnsi="仿宋_GB2312" w:eastAsia="仿宋_GB2312"/>
          <w:color w:val="000000"/>
          <w:sz w:val="30"/>
          <w:szCs w:val="30"/>
          <w:lang w:eastAsia="zh-CN"/>
        </w:rPr>
        <w:t>；</w:t>
      </w:r>
      <w:r>
        <w:rPr>
          <w:rFonts w:hint="eastAsia" w:ascii="仿宋_GB2312" w:eastAsia="仿宋_GB2312"/>
          <w:sz w:val="30"/>
          <w:szCs w:val="30"/>
          <w:lang w:val="en-US" w:eastAsia="zh-CN"/>
        </w:rPr>
        <w:t>承担</w:t>
      </w:r>
      <w:r>
        <w:rPr>
          <w:rFonts w:hint="eastAsia" w:ascii="仿宋_GB2312" w:hAnsi="仿宋_GB2312" w:eastAsia="仿宋_GB2312"/>
          <w:color w:val="000000"/>
          <w:sz w:val="30"/>
          <w:szCs w:val="30"/>
          <w:lang w:eastAsia="zh-CN"/>
        </w:rPr>
        <w:t>消防器材管理及</w:t>
      </w:r>
      <w:r>
        <w:rPr>
          <w:rFonts w:hint="eastAsia" w:ascii="仿宋_GB2312" w:hAnsi="仿宋_GB2312" w:eastAsia="仿宋_GB2312"/>
          <w:color w:val="000000"/>
          <w:sz w:val="30"/>
          <w:szCs w:val="30"/>
        </w:rPr>
        <w:t>市场安全</w:t>
      </w:r>
      <w:r>
        <w:rPr>
          <w:rFonts w:hint="eastAsia" w:ascii="仿宋_GB2312" w:hAnsi="仿宋_GB2312" w:eastAsia="仿宋_GB2312"/>
          <w:color w:val="000000"/>
          <w:sz w:val="30"/>
          <w:szCs w:val="30"/>
          <w:lang w:eastAsia="zh-CN"/>
        </w:rPr>
        <w:t>维稳监管等工作</w:t>
      </w:r>
      <w:r>
        <w:rPr>
          <w:rFonts w:hint="eastAsia" w:ascii="仿宋_GB2312" w:hAnsi="仿宋_GB2312" w:eastAsia="仿宋_GB2312"/>
          <w:color w:val="000000"/>
          <w:sz w:val="30"/>
          <w:szCs w:val="30"/>
        </w:rPr>
        <w:t>。</w:t>
      </w:r>
    </w:p>
    <w:p w14:paraId="4E992333">
      <w:pPr>
        <w:shd w:val="clear" w:color="auto" w:fill="FFFFFF"/>
        <w:spacing w:line="560" w:lineRule="exact"/>
        <w:ind w:firstLine="600" w:firstLineChars="200"/>
        <w:rPr>
          <w:rFonts w:hint="eastAsia" w:ascii="仿宋_GB2312" w:hAnsi="仿宋_GB2312" w:eastAsia="仿宋_GB2312"/>
          <w:sz w:val="30"/>
          <w:szCs w:val="30"/>
        </w:rPr>
      </w:pPr>
      <w:r>
        <w:rPr>
          <w:rFonts w:hint="eastAsia" w:ascii="仿宋_GB2312" w:hAnsi="仿宋_GB2312" w:eastAsia="仿宋_GB2312" w:cs="仿宋_GB2312"/>
          <w:b w:val="0"/>
          <w:bCs/>
          <w:sz w:val="30"/>
          <w:szCs w:val="30"/>
          <w:lang w:val="en-US" w:eastAsia="zh-CN"/>
        </w:rPr>
        <w:t>5、</w:t>
      </w:r>
      <w:r>
        <w:rPr>
          <w:rFonts w:hint="eastAsia" w:ascii="仿宋_GB2312" w:hAnsi="仿宋_GB2312" w:eastAsia="仿宋_GB2312" w:cs="仿宋_GB2312"/>
          <w:b w:val="0"/>
          <w:bCs/>
          <w:sz w:val="30"/>
          <w:szCs w:val="30"/>
          <w:lang w:eastAsia="zh-CN"/>
        </w:rPr>
        <w:t>中心市场服务部。</w:t>
      </w:r>
      <w:r>
        <w:rPr>
          <w:rFonts w:hint="eastAsia" w:ascii="仿宋_GB2312" w:eastAsia="仿宋_GB2312"/>
          <w:sz w:val="30"/>
          <w:szCs w:val="30"/>
          <w:lang w:val="en-US" w:eastAsia="zh-CN"/>
        </w:rPr>
        <w:t>承担</w:t>
      </w:r>
      <w:r>
        <w:rPr>
          <w:rFonts w:hint="eastAsia" w:ascii="仿宋_GB2312" w:hAnsi="仿宋_GB2312" w:eastAsia="仿宋_GB2312"/>
          <w:sz w:val="30"/>
          <w:szCs w:val="30"/>
        </w:rPr>
        <w:t>中心市场区域</w:t>
      </w:r>
      <w:r>
        <w:rPr>
          <w:rFonts w:hint="eastAsia" w:ascii="仿宋_GB2312" w:hAnsi="仿宋_GB2312" w:eastAsia="仿宋_GB2312"/>
          <w:sz w:val="30"/>
          <w:szCs w:val="30"/>
          <w:lang w:eastAsia="zh-CN"/>
        </w:rPr>
        <w:t>内</w:t>
      </w:r>
      <w:r>
        <w:rPr>
          <w:rFonts w:hint="eastAsia" w:ascii="仿宋_GB2312" w:hAnsi="仿宋_GB2312" w:eastAsia="仿宋_GB2312"/>
          <w:sz w:val="30"/>
          <w:szCs w:val="30"/>
        </w:rPr>
        <w:t>的</w:t>
      </w:r>
      <w:r>
        <w:rPr>
          <w:rFonts w:hint="eastAsia" w:ascii="仿宋_GB2312" w:hAnsi="仿宋_GB2312" w:eastAsia="仿宋_GB2312"/>
          <w:sz w:val="30"/>
          <w:szCs w:val="30"/>
          <w:lang w:eastAsia="zh-CN"/>
        </w:rPr>
        <w:t>物业安全、</w:t>
      </w:r>
      <w:r>
        <w:rPr>
          <w:rFonts w:hint="eastAsia" w:ascii="仿宋_GB2312" w:hAnsi="仿宋_GB2312" w:eastAsia="仿宋_GB2312"/>
          <w:sz w:val="30"/>
          <w:szCs w:val="30"/>
        </w:rPr>
        <w:t>消防安全、治安安全、农产品质量安全</w:t>
      </w:r>
      <w:r>
        <w:rPr>
          <w:rFonts w:hint="eastAsia" w:ascii="仿宋_GB2312" w:hAnsi="仿宋_GB2312" w:eastAsia="仿宋_GB2312"/>
          <w:sz w:val="30"/>
          <w:szCs w:val="30"/>
          <w:lang w:eastAsia="zh-CN"/>
        </w:rPr>
        <w:t>、环境卫生</w:t>
      </w:r>
      <w:r>
        <w:rPr>
          <w:rFonts w:hint="eastAsia" w:ascii="仿宋_GB2312" w:hAnsi="仿宋_GB2312" w:eastAsia="仿宋_GB2312"/>
          <w:sz w:val="30"/>
          <w:szCs w:val="30"/>
        </w:rPr>
        <w:t>等</w:t>
      </w:r>
      <w:r>
        <w:rPr>
          <w:rFonts w:hint="eastAsia" w:ascii="仿宋_GB2312" w:hAnsi="仿宋_GB2312" w:eastAsia="仿宋_GB2312"/>
          <w:sz w:val="30"/>
          <w:szCs w:val="30"/>
          <w:lang w:val="en-US" w:eastAsia="zh-CN"/>
        </w:rPr>
        <w:t>相关</w:t>
      </w:r>
      <w:r>
        <w:rPr>
          <w:rFonts w:hint="eastAsia" w:ascii="仿宋_GB2312" w:hAnsi="仿宋_GB2312" w:eastAsia="仿宋_GB2312"/>
          <w:sz w:val="30"/>
          <w:szCs w:val="30"/>
          <w:lang w:eastAsia="zh-CN"/>
        </w:rPr>
        <w:t>服务工作</w:t>
      </w:r>
      <w:r>
        <w:rPr>
          <w:rFonts w:hint="eastAsia" w:ascii="仿宋_GB2312" w:hAnsi="仿宋_GB2312" w:eastAsia="仿宋_GB2312"/>
          <w:sz w:val="30"/>
          <w:szCs w:val="30"/>
        </w:rPr>
        <w:t>。</w:t>
      </w:r>
    </w:p>
    <w:p w14:paraId="101D85DF">
      <w:pPr>
        <w:shd w:val="clear" w:color="auto" w:fill="FFFFFF"/>
        <w:spacing w:line="560" w:lineRule="exact"/>
        <w:ind w:firstLine="600" w:firstLineChars="200"/>
        <w:rPr>
          <w:rFonts w:hint="eastAsia" w:ascii="楷体" w:hAnsi="楷体" w:eastAsia="楷体" w:cs="Arial"/>
          <w:b/>
          <w:sz w:val="30"/>
          <w:szCs w:val="30"/>
          <w:lang w:eastAsia="zh-CN"/>
        </w:rPr>
      </w:pPr>
      <w:r>
        <w:rPr>
          <w:rFonts w:hint="eastAsia" w:ascii="仿宋_GB2312" w:hAnsi="仿宋_GB2312" w:eastAsia="仿宋_GB2312" w:cs="仿宋_GB2312"/>
          <w:b w:val="0"/>
          <w:bCs/>
          <w:sz w:val="30"/>
          <w:szCs w:val="30"/>
          <w:lang w:val="en-US" w:eastAsia="zh-CN"/>
        </w:rPr>
        <w:t>6、</w:t>
      </w:r>
      <w:r>
        <w:rPr>
          <w:rFonts w:hint="eastAsia" w:ascii="仿宋_GB2312" w:hAnsi="仿宋_GB2312" w:eastAsia="仿宋_GB2312" w:cs="仿宋_GB2312"/>
          <w:b w:val="0"/>
          <w:bCs/>
          <w:sz w:val="30"/>
          <w:szCs w:val="30"/>
          <w:lang w:eastAsia="zh-CN"/>
        </w:rPr>
        <w:t>太平桥市场服务部。</w:t>
      </w:r>
      <w:r>
        <w:rPr>
          <w:rFonts w:hint="eastAsia" w:ascii="仿宋_GB2312" w:eastAsia="仿宋_GB2312"/>
          <w:sz w:val="30"/>
          <w:szCs w:val="30"/>
          <w:lang w:val="en-US" w:eastAsia="zh-CN"/>
        </w:rPr>
        <w:t>承担</w:t>
      </w:r>
      <w:r>
        <w:rPr>
          <w:rFonts w:hint="eastAsia" w:ascii="仿宋_GB2312" w:hAnsi="仿宋_GB2312" w:eastAsia="仿宋_GB2312"/>
          <w:sz w:val="30"/>
          <w:szCs w:val="30"/>
        </w:rPr>
        <w:t>太平桥市场区域内的</w:t>
      </w:r>
      <w:r>
        <w:rPr>
          <w:rFonts w:hint="eastAsia" w:ascii="仿宋_GB2312" w:hAnsi="仿宋_GB2312" w:eastAsia="仿宋_GB2312"/>
          <w:sz w:val="30"/>
          <w:szCs w:val="30"/>
          <w:lang w:eastAsia="zh-CN"/>
        </w:rPr>
        <w:t>物业安全、</w:t>
      </w:r>
      <w:r>
        <w:rPr>
          <w:rFonts w:hint="eastAsia" w:ascii="仿宋_GB2312" w:hAnsi="仿宋_GB2312" w:eastAsia="仿宋_GB2312"/>
          <w:sz w:val="30"/>
          <w:szCs w:val="30"/>
        </w:rPr>
        <w:t>消防安全、治安安全、农产品质量安全</w:t>
      </w:r>
      <w:r>
        <w:rPr>
          <w:rFonts w:hint="eastAsia" w:ascii="仿宋_GB2312" w:hAnsi="仿宋_GB2312" w:eastAsia="仿宋_GB2312"/>
          <w:sz w:val="30"/>
          <w:szCs w:val="30"/>
          <w:lang w:eastAsia="zh-CN"/>
        </w:rPr>
        <w:t>、环境卫生</w:t>
      </w:r>
      <w:r>
        <w:rPr>
          <w:rFonts w:hint="eastAsia" w:ascii="仿宋_GB2312" w:hAnsi="仿宋_GB2312" w:eastAsia="仿宋_GB2312"/>
          <w:sz w:val="30"/>
          <w:szCs w:val="30"/>
        </w:rPr>
        <w:t>等</w:t>
      </w:r>
      <w:r>
        <w:rPr>
          <w:rFonts w:hint="eastAsia" w:ascii="仿宋_GB2312" w:hAnsi="仿宋_GB2312" w:eastAsia="仿宋_GB2312"/>
          <w:sz w:val="30"/>
          <w:szCs w:val="30"/>
          <w:lang w:val="en-US" w:eastAsia="zh-CN"/>
        </w:rPr>
        <w:t>相关</w:t>
      </w:r>
      <w:r>
        <w:rPr>
          <w:rFonts w:hint="eastAsia" w:ascii="仿宋_GB2312" w:hAnsi="仿宋_GB2312" w:eastAsia="仿宋_GB2312"/>
          <w:sz w:val="30"/>
          <w:szCs w:val="30"/>
          <w:lang w:eastAsia="zh-CN"/>
        </w:rPr>
        <w:t>服务工作</w:t>
      </w:r>
      <w:r>
        <w:rPr>
          <w:rFonts w:hint="eastAsia" w:ascii="仿宋_GB2312" w:hAnsi="仿宋_GB2312" w:eastAsia="仿宋_GB2312"/>
          <w:sz w:val="30"/>
          <w:szCs w:val="30"/>
        </w:rPr>
        <w:t>。</w:t>
      </w:r>
    </w:p>
    <w:p w14:paraId="41DDFE49">
      <w:pPr>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sz w:val="30"/>
          <w:szCs w:val="30"/>
        </w:rPr>
      </w:pPr>
      <w:r>
        <w:rPr>
          <w:rFonts w:hint="eastAsia" w:ascii="仿宋_GB2312" w:hAnsi="仿宋_GB2312" w:eastAsia="仿宋_GB2312" w:cs="仿宋_GB2312"/>
          <w:b w:val="0"/>
          <w:bCs/>
          <w:sz w:val="30"/>
          <w:szCs w:val="30"/>
          <w:lang w:val="en-US" w:eastAsia="zh-CN"/>
        </w:rPr>
        <w:t>7、</w:t>
      </w:r>
      <w:r>
        <w:rPr>
          <w:rFonts w:hint="eastAsia" w:ascii="仿宋_GB2312" w:hAnsi="仿宋_GB2312" w:eastAsia="仿宋_GB2312" w:cs="仿宋_GB2312"/>
          <w:b w:val="0"/>
          <w:bCs/>
          <w:sz w:val="30"/>
          <w:szCs w:val="30"/>
          <w:lang w:eastAsia="zh-CN"/>
        </w:rPr>
        <w:t>迎丰市场服务部。</w:t>
      </w:r>
      <w:r>
        <w:rPr>
          <w:rFonts w:hint="eastAsia" w:ascii="仿宋_GB2312" w:eastAsia="仿宋_GB2312"/>
          <w:sz w:val="30"/>
          <w:szCs w:val="30"/>
          <w:lang w:val="en-US" w:eastAsia="zh-CN"/>
        </w:rPr>
        <w:t>承担</w:t>
      </w:r>
      <w:r>
        <w:rPr>
          <w:rFonts w:hint="eastAsia" w:ascii="仿宋_GB2312" w:hAnsi="仿宋_GB2312" w:eastAsia="仿宋_GB2312"/>
          <w:sz w:val="30"/>
          <w:szCs w:val="30"/>
        </w:rPr>
        <w:t>迎丰市场区域内的</w:t>
      </w:r>
      <w:r>
        <w:rPr>
          <w:rFonts w:hint="eastAsia" w:ascii="仿宋_GB2312" w:hAnsi="仿宋_GB2312" w:eastAsia="仿宋_GB2312"/>
          <w:sz w:val="30"/>
          <w:szCs w:val="30"/>
          <w:lang w:eastAsia="zh-CN"/>
        </w:rPr>
        <w:t>物业安全、</w:t>
      </w:r>
      <w:r>
        <w:rPr>
          <w:rFonts w:hint="eastAsia" w:ascii="仿宋_GB2312" w:hAnsi="仿宋_GB2312" w:eastAsia="仿宋_GB2312"/>
          <w:sz w:val="30"/>
          <w:szCs w:val="30"/>
        </w:rPr>
        <w:t>消防安全、治安安全、农产品质量安全</w:t>
      </w:r>
      <w:r>
        <w:rPr>
          <w:rFonts w:hint="eastAsia" w:ascii="仿宋_GB2312" w:hAnsi="仿宋_GB2312" w:eastAsia="仿宋_GB2312"/>
          <w:sz w:val="30"/>
          <w:szCs w:val="30"/>
          <w:lang w:eastAsia="zh-CN"/>
        </w:rPr>
        <w:t>、环境卫生</w:t>
      </w:r>
      <w:r>
        <w:rPr>
          <w:rFonts w:hint="eastAsia" w:ascii="仿宋_GB2312" w:hAnsi="仿宋_GB2312" w:eastAsia="仿宋_GB2312"/>
          <w:sz w:val="30"/>
          <w:szCs w:val="30"/>
        </w:rPr>
        <w:t>等</w:t>
      </w:r>
      <w:r>
        <w:rPr>
          <w:rFonts w:hint="eastAsia" w:ascii="仿宋_GB2312" w:hAnsi="仿宋_GB2312" w:eastAsia="仿宋_GB2312"/>
          <w:sz w:val="30"/>
          <w:szCs w:val="30"/>
          <w:lang w:val="en-US" w:eastAsia="zh-CN"/>
        </w:rPr>
        <w:t>相关</w:t>
      </w:r>
      <w:r>
        <w:rPr>
          <w:rFonts w:hint="eastAsia" w:ascii="仿宋_GB2312" w:hAnsi="仿宋_GB2312" w:eastAsia="仿宋_GB2312"/>
          <w:sz w:val="30"/>
          <w:szCs w:val="30"/>
          <w:lang w:eastAsia="zh-CN"/>
        </w:rPr>
        <w:t>服务工作</w:t>
      </w:r>
      <w:r>
        <w:rPr>
          <w:rFonts w:hint="eastAsia" w:ascii="仿宋_GB2312" w:hAnsi="仿宋_GB2312" w:eastAsia="仿宋_GB2312"/>
          <w:sz w:val="30"/>
          <w:szCs w:val="30"/>
        </w:rPr>
        <w:t>。</w:t>
      </w:r>
    </w:p>
    <w:p w14:paraId="59A5B0F9">
      <w:pPr>
        <w:shd w:val="clear" w:color="auto" w:fill="FFFFFF"/>
        <w:spacing w:line="560" w:lineRule="exact"/>
        <w:ind w:firstLine="600" w:firstLineChars="200"/>
        <w:rPr>
          <w:rFonts w:ascii="Times New Roman" w:hAnsi="Times New Roman" w:eastAsia="仿宋_GB2312" w:cs="Times New Roman"/>
          <w:bCs/>
          <w:kern w:val="0"/>
          <w:sz w:val="32"/>
          <w:szCs w:val="32"/>
        </w:rPr>
      </w:pPr>
      <w:r>
        <w:rPr>
          <w:rFonts w:hint="eastAsia" w:ascii="仿宋_GB2312" w:hAnsi="仿宋_GB2312" w:eastAsia="仿宋_GB2312" w:cs="仿宋_GB2312"/>
          <w:b w:val="0"/>
          <w:bCs/>
          <w:sz w:val="30"/>
          <w:szCs w:val="30"/>
          <w:lang w:val="en-US" w:eastAsia="zh-CN"/>
        </w:rPr>
        <w:t>8、</w:t>
      </w:r>
      <w:r>
        <w:rPr>
          <w:rFonts w:hint="eastAsia" w:ascii="仿宋_GB2312" w:hAnsi="仿宋_GB2312" w:eastAsia="仿宋_GB2312" w:cs="仿宋_GB2312"/>
          <w:b w:val="0"/>
          <w:bCs/>
          <w:sz w:val="30"/>
          <w:szCs w:val="30"/>
          <w:lang w:eastAsia="zh-CN"/>
        </w:rPr>
        <w:t>城东市场服务部。</w:t>
      </w:r>
      <w:r>
        <w:rPr>
          <w:rFonts w:hint="eastAsia" w:ascii="仿宋_GB2312" w:eastAsia="仿宋_GB2312"/>
          <w:sz w:val="30"/>
          <w:szCs w:val="30"/>
          <w:lang w:val="en-US" w:eastAsia="zh-CN"/>
        </w:rPr>
        <w:t>承担</w:t>
      </w:r>
      <w:r>
        <w:rPr>
          <w:rFonts w:hint="eastAsia" w:ascii="仿宋_GB2312" w:hAnsi="仿宋_GB2312" w:eastAsia="仿宋_GB2312"/>
          <w:sz w:val="30"/>
          <w:szCs w:val="30"/>
        </w:rPr>
        <w:t>城东市场</w:t>
      </w:r>
      <w:r>
        <w:rPr>
          <w:rFonts w:hint="eastAsia" w:ascii="仿宋_GB2312" w:hAnsi="仿宋_GB2312" w:eastAsia="仿宋_GB2312"/>
          <w:sz w:val="30"/>
          <w:szCs w:val="30"/>
          <w:lang w:eastAsia="zh-CN"/>
        </w:rPr>
        <w:t>区域</w:t>
      </w:r>
      <w:r>
        <w:rPr>
          <w:rFonts w:hint="eastAsia" w:ascii="仿宋_GB2312" w:hAnsi="仿宋_GB2312" w:eastAsia="仿宋_GB2312"/>
          <w:sz w:val="30"/>
          <w:szCs w:val="30"/>
        </w:rPr>
        <w:t>内的</w:t>
      </w:r>
      <w:r>
        <w:rPr>
          <w:rFonts w:hint="eastAsia" w:ascii="仿宋_GB2312" w:hAnsi="仿宋_GB2312" w:eastAsia="仿宋_GB2312"/>
          <w:sz w:val="30"/>
          <w:szCs w:val="30"/>
          <w:lang w:eastAsia="zh-CN"/>
        </w:rPr>
        <w:t>物业安全、</w:t>
      </w:r>
      <w:r>
        <w:rPr>
          <w:rFonts w:hint="eastAsia" w:ascii="仿宋_GB2312" w:hAnsi="仿宋_GB2312" w:eastAsia="仿宋_GB2312"/>
          <w:sz w:val="30"/>
          <w:szCs w:val="30"/>
        </w:rPr>
        <w:t>消防安全、治安安全、农产品质量安全</w:t>
      </w:r>
      <w:r>
        <w:rPr>
          <w:rFonts w:hint="eastAsia" w:ascii="仿宋_GB2312" w:hAnsi="仿宋_GB2312" w:eastAsia="仿宋_GB2312"/>
          <w:sz w:val="30"/>
          <w:szCs w:val="30"/>
          <w:lang w:eastAsia="zh-CN"/>
        </w:rPr>
        <w:t>、环境卫生</w:t>
      </w:r>
      <w:r>
        <w:rPr>
          <w:rFonts w:hint="eastAsia" w:ascii="仿宋_GB2312" w:hAnsi="仿宋_GB2312" w:eastAsia="仿宋_GB2312"/>
          <w:sz w:val="30"/>
          <w:szCs w:val="30"/>
        </w:rPr>
        <w:t>等</w:t>
      </w:r>
      <w:r>
        <w:rPr>
          <w:rFonts w:hint="eastAsia" w:ascii="仿宋_GB2312" w:hAnsi="仿宋_GB2312" w:eastAsia="仿宋_GB2312"/>
          <w:sz w:val="30"/>
          <w:szCs w:val="30"/>
          <w:lang w:val="en-US" w:eastAsia="zh-CN"/>
        </w:rPr>
        <w:t>相关</w:t>
      </w:r>
      <w:r>
        <w:rPr>
          <w:rFonts w:hint="eastAsia" w:ascii="仿宋_GB2312" w:hAnsi="仿宋_GB2312" w:eastAsia="仿宋_GB2312"/>
          <w:sz w:val="30"/>
          <w:szCs w:val="30"/>
          <w:lang w:eastAsia="zh-CN"/>
        </w:rPr>
        <w:t>服务工作</w:t>
      </w:r>
      <w:r>
        <w:rPr>
          <w:rFonts w:hint="eastAsia" w:ascii="仿宋_GB2312" w:hAnsi="仿宋_GB2312" w:eastAsia="仿宋_GB2312"/>
          <w:sz w:val="30"/>
          <w:szCs w:val="30"/>
        </w:rPr>
        <w:t>。</w:t>
      </w:r>
    </w:p>
    <w:p w14:paraId="078A7AA1">
      <w:pPr>
        <w:widowControl/>
        <w:spacing w:line="600" w:lineRule="exact"/>
        <w:ind w:firstLine="640" w:firstLineChars="200"/>
        <w:rPr>
          <w:rFonts w:ascii="Times New Roman" w:hAnsi="Times New Roman" w:eastAsia="仿宋_GB2312" w:cs="Times New Roman"/>
          <w:sz w:val="28"/>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仿宋_GB2312"/>
          <w:bCs/>
          <w:kern w:val="0"/>
          <w:sz w:val="32"/>
          <w:szCs w:val="32"/>
        </w:rPr>
        <w:t>怀化市</w:t>
      </w:r>
      <w:r>
        <w:rPr>
          <w:rFonts w:hint="eastAsia" w:ascii="Times New Roman" w:hAnsi="Times New Roman" w:eastAsia="仿宋_GB2312" w:cs="仿宋_GB2312"/>
          <w:bCs/>
          <w:kern w:val="0"/>
          <w:sz w:val="32"/>
          <w:szCs w:val="32"/>
          <w:lang w:val="en-US" w:eastAsia="zh-CN"/>
        </w:rPr>
        <w:t>市场服务</w:t>
      </w:r>
      <w:r>
        <w:rPr>
          <w:rFonts w:hint="eastAsia" w:ascii="Times New Roman" w:hAnsi="Times New Roman" w:eastAsia="仿宋_GB2312" w:cs="仿宋_GB2312"/>
          <w:bCs/>
          <w:kern w:val="0"/>
          <w:sz w:val="32"/>
          <w:szCs w:val="32"/>
        </w:rPr>
        <w:t>中心202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年部门决算公开单位构成为怀化市</w:t>
      </w:r>
      <w:r>
        <w:rPr>
          <w:rFonts w:hint="eastAsia" w:ascii="Times New Roman" w:hAnsi="Times New Roman" w:eastAsia="仿宋_GB2312" w:cs="仿宋_GB2312"/>
          <w:bCs/>
          <w:kern w:val="0"/>
          <w:sz w:val="32"/>
          <w:szCs w:val="32"/>
          <w:lang w:val="en-US" w:eastAsia="zh-CN"/>
        </w:rPr>
        <w:t>市场服务</w:t>
      </w:r>
      <w:r>
        <w:rPr>
          <w:rFonts w:hint="eastAsia" w:ascii="Times New Roman" w:hAnsi="Times New Roman" w:eastAsia="仿宋_GB2312" w:cs="仿宋_GB2312"/>
          <w:bCs/>
          <w:kern w:val="0"/>
          <w:sz w:val="32"/>
          <w:szCs w:val="32"/>
        </w:rPr>
        <w:t>中心本级。</w:t>
      </w:r>
    </w:p>
    <w:p w14:paraId="69332760">
      <w:pPr>
        <w:widowControl/>
        <w:spacing w:line="600" w:lineRule="exact"/>
        <w:rPr>
          <w:rFonts w:ascii="Times New Roman" w:hAnsi="Times New Roman" w:eastAsia="仿宋_GB2312" w:cs="Times New Roman"/>
          <w:bCs/>
          <w:kern w:val="0"/>
          <w:sz w:val="32"/>
          <w:szCs w:val="32"/>
        </w:rPr>
      </w:pPr>
    </w:p>
    <w:p w14:paraId="35A842CB">
      <w:pPr>
        <w:jc w:val="left"/>
        <w:rPr>
          <w:rFonts w:ascii="Times New Roman" w:hAnsi="Times New Roman" w:eastAsia="仿宋_GB2312" w:cs="Times New Roman"/>
          <w:sz w:val="28"/>
          <w:szCs w:val="32"/>
        </w:rPr>
      </w:pPr>
    </w:p>
    <w:p w14:paraId="4163801F">
      <w:pPr>
        <w:jc w:val="both"/>
        <w:rPr>
          <w:rFonts w:ascii="Times New Roman" w:hAnsi="Times New Roman" w:eastAsia="黑体" w:cs="Times New Roman"/>
          <w:sz w:val="28"/>
          <w:szCs w:val="28"/>
        </w:rPr>
      </w:pPr>
    </w:p>
    <w:p w14:paraId="6B58D97F">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5348AFB3">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0B3ACC94">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0B08112A">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13E167DC">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怀化市市场服务中主</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45D89254">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E7779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0FC5E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6EBD577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B74D0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10634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AF2EE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1BD29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E8514">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97801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4A01C2F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F7E88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DDDB3A">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D69DD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4E32D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757511">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0004B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19A40BC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566B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55CC8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4E268">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1313.47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05692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30527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ADF1F">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1313.47</w:t>
            </w:r>
          </w:p>
        </w:tc>
      </w:tr>
      <w:tr w14:paraId="348A4BF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EC1E2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34278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D9278">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4DB64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8B423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2C6B2">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r w14:paraId="273A2D3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40EF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576A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FFF36">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C8167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76A64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92D8A">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r w14:paraId="6EDB3CC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31CA1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D5C48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08F42">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B3132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1F6F0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DD61B">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r w14:paraId="2D72C16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AE17F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21714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74AF9">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335CF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B5F89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6BA74">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r w14:paraId="77C98FD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CE962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4A178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DAA34">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DBEB6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4E8D4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26CD6">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r w14:paraId="07A539E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35D25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3CA2F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12259">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7839E">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A1113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A7141">
            <w:pPr>
              <w:jc w:val="right"/>
              <w:rPr>
                <w:rFonts w:ascii="Times New Roman" w:hAnsi="Times New Roman" w:eastAsia="仿宋_GB2312" w:cs="Times New Roman"/>
                <w:color w:val="000000"/>
                <w:sz w:val="22"/>
              </w:rPr>
            </w:pPr>
          </w:p>
        </w:tc>
      </w:tr>
      <w:tr w14:paraId="0882F7C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99990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4DEC5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C8466">
            <w:pPr>
              <w:jc w:val="lef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FF76A">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9D19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73315">
            <w:pPr>
              <w:jc w:val="center"/>
              <w:rPr>
                <w:rFonts w:ascii="Times New Roman" w:hAnsi="Times New Roman" w:eastAsia="仿宋_GB2312" w:cs="Times New Roman"/>
                <w:color w:val="000000"/>
                <w:sz w:val="22"/>
              </w:rPr>
            </w:pPr>
          </w:p>
        </w:tc>
      </w:tr>
      <w:tr w14:paraId="44BCDAA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C7D36">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E82B1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B367F">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8FB02">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7721E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18E25">
            <w:pPr>
              <w:rPr>
                <w:rFonts w:ascii="Times New Roman" w:hAnsi="Times New Roman" w:eastAsia="仿宋_GB2312" w:cs="Times New Roman"/>
                <w:b/>
                <w:color w:val="000000"/>
                <w:sz w:val="22"/>
              </w:rPr>
            </w:pPr>
          </w:p>
        </w:tc>
      </w:tr>
      <w:tr w14:paraId="1D50485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9143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EFC1B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75D92">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1313.47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8D62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25022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59FF1">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1313.47</w:t>
            </w:r>
          </w:p>
        </w:tc>
      </w:tr>
      <w:tr w14:paraId="1205034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62C7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3E323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124B9">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6F89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50E07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A3776">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r w14:paraId="145D119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5657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D9D11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C8B3C">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CB92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0EE4C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39C09">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r w14:paraId="2622795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56D51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59365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E2BF8">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1313.47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9BE01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08D3F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4326E">
            <w:pP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1313.47</w:t>
            </w:r>
          </w:p>
        </w:tc>
      </w:tr>
    </w:tbl>
    <w:p w14:paraId="30FC55E3">
      <w:pPr>
        <w:widowControl/>
        <w:jc w:val="left"/>
        <w:textAlignment w:val="center"/>
        <w:rPr>
          <w:rFonts w:ascii="Times New Roman" w:hAnsi="Times New Roman" w:eastAsia="宋体" w:cs="Times New Roman"/>
          <w:color w:val="000000"/>
          <w:kern w:val="0"/>
          <w:sz w:val="24"/>
          <w:szCs w:val="24"/>
          <w:lang w:bidi="ar"/>
        </w:rPr>
      </w:pPr>
    </w:p>
    <w:p w14:paraId="527FA705">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52D639B1">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182A4D21">
      <w:pPr>
        <w:widowControl/>
        <w:spacing w:line="400" w:lineRule="exact"/>
        <w:jc w:val="center"/>
        <w:textAlignment w:val="center"/>
        <w:rPr>
          <w:rFonts w:ascii="Times New Roman" w:hAnsi="Times New Roman" w:eastAsia="黑体" w:cs="Times New Roman"/>
          <w:color w:val="000000"/>
          <w:kern w:val="0"/>
          <w:sz w:val="32"/>
          <w:szCs w:val="32"/>
          <w:lang w:bidi="ar"/>
        </w:rPr>
      </w:pPr>
    </w:p>
    <w:p w14:paraId="1ABAE0C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08DF12D4">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695E435F">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886"/>
        <w:gridCol w:w="2035"/>
        <w:gridCol w:w="1440"/>
        <w:gridCol w:w="1470"/>
        <w:gridCol w:w="1500"/>
        <w:gridCol w:w="1415"/>
        <w:gridCol w:w="1640"/>
        <w:gridCol w:w="1897"/>
        <w:gridCol w:w="1383"/>
      </w:tblGrid>
      <w:tr w14:paraId="1E5278FD">
        <w:tblPrEx>
          <w:tblCellMar>
            <w:top w:w="0" w:type="dxa"/>
            <w:left w:w="0" w:type="dxa"/>
            <w:bottom w:w="0" w:type="dxa"/>
            <w:right w:w="0" w:type="dxa"/>
          </w:tblCellMar>
        </w:tblPrEx>
        <w:trPr>
          <w:trHeight w:val="450" w:hRule="atLeast"/>
          <w:jc w:val="center"/>
        </w:trPr>
        <w:tc>
          <w:tcPr>
            <w:tcW w:w="3921"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57677A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4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E17AF9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47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0651CF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50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F00AAA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41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AFB113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12F72B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A4E757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BB966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516FED1F">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857C76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035"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226A5E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440" w:type="dxa"/>
            <w:vMerge w:val="continue"/>
            <w:tcBorders>
              <w:top w:val="single" w:color="auto" w:sz="4" w:space="0"/>
              <w:left w:val="single" w:color="auto" w:sz="4" w:space="0"/>
              <w:bottom w:val="single" w:color="auto" w:sz="4" w:space="0"/>
              <w:right w:val="single" w:color="auto" w:sz="4" w:space="0"/>
            </w:tcBorders>
            <w:vAlign w:val="center"/>
          </w:tcPr>
          <w:p w14:paraId="206106DE">
            <w:pPr>
              <w:rPr>
                <w:rFonts w:ascii="Times New Roman" w:hAnsi="Times New Roman" w:eastAsia="仿宋_GB2312" w:cs="Times New Roman"/>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3450B3D1">
            <w:pPr>
              <w:rPr>
                <w:rFonts w:ascii="Times New Roman" w:hAnsi="Times New Roman" w:eastAsia="仿宋_GB2312" w:cs="Times New Roman"/>
                <w:sz w:val="24"/>
                <w:szCs w:val="24"/>
              </w:rPr>
            </w:pPr>
          </w:p>
        </w:tc>
        <w:tc>
          <w:tcPr>
            <w:tcW w:w="1500" w:type="dxa"/>
            <w:vMerge w:val="continue"/>
            <w:tcBorders>
              <w:top w:val="single" w:color="auto" w:sz="4" w:space="0"/>
              <w:left w:val="single" w:color="auto" w:sz="4" w:space="0"/>
              <w:bottom w:val="single" w:color="auto" w:sz="4" w:space="0"/>
              <w:right w:val="single" w:color="auto" w:sz="4" w:space="0"/>
            </w:tcBorders>
            <w:vAlign w:val="center"/>
          </w:tcPr>
          <w:p w14:paraId="4735DC16">
            <w:pPr>
              <w:rPr>
                <w:rFonts w:ascii="Times New Roman" w:hAnsi="Times New Roman" w:eastAsia="仿宋_GB2312" w:cs="Times New Roman"/>
                <w:sz w:val="24"/>
                <w:szCs w:val="24"/>
              </w:rPr>
            </w:pPr>
          </w:p>
        </w:tc>
        <w:tc>
          <w:tcPr>
            <w:tcW w:w="1415" w:type="dxa"/>
            <w:vMerge w:val="continue"/>
            <w:tcBorders>
              <w:top w:val="single" w:color="auto" w:sz="4" w:space="0"/>
              <w:left w:val="single" w:color="auto" w:sz="4" w:space="0"/>
              <w:bottom w:val="single" w:color="auto" w:sz="4" w:space="0"/>
              <w:right w:val="single" w:color="auto" w:sz="4" w:space="0"/>
            </w:tcBorders>
            <w:vAlign w:val="center"/>
          </w:tcPr>
          <w:p w14:paraId="68BC4BD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22EB937">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4CB0C575">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EE37639">
            <w:pPr>
              <w:rPr>
                <w:rFonts w:ascii="Times New Roman" w:hAnsi="Times New Roman" w:eastAsia="仿宋_GB2312" w:cs="Times New Roman"/>
                <w:sz w:val="24"/>
                <w:szCs w:val="24"/>
              </w:rPr>
            </w:pPr>
          </w:p>
        </w:tc>
      </w:tr>
      <w:tr w14:paraId="34AE60C7">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3AB3EB7E">
            <w:pPr>
              <w:rPr>
                <w:rFonts w:ascii="Times New Roman" w:hAnsi="Times New Roman" w:eastAsia="仿宋_GB2312" w:cs="Times New Roman"/>
                <w:sz w:val="24"/>
                <w:szCs w:val="24"/>
              </w:rPr>
            </w:pPr>
          </w:p>
        </w:tc>
        <w:tc>
          <w:tcPr>
            <w:tcW w:w="2035" w:type="dxa"/>
            <w:vMerge w:val="continue"/>
            <w:tcBorders>
              <w:top w:val="nil"/>
              <w:left w:val="single" w:color="auto" w:sz="4" w:space="0"/>
              <w:bottom w:val="single" w:color="auto" w:sz="4" w:space="0"/>
              <w:right w:val="single" w:color="auto" w:sz="4" w:space="0"/>
            </w:tcBorders>
            <w:vAlign w:val="center"/>
          </w:tcPr>
          <w:p w14:paraId="4AE96458">
            <w:pPr>
              <w:rPr>
                <w:rFonts w:ascii="Times New Roman" w:hAnsi="Times New Roman" w:eastAsia="仿宋_GB2312" w:cs="Times New Roman"/>
                <w:sz w:val="24"/>
                <w:szCs w:val="24"/>
              </w:rPr>
            </w:pPr>
          </w:p>
        </w:tc>
        <w:tc>
          <w:tcPr>
            <w:tcW w:w="1440" w:type="dxa"/>
            <w:vMerge w:val="continue"/>
            <w:tcBorders>
              <w:top w:val="single" w:color="auto" w:sz="4" w:space="0"/>
              <w:left w:val="single" w:color="auto" w:sz="4" w:space="0"/>
              <w:bottom w:val="single" w:color="auto" w:sz="4" w:space="0"/>
              <w:right w:val="single" w:color="auto" w:sz="4" w:space="0"/>
            </w:tcBorders>
            <w:vAlign w:val="center"/>
          </w:tcPr>
          <w:p w14:paraId="390EB91D">
            <w:pPr>
              <w:rPr>
                <w:rFonts w:ascii="Times New Roman" w:hAnsi="Times New Roman" w:eastAsia="仿宋_GB2312" w:cs="Times New Roman"/>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406FEAEF">
            <w:pPr>
              <w:rPr>
                <w:rFonts w:ascii="Times New Roman" w:hAnsi="Times New Roman" w:eastAsia="仿宋_GB2312" w:cs="Times New Roman"/>
                <w:sz w:val="24"/>
                <w:szCs w:val="24"/>
              </w:rPr>
            </w:pPr>
          </w:p>
        </w:tc>
        <w:tc>
          <w:tcPr>
            <w:tcW w:w="1500" w:type="dxa"/>
            <w:vMerge w:val="continue"/>
            <w:tcBorders>
              <w:top w:val="single" w:color="auto" w:sz="4" w:space="0"/>
              <w:left w:val="single" w:color="auto" w:sz="4" w:space="0"/>
              <w:bottom w:val="single" w:color="auto" w:sz="4" w:space="0"/>
              <w:right w:val="single" w:color="auto" w:sz="4" w:space="0"/>
            </w:tcBorders>
            <w:vAlign w:val="center"/>
          </w:tcPr>
          <w:p w14:paraId="52F153BB">
            <w:pPr>
              <w:rPr>
                <w:rFonts w:ascii="Times New Roman" w:hAnsi="Times New Roman" w:eastAsia="仿宋_GB2312" w:cs="Times New Roman"/>
                <w:sz w:val="24"/>
                <w:szCs w:val="24"/>
              </w:rPr>
            </w:pPr>
          </w:p>
        </w:tc>
        <w:tc>
          <w:tcPr>
            <w:tcW w:w="1415" w:type="dxa"/>
            <w:vMerge w:val="continue"/>
            <w:tcBorders>
              <w:top w:val="single" w:color="auto" w:sz="4" w:space="0"/>
              <w:left w:val="single" w:color="auto" w:sz="4" w:space="0"/>
              <w:bottom w:val="single" w:color="auto" w:sz="4" w:space="0"/>
              <w:right w:val="single" w:color="auto" w:sz="4" w:space="0"/>
            </w:tcBorders>
            <w:vAlign w:val="center"/>
          </w:tcPr>
          <w:p w14:paraId="42088E5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6FC8ACA">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16147A61">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608E4963">
            <w:pPr>
              <w:rPr>
                <w:rFonts w:ascii="Times New Roman" w:hAnsi="Times New Roman" w:eastAsia="仿宋_GB2312" w:cs="Times New Roman"/>
                <w:sz w:val="24"/>
                <w:szCs w:val="24"/>
              </w:rPr>
            </w:pPr>
          </w:p>
        </w:tc>
      </w:tr>
      <w:tr w14:paraId="21FC03F2">
        <w:tblPrEx>
          <w:tblCellMar>
            <w:top w:w="0" w:type="dxa"/>
            <w:left w:w="0" w:type="dxa"/>
            <w:bottom w:w="0" w:type="dxa"/>
            <w:right w:w="0" w:type="dxa"/>
          </w:tblCellMar>
        </w:tblPrEx>
        <w:trPr>
          <w:trHeight w:val="450" w:hRule="atLeast"/>
          <w:jc w:val="center"/>
        </w:trPr>
        <w:tc>
          <w:tcPr>
            <w:tcW w:w="392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81D4AC">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4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41A4D73">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4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F7DEF6D">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72AA4C8">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4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9197E6E">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9494AB">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322B3DA">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60359E4">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15F6897C">
        <w:tblPrEx>
          <w:tblCellMar>
            <w:top w:w="0" w:type="dxa"/>
            <w:left w:w="0" w:type="dxa"/>
            <w:bottom w:w="0" w:type="dxa"/>
            <w:right w:w="0" w:type="dxa"/>
          </w:tblCellMar>
        </w:tblPrEx>
        <w:trPr>
          <w:trHeight w:val="450" w:hRule="atLeast"/>
          <w:jc w:val="center"/>
        </w:trPr>
        <w:tc>
          <w:tcPr>
            <w:tcW w:w="392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5DA8751">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3B653C">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1313.47</w:t>
            </w:r>
            <w:r>
              <w:rPr>
                <w:rFonts w:ascii="Times New Roman" w:hAnsi="Times New Roman" w:eastAsia="仿宋_GB2312" w:cs="Times New Roman"/>
              </w:rPr>
              <w:t>　</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91017F">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1313.47</w:t>
            </w:r>
            <w:r>
              <w:rPr>
                <w:rFonts w:ascii="Times New Roman" w:hAnsi="Times New Roman" w:eastAsia="仿宋_GB2312" w:cs="Times New Roman"/>
              </w:rPr>
              <w:t>　</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19989A">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w:t>
            </w:r>
            <w:r>
              <w:rPr>
                <w:rFonts w:ascii="Times New Roman" w:hAnsi="Times New Roman" w:eastAsia="仿宋_GB2312" w:cs="Times New Roman"/>
              </w:rPr>
              <w:t>　</w:t>
            </w:r>
          </w:p>
        </w:tc>
        <w:tc>
          <w:tcPr>
            <w:tcW w:w="14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455EB9">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2F3DF8">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w:t>
            </w: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D6CFA4">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w:t>
            </w: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BC8074">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w:t>
            </w:r>
            <w:r>
              <w:rPr>
                <w:rFonts w:ascii="Times New Roman" w:hAnsi="Times New Roman" w:eastAsia="仿宋_GB2312" w:cs="Times New Roman"/>
              </w:rPr>
              <w:t>　</w:t>
            </w:r>
          </w:p>
        </w:tc>
      </w:tr>
      <w:tr w14:paraId="271CC4E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63F9A7">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w:t>
            </w:r>
          </w:p>
        </w:tc>
        <w:tc>
          <w:tcPr>
            <w:tcW w:w="20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35B088D">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一般公共服务支出</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09C08C">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1313.47</w:t>
            </w:r>
            <w:r>
              <w:rPr>
                <w:rFonts w:ascii="Times New Roman" w:hAnsi="Times New Roman" w:eastAsia="仿宋_GB2312" w:cs="Times New Roman"/>
              </w:rPr>
              <w:t>　</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141458">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1313.47</w:t>
            </w:r>
            <w:r>
              <w:rPr>
                <w:rFonts w:ascii="Times New Roman" w:hAnsi="Times New Roman" w:eastAsia="仿宋_GB2312" w:cs="Times New Roman"/>
              </w:rPr>
              <w:t>　</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9B3B0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0D286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D079F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D531E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3ECB34">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1BCDFB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0096061">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20113</w:t>
            </w:r>
          </w:p>
        </w:tc>
        <w:tc>
          <w:tcPr>
            <w:tcW w:w="20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B1AF6E0">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商贸事务</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AB45F3">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1313.47</w:t>
            </w:r>
            <w:r>
              <w:rPr>
                <w:rFonts w:ascii="Times New Roman" w:hAnsi="Times New Roman" w:eastAsia="仿宋_GB2312" w:cs="Times New Roman"/>
              </w:rPr>
              <w:t>　</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15752B">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1313.47</w:t>
            </w:r>
            <w:r>
              <w:rPr>
                <w:rFonts w:ascii="Times New Roman" w:hAnsi="Times New Roman" w:eastAsia="仿宋_GB2312" w:cs="Times New Roman"/>
              </w:rPr>
              <w:t>　</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9599D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CB831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A3125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F0893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F4B0B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66BAC0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4C0936C">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2011350</w:t>
            </w:r>
          </w:p>
        </w:tc>
        <w:tc>
          <w:tcPr>
            <w:tcW w:w="20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68D96E5">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事业运行</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BF448E">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377.72</w:t>
            </w:r>
            <w:r>
              <w:rPr>
                <w:rFonts w:ascii="Times New Roman" w:hAnsi="Times New Roman" w:eastAsia="仿宋_GB2312" w:cs="Times New Roman"/>
              </w:rPr>
              <w:t>　</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6C9EBF">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377.72</w:t>
            </w:r>
            <w:r>
              <w:rPr>
                <w:rFonts w:ascii="Times New Roman" w:hAnsi="Times New Roman" w:eastAsia="仿宋_GB2312" w:cs="Times New Roman"/>
              </w:rPr>
              <w:t>　</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18C2D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E2906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01CED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A14BE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997D4A">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A6B1A8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0949A9C">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2011399</w:t>
            </w:r>
          </w:p>
        </w:tc>
        <w:tc>
          <w:tcPr>
            <w:tcW w:w="20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75BD80C">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其他商贸事务支出</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164E9F">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935.75</w:t>
            </w:r>
            <w:r>
              <w:rPr>
                <w:rFonts w:ascii="Times New Roman" w:hAnsi="Times New Roman" w:eastAsia="仿宋_GB2312" w:cs="Times New Roman"/>
              </w:rPr>
              <w:t>　</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2F96BF">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935.75</w:t>
            </w:r>
            <w:r>
              <w:rPr>
                <w:rFonts w:ascii="Times New Roman" w:hAnsi="Times New Roman" w:eastAsia="仿宋_GB2312" w:cs="Times New Roman"/>
              </w:rPr>
              <w:t>　</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3FCCA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A27BC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0F178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13292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E390AA">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558734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70C54CE">
            <w:pPr>
              <w:rPr>
                <w:rFonts w:ascii="Times New Roman" w:hAnsi="Times New Roman" w:eastAsia="仿宋_GB2312" w:cs="Times New Roman"/>
                <w:sz w:val="24"/>
                <w:szCs w:val="24"/>
              </w:rPr>
            </w:pPr>
            <w:r>
              <w:rPr>
                <w:rFonts w:ascii="Times New Roman" w:hAnsi="Times New Roman" w:eastAsia="仿宋_GB2312" w:cs="Times New Roman"/>
              </w:rPr>
              <w:t>　</w:t>
            </w:r>
          </w:p>
        </w:tc>
        <w:tc>
          <w:tcPr>
            <w:tcW w:w="20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137DFF">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200C4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5CAD1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ACF7D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6C234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CA5D9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B9760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2D885F">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ED6C9D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5BB5271">
            <w:pPr>
              <w:rPr>
                <w:rFonts w:ascii="Times New Roman" w:hAnsi="Times New Roman" w:eastAsia="仿宋_GB2312" w:cs="Times New Roman"/>
                <w:sz w:val="24"/>
                <w:szCs w:val="24"/>
              </w:rPr>
            </w:pPr>
            <w:r>
              <w:rPr>
                <w:rFonts w:ascii="Times New Roman" w:hAnsi="Times New Roman" w:eastAsia="仿宋_GB2312" w:cs="Times New Roman"/>
              </w:rPr>
              <w:t>　</w:t>
            </w:r>
          </w:p>
        </w:tc>
        <w:tc>
          <w:tcPr>
            <w:tcW w:w="20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1310CF6">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B4445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908EC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99935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B34D5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0E7F3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18172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B40419">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31DCD39C">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0809DAFA">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58F4F1B3">
      <w:pPr>
        <w:widowControl/>
        <w:jc w:val="center"/>
        <w:textAlignment w:val="center"/>
        <w:rPr>
          <w:rFonts w:ascii="Times New Roman" w:hAnsi="Times New Roman" w:eastAsia="黑体" w:cs="Times New Roman"/>
          <w:color w:val="000000"/>
          <w:kern w:val="0"/>
          <w:sz w:val="32"/>
          <w:szCs w:val="32"/>
          <w:lang w:bidi="ar"/>
        </w:rPr>
      </w:pPr>
    </w:p>
    <w:p w14:paraId="31EE001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3E1B2918">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2A5F1F85">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6" w:type="pct"/>
        <w:jc w:val="center"/>
        <w:tblLayout w:type="autofit"/>
        <w:tblCellMar>
          <w:top w:w="0" w:type="dxa"/>
          <w:left w:w="108" w:type="dxa"/>
          <w:bottom w:w="0" w:type="dxa"/>
          <w:right w:w="108" w:type="dxa"/>
        </w:tblCellMar>
      </w:tblPr>
      <w:tblGrid>
        <w:gridCol w:w="2208"/>
        <w:gridCol w:w="2376"/>
        <w:gridCol w:w="1693"/>
        <w:gridCol w:w="1201"/>
        <w:gridCol w:w="1253"/>
        <w:gridCol w:w="1725"/>
        <w:gridCol w:w="1123"/>
        <w:gridCol w:w="2630"/>
      </w:tblGrid>
      <w:tr w14:paraId="5CDB3C23">
        <w:tblPrEx>
          <w:tblCellMar>
            <w:top w:w="0" w:type="dxa"/>
            <w:left w:w="108" w:type="dxa"/>
            <w:bottom w:w="0" w:type="dxa"/>
            <w:right w:w="108" w:type="dxa"/>
          </w:tblCellMar>
        </w:tblPrEx>
        <w:trPr>
          <w:trHeight w:val="595" w:hRule="atLeast"/>
          <w:jc w:val="center"/>
        </w:trPr>
        <w:tc>
          <w:tcPr>
            <w:tcW w:w="1471"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67B2924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1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A98F6C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4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9F38E2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5883C4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3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4DEEBD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1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0FA8DC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5345EC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4FECB92D">
        <w:tblPrEx>
          <w:tblCellMar>
            <w:top w:w="0" w:type="dxa"/>
            <w:left w:w="108" w:type="dxa"/>
            <w:bottom w:w="0" w:type="dxa"/>
            <w:right w:w="108" w:type="dxa"/>
          </w:tblCellMar>
        </w:tblPrEx>
        <w:trPr>
          <w:trHeight w:val="312" w:hRule="exact"/>
          <w:jc w:val="center"/>
        </w:trPr>
        <w:tc>
          <w:tcPr>
            <w:tcW w:w="80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F07E69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671" w:type="pct"/>
            <w:vMerge w:val="restart"/>
            <w:tcBorders>
              <w:top w:val="nil"/>
              <w:left w:val="single" w:color="auto" w:sz="4" w:space="0"/>
              <w:bottom w:val="single" w:color="auto" w:sz="4" w:space="0"/>
              <w:right w:val="single" w:color="auto" w:sz="4" w:space="0"/>
            </w:tcBorders>
            <w:shd w:val="clear" w:color="000000" w:fill="FFFFFF"/>
            <w:vAlign w:val="center"/>
          </w:tcPr>
          <w:p w14:paraId="4DA1BCA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19" w:type="pct"/>
            <w:vMerge w:val="continue"/>
            <w:tcBorders>
              <w:top w:val="single" w:color="auto" w:sz="4" w:space="0"/>
              <w:left w:val="single" w:color="auto" w:sz="4" w:space="0"/>
              <w:bottom w:val="single" w:color="auto" w:sz="4" w:space="0"/>
              <w:right w:val="single" w:color="auto" w:sz="4" w:space="0"/>
            </w:tcBorders>
            <w:vAlign w:val="center"/>
          </w:tcPr>
          <w:p w14:paraId="5214ECE7">
            <w:pPr>
              <w:widowControl/>
              <w:jc w:val="left"/>
              <w:rPr>
                <w:rFonts w:ascii="Times New Roman" w:hAnsi="Times New Roman" w:eastAsia="仿宋_GB2312" w:cs="Times New Roman"/>
                <w:b/>
                <w:bCs/>
                <w:kern w:val="0"/>
                <w:sz w:val="24"/>
                <w:szCs w:val="24"/>
              </w:rPr>
            </w:pPr>
          </w:p>
        </w:tc>
        <w:tc>
          <w:tcPr>
            <w:tcW w:w="446" w:type="pct"/>
            <w:vMerge w:val="continue"/>
            <w:tcBorders>
              <w:top w:val="single" w:color="auto" w:sz="4" w:space="0"/>
              <w:left w:val="single" w:color="auto" w:sz="4" w:space="0"/>
              <w:bottom w:val="single" w:color="auto" w:sz="4" w:space="0"/>
              <w:right w:val="single" w:color="auto" w:sz="4" w:space="0"/>
            </w:tcBorders>
            <w:vAlign w:val="center"/>
          </w:tcPr>
          <w:p w14:paraId="06ADD8C1">
            <w:pPr>
              <w:widowControl/>
              <w:jc w:val="left"/>
              <w:rPr>
                <w:rFonts w:ascii="Times New Roman" w:hAnsi="Times New Roman" w:eastAsia="仿宋_GB2312" w:cs="Times New Roman"/>
                <w:b/>
                <w:bCs/>
                <w:kern w:val="0"/>
                <w:sz w:val="24"/>
                <w:szCs w:val="24"/>
              </w:rPr>
            </w:pPr>
          </w:p>
        </w:tc>
        <w:tc>
          <w:tcPr>
            <w:tcW w:w="464" w:type="pct"/>
            <w:vMerge w:val="continue"/>
            <w:tcBorders>
              <w:top w:val="single" w:color="auto" w:sz="4" w:space="0"/>
              <w:left w:val="single" w:color="auto" w:sz="4" w:space="0"/>
              <w:bottom w:val="single" w:color="auto" w:sz="4" w:space="0"/>
              <w:right w:val="single" w:color="auto" w:sz="4" w:space="0"/>
            </w:tcBorders>
            <w:vAlign w:val="center"/>
          </w:tcPr>
          <w:p w14:paraId="4FFED3A2">
            <w:pPr>
              <w:widowControl/>
              <w:jc w:val="left"/>
              <w:rPr>
                <w:rFonts w:ascii="Times New Roman" w:hAnsi="Times New Roman" w:eastAsia="仿宋_GB2312" w:cs="Times New Roman"/>
                <w:b/>
                <w:bCs/>
                <w:kern w:val="0"/>
                <w:sz w:val="24"/>
                <w:szCs w:val="24"/>
              </w:rPr>
            </w:pPr>
          </w:p>
        </w:tc>
        <w:tc>
          <w:tcPr>
            <w:tcW w:w="630" w:type="pct"/>
            <w:vMerge w:val="continue"/>
            <w:tcBorders>
              <w:top w:val="single" w:color="auto" w:sz="4" w:space="0"/>
              <w:left w:val="single" w:color="auto" w:sz="4" w:space="0"/>
              <w:bottom w:val="single" w:color="auto" w:sz="4" w:space="0"/>
              <w:right w:val="single" w:color="auto" w:sz="4" w:space="0"/>
            </w:tcBorders>
            <w:vAlign w:val="center"/>
          </w:tcPr>
          <w:p w14:paraId="5A130F2E">
            <w:pPr>
              <w:widowControl/>
              <w:jc w:val="left"/>
              <w:rPr>
                <w:rFonts w:ascii="Times New Roman" w:hAnsi="Times New Roman" w:eastAsia="仿宋_GB2312" w:cs="Times New Roman"/>
                <w:b/>
                <w:bCs/>
                <w:kern w:val="0"/>
                <w:sz w:val="24"/>
                <w:szCs w:val="24"/>
              </w:rPr>
            </w:pPr>
          </w:p>
        </w:tc>
        <w:tc>
          <w:tcPr>
            <w:tcW w:w="418" w:type="pct"/>
            <w:vMerge w:val="continue"/>
            <w:tcBorders>
              <w:top w:val="single" w:color="auto" w:sz="4" w:space="0"/>
              <w:left w:val="single" w:color="auto" w:sz="4" w:space="0"/>
              <w:bottom w:val="single" w:color="auto" w:sz="4" w:space="0"/>
              <w:right w:val="single" w:color="auto" w:sz="4" w:space="0"/>
            </w:tcBorders>
            <w:vAlign w:val="center"/>
          </w:tcPr>
          <w:p w14:paraId="0C98316C">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35210552">
            <w:pPr>
              <w:widowControl/>
              <w:jc w:val="left"/>
              <w:rPr>
                <w:rFonts w:ascii="Times New Roman" w:hAnsi="Times New Roman" w:eastAsia="仿宋_GB2312" w:cs="Times New Roman"/>
                <w:b/>
                <w:bCs/>
                <w:kern w:val="0"/>
                <w:sz w:val="24"/>
                <w:szCs w:val="24"/>
              </w:rPr>
            </w:pPr>
          </w:p>
        </w:tc>
      </w:tr>
      <w:tr w14:paraId="44CC7D0E">
        <w:tblPrEx>
          <w:tblCellMar>
            <w:top w:w="0" w:type="dxa"/>
            <w:left w:w="108" w:type="dxa"/>
            <w:bottom w:w="0" w:type="dxa"/>
            <w:right w:w="108" w:type="dxa"/>
          </w:tblCellMar>
        </w:tblPrEx>
        <w:trPr>
          <w:trHeight w:val="595" w:hRule="atLeast"/>
          <w:jc w:val="center"/>
        </w:trPr>
        <w:tc>
          <w:tcPr>
            <w:tcW w:w="800" w:type="pct"/>
            <w:vMerge w:val="continue"/>
            <w:tcBorders>
              <w:top w:val="single" w:color="auto" w:sz="4" w:space="0"/>
              <w:left w:val="single" w:color="auto" w:sz="4" w:space="0"/>
              <w:bottom w:val="single" w:color="auto" w:sz="4" w:space="0"/>
              <w:right w:val="single" w:color="auto" w:sz="4" w:space="0"/>
            </w:tcBorders>
            <w:vAlign w:val="center"/>
          </w:tcPr>
          <w:p w14:paraId="24E901CA">
            <w:pPr>
              <w:widowControl/>
              <w:jc w:val="left"/>
              <w:rPr>
                <w:rFonts w:ascii="Times New Roman" w:hAnsi="Times New Roman" w:eastAsia="仿宋_GB2312" w:cs="Times New Roman"/>
                <w:kern w:val="0"/>
                <w:sz w:val="24"/>
                <w:szCs w:val="24"/>
              </w:rPr>
            </w:pPr>
          </w:p>
        </w:tc>
        <w:tc>
          <w:tcPr>
            <w:tcW w:w="671" w:type="pct"/>
            <w:vMerge w:val="continue"/>
            <w:tcBorders>
              <w:top w:val="nil"/>
              <w:left w:val="single" w:color="auto" w:sz="4" w:space="0"/>
              <w:bottom w:val="single" w:color="auto" w:sz="4" w:space="0"/>
              <w:right w:val="single" w:color="auto" w:sz="4" w:space="0"/>
            </w:tcBorders>
            <w:vAlign w:val="center"/>
          </w:tcPr>
          <w:p w14:paraId="6C3AE9E4">
            <w:pPr>
              <w:widowControl/>
              <w:jc w:val="left"/>
              <w:rPr>
                <w:rFonts w:ascii="Times New Roman" w:hAnsi="Times New Roman" w:eastAsia="仿宋_GB2312" w:cs="Times New Roman"/>
                <w:kern w:val="0"/>
                <w:sz w:val="24"/>
                <w:szCs w:val="24"/>
              </w:rPr>
            </w:pPr>
          </w:p>
        </w:tc>
        <w:tc>
          <w:tcPr>
            <w:tcW w:w="619" w:type="pct"/>
            <w:vMerge w:val="continue"/>
            <w:tcBorders>
              <w:top w:val="single" w:color="auto" w:sz="4" w:space="0"/>
              <w:left w:val="single" w:color="auto" w:sz="4" w:space="0"/>
              <w:bottom w:val="single" w:color="auto" w:sz="4" w:space="0"/>
              <w:right w:val="single" w:color="auto" w:sz="4" w:space="0"/>
            </w:tcBorders>
            <w:vAlign w:val="center"/>
          </w:tcPr>
          <w:p w14:paraId="3D02B571">
            <w:pPr>
              <w:widowControl/>
              <w:jc w:val="left"/>
              <w:rPr>
                <w:rFonts w:ascii="Times New Roman" w:hAnsi="Times New Roman" w:eastAsia="仿宋_GB2312" w:cs="Times New Roman"/>
                <w:kern w:val="0"/>
                <w:sz w:val="24"/>
                <w:szCs w:val="24"/>
              </w:rPr>
            </w:pPr>
          </w:p>
        </w:tc>
        <w:tc>
          <w:tcPr>
            <w:tcW w:w="446" w:type="pct"/>
            <w:vMerge w:val="continue"/>
            <w:tcBorders>
              <w:top w:val="single" w:color="auto" w:sz="4" w:space="0"/>
              <w:left w:val="single" w:color="auto" w:sz="4" w:space="0"/>
              <w:bottom w:val="single" w:color="auto" w:sz="4" w:space="0"/>
              <w:right w:val="single" w:color="auto" w:sz="4" w:space="0"/>
            </w:tcBorders>
            <w:vAlign w:val="center"/>
          </w:tcPr>
          <w:p w14:paraId="75CEDE4F">
            <w:pPr>
              <w:widowControl/>
              <w:jc w:val="left"/>
              <w:rPr>
                <w:rFonts w:ascii="Times New Roman" w:hAnsi="Times New Roman" w:eastAsia="仿宋_GB2312" w:cs="Times New Roman"/>
                <w:kern w:val="0"/>
                <w:sz w:val="24"/>
                <w:szCs w:val="24"/>
              </w:rPr>
            </w:pPr>
          </w:p>
        </w:tc>
        <w:tc>
          <w:tcPr>
            <w:tcW w:w="464" w:type="pct"/>
            <w:vMerge w:val="continue"/>
            <w:tcBorders>
              <w:top w:val="single" w:color="auto" w:sz="4" w:space="0"/>
              <w:left w:val="single" w:color="auto" w:sz="4" w:space="0"/>
              <w:bottom w:val="single" w:color="auto" w:sz="4" w:space="0"/>
              <w:right w:val="single" w:color="auto" w:sz="4" w:space="0"/>
            </w:tcBorders>
            <w:vAlign w:val="center"/>
          </w:tcPr>
          <w:p w14:paraId="32E57665">
            <w:pPr>
              <w:widowControl/>
              <w:jc w:val="left"/>
              <w:rPr>
                <w:rFonts w:ascii="Times New Roman" w:hAnsi="Times New Roman" w:eastAsia="仿宋_GB2312" w:cs="Times New Roman"/>
                <w:kern w:val="0"/>
                <w:sz w:val="24"/>
                <w:szCs w:val="24"/>
              </w:rPr>
            </w:pPr>
          </w:p>
        </w:tc>
        <w:tc>
          <w:tcPr>
            <w:tcW w:w="630" w:type="pct"/>
            <w:vMerge w:val="continue"/>
            <w:tcBorders>
              <w:top w:val="single" w:color="auto" w:sz="4" w:space="0"/>
              <w:left w:val="single" w:color="auto" w:sz="4" w:space="0"/>
              <w:bottom w:val="single" w:color="auto" w:sz="4" w:space="0"/>
              <w:right w:val="single" w:color="auto" w:sz="4" w:space="0"/>
            </w:tcBorders>
            <w:vAlign w:val="center"/>
          </w:tcPr>
          <w:p w14:paraId="3AF375B8">
            <w:pPr>
              <w:widowControl/>
              <w:jc w:val="left"/>
              <w:rPr>
                <w:rFonts w:ascii="Times New Roman" w:hAnsi="Times New Roman" w:eastAsia="仿宋_GB2312" w:cs="Times New Roman"/>
                <w:kern w:val="0"/>
                <w:sz w:val="24"/>
                <w:szCs w:val="24"/>
              </w:rPr>
            </w:pPr>
          </w:p>
        </w:tc>
        <w:tc>
          <w:tcPr>
            <w:tcW w:w="418" w:type="pct"/>
            <w:vMerge w:val="continue"/>
            <w:tcBorders>
              <w:top w:val="single" w:color="auto" w:sz="4" w:space="0"/>
              <w:left w:val="single" w:color="auto" w:sz="4" w:space="0"/>
              <w:bottom w:val="single" w:color="auto" w:sz="4" w:space="0"/>
              <w:right w:val="single" w:color="auto" w:sz="4" w:space="0"/>
            </w:tcBorders>
            <w:vAlign w:val="center"/>
          </w:tcPr>
          <w:p w14:paraId="16AEF409">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4AB2AB43">
            <w:pPr>
              <w:widowControl/>
              <w:jc w:val="left"/>
              <w:rPr>
                <w:rFonts w:ascii="Times New Roman" w:hAnsi="Times New Roman" w:eastAsia="仿宋_GB2312" w:cs="Times New Roman"/>
                <w:kern w:val="0"/>
                <w:sz w:val="24"/>
                <w:szCs w:val="24"/>
              </w:rPr>
            </w:pPr>
          </w:p>
        </w:tc>
      </w:tr>
      <w:tr w14:paraId="33983BF0">
        <w:tblPrEx>
          <w:tblCellMar>
            <w:top w:w="0" w:type="dxa"/>
            <w:left w:w="108" w:type="dxa"/>
            <w:bottom w:w="0" w:type="dxa"/>
            <w:right w:w="108" w:type="dxa"/>
          </w:tblCellMar>
        </w:tblPrEx>
        <w:trPr>
          <w:trHeight w:val="595" w:hRule="atLeast"/>
          <w:jc w:val="center"/>
        </w:trPr>
        <w:tc>
          <w:tcPr>
            <w:tcW w:w="1471"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9BFEDE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19" w:type="pct"/>
            <w:tcBorders>
              <w:top w:val="nil"/>
              <w:left w:val="nil"/>
              <w:bottom w:val="single" w:color="auto" w:sz="4" w:space="0"/>
              <w:right w:val="single" w:color="auto" w:sz="4" w:space="0"/>
            </w:tcBorders>
            <w:shd w:val="clear" w:color="000000" w:fill="FFFFFF"/>
            <w:noWrap/>
            <w:vAlign w:val="center"/>
          </w:tcPr>
          <w:p w14:paraId="6CB74AE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46" w:type="pct"/>
            <w:tcBorders>
              <w:top w:val="nil"/>
              <w:left w:val="nil"/>
              <w:bottom w:val="single" w:color="auto" w:sz="4" w:space="0"/>
              <w:right w:val="single" w:color="auto" w:sz="4" w:space="0"/>
            </w:tcBorders>
            <w:shd w:val="clear" w:color="000000" w:fill="FFFFFF"/>
            <w:noWrap/>
            <w:vAlign w:val="center"/>
          </w:tcPr>
          <w:p w14:paraId="591D8BC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4" w:type="pct"/>
            <w:tcBorders>
              <w:top w:val="nil"/>
              <w:left w:val="nil"/>
              <w:bottom w:val="single" w:color="auto" w:sz="4" w:space="0"/>
              <w:right w:val="single" w:color="auto" w:sz="4" w:space="0"/>
            </w:tcBorders>
            <w:shd w:val="clear" w:color="000000" w:fill="FFFFFF"/>
            <w:noWrap/>
            <w:vAlign w:val="center"/>
          </w:tcPr>
          <w:p w14:paraId="0F27F7C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30" w:type="pct"/>
            <w:tcBorders>
              <w:top w:val="nil"/>
              <w:left w:val="nil"/>
              <w:bottom w:val="single" w:color="auto" w:sz="4" w:space="0"/>
              <w:right w:val="single" w:color="auto" w:sz="4" w:space="0"/>
            </w:tcBorders>
            <w:shd w:val="clear" w:color="000000" w:fill="FFFFFF"/>
            <w:noWrap/>
            <w:vAlign w:val="center"/>
          </w:tcPr>
          <w:p w14:paraId="0CCCDFC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18" w:type="pct"/>
            <w:tcBorders>
              <w:top w:val="nil"/>
              <w:left w:val="nil"/>
              <w:bottom w:val="single" w:color="auto" w:sz="4" w:space="0"/>
              <w:right w:val="single" w:color="auto" w:sz="4" w:space="0"/>
            </w:tcBorders>
            <w:shd w:val="clear" w:color="000000" w:fill="FFFFFF"/>
            <w:noWrap/>
            <w:vAlign w:val="center"/>
          </w:tcPr>
          <w:p w14:paraId="1483C72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5B7F225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06C654BF">
        <w:tblPrEx>
          <w:tblCellMar>
            <w:top w:w="0" w:type="dxa"/>
            <w:left w:w="108" w:type="dxa"/>
            <w:bottom w:w="0" w:type="dxa"/>
            <w:right w:w="108" w:type="dxa"/>
          </w:tblCellMar>
        </w:tblPrEx>
        <w:trPr>
          <w:trHeight w:val="595" w:hRule="atLeast"/>
          <w:jc w:val="center"/>
        </w:trPr>
        <w:tc>
          <w:tcPr>
            <w:tcW w:w="1471"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C01E93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19" w:type="pct"/>
            <w:tcBorders>
              <w:top w:val="nil"/>
              <w:left w:val="nil"/>
              <w:bottom w:val="single" w:color="auto" w:sz="4" w:space="0"/>
              <w:right w:val="single" w:color="auto" w:sz="4" w:space="0"/>
            </w:tcBorders>
            <w:shd w:val="clear" w:color="auto" w:fill="auto"/>
            <w:noWrap/>
            <w:vAlign w:val="center"/>
          </w:tcPr>
          <w:p w14:paraId="7102C588">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1313.47</w:t>
            </w:r>
            <w:r>
              <w:rPr>
                <w:rFonts w:ascii="Times New Roman" w:hAnsi="Times New Roman" w:eastAsia="仿宋_GB2312" w:cs="Times New Roman"/>
                <w:kern w:val="0"/>
                <w:sz w:val="24"/>
                <w:szCs w:val="24"/>
              </w:rPr>
              <w:t>　</w:t>
            </w:r>
          </w:p>
        </w:tc>
        <w:tc>
          <w:tcPr>
            <w:tcW w:w="446" w:type="pct"/>
            <w:tcBorders>
              <w:top w:val="nil"/>
              <w:left w:val="nil"/>
              <w:bottom w:val="single" w:color="auto" w:sz="4" w:space="0"/>
              <w:right w:val="single" w:color="auto" w:sz="4" w:space="0"/>
            </w:tcBorders>
            <w:shd w:val="clear" w:color="auto" w:fill="auto"/>
            <w:noWrap/>
            <w:vAlign w:val="center"/>
          </w:tcPr>
          <w:p w14:paraId="2FBB3827">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1313.47</w:t>
            </w:r>
            <w:r>
              <w:rPr>
                <w:rFonts w:ascii="Times New Roman" w:hAnsi="Times New Roman" w:eastAsia="仿宋_GB2312" w:cs="Times New Roman"/>
                <w:kern w:val="0"/>
                <w:sz w:val="24"/>
                <w:szCs w:val="24"/>
              </w:rPr>
              <w:t>　</w:t>
            </w:r>
          </w:p>
        </w:tc>
        <w:tc>
          <w:tcPr>
            <w:tcW w:w="464" w:type="pct"/>
            <w:tcBorders>
              <w:top w:val="nil"/>
              <w:left w:val="nil"/>
              <w:bottom w:val="single" w:color="auto" w:sz="4" w:space="0"/>
              <w:right w:val="single" w:color="auto" w:sz="4" w:space="0"/>
            </w:tcBorders>
            <w:shd w:val="clear" w:color="auto" w:fill="auto"/>
            <w:noWrap/>
            <w:vAlign w:val="center"/>
          </w:tcPr>
          <w:p w14:paraId="3258FA46">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r>
              <w:rPr>
                <w:rFonts w:ascii="Times New Roman" w:hAnsi="Times New Roman" w:eastAsia="仿宋_GB2312" w:cs="Times New Roman"/>
                <w:kern w:val="0"/>
                <w:sz w:val="24"/>
                <w:szCs w:val="24"/>
              </w:rPr>
              <w:t>　</w:t>
            </w:r>
          </w:p>
        </w:tc>
        <w:tc>
          <w:tcPr>
            <w:tcW w:w="630" w:type="pct"/>
            <w:tcBorders>
              <w:top w:val="nil"/>
              <w:left w:val="nil"/>
              <w:bottom w:val="single" w:color="auto" w:sz="4" w:space="0"/>
              <w:right w:val="single" w:color="auto" w:sz="4" w:space="0"/>
            </w:tcBorders>
            <w:shd w:val="clear" w:color="auto" w:fill="auto"/>
            <w:noWrap/>
            <w:vAlign w:val="center"/>
          </w:tcPr>
          <w:p w14:paraId="46F82A72">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r>
              <w:rPr>
                <w:rFonts w:ascii="Times New Roman" w:hAnsi="Times New Roman" w:eastAsia="仿宋_GB2312" w:cs="Times New Roman"/>
                <w:kern w:val="0"/>
                <w:sz w:val="24"/>
                <w:szCs w:val="24"/>
              </w:rPr>
              <w:t>　</w:t>
            </w:r>
          </w:p>
        </w:tc>
        <w:tc>
          <w:tcPr>
            <w:tcW w:w="418" w:type="pct"/>
            <w:tcBorders>
              <w:top w:val="nil"/>
              <w:left w:val="nil"/>
              <w:bottom w:val="single" w:color="auto" w:sz="4" w:space="0"/>
              <w:right w:val="single" w:color="auto" w:sz="4" w:space="0"/>
            </w:tcBorders>
            <w:shd w:val="clear" w:color="auto" w:fill="auto"/>
            <w:noWrap/>
            <w:vAlign w:val="center"/>
          </w:tcPr>
          <w:p w14:paraId="1D37CE33">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EC57BA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r>
              <w:rPr>
                <w:rFonts w:ascii="Times New Roman" w:hAnsi="Times New Roman" w:eastAsia="仿宋_GB2312" w:cs="Times New Roman"/>
                <w:kern w:val="0"/>
                <w:sz w:val="24"/>
                <w:szCs w:val="24"/>
              </w:rPr>
              <w:t>　</w:t>
            </w:r>
          </w:p>
        </w:tc>
      </w:tr>
      <w:tr w14:paraId="13749A13">
        <w:tblPrEx>
          <w:tblCellMar>
            <w:top w:w="0" w:type="dxa"/>
            <w:left w:w="108" w:type="dxa"/>
            <w:bottom w:w="0" w:type="dxa"/>
            <w:right w:w="108" w:type="dxa"/>
          </w:tblCellMar>
        </w:tblPrEx>
        <w:trPr>
          <w:trHeight w:val="595" w:hRule="atLeast"/>
          <w:jc w:val="center"/>
        </w:trPr>
        <w:tc>
          <w:tcPr>
            <w:tcW w:w="8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D38913F">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201</w:t>
            </w:r>
          </w:p>
        </w:tc>
        <w:tc>
          <w:tcPr>
            <w:tcW w:w="671" w:type="pct"/>
            <w:tcBorders>
              <w:top w:val="nil"/>
              <w:left w:val="nil"/>
              <w:bottom w:val="single" w:color="auto" w:sz="4" w:space="0"/>
              <w:right w:val="single" w:color="auto" w:sz="4" w:space="0"/>
            </w:tcBorders>
            <w:shd w:val="clear" w:color="000000" w:fill="FFFFFF"/>
            <w:noWrap/>
            <w:vAlign w:val="center"/>
          </w:tcPr>
          <w:p w14:paraId="2D13ACDB">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一般公共服务支出</w:t>
            </w:r>
          </w:p>
        </w:tc>
        <w:tc>
          <w:tcPr>
            <w:tcW w:w="619" w:type="pct"/>
            <w:tcBorders>
              <w:top w:val="nil"/>
              <w:left w:val="nil"/>
              <w:bottom w:val="single" w:color="auto" w:sz="4" w:space="0"/>
              <w:right w:val="single" w:color="auto" w:sz="4" w:space="0"/>
            </w:tcBorders>
            <w:shd w:val="clear" w:color="auto" w:fill="auto"/>
            <w:noWrap/>
            <w:vAlign w:val="center"/>
          </w:tcPr>
          <w:p w14:paraId="13BD4803">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1313.47</w:t>
            </w:r>
            <w:r>
              <w:rPr>
                <w:rFonts w:ascii="Times New Roman" w:hAnsi="Times New Roman" w:eastAsia="仿宋_GB2312" w:cs="Times New Roman"/>
                <w:kern w:val="0"/>
                <w:sz w:val="24"/>
                <w:szCs w:val="24"/>
              </w:rPr>
              <w:t>　</w:t>
            </w:r>
          </w:p>
        </w:tc>
        <w:tc>
          <w:tcPr>
            <w:tcW w:w="446" w:type="pct"/>
            <w:tcBorders>
              <w:top w:val="nil"/>
              <w:left w:val="nil"/>
              <w:bottom w:val="single" w:color="auto" w:sz="4" w:space="0"/>
              <w:right w:val="single" w:color="auto" w:sz="4" w:space="0"/>
            </w:tcBorders>
            <w:shd w:val="clear" w:color="auto" w:fill="auto"/>
            <w:noWrap/>
            <w:vAlign w:val="center"/>
          </w:tcPr>
          <w:p w14:paraId="460D2845">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1313.47</w:t>
            </w:r>
            <w:r>
              <w:rPr>
                <w:rFonts w:ascii="Times New Roman" w:hAnsi="Times New Roman" w:eastAsia="仿宋_GB2312" w:cs="Times New Roman"/>
                <w:kern w:val="0"/>
                <w:sz w:val="24"/>
                <w:szCs w:val="24"/>
              </w:rPr>
              <w:t>　</w:t>
            </w:r>
          </w:p>
        </w:tc>
        <w:tc>
          <w:tcPr>
            <w:tcW w:w="464" w:type="pct"/>
            <w:tcBorders>
              <w:top w:val="nil"/>
              <w:left w:val="nil"/>
              <w:bottom w:val="single" w:color="auto" w:sz="4" w:space="0"/>
              <w:right w:val="single" w:color="auto" w:sz="4" w:space="0"/>
            </w:tcBorders>
            <w:shd w:val="clear" w:color="auto" w:fill="auto"/>
            <w:noWrap/>
            <w:vAlign w:val="center"/>
          </w:tcPr>
          <w:p w14:paraId="4BD97D0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30" w:type="pct"/>
            <w:tcBorders>
              <w:top w:val="nil"/>
              <w:left w:val="nil"/>
              <w:bottom w:val="single" w:color="auto" w:sz="4" w:space="0"/>
              <w:right w:val="single" w:color="auto" w:sz="4" w:space="0"/>
            </w:tcBorders>
            <w:shd w:val="clear" w:color="auto" w:fill="auto"/>
            <w:noWrap/>
            <w:vAlign w:val="center"/>
          </w:tcPr>
          <w:p w14:paraId="1B67B04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18" w:type="pct"/>
            <w:tcBorders>
              <w:top w:val="nil"/>
              <w:left w:val="nil"/>
              <w:bottom w:val="single" w:color="auto" w:sz="4" w:space="0"/>
              <w:right w:val="single" w:color="auto" w:sz="4" w:space="0"/>
            </w:tcBorders>
            <w:shd w:val="clear" w:color="auto" w:fill="auto"/>
            <w:noWrap/>
            <w:vAlign w:val="center"/>
          </w:tcPr>
          <w:p w14:paraId="32B9B03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1F17B6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DDD8121">
        <w:tblPrEx>
          <w:tblCellMar>
            <w:top w:w="0" w:type="dxa"/>
            <w:left w:w="108" w:type="dxa"/>
            <w:bottom w:w="0" w:type="dxa"/>
            <w:right w:w="108" w:type="dxa"/>
          </w:tblCellMar>
        </w:tblPrEx>
        <w:trPr>
          <w:trHeight w:val="595" w:hRule="atLeast"/>
          <w:jc w:val="center"/>
        </w:trPr>
        <w:tc>
          <w:tcPr>
            <w:tcW w:w="8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AAAC284">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20113</w:t>
            </w:r>
          </w:p>
        </w:tc>
        <w:tc>
          <w:tcPr>
            <w:tcW w:w="671" w:type="pct"/>
            <w:tcBorders>
              <w:top w:val="nil"/>
              <w:left w:val="nil"/>
              <w:bottom w:val="single" w:color="auto" w:sz="4" w:space="0"/>
              <w:right w:val="single" w:color="auto" w:sz="4" w:space="0"/>
            </w:tcBorders>
            <w:shd w:val="clear" w:color="000000" w:fill="FFFFFF"/>
            <w:noWrap/>
            <w:vAlign w:val="center"/>
          </w:tcPr>
          <w:p w14:paraId="2957480F">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商贸事务</w:t>
            </w:r>
          </w:p>
        </w:tc>
        <w:tc>
          <w:tcPr>
            <w:tcW w:w="619" w:type="pct"/>
            <w:tcBorders>
              <w:top w:val="nil"/>
              <w:left w:val="nil"/>
              <w:bottom w:val="single" w:color="auto" w:sz="4" w:space="0"/>
              <w:right w:val="single" w:color="auto" w:sz="4" w:space="0"/>
            </w:tcBorders>
            <w:shd w:val="clear" w:color="auto" w:fill="auto"/>
            <w:noWrap/>
            <w:vAlign w:val="center"/>
          </w:tcPr>
          <w:p w14:paraId="68BAFB9C">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1313.47</w:t>
            </w:r>
            <w:r>
              <w:rPr>
                <w:rFonts w:ascii="Times New Roman" w:hAnsi="Times New Roman" w:eastAsia="仿宋_GB2312" w:cs="Times New Roman"/>
                <w:kern w:val="0"/>
                <w:sz w:val="24"/>
                <w:szCs w:val="24"/>
              </w:rPr>
              <w:t>　</w:t>
            </w:r>
          </w:p>
        </w:tc>
        <w:tc>
          <w:tcPr>
            <w:tcW w:w="446" w:type="pct"/>
            <w:tcBorders>
              <w:top w:val="nil"/>
              <w:left w:val="nil"/>
              <w:bottom w:val="single" w:color="auto" w:sz="4" w:space="0"/>
              <w:right w:val="single" w:color="auto" w:sz="4" w:space="0"/>
            </w:tcBorders>
            <w:shd w:val="clear" w:color="auto" w:fill="auto"/>
            <w:noWrap/>
            <w:vAlign w:val="center"/>
          </w:tcPr>
          <w:p w14:paraId="69BED962">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1313.47</w:t>
            </w:r>
            <w:r>
              <w:rPr>
                <w:rFonts w:ascii="Times New Roman" w:hAnsi="Times New Roman" w:eastAsia="仿宋_GB2312" w:cs="Times New Roman"/>
                <w:kern w:val="0"/>
                <w:sz w:val="24"/>
                <w:szCs w:val="24"/>
              </w:rPr>
              <w:t>　</w:t>
            </w:r>
          </w:p>
        </w:tc>
        <w:tc>
          <w:tcPr>
            <w:tcW w:w="464" w:type="pct"/>
            <w:tcBorders>
              <w:top w:val="nil"/>
              <w:left w:val="nil"/>
              <w:bottom w:val="single" w:color="auto" w:sz="4" w:space="0"/>
              <w:right w:val="single" w:color="auto" w:sz="4" w:space="0"/>
            </w:tcBorders>
            <w:shd w:val="clear" w:color="auto" w:fill="auto"/>
            <w:noWrap/>
            <w:vAlign w:val="center"/>
          </w:tcPr>
          <w:p w14:paraId="03447E3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30" w:type="pct"/>
            <w:tcBorders>
              <w:top w:val="nil"/>
              <w:left w:val="nil"/>
              <w:bottom w:val="single" w:color="auto" w:sz="4" w:space="0"/>
              <w:right w:val="single" w:color="auto" w:sz="4" w:space="0"/>
            </w:tcBorders>
            <w:shd w:val="clear" w:color="auto" w:fill="auto"/>
            <w:noWrap/>
            <w:vAlign w:val="center"/>
          </w:tcPr>
          <w:p w14:paraId="27EA387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18" w:type="pct"/>
            <w:tcBorders>
              <w:top w:val="nil"/>
              <w:left w:val="nil"/>
              <w:bottom w:val="single" w:color="auto" w:sz="4" w:space="0"/>
              <w:right w:val="single" w:color="auto" w:sz="4" w:space="0"/>
            </w:tcBorders>
            <w:shd w:val="clear" w:color="auto" w:fill="auto"/>
            <w:noWrap/>
            <w:vAlign w:val="center"/>
          </w:tcPr>
          <w:p w14:paraId="7BC615A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72B2442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52B8608">
        <w:tblPrEx>
          <w:tblCellMar>
            <w:top w:w="0" w:type="dxa"/>
            <w:left w:w="108" w:type="dxa"/>
            <w:bottom w:w="0" w:type="dxa"/>
            <w:right w:w="108" w:type="dxa"/>
          </w:tblCellMar>
        </w:tblPrEx>
        <w:trPr>
          <w:trHeight w:val="595" w:hRule="atLeast"/>
          <w:jc w:val="center"/>
        </w:trPr>
        <w:tc>
          <w:tcPr>
            <w:tcW w:w="8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5342E18">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2011350</w:t>
            </w:r>
          </w:p>
        </w:tc>
        <w:tc>
          <w:tcPr>
            <w:tcW w:w="671" w:type="pct"/>
            <w:tcBorders>
              <w:top w:val="nil"/>
              <w:left w:val="nil"/>
              <w:bottom w:val="single" w:color="auto" w:sz="4" w:space="0"/>
              <w:right w:val="single" w:color="auto" w:sz="4" w:space="0"/>
            </w:tcBorders>
            <w:shd w:val="clear" w:color="000000" w:fill="FFFFFF"/>
            <w:noWrap/>
            <w:vAlign w:val="center"/>
          </w:tcPr>
          <w:p w14:paraId="2FA20126">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事业运行</w:t>
            </w:r>
          </w:p>
        </w:tc>
        <w:tc>
          <w:tcPr>
            <w:tcW w:w="619" w:type="pct"/>
            <w:tcBorders>
              <w:top w:val="nil"/>
              <w:left w:val="nil"/>
              <w:bottom w:val="single" w:color="auto" w:sz="4" w:space="0"/>
              <w:right w:val="single" w:color="auto" w:sz="4" w:space="0"/>
            </w:tcBorders>
            <w:shd w:val="clear" w:color="auto" w:fill="auto"/>
            <w:noWrap/>
            <w:vAlign w:val="center"/>
          </w:tcPr>
          <w:p w14:paraId="78E2F9DB">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377.72</w:t>
            </w:r>
            <w:r>
              <w:rPr>
                <w:rFonts w:ascii="Times New Roman" w:hAnsi="Times New Roman" w:eastAsia="仿宋_GB2312" w:cs="Times New Roman"/>
                <w:kern w:val="0"/>
                <w:sz w:val="24"/>
                <w:szCs w:val="24"/>
              </w:rPr>
              <w:t>　</w:t>
            </w:r>
          </w:p>
        </w:tc>
        <w:tc>
          <w:tcPr>
            <w:tcW w:w="446" w:type="pct"/>
            <w:tcBorders>
              <w:top w:val="nil"/>
              <w:left w:val="nil"/>
              <w:bottom w:val="single" w:color="auto" w:sz="4" w:space="0"/>
              <w:right w:val="single" w:color="auto" w:sz="4" w:space="0"/>
            </w:tcBorders>
            <w:shd w:val="clear" w:color="auto" w:fill="auto"/>
            <w:noWrap/>
            <w:vAlign w:val="center"/>
          </w:tcPr>
          <w:p w14:paraId="43D3C0EC">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377.72</w:t>
            </w:r>
            <w:r>
              <w:rPr>
                <w:rFonts w:ascii="Times New Roman" w:hAnsi="Times New Roman" w:eastAsia="仿宋_GB2312" w:cs="Times New Roman"/>
                <w:kern w:val="0"/>
                <w:sz w:val="24"/>
                <w:szCs w:val="24"/>
              </w:rPr>
              <w:t>　</w:t>
            </w:r>
          </w:p>
        </w:tc>
        <w:tc>
          <w:tcPr>
            <w:tcW w:w="464" w:type="pct"/>
            <w:tcBorders>
              <w:top w:val="nil"/>
              <w:left w:val="nil"/>
              <w:bottom w:val="single" w:color="auto" w:sz="4" w:space="0"/>
              <w:right w:val="single" w:color="auto" w:sz="4" w:space="0"/>
            </w:tcBorders>
            <w:shd w:val="clear" w:color="auto" w:fill="auto"/>
            <w:noWrap/>
            <w:vAlign w:val="center"/>
          </w:tcPr>
          <w:p w14:paraId="7C27A0E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30" w:type="pct"/>
            <w:tcBorders>
              <w:top w:val="nil"/>
              <w:left w:val="nil"/>
              <w:bottom w:val="single" w:color="auto" w:sz="4" w:space="0"/>
              <w:right w:val="single" w:color="auto" w:sz="4" w:space="0"/>
            </w:tcBorders>
            <w:shd w:val="clear" w:color="auto" w:fill="auto"/>
            <w:noWrap/>
            <w:vAlign w:val="center"/>
          </w:tcPr>
          <w:p w14:paraId="333F781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18" w:type="pct"/>
            <w:tcBorders>
              <w:top w:val="nil"/>
              <w:left w:val="nil"/>
              <w:bottom w:val="single" w:color="auto" w:sz="4" w:space="0"/>
              <w:right w:val="single" w:color="auto" w:sz="4" w:space="0"/>
            </w:tcBorders>
            <w:shd w:val="clear" w:color="auto" w:fill="auto"/>
            <w:noWrap/>
            <w:vAlign w:val="center"/>
          </w:tcPr>
          <w:p w14:paraId="6AC0E0E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3390CC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6EB7B42">
        <w:tblPrEx>
          <w:tblCellMar>
            <w:top w:w="0" w:type="dxa"/>
            <w:left w:w="108" w:type="dxa"/>
            <w:bottom w:w="0" w:type="dxa"/>
            <w:right w:w="108" w:type="dxa"/>
          </w:tblCellMar>
        </w:tblPrEx>
        <w:trPr>
          <w:trHeight w:val="595" w:hRule="atLeast"/>
          <w:jc w:val="center"/>
        </w:trPr>
        <w:tc>
          <w:tcPr>
            <w:tcW w:w="8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61C5AE2">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2011399</w:t>
            </w:r>
          </w:p>
        </w:tc>
        <w:tc>
          <w:tcPr>
            <w:tcW w:w="671" w:type="pct"/>
            <w:tcBorders>
              <w:top w:val="nil"/>
              <w:left w:val="nil"/>
              <w:bottom w:val="single" w:color="auto" w:sz="4" w:space="0"/>
              <w:right w:val="single" w:color="auto" w:sz="4" w:space="0"/>
            </w:tcBorders>
            <w:shd w:val="clear" w:color="000000" w:fill="FFFFFF"/>
            <w:noWrap/>
            <w:vAlign w:val="center"/>
          </w:tcPr>
          <w:p w14:paraId="64EABFC3">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其他商贸事务支出</w:t>
            </w:r>
          </w:p>
        </w:tc>
        <w:tc>
          <w:tcPr>
            <w:tcW w:w="619" w:type="pct"/>
            <w:tcBorders>
              <w:top w:val="nil"/>
              <w:left w:val="nil"/>
              <w:bottom w:val="single" w:color="auto" w:sz="4" w:space="0"/>
              <w:right w:val="single" w:color="auto" w:sz="4" w:space="0"/>
            </w:tcBorders>
            <w:shd w:val="clear" w:color="auto" w:fill="auto"/>
            <w:noWrap/>
            <w:vAlign w:val="center"/>
          </w:tcPr>
          <w:p w14:paraId="0D085DAE">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935.75</w:t>
            </w:r>
            <w:r>
              <w:rPr>
                <w:rFonts w:ascii="Times New Roman" w:hAnsi="Times New Roman" w:eastAsia="仿宋_GB2312" w:cs="Times New Roman"/>
                <w:kern w:val="0"/>
                <w:sz w:val="24"/>
                <w:szCs w:val="24"/>
              </w:rPr>
              <w:t>　</w:t>
            </w:r>
          </w:p>
        </w:tc>
        <w:tc>
          <w:tcPr>
            <w:tcW w:w="446" w:type="pct"/>
            <w:tcBorders>
              <w:top w:val="nil"/>
              <w:left w:val="nil"/>
              <w:bottom w:val="single" w:color="auto" w:sz="4" w:space="0"/>
              <w:right w:val="single" w:color="auto" w:sz="4" w:space="0"/>
            </w:tcBorders>
            <w:shd w:val="clear" w:color="auto" w:fill="auto"/>
            <w:noWrap/>
            <w:vAlign w:val="center"/>
          </w:tcPr>
          <w:p w14:paraId="287E22E8">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935.75</w:t>
            </w:r>
            <w:r>
              <w:rPr>
                <w:rFonts w:ascii="Times New Roman" w:hAnsi="Times New Roman" w:eastAsia="仿宋_GB2312" w:cs="Times New Roman"/>
                <w:kern w:val="0"/>
                <w:sz w:val="24"/>
                <w:szCs w:val="24"/>
              </w:rPr>
              <w:t>　</w:t>
            </w:r>
          </w:p>
        </w:tc>
        <w:tc>
          <w:tcPr>
            <w:tcW w:w="464" w:type="pct"/>
            <w:tcBorders>
              <w:top w:val="nil"/>
              <w:left w:val="nil"/>
              <w:bottom w:val="single" w:color="auto" w:sz="4" w:space="0"/>
              <w:right w:val="single" w:color="auto" w:sz="4" w:space="0"/>
            </w:tcBorders>
            <w:shd w:val="clear" w:color="auto" w:fill="auto"/>
            <w:noWrap/>
            <w:vAlign w:val="center"/>
          </w:tcPr>
          <w:p w14:paraId="511971D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30" w:type="pct"/>
            <w:tcBorders>
              <w:top w:val="nil"/>
              <w:left w:val="nil"/>
              <w:bottom w:val="single" w:color="auto" w:sz="4" w:space="0"/>
              <w:right w:val="single" w:color="auto" w:sz="4" w:space="0"/>
            </w:tcBorders>
            <w:shd w:val="clear" w:color="auto" w:fill="auto"/>
            <w:noWrap/>
            <w:vAlign w:val="center"/>
          </w:tcPr>
          <w:p w14:paraId="317E7BD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18" w:type="pct"/>
            <w:tcBorders>
              <w:top w:val="nil"/>
              <w:left w:val="nil"/>
              <w:bottom w:val="single" w:color="auto" w:sz="4" w:space="0"/>
              <w:right w:val="single" w:color="auto" w:sz="4" w:space="0"/>
            </w:tcBorders>
            <w:shd w:val="clear" w:color="auto" w:fill="auto"/>
            <w:noWrap/>
            <w:vAlign w:val="center"/>
          </w:tcPr>
          <w:p w14:paraId="000B987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32FD85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2612300">
        <w:tblPrEx>
          <w:tblCellMar>
            <w:top w:w="0" w:type="dxa"/>
            <w:left w:w="108" w:type="dxa"/>
            <w:bottom w:w="0" w:type="dxa"/>
            <w:right w:w="108" w:type="dxa"/>
          </w:tblCellMar>
        </w:tblPrEx>
        <w:trPr>
          <w:trHeight w:val="595" w:hRule="atLeast"/>
          <w:jc w:val="center"/>
        </w:trPr>
        <w:tc>
          <w:tcPr>
            <w:tcW w:w="8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DC59C57">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71" w:type="pct"/>
            <w:tcBorders>
              <w:top w:val="nil"/>
              <w:left w:val="nil"/>
              <w:bottom w:val="single" w:color="auto" w:sz="4" w:space="0"/>
              <w:right w:val="single" w:color="auto" w:sz="4" w:space="0"/>
            </w:tcBorders>
            <w:shd w:val="clear" w:color="000000" w:fill="FFFFFF"/>
            <w:noWrap/>
            <w:vAlign w:val="center"/>
          </w:tcPr>
          <w:p w14:paraId="32D08DE8">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19" w:type="pct"/>
            <w:tcBorders>
              <w:top w:val="nil"/>
              <w:left w:val="nil"/>
              <w:bottom w:val="single" w:color="auto" w:sz="4" w:space="0"/>
              <w:right w:val="single" w:color="auto" w:sz="4" w:space="0"/>
            </w:tcBorders>
            <w:shd w:val="clear" w:color="auto" w:fill="auto"/>
            <w:noWrap/>
            <w:vAlign w:val="center"/>
          </w:tcPr>
          <w:p w14:paraId="7A33248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6" w:type="pct"/>
            <w:tcBorders>
              <w:top w:val="nil"/>
              <w:left w:val="nil"/>
              <w:bottom w:val="single" w:color="auto" w:sz="4" w:space="0"/>
              <w:right w:val="single" w:color="auto" w:sz="4" w:space="0"/>
            </w:tcBorders>
            <w:shd w:val="clear" w:color="auto" w:fill="auto"/>
            <w:noWrap/>
            <w:vAlign w:val="center"/>
          </w:tcPr>
          <w:p w14:paraId="3922010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4" w:type="pct"/>
            <w:tcBorders>
              <w:top w:val="nil"/>
              <w:left w:val="nil"/>
              <w:bottom w:val="single" w:color="auto" w:sz="4" w:space="0"/>
              <w:right w:val="single" w:color="auto" w:sz="4" w:space="0"/>
            </w:tcBorders>
            <w:shd w:val="clear" w:color="auto" w:fill="auto"/>
            <w:noWrap/>
            <w:vAlign w:val="center"/>
          </w:tcPr>
          <w:p w14:paraId="3ABB634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30" w:type="pct"/>
            <w:tcBorders>
              <w:top w:val="nil"/>
              <w:left w:val="nil"/>
              <w:bottom w:val="single" w:color="auto" w:sz="4" w:space="0"/>
              <w:right w:val="single" w:color="auto" w:sz="4" w:space="0"/>
            </w:tcBorders>
            <w:shd w:val="clear" w:color="auto" w:fill="auto"/>
            <w:noWrap/>
            <w:vAlign w:val="center"/>
          </w:tcPr>
          <w:p w14:paraId="1529B97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18" w:type="pct"/>
            <w:tcBorders>
              <w:top w:val="nil"/>
              <w:left w:val="nil"/>
              <w:bottom w:val="single" w:color="auto" w:sz="4" w:space="0"/>
              <w:right w:val="single" w:color="auto" w:sz="4" w:space="0"/>
            </w:tcBorders>
            <w:shd w:val="clear" w:color="auto" w:fill="auto"/>
            <w:noWrap/>
            <w:vAlign w:val="center"/>
          </w:tcPr>
          <w:p w14:paraId="516052E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A79D4F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7CFB633">
        <w:tblPrEx>
          <w:tblCellMar>
            <w:top w:w="0" w:type="dxa"/>
            <w:left w:w="108" w:type="dxa"/>
            <w:bottom w:w="0" w:type="dxa"/>
            <w:right w:w="108" w:type="dxa"/>
          </w:tblCellMar>
        </w:tblPrEx>
        <w:trPr>
          <w:trHeight w:val="595" w:hRule="atLeast"/>
          <w:jc w:val="center"/>
        </w:trPr>
        <w:tc>
          <w:tcPr>
            <w:tcW w:w="8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1E8842E">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71" w:type="pct"/>
            <w:tcBorders>
              <w:top w:val="nil"/>
              <w:left w:val="nil"/>
              <w:bottom w:val="single" w:color="auto" w:sz="4" w:space="0"/>
              <w:right w:val="single" w:color="auto" w:sz="4" w:space="0"/>
            </w:tcBorders>
            <w:shd w:val="clear" w:color="000000" w:fill="FFFFFF"/>
            <w:noWrap/>
            <w:vAlign w:val="center"/>
          </w:tcPr>
          <w:p w14:paraId="682FC10A">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19" w:type="pct"/>
            <w:tcBorders>
              <w:top w:val="nil"/>
              <w:left w:val="nil"/>
              <w:bottom w:val="single" w:color="auto" w:sz="4" w:space="0"/>
              <w:right w:val="single" w:color="auto" w:sz="4" w:space="0"/>
            </w:tcBorders>
            <w:shd w:val="clear" w:color="auto" w:fill="auto"/>
            <w:noWrap/>
            <w:vAlign w:val="center"/>
          </w:tcPr>
          <w:p w14:paraId="39488FA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6" w:type="pct"/>
            <w:tcBorders>
              <w:top w:val="nil"/>
              <w:left w:val="nil"/>
              <w:bottom w:val="single" w:color="auto" w:sz="4" w:space="0"/>
              <w:right w:val="single" w:color="auto" w:sz="4" w:space="0"/>
            </w:tcBorders>
            <w:shd w:val="clear" w:color="auto" w:fill="auto"/>
            <w:noWrap/>
            <w:vAlign w:val="center"/>
          </w:tcPr>
          <w:p w14:paraId="3325981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4" w:type="pct"/>
            <w:tcBorders>
              <w:top w:val="nil"/>
              <w:left w:val="nil"/>
              <w:bottom w:val="single" w:color="auto" w:sz="4" w:space="0"/>
              <w:right w:val="single" w:color="auto" w:sz="4" w:space="0"/>
            </w:tcBorders>
            <w:shd w:val="clear" w:color="auto" w:fill="auto"/>
            <w:noWrap/>
            <w:vAlign w:val="center"/>
          </w:tcPr>
          <w:p w14:paraId="3F15412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30" w:type="pct"/>
            <w:tcBorders>
              <w:top w:val="nil"/>
              <w:left w:val="nil"/>
              <w:bottom w:val="single" w:color="auto" w:sz="4" w:space="0"/>
              <w:right w:val="single" w:color="auto" w:sz="4" w:space="0"/>
            </w:tcBorders>
            <w:shd w:val="clear" w:color="auto" w:fill="auto"/>
            <w:noWrap/>
            <w:vAlign w:val="center"/>
          </w:tcPr>
          <w:p w14:paraId="208012B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18" w:type="pct"/>
            <w:tcBorders>
              <w:top w:val="nil"/>
              <w:left w:val="nil"/>
              <w:bottom w:val="single" w:color="auto" w:sz="4" w:space="0"/>
              <w:right w:val="single" w:color="auto" w:sz="4" w:space="0"/>
            </w:tcBorders>
            <w:shd w:val="clear" w:color="auto" w:fill="auto"/>
            <w:noWrap/>
            <w:vAlign w:val="center"/>
          </w:tcPr>
          <w:p w14:paraId="5ED095B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5B55227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477BC0EF">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7DEDAF2A">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20AB23BC">
      <w:pPr>
        <w:widowControl/>
        <w:spacing w:line="400" w:lineRule="exact"/>
        <w:jc w:val="center"/>
        <w:textAlignment w:val="center"/>
        <w:rPr>
          <w:rFonts w:ascii="Times New Roman" w:hAnsi="Times New Roman" w:eastAsia="黑体" w:cs="Times New Roman"/>
          <w:color w:val="000000"/>
          <w:kern w:val="0"/>
          <w:sz w:val="32"/>
          <w:szCs w:val="32"/>
          <w:lang w:bidi="ar"/>
        </w:rPr>
      </w:pPr>
    </w:p>
    <w:p w14:paraId="7915A29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4ED81B5A">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57D14583">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516"/>
        <w:gridCol w:w="616"/>
        <w:gridCol w:w="931"/>
        <w:gridCol w:w="2636"/>
        <w:gridCol w:w="616"/>
        <w:gridCol w:w="931"/>
        <w:gridCol w:w="1795"/>
        <w:gridCol w:w="1562"/>
        <w:gridCol w:w="1617"/>
      </w:tblGrid>
      <w:tr w14:paraId="08563FA3">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29619D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250F4FE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5CE989A4">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98E6EA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1327B9D5">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24F5EE9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7010392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604E4EA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309F975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26C9F40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2FCBBF1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0AC3D5C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30A24A8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4C6977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5CDBB2C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7D552EC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68EBBFC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1191B74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0CE1B3C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73ABECF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235DC09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70D9691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1B9F5AD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7767CA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4CA8CF4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5FD76300">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1313.47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B6BCCA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50F2FCF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48C0D275">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1313.47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B05C805">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1313.47</w:t>
            </w:r>
          </w:p>
        </w:tc>
        <w:tc>
          <w:tcPr>
            <w:tcW w:w="0" w:type="auto"/>
            <w:tcBorders>
              <w:top w:val="nil"/>
              <w:left w:val="nil"/>
              <w:bottom w:val="single" w:color="auto" w:sz="4" w:space="0"/>
              <w:right w:val="single" w:color="auto" w:sz="4" w:space="0"/>
            </w:tcBorders>
            <w:shd w:val="clear" w:color="auto" w:fill="auto"/>
            <w:noWrap/>
            <w:vAlign w:val="center"/>
          </w:tcPr>
          <w:p w14:paraId="21FD8F80">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62791762">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r>
              <w:rPr>
                <w:rFonts w:ascii="Times New Roman" w:hAnsi="Times New Roman" w:eastAsia="仿宋_GB2312" w:cs="Times New Roman"/>
                <w:kern w:val="0"/>
                <w:sz w:val="22"/>
              </w:rPr>
              <w:t>　</w:t>
            </w:r>
          </w:p>
        </w:tc>
      </w:tr>
      <w:tr w14:paraId="1B9D220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04C9C1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264E753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2CE56DF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58900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294D40C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119EB61D">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195EE4E9">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1F92EC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212E84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BC638E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6E3B8D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12D1194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15773F19">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1E0DDC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143AB83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2E1BF693">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751C93F6">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6D5F9DD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45158A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B8289A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DF36AB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B5B357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7E76FD9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CE3D73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29179E2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6E272759">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475DD576">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01CFAB6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C3BE59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0609E9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50AF23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6E16D4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454F1D1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AD0A75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306A689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7B05BD9B">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4EE9F0FD">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1C6C9A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96C533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FAD47B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799D4F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B28C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79498E9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A1C2E4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716EC7F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7069F658">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49C0D801">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27FA28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CBE548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9F5923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074F31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FCEE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297E691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E53E2BB">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14:paraId="4E5D2A4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3ACD0C3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22A69C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CAF4C9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97DDBA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762D3A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45DE5C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E68A7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165A818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BFDD80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073ABA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130F781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D0F44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49C07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4F8FDE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478D5F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AC1CA72">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4BF0B25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52FD6717">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1313.47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77AFB0E">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2C5B0A2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43C5376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1313.47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303B7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1313.47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71796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7FA743">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2AB00EE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D76DD2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0936D64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6B59325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B56C2A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061AC02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1E75645F">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5C0F6B00">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2F276A0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2FA45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D1252A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922AF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5BD80C7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2A6FE41A">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B0D7E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4AC78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2EA42F5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F465D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22EA9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AA16D3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0C70A4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94D8F4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6EF7885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3277FEC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95EAB3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D21D9A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00D6579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454E68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2845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68FAF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89341F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CE3C3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50DBABA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7B0CBF3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EB920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C864B8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0BA003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DA45E2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FE77F9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39D972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F4060A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3F1C216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1684C0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5447C9F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1313.47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1604E39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03DDB69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34D0792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1313.47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1DFE228E">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1313.47</w:t>
            </w:r>
          </w:p>
        </w:tc>
        <w:tc>
          <w:tcPr>
            <w:tcW w:w="0" w:type="auto"/>
            <w:tcBorders>
              <w:top w:val="nil"/>
              <w:left w:val="nil"/>
              <w:bottom w:val="single" w:color="auto" w:sz="4" w:space="0"/>
              <w:right w:val="single" w:color="auto" w:sz="4" w:space="0"/>
            </w:tcBorders>
            <w:shd w:val="clear" w:color="auto" w:fill="auto"/>
            <w:noWrap/>
            <w:vAlign w:val="center"/>
          </w:tcPr>
          <w:p w14:paraId="53D76E68">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A947B1">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7B40A56B">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34F59149">
      <w:pPr>
        <w:widowControl/>
        <w:jc w:val="center"/>
        <w:rPr>
          <w:rFonts w:ascii="Times New Roman" w:hAnsi="Times New Roman" w:eastAsia="方正小标宋_GBK" w:cs="Times New Roman"/>
          <w:kern w:val="0"/>
          <w:sz w:val="36"/>
          <w:szCs w:val="36"/>
        </w:rPr>
      </w:pPr>
    </w:p>
    <w:p w14:paraId="4EFA30D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45F773B2">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4E460028">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07E9C021">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6DBFD5D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69E144C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19B764D9">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655BAD4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691FBF1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7696131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4918877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75F7E5E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0CD07CE6">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36E4DC93">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CDDA19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5EF7F449">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0044C1C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740290B3">
            <w:pPr>
              <w:widowControl/>
              <w:jc w:val="left"/>
              <w:rPr>
                <w:rFonts w:ascii="Times New Roman" w:hAnsi="Times New Roman" w:eastAsia="仿宋_GB2312" w:cs="Times New Roman"/>
                <w:kern w:val="0"/>
                <w:szCs w:val="21"/>
              </w:rPr>
            </w:pPr>
          </w:p>
        </w:tc>
      </w:tr>
      <w:tr w14:paraId="228A5379">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38DB2051">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475C3C1F">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00078358">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5C57A301">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C3E9AF1">
            <w:pPr>
              <w:widowControl/>
              <w:jc w:val="left"/>
              <w:rPr>
                <w:rFonts w:ascii="Times New Roman" w:hAnsi="Times New Roman" w:eastAsia="仿宋_GB2312" w:cs="Times New Roman"/>
                <w:kern w:val="0"/>
                <w:szCs w:val="21"/>
              </w:rPr>
            </w:pPr>
          </w:p>
        </w:tc>
      </w:tr>
      <w:tr w14:paraId="53696F88">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10E04F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0393BDC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0ACE7DA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2B33D6A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228A61EE">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E9EAD2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14ECDAF0">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1313.47</w:t>
            </w:r>
          </w:p>
        </w:tc>
        <w:tc>
          <w:tcPr>
            <w:tcW w:w="3492" w:type="dxa"/>
            <w:tcBorders>
              <w:top w:val="nil"/>
              <w:left w:val="nil"/>
              <w:bottom w:val="single" w:color="auto" w:sz="4" w:space="0"/>
              <w:right w:val="single" w:color="auto" w:sz="4" w:space="0"/>
            </w:tcBorders>
            <w:shd w:val="clear" w:color="auto" w:fill="auto"/>
            <w:vAlign w:val="center"/>
          </w:tcPr>
          <w:p w14:paraId="29F902D1">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val="en-US" w:eastAsia="zh-CN"/>
              </w:rPr>
              <w:t>1313.47</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0693721C">
            <w:pPr>
              <w:widowControl/>
              <w:jc w:val="center"/>
              <w:rPr>
                <w:rFonts w:hint="eastAsia"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w:t>
            </w:r>
          </w:p>
        </w:tc>
      </w:tr>
      <w:tr w14:paraId="630A00B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A5ACAFA">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201</w:t>
            </w: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00E7C3DD">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7A71E360">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1313.47</w:t>
            </w:r>
          </w:p>
        </w:tc>
        <w:tc>
          <w:tcPr>
            <w:tcW w:w="3492" w:type="dxa"/>
            <w:tcBorders>
              <w:top w:val="nil"/>
              <w:left w:val="nil"/>
              <w:bottom w:val="single" w:color="auto" w:sz="4" w:space="0"/>
              <w:right w:val="single" w:color="auto" w:sz="4" w:space="0"/>
            </w:tcBorders>
            <w:shd w:val="clear" w:color="auto" w:fill="auto"/>
            <w:vAlign w:val="center"/>
          </w:tcPr>
          <w:p w14:paraId="1A6CC4B9">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1313.47</w:t>
            </w:r>
          </w:p>
        </w:tc>
        <w:tc>
          <w:tcPr>
            <w:tcW w:w="3000" w:type="dxa"/>
            <w:tcBorders>
              <w:top w:val="nil"/>
              <w:left w:val="nil"/>
              <w:bottom w:val="single" w:color="auto" w:sz="4" w:space="0"/>
              <w:right w:val="single" w:color="auto" w:sz="8" w:space="0"/>
            </w:tcBorders>
            <w:shd w:val="clear" w:color="auto" w:fill="auto"/>
            <w:vAlign w:val="center"/>
          </w:tcPr>
          <w:p w14:paraId="35096930">
            <w:pPr>
              <w:widowControl/>
              <w:jc w:val="left"/>
              <w:rPr>
                <w:rFonts w:hint="eastAsia"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w:t>
            </w:r>
          </w:p>
        </w:tc>
      </w:tr>
      <w:tr w14:paraId="172A724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EEE7552">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20113</w:t>
            </w:r>
          </w:p>
        </w:tc>
        <w:tc>
          <w:tcPr>
            <w:tcW w:w="3527" w:type="dxa"/>
            <w:tcBorders>
              <w:top w:val="nil"/>
              <w:left w:val="nil"/>
              <w:bottom w:val="single" w:color="auto" w:sz="4" w:space="0"/>
              <w:right w:val="single" w:color="auto" w:sz="4" w:space="0"/>
            </w:tcBorders>
            <w:shd w:val="clear" w:color="auto" w:fill="auto"/>
            <w:vAlign w:val="center"/>
          </w:tcPr>
          <w:p w14:paraId="5074C8C3">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商贸事务</w:t>
            </w:r>
          </w:p>
        </w:tc>
        <w:tc>
          <w:tcPr>
            <w:tcW w:w="3000" w:type="dxa"/>
            <w:tcBorders>
              <w:top w:val="nil"/>
              <w:left w:val="nil"/>
              <w:bottom w:val="single" w:color="auto" w:sz="4" w:space="0"/>
              <w:right w:val="single" w:color="auto" w:sz="4" w:space="0"/>
            </w:tcBorders>
            <w:shd w:val="clear" w:color="auto" w:fill="auto"/>
            <w:vAlign w:val="center"/>
          </w:tcPr>
          <w:p w14:paraId="670D98AB">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1313.47</w:t>
            </w:r>
          </w:p>
        </w:tc>
        <w:tc>
          <w:tcPr>
            <w:tcW w:w="3492" w:type="dxa"/>
            <w:tcBorders>
              <w:top w:val="nil"/>
              <w:left w:val="nil"/>
              <w:bottom w:val="single" w:color="auto" w:sz="4" w:space="0"/>
              <w:right w:val="single" w:color="auto" w:sz="4" w:space="0"/>
            </w:tcBorders>
            <w:shd w:val="clear" w:color="auto" w:fill="auto"/>
            <w:vAlign w:val="center"/>
          </w:tcPr>
          <w:p w14:paraId="5DA2446F">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1313.47</w:t>
            </w:r>
          </w:p>
        </w:tc>
        <w:tc>
          <w:tcPr>
            <w:tcW w:w="3000" w:type="dxa"/>
            <w:tcBorders>
              <w:top w:val="nil"/>
              <w:left w:val="nil"/>
              <w:bottom w:val="single" w:color="auto" w:sz="4" w:space="0"/>
              <w:right w:val="single" w:color="auto" w:sz="8" w:space="0"/>
            </w:tcBorders>
            <w:shd w:val="clear" w:color="auto" w:fill="auto"/>
            <w:vAlign w:val="center"/>
          </w:tcPr>
          <w:p w14:paraId="72E75298">
            <w:pPr>
              <w:widowControl/>
              <w:jc w:val="left"/>
              <w:rPr>
                <w:rFonts w:hint="eastAsia"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w:t>
            </w:r>
          </w:p>
        </w:tc>
      </w:tr>
      <w:tr w14:paraId="47332B7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0B8B931">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2011350</w:t>
            </w: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54CF1B36">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事业运行</w:t>
            </w:r>
          </w:p>
        </w:tc>
        <w:tc>
          <w:tcPr>
            <w:tcW w:w="3000" w:type="dxa"/>
            <w:tcBorders>
              <w:top w:val="nil"/>
              <w:left w:val="nil"/>
              <w:bottom w:val="single" w:color="auto" w:sz="4" w:space="0"/>
              <w:right w:val="single" w:color="auto" w:sz="4" w:space="0"/>
            </w:tcBorders>
            <w:shd w:val="clear" w:color="auto" w:fill="auto"/>
            <w:vAlign w:val="center"/>
          </w:tcPr>
          <w:p w14:paraId="03792CA0">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377.72</w:t>
            </w:r>
          </w:p>
        </w:tc>
        <w:tc>
          <w:tcPr>
            <w:tcW w:w="3492" w:type="dxa"/>
            <w:tcBorders>
              <w:top w:val="nil"/>
              <w:left w:val="nil"/>
              <w:bottom w:val="single" w:color="auto" w:sz="4" w:space="0"/>
              <w:right w:val="single" w:color="auto" w:sz="4" w:space="0"/>
            </w:tcBorders>
            <w:shd w:val="clear" w:color="auto" w:fill="auto"/>
            <w:vAlign w:val="center"/>
          </w:tcPr>
          <w:p w14:paraId="12F869BA">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377.72</w:t>
            </w:r>
          </w:p>
        </w:tc>
        <w:tc>
          <w:tcPr>
            <w:tcW w:w="3000" w:type="dxa"/>
            <w:tcBorders>
              <w:top w:val="nil"/>
              <w:left w:val="nil"/>
              <w:bottom w:val="single" w:color="auto" w:sz="4" w:space="0"/>
              <w:right w:val="single" w:color="auto" w:sz="8" w:space="0"/>
            </w:tcBorders>
            <w:shd w:val="clear" w:color="auto" w:fill="auto"/>
            <w:vAlign w:val="center"/>
          </w:tcPr>
          <w:p w14:paraId="20A1E099">
            <w:pPr>
              <w:widowControl/>
              <w:jc w:val="left"/>
              <w:rPr>
                <w:rFonts w:hint="eastAsia"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w:t>
            </w:r>
          </w:p>
        </w:tc>
      </w:tr>
      <w:tr w14:paraId="03706B7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A0BD7A8">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2011399</w:t>
            </w: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19867464">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其他商贸事务支出</w:t>
            </w:r>
          </w:p>
        </w:tc>
        <w:tc>
          <w:tcPr>
            <w:tcW w:w="3000" w:type="dxa"/>
            <w:tcBorders>
              <w:top w:val="nil"/>
              <w:left w:val="nil"/>
              <w:bottom w:val="single" w:color="auto" w:sz="4" w:space="0"/>
              <w:right w:val="single" w:color="auto" w:sz="4" w:space="0"/>
            </w:tcBorders>
            <w:shd w:val="clear" w:color="auto" w:fill="auto"/>
            <w:vAlign w:val="center"/>
          </w:tcPr>
          <w:p w14:paraId="07B4D297">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935.75</w:t>
            </w:r>
          </w:p>
        </w:tc>
        <w:tc>
          <w:tcPr>
            <w:tcW w:w="3492" w:type="dxa"/>
            <w:tcBorders>
              <w:top w:val="nil"/>
              <w:left w:val="nil"/>
              <w:bottom w:val="single" w:color="auto" w:sz="4" w:space="0"/>
              <w:right w:val="single" w:color="auto" w:sz="4" w:space="0"/>
            </w:tcBorders>
            <w:shd w:val="clear" w:color="auto" w:fill="auto"/>
            <w:vAlign w:val="center"/>
          </w:tcPr>
          <w:p w14:paraId="11AB9867">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935.75</w:t>
            </w:r>
          </w:p>
        </w:tc>
        <w:tc>
          <w:tcPr>
            <w:tcW w:w="3000" w:type="dxa"/>
            <w:tcBorders>
              <w:top w:val="nil"/>
              <w:left w:val="nil"/>
              <w:bottom w:val="single" w:color="auto" w:sz="4" w:space="0"/>
              <w:right w:val="single" w:color="auto" w:sz="8" w:space="0"/>
            </w:tcBorders>
            <w:shd w:val="clear" w:color="auto" w:fill="auto"/>
            <w:vAlign w:val="center"/>
          </w:tcPr>
          <w:p w14:paraId="29E597E1">
            <w:pPr>
              <w:widowControl/>
              <w:jc w:val="left"/>
              <w:rPr>
                <w:rFonts w:hint="eastAsia"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w:t>
            </w:r>
          </w:p>
        </w:tc>
      </w:tr>
      <w:tr w14:paraId="0DD3D97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829D4E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05591FF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3E80C35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2A84B39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3530C5C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4BA969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40F0A54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14:paraId="26E1232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14:paraId="2631F89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14:paraId="0549545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14:paraId="3A9FCD8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4623A5C6">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7114E424">
      <w:pPr>
        <w:widowControl/>
        <w:jc w:val="left"/>
        <w:rPr>
          <w:rFonts w:ascii="Times New Roman" w:hAnsi="Times New Roman" w:eastAsia="仿宋_GB2312" w:cs="Times New Roman"/>
          <w:bCs/>
          <w:kern w:val="0"/>
          <w:szCs w:val="21"/>
        </w:rPr>
      </w:pPr>
    </w:p>
    <w:p w14:paraId="4791FF22">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519FB8EB">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32619025">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31F120D4">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436" w:type="dxa"/>
        <w:jc w:val="center"/>
        <w:tblLayout w:type="fixed"/>
        <w:tblCellMar>
          <w:top w:w="0" w:type="dxa"/>
          <w:left w:w="108" w:type="dxa"/>
          <w:bottom w:w="0" w:type="dxa"/>
          <w:right w:w="108" w:type="dxa"/>
        </w:tblCellMar>
      </w:tblPr>
      <w:tblGrid>
        <w:gridCol w:w="1081"/>
        <w:gridCol w:w="3006"/>
        <w:gridCol w:w="1230"/>
        <w:gridCol w:w="850"/>
        <w:gridCol w:w="2369"/>
        <w:gridCol w:w="1050"/>
        <w:gridCol w:w="1111"/>
        <w:gridCol w:w="2779"/>
        <w:gridCol w:w="960"/>
      </w:tblGrid>
      <w:tr w14:paraId="5089C058">
        <w:tblPrEx>
          <w:tblCellMar>
            <w:top w:w="0" w:type="dxa"/>
            <w:left w:w="108" w:type="dxa"/>
            <w:bottom w:w="0" w:type="dxa"/>
            <w:right w:w="108" w:type="dxa"/>
          </w:tblCellMar>
        </w:tblPrEx>
        <w:trPr>
          <w:trHeight w:val="81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5D08223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3006" w:type="dxa"/>
            <w:tcBorders>
              <w:top w:val="single" w:color="auto" w:sz="4" w:space="0"/>
              <w:left w:val="nil"/>
              <w:bottom w:val="single" w:color="auto" w:sz="4" w:space="0"/>
              <w:right w:val="single" w:color="auto" w:sz="4" w:space="0"/>
            </w:tcBorders>
            <w:shd w:val="clear" w:color="auto" w:fill="auto"/>
            <w:vAlign w:val="center"/>
          </w:tcPr>
          <w:p w14:paraId="0590E03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230" w:type="dxa"/>
            <w:tcBorders>
              <w:top w:val="single" w:color="auto" w:sz="4" w:space="0"/>
              <w:left w:val="nil"/>
              <w:bottom w:val="single" w:color="auto" w:sz="4" w:space="0"/>
              <w:right w:val="single" w:color="auto" w:sz="4" w:space="0"/>
            </w:tcBorders>
            <w:shd w:val="clear" w:color="auto" w:fill="auto"/>
            <w:vAlign w:val="center"/>
          </w:tcPr>
          <w:p w14:paraId="73CD688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850" w:type="dxa"/>
            <w:tcBorders>
              <w:top w:val="single" w:color="auto" w:sz="4" w:space="0"/>
              <w:left w:val="nil"/>
              <w:bottom w:val="single" w:color="auto" w:sz="4" w:space="0"/>
              <w:right w:val="single" w:color="auto" w:sz="4" w:space="0"/>
            </w:tcBorders>
            <w:shd w:val="clear" w:color="auto" w:fill="auto"/>
            <w:vAlign w:val="center"/>
          </w:tcPr>
          <w:p w14:paraId="786F604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369" w:type="dxa"/>
            <w:tcBorders>
              <w:top w:val="single" w:color="auto" w:sz="4" w:space="0"/>
              <w:left w:val="nil"/>
              <w:bottom w:val="single" w:color="auto" w:sz="4" w:space="0"/>
              <w:right w:val="single" w:color="auto" w:sz="4" w:space="0"/>
            </w:tcBorders>
            <w:shd w:val="clear" w:color="auto" w:fill="auto"/>
            <w:vAlign w:val="center"/>
          </w:tcPr>
          <w:p w14:paraId="58A8831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050" w:type="dxa"/>
            <w:tcBorders>
              <w:top w:val="single" w:color="auto" w:sz="4" w:space="0"/>
              <w:left w:val="nil"/>
              <w:bottom w:val="single" w:color="auto" w:sz="4" w:space="0"/>
              <w:right w:val="single" w:color="auto" w:sz="4" w:space="0"/>
            </w:tcBorders>
            <w:shd w:val="clear" w:color="auto" w:fill="auto"/>
            <w:vAlign w:val="center"/>
          </w:tcPr>
          <w:p w14:paraId="0A346F8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1" w:type="dxa"/>
            <w:tcBorders>
              <w:top w:val="single" w:color="auto" w:sz="4" w:space="0"/>
              <w:left w:val="nil"/>
              <w:bottom w:val="single" w:color="auto" w:sz="4" w:space="0"/>
              <w:right w:val="single" w:color="auto" w:sz="4" w:space="0"/>
            </w:tcBorders>
            <w:shd w:val="clear" w:color="auto" w:fill="auto"/>
            <w:vAlign w:val="center"/>
          </w:tcPr>
          <w:p w14:paraId="013E675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779" w:type="dxa"/>
            <w:tcBorders>
              <w:top w:val="single" w:color="auto" w:sz="4" w:space="0"/>
              <w:left w:val="nil"/>
              <w:bottom w:val="single" w:color="auto" w:sz="4" w:space="0"/>
              <w:right w:val="single" w:color="auto" w:sz="4" w:space="0"/>
            </w:tcBorders>
            <w:shd w:val="clear" w:color="auto" w:fill="auto"/>
            <w:vAlign w:val="center"/>
          </w:tcPr>
          <w:p w14:paraId="033DB1F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0" w:type="dxa"/>
            <w:tcBorders>
              <w:top w:val="single" w:color="auto" w:sz="4" w:space="0"/>
              <w:left w:val="nil"/>
              <w:bottom w:val="single" w:color="auto" w:sz="4" w:space="0"/>
              <w:right w:val="single" w:color="auto" w:sz="4" w:space="0"/>
            </w:tcBorders>
            <w:shd w:val="clear" w:color="auto" w:fill="auto"/>
            <w:vAlign w:val="center"/>
          </w:tcPr>
          <w:p w14:paraId="4E70068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7669E48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01AFC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3006" w:type="dxa"/>
            <w:tcBorders>
              <w:top w:val="nil"/>
              <w:left w:val="nil"/>
              <w:bottom w:val="single" w:color="auto" w:sz="4" w:space="0"/>
              <w:right w:val="single" w:color="auto" w:sz="4" w:space="0"/>
            </w:tcBorders>
            <w:shd w:val="clear" w:color="auto" w:fill="auto"/>
            <w:noWrap/>
            <w:vAlign w:val="center"/>
          </w:tcPr>
          <w:p w14:paraId="41820B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230" w:type="dxa"/>
            <w:tcBorders>
              <w:top w:val="nil"/>
              <w:left w:val="nil"/>
              <w:bottom w:val="single" w:color="auto" w:sz="4" w:space="0"/>
              <w:right w:val="single" w:color="auto" w:sz="4" w:space="0"/>
            </w:tcBorders>
            <w:shd w:val="clear" w:color="auto" w:fill="auto"/>
            <w:noWrap/>
            <w:vAlign w:val="center"/>
          </w:tcPr>
          <w:p w14:paraId="17BBDCE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1173.29</w:t>
            </w:r>
          </w:p>
        </w:tc>
        <w:tc>
          <w:tcPr>
            <w:tcW w:w="850" w:type="dxa"/>
            <w:tcBorders>
              <w:top w:val="nil"/>
              <w:left w:val="nil"/>
              <w:bottom w:val="single" w:color="auto" w:sz="4" w:space="0"/>
              <w:right w:val="single" w:color="auto" w:sz="4" w:space="0"/>
            </w:tcBorders>
            <w:shd w:val="clear" w:color="auto" w:fill="auto"/>
            <w:noWrap/>
            <w:vAlign w:val="center"/>
          </w:tcPr>
          <w:p w14:paraId="26FA90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369" w:type="dxa"/>
            <w:tcBorders>
              <w:top w:val="nil"/>
              <w:left w:val="nil"/>
              <w:bottom w:val="single" w:color="auto" w:sz="4" w:space="0"/>
              <w:right w:val="single" w:color="auto" w:sz="4" w:space="0"/>
            </w:tcBorders>
            <w:shd w:val="clear" w:color="auto" w:fill="auto"/>
            <w:noWrap/>
            <w:vAlign w:val="center"/>
          </w:tcPr>
          <w:p w14:paraId="3E436C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1050" w:type="dxa"/>
            <w:tcBorders>
              <w:top w:val="nil"/>
              <w:left w:val="nil"/>
              <w:bottom w:val="single" w:color="auto" w:sz="4" w:space="0"/>
              <w:right w:val="single" w:color="auto" w:sz="4" w:space="0"/>
            </w:tcBorders>
            <w:shd w:val="clear" w:color="auto" w:fill="auto"/>
            <w:noWrap/>
            <w:vAlign w:val="center"/>
          </w:tcPr>
          <w:p w14:paraId="3F2B8E75">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65.45</w:t>
            </w:r>
          </w:p>
        </w:tc>
        <w:tc>
          <w:tcPr>
            <w:tcW w:w="1111" w:type="dxa"/>
            <w:tcBorders>
              <w:top w:val="nil"/>
              <w:left w:val="nil"/>
              <w:bottom w:val="single" w:color="auto" w:sz="4" w:space="0"/>
              <w:right w:val="single" w:color="auto" w:sz="4" w:space="0"/>
            </w:tcBorders>
            <w:shd w:val="clear" w:color="auto" w:fill="auto"/>
            <w:noWrap/>
            <w:vAlign w:val="center"/>
          </w:tcPr>
          <w:p w14:paraId="3E293C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2779" w:type="dxa"/>
            <w:tcBorders>
              <w:top w:val="nil"/>
              <w:left w:val="nil"/>
              <w:bottom w:val="single" w:color="auto" w:sz="4" w:space="0"/>
              <w:right w:val="single" w:color="auto" w:sz="4" w:space="0"/>
            </w:tcBorders>
            <w:shd w:val="clear" w:color="auto" w:fill="auto"/>
            <w:noWrap/>
            <w:vAlign w:val="center"/>
          </w:tcPr>
          <w:p w14:paraId="241A3B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60" w:type="dxa"/>
            <w:tcBorders>
              <w:top w:val="nil"/>
              <w:left w:val="nil"/>
              <w:bottom w:val="single" w:color="auto" w:sz="4" w:space="0"/>
              <w:right w:val="single" w:color="auto" w:sz="4" w:space="0"/>
            </w:tcBorders>
            <w:shd w:val="clear" w:color="auto" w:fill="auto"/>
            <w:noWrap/>
            <w:vAlign w:val="center"/>
          </w:tcPr>
          <w:p w14:paraId="7F6380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5876A3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7DA9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3006" w:type="dxa"/>
            <w:tcBorders>
              <w:top w:val="nil"/>
              <w:left w:val="nil"/>
              <w:bottom w:val="single" w:color="auto" w:sz="4" w:space="0"/>
              <w:right w:val="single" w:color="auto" w:sz="4" w:space="0"/>
            </w:tcBorders>
            <w:shd w:val="clear" w:color="auto" w:fill="auto"/>
            <w:noWrap/>
            <w:vAlign w:val="center"/>
          </w:tcPr>
          <w:p w14:paraId="7E19BF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230" w:type="dxa"/>
            <w:tcBorders>
              <w:top w:val="nil"/>
              <w:left w:val="nil"/>
              <w:bottom w:val="single" w:color="auto" w:sz="4" w:space="0"/>
              <w:right w:val="single" w:color="auto" w:sz="4" w:space="0"/>
            </w:tcBorders>
            <w:shd w:val="clear" w:color="auto" w:fill="auto"/>
            <w:noWrap/>
            <w:vAlign w:val="center"/>
          </w:tcPr>
          <w:p w14:paraId="27741387">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335.14</w:t>
            </w:r>
          </w:p>
        </w:tc>
        <w:tc>
          <w:tcPr>
            <w:tcW w:w="850" w:type="dxa"/>
            <w:tcBorders>
              <w:top w:val="nil"/>
              <w:left w:val="nil"/>
              <w:bottom w:val="single" w:color="auto" w:sz="4" w:space="0"/>
              <w:right w:val="single" w:color="auto" w:sz="4" w:space="0"/>
            </w:tcBorders>
            <w:shd w:val="clear" w:color="auto" w:fill="auto"/>
            <w:noWrap/>
            <w:vAlign w:val="center"/>
          </w:tcPr>
          <w:p w14:paraId="018454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369" w:type="dxa"/>
            <w:tcBorders>
              <w:top w:val="nil"/>
              <w:left w:val="nil"/>
              <w:bottom w:val="single" w:color="auto" w:sz="4" w:space="0"/>
              <w:right w:val="single" w:color="auto" w:sz="4" w:space="0"/>
            </w:tcBorders>
            <w:shd w:val="clear" w:color="auto" w:fill="auto"/>
            <w:noWrap/>
            <w:vAlign w:val="center"/>
          </w:tcPr>
          <w:p w14:paraId="1F3AEF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1050" w:type="dxa"/>
            <w:tcBorders>
              <w:top w:val="nil"/>
              <w:left w:val="nil"/>
              <w:bottom w:val="single" w:color="auto" w:sz="4" w:space="0"/>
              <w:right w:val="single" w:color="auto" w:sz="4" w:space="0"/>
            </w:tcBorders>
            <w:shd w:val="clear" w:color="auto" w:fill="auto"/>
            <w:noWrap/>
            <w:vAlign w:val="center"/>
          </w:tcPr>
          <w:p w14:paraId="21A6F85B">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w:t>
            </w:r>
          </w:p>
        </w:tc>
        <w:tc>
          <w:tcPr>
            <w:tcW w:w="1111" w:type="dxa"/>
            <w:tcBorders>
              <w:top w:val="nil"/>
              <w:left w:val="nil"/>
              <w:bottom w:val="single" w:color="auto" w:sz="4" w:space="0"/>
              <w:right w:val="single" w:color="auto" w:sz="4" w:space="0"/>
            </w:tcBorders>
            <w:shd w:val="clear" w:color="auto" w:fill="auto"/>
            <w:noWrap/>
            <w:vAlign w:val="center"/>
          </w:tcPr>
          <w:p w14:paraId="2FD546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2779" w:type="dxa"/>
            <w:tcBorders>
              <w:top w:val="nil"/>
              <w:left w:val="nil"/>
              <w:bottom w:val="single" w:color="auto" w:sz="4" w:space="0"/>
              <w:right w:val="single" w:color="auto" w:sz="4" w:space="0"/>
            </w:tcBorders>
            <w:shd w:val="clear" w:color="auto" w:fill="auto"/>
            <w:noWrap/>
            <w:vAlign w:val="center"/>
          </w:tcPr>
          <w:p w14:paraId="0A28E9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60" w:type="dxa"/>
            <w:tcBorders>
              <w:top w:val="nil"/>
              <w:left w:val="nil"/>
              <w:bottom w:val="single" w:color="auto" w:sz="4" w:space="0"/>
              <w:right w:val="single" w:color="auto" w:sz="4" w:space="0"/>
            </w:tcBorders>
            <w:shd w:val="clear" w:color="auto" w:fill="auto"/>
            <w:noWrap/>
            <w:vAlign w:val="center"/>
          </w:tcPr>
          <w:p w14:paraId="06A8D3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657CF7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1063E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3006" w:type="dxa"/>
            <w:tcBorders>
              <w:top w:val="nil"/>
              <w:left w:val="nil"/>
              <w:bottom w:val="single" w:color="auto" w:sz="4" w:space="0"/>
              <w:right w:val="single" w:color="auto" w:sz="4" w:space="0"/>
            </w:tcBorders>
            <w:shd w:val="clear" w:color="auto" w:fill="auto"/>
            <w:noWrap/>
            <w:vAlign w:val="center"/>
          </w:tcPr>
          <w:p w14:paraId="3BF7CA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230" w:type="dxa"/>
            <w:tcBorders>
              <w:top w:val="nil"/>
              <w:left w:val="nil"/>
              <w:bottom w:val="single" w:color="auto" w:sz="4" w:space="0"/>
              <w:right w:val="single" w:color="auto" w:sz="4" w:space="0"/>
            </w:tcBorders>
            <w:shd w:val="clear" w:color="auto" w:fill="auto"/>
            <w:noWrap/>
            <w:vAlign w:val="center"/>
          </w:tcPr>
          <w:p w14:paraId="2DA0D9E6">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0.32</w:t>
            </w:r>
          </w:p>
        </w:tc>
        <w:tc>
          <w:tcPr>
            <w:tcW w:w="850" w:type="dxa"/>
            <w:tcBorders>
              <w:top w:val="nil"/>
              <w:left w:val="nil"/>
              <w:bottom w:val="single" w:color="auto" w:sz="4" w:space="0"/>
              <w:right w:val="single" w:color="auto" w:sz="4" w:space="0"/>
            </w:tcBorders>
            <w:shd w:val="clear" w:color="auto" w:fill="auto"/>
            <w:noWrap/>
            <w:vAlign w:val="center"/>
          </w:tcPr>
          <w:p w14:paraId="55F084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369" w:type="dxa"/>
            <w:tcBorders>
              <w:top w:val="nil"/>
              <w:left w:val="nil"/>
              <w:bottom w:val="single" w:color="auto" w:sz="4" w:space="0"/>
              <w:right w:val="single" w:color="auto" w:sz="4" w:space="0"/>
            </w:tcBorders>
            <w:shd w:val="clear" w:color="auto" w:fill="auto"/>
            <w:noWrap/>
            <w:vAlign w:val="center"/>
          </w:tcPr>
          <w:p w14:paraId="660CE1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1050" w:type="dxa"/>
            <w:tcBorders>
              <w:top w:val="nil"/>
              <w:left w:val="nil"/>
              <w:bottom w:val="single" w:color="auto" w:sz="4" w:space="0"/>
              <w:right w:val="single" w:color="auto" w:sz="4" w:space="0"/>
            </w:tcBorders>
            <w:shd w:val="clear" w:color="auto" w:fill="auto"/>
            <w:noWrap/>
            <w:vAlign w:val="center"/>
          </w:tcPr>
          <w:p w14:paraId="2C28F7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1" w:type="dxa"/>
            <w:tcBorders>
              <w:top w:val="nil"/>
              <w:left w:val="nil"/>
              <w:bottom w:val="single" w:color="auto" w:sz="4" w:space="0"/>
              <w:right w:val="single" w:color="auto" w:sz="4" w:space="0"/>
            </w:tcBorders>
            <w:shd w:val="clear" w:color="auto" w:fill="auto"/>
            <w:noWrap/>
            <w:vAlign w:val="center"/>
          </w:tcPr>
          <w:p w14:paraId="402500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2779" w:type="dxa"/>
            <w:tcBorders>
              <w:top w:val="nil"/>
              <w:left w:val="nil"/>
              <w:bottom w:val="single" w:color="auto" w:sz="4" w:space="0"/>
              <w:right w:val="single" w:color="auto" w:sz="4" w:space="0"/>
            </w:tcBorders>
            <w:shd w:val="clear" w:color="auto" w:fill="auto"/>
            <w:noWrap/>
            <w:vAlign w:val="center"/>
          </w:tcPr>
          <w:p w14:paraId="4F1216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60" w:type="dxa"/>
            <w:tcBorders>
              <w:top w:val="nil"/>
              <w:left w:val="nil"/>
              <w:bottom w:val="single" w:color="auto" w:sz="4" w:space="0"/>
              <w:right w:val="single" w:color="auto" w:sz="4" w:space="0"/>
            </w:tcBorders>
            <w:shd w:val="clear" w:color="auto" w:fill="auto"/>
            <w:noWrap/>
            <w:vAlign w:val="center"/>
          </w:tcPr>
          <w:p w14:paraId="67D8AC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DE7873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6890D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3006" w:type="dxa"/>
            <w:tcBorders>
              <w:top w:val="nil"/>
              <w:left w:val="nil"/>
              <w:bottom w:val="single" w:color="auto" w:sz="4" w:space="0"/>
              <w:right w:val="single" w:color="auto" w:sz="4" w:space="0"/>
            </w:tcBorders>
            <w:shd w:val="clear" w:color="auto" w:fill="auto"/>
            <w:noWrap/>
            <w:vAlign w:val="center"/>
          </w:tcPr>
          <w:p w14:paraId="359550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230" w:type="dxa"/>
            <w:tcBorders>
              <w:top w:val="nil"/>
              <w:left w:val="nil"/>
              <w:bottom w:val="single" w:color="auto" w:sz="4" w:space="0"/>
              <w:right w:val="single" w:color="auto" w:sz="4" w:space="0"/>
            </w:tcBorders>
            <w:shd w:val="clear" w:color="auto" w:fill="auto"/>
            <w:noWrap/>
            <w:vAlign w:val="center"/>
          </w:tcPr>
          <w:p w14:paraId="23CDD316">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158.4</w:t>
            </w:r>
          </w:p>
        </w:tc>
        <w:tc>
          <w:tcPr>
            <w:tcW w:w="850" w:type="dxa"/>
            <w:tcBorders>
              <w:top w:val="nil"/>
              <w:left w:val="nil"/>
              <w:bottom w:val="single" w:color="auto" w:sz="4" w:space="0"/>
              <w:right w:val="single" w:color="auto" w:sz="4" w:space="0"/>
            </w:tcBorders>
            <w:shd w:val="clear" w:color="auto" w:fill="auto"/>
            <w:noWrap/>
            <w:vAlign w:val="center"/>
          </w:tcPr>
          <w:p w14:paraId="1AE45A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369" w:type="dxa"/>
            <w:tcBorders>
              <w:top w:val="nil"/>
              <w:left w:val="nil"/>
              <w:bottom w:val="single" w:color="auto" w:sz="4" w:space="0"/>
              <w:right w:val="single" w:color="auto" w:sz="4" w:space="0"/>
            </w:tcBorders>
            <w:shd w:val="clear" w:color="auto" w:fill="auto"/>
            <w:noWrap/>
            <w:vAlign w:val="center"/>
          </w:tcPr>
          <w:p w14:paraId="727C32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1050" w:type="dxa"/>
            <w:tcBorders>
              <w:top w:val="nil"/>
              <w:left w:val="nil"/>
              <w:bottom w:val="single" w:color="auto" w:sz="4" w:space="0"/>
              <w:right w:val="single" w:color="auto" w:sz="4" w:space="0"/>
            </w:tcBorders>
            <w:shd w:val="clear" w:color="auto" w:fill="auto"/>
            <w:noWrap/>
            <w:vAlign w:val="center"/>
          </w:tcPr>
          <w:p w14:paraId="71B1D6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1" w:type="dxa"/>
            <w:tcBorders>
              <w:top w:val="nil"/>
              <w:left w:val="nil"/>
              <w:bottom w:val="single" w:color="auto" w:sz="4" w:space="0"/>
              <w:right w:val="single" w:color="auto" w:sz="4" w:space="0"/>
            </w:tcBorders>
            <w:shd w:val="clear" w:color="auto" w:fill="auto"/>
            <w:noWrap/>
            <w:vAlign w:val="center"/>
          </w:tcPr>
          <w:p w14:paraId="54A942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2779" w:type="dxa"/>
            <w:tcBorders>
              <w:top w:val="nil"/>
              <w:left w:val="nil"/>
              <w:bottom w:val="single" w:color="auto" w:sz="4" w:space="0"/>
              <w:right w:val="single" w:color="auto" w:sz="4" w:space="0"/>
            </w:tcBorders>
            <w:shd w:val="clear" w:color="auto" w:fill="auto"/>
            <w:noWrap/>
            <w:vAlign w:val="center"/>
          </w:tcPr>
          <w:p w14:paraId="20423C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60" w:type="dxa"/>
            <w:tcBorders>
              <w:top w:val="nil"/>
              <w:left w:val="nil"/>
              <w:bottom w:val="single" w:color="auto" w:sz="4" w:space="0"/>
              <w:right w:val="single" w:color="auto" w:sz="4" w:space="0"/>
            </w:tcBorders>
            <w:shd w:val="clear" w:color="auto" w:fill="auto"/>
            <w:noWrap/>
            <w:vAlign w:val="center"/>
          </w:tcPr>
          <w:p w14:paraId="125F53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84169E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BE39D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3006" w:type="dxa"/>
            <w:tcBorders>
              <w:top w:val="nil"/>
              <w:left w:val="nil"/>
              <w:bottom w:val="single" w:color="auto" w:sz="4" w:space="0"/>
              <w:right w:val="single" w:color="auto" w:sz="4" w:space="0"/>
            </w:tcBorders>
            <w:shd w:val="clear" w:color="auto" w:fill="auto"/>
            <w:noWrap/>
            <w:vAlign w:val="center"/>
          </w:tcPr>
          <w:p w14:paraId="35ACA9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230" w:type="dxa"/>
            <w:tcBorders>
              <w:top w:val="nil"/>
              <w:left w:val="nil"/>
              <w:bottom w:val="single" w:color="auto" w:sz="4" w:space="0"/>
              <w:right w:val="single" w:color="auto" w:sz="4" w:space="0"/>
            </w:tcBorders>
            <w:shd w:val="clear" w:color="auto" w:fill="auto"/>
            <w:noWrap/>
            <w:vAlign w:val="center"/>
          </w:tcPr>
          <w:p w14:paraId="146593C1">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850" w:type="dxa"/>
            <w:tcBorders>
              <w:top w:val="nil"/>
              <w:left w:val="nil"/>
              <w:bottom w:val="single" w:color="auto" w:sz="4" w:space="0"/>
              <w:right w:val="single" w:color="auto" w:sz="4" w:space="0"/>
            </w:tcBorders>
            <w:shd w:val="clear" w:color="auto" w:fill="auto"/>
            <w:noWrap/>
            <w:vAlign w:val="center"/>
          </w:tcPr>
          <w:p w14:paraId="597E3C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369" w:type="dxa"/>
            <w:tcBorders>
              <w:top w:val="nil"/>
              <w:left w:val="nil"/>
              <w:bottom w:val="single" w:color="auto" w:sz="4" w:space="0"/>
              <w:right w:val="single" w:color="auto" w:sz="4" w:space="0"/>
            </w:tcBorders>
            <w:shd w:val="clear" w:color="auto" w:fill="auto"/>
            <w:noWrap/>
            <w:vAlign w:val="center"/>
          </w:tcPr>
          <w:p w14:paraId="6E8B93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1050" w:type="dxa"/>
            <w:tcBorders>
              <w:top w:val="nil"/>
              <w:left w:val="nil"/>
              <w:bottom w:val="single" w:color="auto" w:sz="4" w:space="0"/>
              <w:right w:val="single" w:color="auto" w:sz="4" w:space="0"/>
            </w:tcBorders>
            <w:shd w:val="clear" w:color="auto" w:fill="auto"/>
            <w:noWrap/>
            <w:vAlign w:val="center"/>
          </w:tcPr>
          <w:p w14:paraId="0CB96D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1" w:type="dxa"/>
            <w:tcBorders>
              <w:top w:val="nil"/>
              <w:left w:val="nil"/>
              <w:bottom w:val="single" w:color="auto" w:sz="4" w:space="0"/>
              <w:right w:val="single" w:color="auto" w:sz="4" w:space="0"/>
            </w:tcBorders>
            <w:shd w:val="clear" w:color="auto" w:fill="auto"/>
            <w:noWrap/>
            <w:vAlign w:val="center"/>
          </w:tcPr>
          <w:p w14:paraId="31622F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2779" w:type="dxa"/>
            <w:tcBorders>
              <w:top w:val="nil"/>
              <w:left w:val="nil"/>
              <w:bottom w:val="single" w:color="auto" w:sz="4" w:space="0"/>
              <w:right w:val="single" w:color="auto" w:sz="4" w:space="0"/>
            </w:tcBorders>
            <w:shd w:val="clear" w:color="auto" w:fill="auto"/>
            <w:noWrap/>
            <w:vAlign w:val="center"/>
          </w:tcPr>
          <w:p w14:paraId="5B0A04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60" w:type="dxa"/>
            <w:tcBorders>
              <w:top w:val="nil"/>
              <w:left w:val="nil"/>
              <w:bottom w:val="single" w:color="auto" w:sz="4" w:space="0"/>
              <w:right w:val="single" w:color="auto" w:sz="4" w:space="0"/>
            </w:tcBorders>
            <w:shd w:val="clear" w:color="auto" w:fill="auto"/>
            <w:noWrap/>
            <w:vAlign w:val="center"/>
          </w:tcPr>
          <w:p w14:paraId="293C7A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C5A96D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10BF8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3006" w:type="dxa"/>
            <w:tcBorders>
              <w:top w:val="nil"/>
              <w:left w:val="nil"/>
              <w:bottom w:val="single" w:color="auto" w:sz="4" w:space="0"/>
              <w:right w:val="single" w:color="auto" w:sz="4" w:space="0"/>
            </w:tcBorders>
            <w:shd w:val="clear" w:color="auto" w:fill="auto"/>
            <w:noWrap/>
            <w:vAlign w:val="center"/>
          </w:tcPr>
          <w:p w14:paraId="12D04B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230" w:type="dxa"/>
            <w:tcBorders>
              <w:top w:val="nil"/>
              <w:left w:val="nil"/>
              <w:bottom w:val="single" w:color="auto" w:sz="4" w:space="0"/>
              <w:right w:val="single" w:color="auto" w:sz="4" w:space="0"/>
            </w:tcBorders>
            <w:shd w:val="clear" w:color="auto" w:fill="auto"/>
            <w:noWrap/>
            <w:vAlign w:val="center"/>
          </w:tcPr>
          <w:p w14:paraId="3C67DAE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319.6</w:t>
            </w:r>
          </w:p>
        </w:tc>
        <w:tc>
          <w:tcPr>
            <w:tcW w:w="850" w:type="dxa"/>
            <w:tcBorders>
              <w:top w:val="nil"/>
              <w:left w:val="nil"/>
              <w:bottom w:val="single" w:color="auto" w:sz="4" w:space="0"/>
              <w:right w:val="single" w:color="auto" w:sz="4" w:space="0"/>
            </w:tcBorders>
            <w:shd w:val="clear" w:color="auto" w:fill="auto"/>
            <w:noWrap/>
            <w:vAlign w:val="center"/>
          </w:tcPr>
          <w:p w14:paraId="1A8C59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369" w:type="dxa"/>
            <w:tcBorders>
              <w:top w:val="nil"/>
              <w:left w:val="nil"/>
              <w:bottom w:val="single" w:color="auto" w:sz="4" w:space="0"/>
              <w:right w:val="single" w:color="auto" w:sz="4" w:space="0"/>
            </w:tcBorders>
            <w:shd w:val="clear" w:color="auto" w:fill="auto"/>
            <w:noWrap/>
            <w:vAlign w:val="center"/>
          </w:tcPr>
          <w:p w14:paraId="45C138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1050" w:type="dxa"/>
            <w:tcBorders>
              <w:top w:val="nil"/>
              <w:left w:val="nil"/>
              <w:bottom w:val="single" w:color="auto" w:sz="4" w:space="0"/>
              <w:right w:val="single" w:color="auto" w:sz="4" w:space="0"/>
            </w:tcBorders>
            <w:shd w:val="clear" w:color="auto" w:fill="auto"/>
            <w:noWrap/>
            <w:vAlign w:val="center"/>
          </w:tcPr>
          <w:p w14:paraId="537FC5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1" w:type="dxa"/>
            <w:tcBorders>
              <w:top w:val="nil"/>
              <w:left w:val="nil"/>
              <w:bottom w:val="single" w:color="auto" w:sz="4" w:space="0"/>
              <w:right w:val="single" w:color="auto" w:sz="4" w:space="0"/>
            </w:tcBorders>
            <w:shd w:val="clear" w:color="auto" w:fill="auto"/>
            <w:noWrap/>
            <w:vAlign w:val="center"/>
          </w:tcPr>
          <w:p w14:paraId="23BB87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2779" w:type="dxa"/>
            <w:tcBorders>
              <w:top w:val="nil"/>
              <w:left w:val="nil"/>
              <w:bottom w:val="single" w:color="auto" w:sz="4" w:space="0"/>
              <w:right w:val="single" w:color="auto" w:sz="4" w:space="0"/>
            </w:tcBorders>
            <w:shd w:val="clear" w:color="auto" w:fill="auto"/>
            <w:noWrap/>
            <w:vAlign w:val="center"/>
          </w:tcPr>
          <w:p w14:paraId="2ADAFA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60" w:type="dxa"/>
            <w:tcBorders>
              <w:top w:val="nil"/>
              <w:left w:val="nil"/>
              <w:bottom w:val="single" w:color="auto" w:sz="4" w:space="0"/>
              <w:right w:val="single" w:color="auto" w:sz="4" w:space="0"/>
            </w:tcBorders>
            <w:shd w:val="clear" w:color="auto" w:fill="auto"/>
            <w:noWrap/>
            <w:vAlign w:val="center"/>
          </w:tcPr>
          <w:p w14:paraId="427A69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DD084C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E5F75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3006" w:type="dxa"/>
            <w:tcBorders>
              <w:top w:val="nil"/>
              <w:left w:val="nil"/>
              <w:bottom w:val="single" w:color="auto" w:sz="4" w:space="0"/>
              <w:right w:val="single" w:color="auto" w:sz="4" w:space="0"/>
            </w:tcBorders>
            <w:shd w:val="clear" w:color="auto" w:fill="auto"/>
            <w:noWrap/>
            <w:vAlign w:val="center"/>
          </w:tcPr>
          <w:p w14:paraId="09C8E0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230" w:type="dxa"/>
            <w:tcBorders>
              <w:top w:val="nil"/>
              <w:left w:val="nil"/>
              <w:bottom w:val="single" w:color="auto" w:sz="4" w:space="0"/>
              <w:right w:val="single" w:color="auto" w:sz="4" w:space="0"/>
            </w:tcBorders>
            <w:shd w:val="clear" w:color="auto" w:fill="auto"/>
            <w:noWrap/>
            <w:vAlign w:val="center"/>
          </w:tcPr>
          <w:p w14:paraId="24DA8CC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93.03</w:t>
            </w:r>
          </w:p>
        </w:tc>
        <w:tc>
          <w:tcPr>
            <w:tcW w:w="850" w:type="dxa"/>
            <w:tcBorders>
              <w:top w:val="nil"/>
              <w:left w:val="nil"/>
              <w:bottom w:val="single" w:color="auto" w:sz="4" w:space="0"/>
              <w:right w:val="single" w:color="auto" w:sz="4" w:space="0"/>
            </w:tcBorders>
            <w:shd w:val="clear" w:color="auto" w:fill="auto"/>
            <w:noWrap/>
            <w:vAlign w:val="center"/>
          </w:tcPr>
          <w:p w14:paraId="00325E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369" w:type="dxa"/>
            <w:tcBorders>
              <w:top w:val="nil"/>
              <w:left w:val="nil"/>
              <w:bottom w:val="single" w:color="auto" w:sz="4" w:space="0"/>
              <w:right w:val="single" w:color="auto" w:sz="4" w:space="0"/>
            </w:tcBorders>
            <w:shd w:val="clear" w:color="auto" w:fill="auto"/>
            <w:noWrap/>
            <w:vAlign w:val="center"/>
          </w:tcPr>
          <w:p w14:paraId="37A56C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1050" w:type="dxa"/>
            <w:tcBorders>
              <w:top w:val="nil"/>
              <w:left w:val="nil"/>
              <w:bottom w:val="single" w:color="auto" w:sz="4" w:space="0"/>
              <w:right w:val="single" w:color="auto" w:sz="4" w:space="0"/>
            </w:tcBorders>
            <w:shd w:val="clear" w:color="auto" w:fill="auto"/>
            <w:noWrap/>
            <w:vAlign w:val="center"/>
          </w:tcPr>
          <w:p w14:paraId="712F6E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1" w:type="dxa"/>
            <w:tcBorders>
              <w:top w:val="nil"/>
              <w:left w:val="nil"/>
              <w:bottom w:val="single" w:color="auto" w:sz="4" w:space="0"/>
              <w:right w:val="single" w:color="auto" w:sz="4" w:space="0"/>
            </w:tcBorders>
            <w:shd w:val="clear" w:color="auto" w:fill="auto"/>
            <w:noWrap/>
            <w:vAlign w:val="center"/>
          </w:tcPr>
          <w:p w14:paraId="78B080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2779" w:type="dxa"/>
            <w:tcBorders>
              <w:top w:val="nil"/>
              <w:left w:val="nil"/>
              <w:bottom w:val="single" w:color="auto" w:sz="4" w:space="0"/>
              <w:right w:val="single" w:color="auto" w:sz="4" w:space="0"/>
            </w:tcBorders>
            <w:shd w:val="clear" w:color="auto" w:fill="auto"/>
            <w:noWrap/>
            <w:vAlign w:val="center"/>
          </w:tcPr>
          <w:p w14:paraId="68082D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60" w:type="dxa"/>
            <w:tcBorders>
              <w:top w:val="nil"/>
              <w:left w:val="nil"/>
              <w:bottom w:val="single" w:color="auto" w:sz="4" w:space="0"/>
              <w:right w:val="single" w:color="auto" w:sz="4" w:space="0"/>
            </w:tcBorders>
            <w:shd w:val="clear" w:color="auto" w:fill="auto"/>
            <w:noWrap/>
            <w:vAlign w:val="center"/>
          </w:tcPr>
          <w:p w14:paraId="0B9EA1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EC145D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034C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3006" w:type="dxa"/>
            <w:tcBorders>
              <w:top w:val="nil"/>
              <w:left w:val="nil"/>
              <w:bottom w:val="single" w:color="auto" w:sz="4" w:space="0"/>
              <w:right w:val="single" w:color="auto" w:sz="4" w:space="0"/>
            </w:tcBorders>
            <w:shd w:val="clear" w:color="auto" w:fill="auto"/>
            <w:noWrap/>
            <w:vAlign w:val="center"/>
          </w:tcPr>
          <w:p w14:paraId="0AAF6C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230" w:type="dxa"/>
            <w:tcBorders>
              <w:top w:val="nil"/>
              <w:left w:val="nil"/>
              <w:bottom w:val="single" w:color="auto" w:sz="4" w:space="0"/>
              <w:right w:val="single" w:color="auto" w:sz="4" w:space="0"/>
            </w:tcBorders>
            <w:shd w:val="clear" w:color="auto" w:fill="auto"/>
            <w:noWrap/>
            <w:vAlign w:val="center"/>
          </w:tcPr>
          <w:p w14:paraId="3B6C2A4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46.52</w:t>
            </w:r>
          </w:p>
        </w:tc>
        <w:tc>
          <w:tcPr>
            <w:tcW w:w="850" w:type="dxa"/>
            <w:tcBorders>
              <w:top w:val="nil"/>
              <w:left w:val="nil"/>
              <w:bottom w:val="single" w:color="auto" w:sz="4" w:space="0"/>
              <w:right w:val="single" w:color="auto" w:sz="4" w:space="0"/>
            </w:tcBorders>
            <w:shd w:val="clear" w:color="auto" w:fill="auto"/>
            <w:noWrap/>
            <w:vAlign w:val="center"/>
          </w:tcPr>
          <w:p w14:paraId="00C80D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369" w:type="dxa"/>
            <w:tcBorders>
              <w:top w:val="nil"/>
              <w:left w:val="nil"/>
              <w:bottom w:val="single" w:color="auto" w:sz="4" w:space="0"/>
              <w:right w:val="single" w:color="auto" w:sz="4" w:space="0"/>
            </w:tcBorders>
            <w:shd w:val="clear" w:color="auto" w:fill="auto"/>
            <w:noWrap/>
            <w:vAlign w:val="center"/>
          </w:tcPr>
          <w:p w14:paraId="288829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1050" w:type="dxa"/>
            <w:tcBorders>
              <w:top w:val="nil"/>
              <w:left w:val="nil"/>
              <w:bottom w:val="single" w:color="auto" w:sz="4" w:space="0"/>
              <w:right w:val="single" w:color="auto" w:sz="4" w:space="0"/>
            </w:tcBorders>
            <w:shd w:val="clear" w:color="auto" w:fill="auto"/>
            <w:noWrap/>
            <w:vAlign w:val="center"/>
          </w:tcPr>
          <w:p w14:paraId="1045BE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1" w:type="dxa"/>
            <w:tcBorders>
              <w:top w:val="nil"/>
              <w:left w:val="nil"/>
              <w:bottom w:val="single" w:color="auto" w:sz="4" w:space="0"/>
              <w:right w:val="single" w:color="auto" w:sz="4" w:space="0"/>
            </w:tcBorders>
            <w:shd w:val="clear" w:color="auto" w:fill="auto"/>
            <w:noWrap/>
            <w:vAlign w:val="center"/>
          </w:tcPr>
          <w:p w14:paraId="2E4499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2779" w:type="dxa"/>
            <w:tcBorders>
              <w:top w:val="nil"/>
              <w:left w:val="nil"/>
              <w:bottom w:val="single" w:color="auto" w:sz="4" w:space="0"/>
              <w:right w:val="single" w:color="auto" w:sz="4" w:space="0"/>
            </w:tcBorders>
            <w:shd w:val="clear" w:color="auto" w:fill="auto"/>
            <w:noWrap/>
            <w:vAlign w:val="center"/>
          </w:tcPr>
          <w:p w14:paraId="5C630E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60" w:type="dxa"/>
            <w:tcBorders>
              <w:top w:val="nil"/>
              <w:left w:val="nil"/>
              <w:bottom w:val="single" w:color="auto" w:sz="4" w:space="0"/>
              <w:right w:val="single" w:color="auto" w:sz="4" w:space="0"/>
            </w:tcBorders>
            <w:shd w:val="clear" w:color="auto" w:fill="auto"/>
            <w:noWrap/>
            <w:vAlign w:val="center"/>
          </w:tcPr>
          <w:p w14:paraId="3C9204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080427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6798F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3006" w:type="dxa"/>
            <w:tcBorders>
              <w:top w:val="nil"/>
              <w:left w:val="nil"/>
              <w:bottom w:val="single" w:color="auto" w:sz="4" w:space="0"/>
              <w:right w:val="single" w:color="auto" w:sz="4" w:space="0"/>
            </w:tcBorders>
            <w:shd w:val="clear" w:color="auto" w:fill="auto"/>
            <w:noWrap/>
            <w:vAlign w:val="center"/>
          </w:tcPr>
          <w:p w14:paraId="0C11AB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230" w:type="dxa"/>
            <w:tcBorders>
              <w:top w:val="nil"/>
              <w:left w:val="nil"/>
              <w:bottom w:val="single" w:color="auto" w:sz="4" w:space="0"/>
              <w:right w:val="single" w:color="auto" w:sz="4" w:space="0"/>
            </w:tcBorders>
            <w:shd w:val="clear" w:color="auto" w:fill="auto"/>
            <w:noWrap/>
            <w:vAlign w:val="center"/>
          </w:tcPr>
          <w:p w14:paraId="4E09EB1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40.76</w:t>
            </w:r>
          </w:p>
        </w:tc>
        <w:tc>
          <w:tcPr>
            <w:tcW w:w="850" w:type="dxa"/>
            <w:tcBorders>
              <w:top w:val="nil"/>
              <w:left w:val="nil"/>
              <w:bottom w:val="single" w:color="auto" w:sz="4" w:space="0"/>
              <w:right w:val="single" w:color="auto" w:sz="4" w:space="0"/>
            </w:tcBorders>
            <w:shd w:val="clear" w:color="auto" w:fill="auto"/>
            <w:noWrap/>
            <w:vAlign w:val="center"/>
          </w:tcPr>
          <w:p w14:paraId="186E21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369" w:type="dxa"/>
            <w:tcBorders>
              <w:top w:val="nil"/>
              <w:left w:val="nil"/>
              <w:bottom w:val="single" w:color="auto" w:sz="4" w:space="0"/>
              <w:right w:val="single" w:color="auto" w:sz="4" w:space="0"/>
            </w:tcBorders>
            <w:shd w:val="clear" w:color="auto" w:fill="auto"/>
            <w:noWrap/>
            <w:vAlign w:val="center"/>
          </w:tcPr>
          <w:p w14:paraId="1BEB99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1050" w:type="dxa"/>
            <w:tcBorders>
              <w:top w:val="nil"/>
              <w:left w:val="nil"/>
              <w:bottom w:val="single" w:color="auto" w:sz="4" w:space="0"/>
              <w:right w:val="single" w:color="auto" w:sz="4" w:space="0"/>
            </w:tcBorders>
            <w:shd w:val="clear" w:color="auto" w:fill="auto"/>
            <w:noWrap/>
            <w:vAlign w:val="center"/>
          </w:tcPr>
          <w:p w14:paraId="7AE0FE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1" w:type="dxa"/>
            <w:tcBorders>
              <w:top w:val="nil"/>
              <w:left w:val="nil"/>
              <w:bottom w:val="single" w:color="auto" w:sz="4" w:space="0"/>
              <w:right w:val="single" w:color="auto" w:sz="4" w:space="0"/>
            </w:tcBorders>
            <w:shd w:val="clear" w:color="auto" w:fill="auto"/>
            <w:noWrap/>
            <w:vAlign w:val="center"/>
          </w:tcPr>
          <w:p w14:paraId="5E49CE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2779" w:type="dxa"/>
            <w:tcBorders>
              <w:top w:val="nil"/>
              <w:left w:val="nil"/>
              <w:bottom w:val="single" w:color="auto" w:sz="4" w:space="0"/>
              <w:right w:val="single" w:color="auto" w:sz="4" w:space="0"/>
            </w:tcBorders>
            <w:shd w:val="clear" w:color="auto" w:fill="auto"/>
            <w:noWrap/>
            <w:vAlign w:val="center"/>
          </w:tcPr>
          <w:p w14:paraId="03EB9B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60" w:type="dxa"/>
            <w:tcBorders>
              <w:top w:val="nil"/>
              <w:left w:val="nil"/>
              <w:bottom w:val="single" w:color="auto" w:sz="4" w:space="0"/>
              <w:right w:val="single" w:color="auto" w:sz="4" w:space="0"/>
            </w:tcBorders>
            <w:shd w:val="clear" w:color="auto" w:fill="auto"/>
            <w:noWrap/>
            <w:vAlign w:val="center"/>
          </w:tcPr>
          <w:p w14:paraId="32803A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62C0E6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6CCB5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3006" w:type="dxa"/>
            <w:tcBorders>
              <w:top w:val="nil"/>
              <w:left w:val="nil"/>
              <w:bottom w:val="single" w:color="auto" w:sz="4" w:space="0"/>
              <w:right w:val="single" w:color="auto" w:sz="4" w:space="0"/>
            </w:tcBorders>
            <w:shd w:val="clear" w:color="auto" w:fill="auto"/>
            <w:noWrap/>
            <w:vAlign w:val="center"/>
          </w:tcPr>
          <w:p w14:paraId="20F0F1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230" w:type="dxa"/>
            <w:tcBorders>
              <w:top w:val="nil"/>
              <w:left w:val="nil"/>
              <w:bottom w:val="single" w:color="auto" w:sz="4" w:space="0"/>
              <w:right w:val="single" w:color="auto" w:sz="4" w:space="0"/>
            </w:tcBorders>
            <w:shd w:val="clear" w:color="auto" w:fill="auto"/>
            <w:noWrap/>
            <w:vAlign w:val="center"/>
          </w:tcPr>
          <w:p w14:paraId="091D888F">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850" w:type="dxa"/>
            <w:tcBorders>
              <w:top w:val="nil"/>
              <w:left w:val="nil"/>
              <w:bottom w:val="single" w:color="auto" w:sz="4" w:space="0"/>
              <w:right w:val="single" w:color="auto" w:sz="4" w:space="0"/>
            </w:tcBorders>
            <w:shd w:val="clear" w:color="auto" w:fill="auto"/>
            <w:noWrap/>
            <w:vAlign w:val="center"/>
          </w:tcPr>
          <w:p w14:paraId="5AEFDF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369" w:type="dxa"/>
            <w:tcBorders>
              <w:top w:val="nil"/>
              <w:left w:val="nil"/>
              <w:bottom w:val="single" w:color="auto" w:sz="4" w:space="0"/>
              <w:right w:val="single" w:color="auto" w:sz="4" w:space="0"/>
            </w:tcBorders>
            <w:shd w:val="clear" w:color="auto" w:fill="auto"/>
            <w:noWrap/>
            <w:vAlign w:val="center"/>
          </w:tcPr>
          <w:p w14:paraId="51B934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1050" w:type="dxa"/>
            <w:tcBorders>
              <w:top w:val="nil"/>
              <w:left w:val="nil"/>
              <w:bottom w:val="single" w:color="auto" w:sz="4" w:space="0"/>
              <w:right w:val="single" w:color="auto" w:sz="4" w:space="0"/>
            </w:tcBorders>
            <w:shd w:val="clear" w:color="auto" w:fill="auto"/>
            <w:noWrap/>
            <w:vAlign w:val="center"/>
          </w:tcPr>
          <w:p w14:paraId="57B426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1" w:type="dxa"/>
            <w:tcBorders>
              <w:top w:val="nil"/>
              <w:left w:val="nil"/>
              <w:bottom w:val="single" w:color="auto" w:sz="4" w:space="0"/>
              <w:right w:val="single" w:color="auto" w:sz="4" w:space="0"/>
            </w:tcBorders>
            <w:shd w:val="clear" w:color="auto" w:fill="auto"/>
            <w:noWrap/>
            <w:vAlign w:val="center"/>
          </w:tcPr>
          <w:p w14:paraId="2683AD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2779" w:type="dxa"/>
            <w:tcBorders>
              <w:top w:val="nil"/>
              <w:left w:val="nil"/>
              <w:bottom w:val="single" w:color="auto" w:sz="4" w:space="0"/>
              <w:right w:val="single" w:color="auto" w:sz="4" w:space="0"/>
            </w:tcBorders>
            <w:shd w:val="clear" w:color="auto" w:fill="auto"/>
            <w:noWrap/>
            <w:vAlign w:val="center"/>
          </w:tcPr>
          <w:p w14:paraId="466D4C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60" w:type="dxa"/>
            <w:tcBorders>
              <w:top w:val="nil"/>
              <w:left w:val="nil"/>
              <w:bottom w:val="single" w:color="auto" w:sz="4" w:space="0"/>
              <w:right w:val="single" w:color="auto" w:sz="4" w:space="0"/>
            </w:tcBorders>
            <w:shd w:val="clear" w:color="auto" w:fill="auto"/>
            <w:noWrap/>
            <w:vAlign w:val="center"/>
          </w:tcPr>
          <w:p w14:paraId="661205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9FAF36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A4429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3006" w:type="dxa"/>
            <w:tcBorders>
              <w:top w:val="nil"/>
              <w:left w:val="nil"/>
              <w:bottom w:val="single" w:color="auto" w:sz="4" w:space="0"/>
              <w:right w:val="single" w:color="auto" w:sz="4" w:space="0"/>
            </w:tcBorders>
            <w:shd w:val="clear" w:color="auto" w:fill="auto"/>
            <w:noWrap/>
            <w:vAlign w:val="center"/>
          </w:tcPr>
          <w:p w14:paraId="5F931C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230" w:type="dxa"/>
            <w:tcBorders>
              <w:top w:val="nil"/>
              <w:left w:val="nil"/>
              <w:bottom w:val="single" w:color="auto" w:sz="4" w:space="0"/>
              <w:right w:val="single" w:color="auto" w:sz="4" w:space="0"/>
            </w:tcBorders>
            <w:shd w:val="clear" w:color="auto" w:fill="auto"/>
            <w:noWrap/>
            <w:vAlign w:val="center"/>
          </w:tcPr>
          <w:p w14:paraId="67FF03D7">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54.21</w:t>
            </w:r>
          </w:p>
        </w:tc>
        <w:tc>
          <w:tcPr>
            <w:tcW w:w="850" w:type="dxa"/>
            <w:tcBorders>
              <w:top w:val="nil"/>
              <w:left w:val="nil"/>
              <w:bottom w:val="single" w:color="auto" w:sz="4" w:space="0"/>
              <w:right w:val="single" w:color="auto" w:sz="4" w:space="0"/>
            </w:tcBorders>
            <w:shd w:val="clear" w:color="auto" w:fill="auto"/>
            <w:noWrap/>
            <w:vAlign w:val="center"/>
          </w:tcPr>
          <w:p w14:paraId="5E9945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369" w:type="dxa"/>
            <w:tcBorders>
              <w:top w:val="nil"/>
              <w:left w:val="nil"/>
              <w:bottom w:val="single" w:color="auto" w:sz="4" w:space="0"/>
              <w:right w:val="single" w:color="auto" w:sz="4" w:space="0"/>
            </w:tcBorders>
            <w:shd w:val="clear" w:color="auto" w:fill="auto"/>
            <w:noWrap/>
            <w:vAlign w:val="center"/>
          </w:tcPr>
          <w:p w14:paraId="2DFE48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1050" w:type="dxa"/>
            <w:tcBorders>
              <w:top w:val="nil"/>
              <w:left w:val="nil"/>
              <w:bottom w:val="single" w:color="auto" w:sz="4" w:space="0"/>
              <w:right w:val="single" w:color="auto" w:sz="4" w:space="0"/>
            </w:tcBorders>
            <w:shd w:val="clear" w:color="auto" w:fill="auto"/>
            <w:noWrap/>
            <w:vAlign w:val="center"/>
          </w:tcPr>
          <w:p w14:paraId="60DBAE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1" w:type="dxa"/>
            <w:tcBorders>
              <w:top w:val="nil"/>
              <w:left w:val="nil"/>
              <w:bottom w:val="single" w:color="auto" w:sz="4" w:space="0"/>
              <w:right w:val="single" w:color="auto" w:sz="4" w:space="0"/>
            </w:tcBorders>
            <w:shd w:val="clear" w:color="auto" w:fill="auto"/>
            <w:noWrap/>
            <w:vAlign w:val="center"/>
          </w:tcPr>
          <w:p w14:paraId="21335B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2779" w:type="dxa"/>
            <w:tcBorders>
              <w:top w:val="nil"/>
              <w:left w:val="nil"/>
              <w:bottom w:val="single" w:color="auto" w:sz="4" w:space="0"/>
              <w:right w:val="single" w:color="auto" w:sz="4" w:space="0"/>
            </w:tcBorders>
            <w:shd w:val="clear" w:color="auto" w:fill="auto"/>
            <w:noWrap/>
            <w:vAlign w:val="center"/>
          </w:tcPr>
          <w:p w14:paraId="39FD97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60" w:type="dxa"/>
            <w:tcBorders>
              <w:top w:val="nil"/>
              <w:left w:val="nil"/>
              <w:bottom w:val="single" w:color="auto" w:sz="4" w:space="0"/>
              <w:right w:val="single" w:color="auto" w:sz="4" w:space="0"/>
            </w:tcBorders>
            <w:shd w:val="clear" w:color="auto" w:fill="auto"/>
            <w:noWrap/>
            <w:vAlign w:val="center"/>
          </w:tcPr>
          <w:p w14:paraId="355B69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BD8551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9EE95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3006" w:type="dxa"/>
            <w:tcBorders>
              <w:top w:val="nil"/>
              <w:left w:val="nil"/>
              <w:bottom w:val="single" w:color="auto" w:sz="4" w:space="0"/>
              <w:right w:val="single" w:color="auto" w:sz="4" w:space="0"/>
            </w:tcBorders>
            <w:shd w:val="clear" w:color="auto" w:fill="auto"/>
            <w:noWrap/>
            <w:vAlign w:val="center"/>
          </w:tcPr>
          <w:p w14:paraId="4CA829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230" w:type="dxa"/>
            <w:tcBorders>
              <w:top w:val="nil"/>
              <w:left w:val="nil"/>
              <w:bottom w:val="single" w:color="auto" w:sz="4" w:space="0"/>
              <w:right w:val="single" w:color="auto" w:sz="4" w:space="0"/>
            </w:tcBorders>
            <w:shd w:val="clear" w:color="auto" w:fill="auto"/>
            <w:noWrap/>
            <w:vAlign w:val="center"/>
          </w:tcPr>
          <w:p w14:paraId="65D6A46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45.19</w:t>
            </w:r>
          </w:p>
        </w:tc>
        <w:tc>
          <w:tcPr>
            <w:tcW w:w="850" w:type="dxa"/>
            <w:tcBorders>
              <w:top w:val="nil"/>
              <w:left w:val="nil"/>
              <w:bottom w:val="single" w:color="auto" w:sz="4" w:space="0"/>
              <w:right w:val="single" w:color="auto" w:sz="4" w:space="0"/>
            </w:tcBorders>
            <w:shd w:val="clear" w:color="auto" w:fill="auto"/>
            <w:noWrap/>
            <w:vAlign w:val="center"/>
          </w:tcPr>
          <w:p w14:paraId="2EE311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369" w:type="dxa"/>
            <w:tcBorders>
              <w:top w:val="nil"/>
              <w:left w:val="nil"/>
              <w:bottom w:val="single" w:color="auto" w:sz="4" w:space="0"/>
              <w:right w:val="single" w:color="auto" w:sz="4" w:space="0"/>
            </w:tcBorders>
            <w:shd w:val="clear" w:color="auto" w:fill="auto"/>
            <w:noWrap/>
            <w:vAlign w:val="center"/>
          </w:tcPr>
          <w:p w14:paraId="2B202D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1050" w:type="dxa"/>
            <w:tcBorders>
              <w:top w:val="nil"/>
              <w:left w:val="nil"/>
              <w:bottom w:val="single" w:color="auto" w:sz="4" w:space="0"/>
              <w:right w:val="single" w:color="auto" w:sz="4" w:space="0"/>
            </w:tcBorders>
            <w:shd w:val="clear" w:color="auto" w:fill="auto"/>
            <w:noWrap/>
            <w:vAlign w:val="center"/>
          </w:tcPr>
          <w:p w14:paraId="09C4FA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1" w:type="dxa"/>
            <w:tcBorders>
              <w:top w:val="nil"/>
              <w:left w:val="nil"/>
              <w:bottom w:val="single" w:color="auto" w:sz="4" w:space="0"/>
              <w:right w:val="single" w:color="auto" w:sz="4" w:space="0"/>
            </w:tcBorders>
            <w:shd w:val="clear" w:color="auto" w:fill="auto"/>
            <w:noWrap/>
            <w:vAlign w:val="center"/>
          </w:tcPr>
          <w:p w14:paraId="0C26C8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2779" w:type="dxa"/>
            <w:tcBorders>
              <w:top w:val="nil"/>
              <w:left w:val="nil"/>
              <w:bottom w:val="single" w:color="auto" w:sz="4" w:space="0"/>
              <w:right w:val="single" w:color="auto" w:sz="4" w:space="0"/>
            </w:tcBorders>
            <w:shd w:val="clear" w:color="auto" w:fill="auto"/>
            <w:noWrap/>
            <w:vAlign w:val="center"/>
          </w:tcPr>
          <w:p w14:paraId="314D15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60" w:type="dxa"/>
            <w:tcBorders>
              <w:top w:val="nil"/>
              <w:left w:val="nil"/>
              <w:bottom w:val="single" w:color="auto" w:sz="4" w:space="0"/>
              <w:right w:val="single" w:color="auto" w:sz="4" w:space="0"/>
            </w:tcBorders>
            <w:shd w:val="clear" w:color="auto" w:fill="auto"/>
            <w:noWrap/>
            <w:vAlign w:val="center"/>
          </w:tcPr>
          <w:p w14:paraId="2E0293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7F1BB2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94D9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3006" w:type="dxa"/>
            <w:tcBorders>
              <w:top w:val="nil"/>
              <w:left w:val="nil"/>
              <w:bottom w:val="single" w:color="auto" w:sz="4" w:space="0"/>
              <w:right w:val="single" w:color="auto" w:sz="4" w:space="0"/>
            </w:tcBorders>
            <w:shd w:val="clear" w:color="auto" w:fill="auto"/>
            <w:noWrap/>
            <w:vAlign w:val="center"/>
          </w:tcPr>
          <w:p w14:paraId="674FC2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230" w:type="dxa"/>
            <w:tcBorders>
              <w:top w:val="nil"/>
              <w:left w:val="nil"/>
              <w:bottom w:val="single" w:color="auto" w:sz="4" w:space="0"/>
              <w:right w:val="single" w:color="auto" w:sz="4" w:space="0"/>
            </w:tcBorders>
            <w:shd w:val="clear" w:color="auto" w:fill="auto"/>
            <w:noWrap/>
            <w:vAlign w:val="center"/>
          </w:tcPr>
          <w:p w14:paraId="7B217442">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850" w:type="dxa"/>
            <w:tcBorders>
              <w:top w:val="nil"/>
              <w:left w:val="nil"/>
              <w:bottom w:val="single" w:color="auto" w:sz="4" w:space="0"/>
              <w:right w:val="single" w:color="auto" w:sz="4" w:space="0"/>
            </w:tcBorders>
            <w:shd w:val="clear" w:color="auto" w:fill="auto"/>
            <w:noWrap/>
            <w:vAlign w:val="center"/>
          </w:tcPr>
          <w:p w14:paraId="057ECB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369" w:type="dxa"/>
            <w:tcBorders>
              <w:top w:val="nil"/>
              <w:left w:val="nil"/>
              <w:bottom w:val="single" w:color="auto" w:sz="4" w:space="0"/>
              <w:right w:val="single" w:color="auto" w:sz="4" w:space="0"/>
            </w:tcBorders>
            <w:shd w:val="clear" w:color="auto" w:fill="auto"/>
            <w:noWrap/>
            <w:vAlign w:val="center"/>
          </w:tcPr>
          <w:p w14:paraId="019D78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1050" w:type="dxa"/>
            <w:tcBorders>
              <w:top w:val="nil"/>
              <w:left w:val="nil"/>
              <w:bottom w:val="single" w:color="auto" w:sz="4" w:space="0"/>
              <w:right w:val="single" w:color="auto" w:sz="4" w:space="0"/>
            </w:tcBorders>
            <w:shd w:val="clear" w:color="auto" w:fill="auto"/>
            <w:noWrap/>
            <w:vAlign w:val="center"/>
          </w:tcPr>
          <w:p w14:paraId="7651A9D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0.59</w:t>
            </w:r>
          </w:p>
        </w:tc>
        <w:tc>
          <w:tcPr>
            <w:tcW w:w="1111" w:type="dxa"/>
            <w:tcBorders>
              <w:top w:val="nil"/>
              <w:left w:val="nil"/>
              <w:bottom w:val="single" w:color="auto" w:sz="4" w:space="0"/>
              <w:right w:val="single" w:color="auto" w:sz="4" w:space="0"/>
            </w:tcBorders>
            <w:shd w:val="clear" w:color="auto" w:fill="auto"/>
            <w:noWrap/>
            <w:vAlign w:val="center"/>
          </w:tcPr>
          <w:p w14:paraId="2C84B2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2779" w:type="dxa"/>
            <w:tcBorders>
              <w:top w:val="nil"/>
              <w:left w:val="nil"/>
              <w:bottom w:val="single" w:color="auto" w:sz="4" w:space="0"/>
              <w:right w:val="single" w:color="auto" w:sz="4" w:space="0"/>
            </w:tcBorders>
            <w:shd w:val="clear" w:color="auto" w:fill="auto"/>
            <w:noWrap/>
            <w:vAlign w:val="center"/>
          </w:tcPr>
          <w:p w14:paraId="6016F5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60" w:type="dxa"/>
            <w:tcBorders>
              <w:top w:val="nil"/>
              <w:left w:val="nil"/>
              <w:bottom w:val="single" w:color="auto" w:sz="4" w:space="0"/>
              <w:right w:val="single" w:color="auto" w:sz="4" w:space="0"/>
            </w:tcBorders>
            <w:shd w:val="clear" w:color="auto" w:fill="auto"/>
            <w:noWrap/>
            <w:vAlign w:val="center"/>
          </w:tcPr>
          <w:p w14:paraId="06E9FC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FF7ADC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F8AE2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3006" w:type="dxa"/>
            <w:tcBorders>
              <w:top w:val="nil"/>
              <w:left w:val="nil"/>
              <w:bottom w:val="single" w:color="auto" w:sz="4" w:space="0"/>
              <w:right w:val="single" w:color="auto" w:sz="4" w:space="0"/>
            </w:tcBorders>
            <w:shd w:val="clear" w:color="auto" w:fill="auto"/>
            <w:noWrap/>
            <w:vAlign w:val="center"/>
          </w:tcPr>
          <w:p w14:paraId="6376AC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230" w:type="dxa"/>
            <w:tcBorders>
              <w:top w:val="nil"/>
              <w:left w:val="nil"/>
              <w:bottom w:val="single" w:color="auto" w:sz="4" w:space="0"/>
              <w:right w:val="single" w:color="auto" w:sz="4" w:space="0"/>
            </w:tcBorders>
            <w:shd w:val="clear" w:color="auto" w:fill="auto"/>
            <w:noWrap/>
            <w:vAlign w:val="center"/>
          </w:tcPr>
          <w:p w14:paraId="08975BE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80.11</w:t>
            </w:r>
          </w:p>
        </w:tc>
        <w:tc>
          <w:tcPr>
            <w:tcW w:w="850" w:type="dxa"/>
            <w:tcBorders>
              <w:top w:val="nil"/>
              <w:left w:val="nil"/>
              <w:bottom w:val="single" w:color="auto" w:sz="4" w:space="0"/>
              <w:right w:val="single" w:color="auto" w:sz="4" w:space="0"/>
            </w:tcBorders>
            <w:shd w:val="clear" w:color="auto" w:fill="auto"/>
            <w:noWrap/>
            <w:vAlign w:val="center"/>
          </w:tcPr>
          <w:p w14:paraId="617FB1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369" w:type="dxa"/>
            <w:tcBorders>
              <w:top w:val="nil"/>
              <w:left w:val="nil"/>
              <w:bottom w:val="single" w:color="auto" w:sz="4" w:space="0"/>
              <w:right w:val="single" w:color="auto" w:sz="4" w:space="0"/>
            </w:tcBorders>
            <w:shd w:val="clear" w:color="auto" w:fill="auto"/>
            <w:noWrap/>
            <w:vAlign w:val="center"/>
          </w:tcPr>
          <w:p w14:paraId="7E7FFC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1050" w:type="dxa"/>
            <w:tcBorders>
              <w:top w:val="nil"/>
              <w:left w:val="nil"/>
              <w:bottom w:val="single" w:color="auto" w:sz="4" w:space="0"/>
              <w:right w:val="single" w:color="auto" w:sz="4" w:space="0"/>
            </w:tcBorders>
            <w:shd w:val="clear" w:color="auto" w:fill="auto"/>
            <w:noWrap/>
            <w:vAlign w:val="center"/>
          </w:tcPr>
          <w:p w14:paraId="65AF92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1" w:type="dxa"/>
            <w:tcBorders>
              <w:top w:val="nil"/>
              <w:left w:val="nil"/>
              <w:bottom w:val="single" w:color="auto" w:sz="4" w:space="0"/>
              <w:right w:val="single" w:color="auto" w:sz="4" w:space="0"/>
            </w:tcBorders>
            <w:shd w:val="clear" w:color="auto" w:fill="auto"/>
            <w:noWrap/>
            <w:vAlign w:val="center"/>
          </w:tcPr>
          <w:p w14:paraId="663EC6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2779" w:type="dxa"/>
            <w:tcBorders>
              <w:top w:val="nil"/>
              <w:left w:val="nil"/>
              <w:bottom w:val="single" w:color="auto" w:sz="4" w:space="0"/>
              <w:right w:val="single" w:color="auto" w:sz="4" w:space="0"/>
            </w:tcBorders>
            <w:shd w:val="clear" w:color="auto" w:fill="auto"/>
            <w:noWrap/>
            <w:vAlign w:val="center"/>
          </w:tcPr>
          <w:p w14:paraId="0897F0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60" w:type="dxa"/>
            <w:tcBorders>
              <w:top w:val="nil"/>
              <w:left w:val="nil"/>
              <w:bottom w:val="single" w:color="auto" w:sz="4" w:space="0"/>
              <w:right w:val="single" w:color="auto" w:sz="4" w:space="0"/>
            </w:tcBorders>
            <w:shd w:val="clear" w:color="auto" w:fill="auto"/>
            <w:noWrap/>
            <w:vAlign w:val="center"/>
          </w:tcPr>
          <w:p w14:paraId="3EF51F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A2FEB7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F1FD9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3006" w:type="dxa"/>
            <w:tcBorders>
              <w:top w:val="nil"/>
              <w:left w:val="nil"/>
              <w:bottom w:val="single" w:color="auto" w:sz="4" w:space="0"/>
              <w:right w:val="single" w:color="auto" w:sz="4" w:space="0"/>
            </w:tcBorders>
            <w:shd w:val="clear" w:color="auto" w:fill="auto"/>
            <w:noWrap/>
            <w:vAlign w:val="center"/>
          </w:tcPr>
          <w:p w14:paraId="070963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230" w:type="dxa"/>
            <w:tcBorders>
              <w:top w:val="nil"/>
              <w:left w:val="nil"/>
              <w:bottom w:val="single" w:color="auto" w:sz="4" w:space="0"/>
              <w:right w:val="single" w:color="auto" w:sz="4" w:space="0"/>
            </w:tcBorders>
            <w:shd w:val="clear" w:color="auto" w:fill="auto"/>
            <w:noWrap/>
            <w:vAlign w:val="center"/>
          </w:tcPr>
          <w:p w14:paraId="1B5FDA3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74.73</w:t>
            </w:r>
          </w:p>
        </w:tc>
        <w:tc>
          <w:tcPr>
            <w:tcW w:w="850" w:type="dxa"/>
            <w:tcBorders>
              <w:top w:val="nil"/>
              <w:left w:val="nil"/>
              <w:bottom w:val="single" w:color="auto" w:sz="4" w:space="0"/>
              <w:right w:val="single" w:color="auto" w:sz="4" w:space="0"/>
            </w:tcBorders>
            <w:shd w:val="clear" w:color="auto" w:fill="auto"/>
            <w:noWrap/>
            <w:vAlign w:val="center"/>
          </w:tcPr>
          <w:p w14:paraId="1F8AEC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369" w:type="dxa"/>
            <w:tcBorders>
              <w:top w:val="nil"/>
              <w:left w:val="nil"/>
              <w:bottom w:val="single" w:color="auto" w:sz="4" w:space="0"/>
              <w:right w:val="single" w:color="auto" w:sz="4" w:space="0"/>
            </w:tcBorders>
            <w:shd w:val="clear" w:color="auto" w:fill="auto"/>
            <w:noWrap/>
            <w:vAlign w:val="center"/>
          </w:tcPr>
          <w:p w14:paraId="434D2C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1050" w:type="dxa"/>
            <w:tcBorders>
              <w:top w:val="nil"/>
              <w:left w:val="nil"/>
              <w:bottom w:val="single" w:color="auto" w:sz="4" w:space="0"/>
              <w:right w:val="single" w:color="auto" w:sz="4" w:space="0"/>
            </w:tcBorders>
            <w:shd w:val="clear" w:color="auto" w:fill="auto"/>
            <w:noWrap/>
            <w:vAlign w:val="center"/>
          </w:tcPr>
          <w:p w14:paraId="1E5A94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1" w:type="dxa"/>
            <w:tcBorders>
              <w:top w:val="nil"/>
              <w:left w:val="nil"/>
              <w:bottom w:val="single" w:color="auto" w:sz="4" w:space="0"/>
              <w:right w:val="single" w:color="auto" w:sz="4" w:space="0"/>
            </w:tcBorders>
            <w:shd w:val="clear" w:color="auto" w:fill="auto"/>
            <w:noWrap/>
            <w:vAlign w:val="center"/>
          </w:tcPr>
          <w:p w14:paraId="4A0BB4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2779" w:type="dxa"/>
            <w:tcBorders>
              <w:top w:val="nil"/>
              <w:left w:val="nil"/>
              <w:bottom w:val="single" w:color="auto" w:sz="4" w:space="0"/>
              <w:right w:val="single" w:color="auto" w:sz="4" w:space="0"/>
            </w:tcBorders>
            <w:shd w:val="clear" w:color="auto" w:fill="auto"/>
            <w:noWrap/>
            <w:vAlign w:val="center"/>
          </w:tcPr>
          <w:p w14:paraId="43BEBD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60" w:type="dxa"/>
            <w:tcBorders>
              <w:top w:val="nil"/>
              <w:left w:val="nil"/>
              <w:bottom w:val="single" w:color="auto" w:sz="4" w:space="0"/>
              <w:right w:val="single" w:color="auto" w:sz="4" w:space="0"/>
            </w:tcBorders>
            <w:shd w:val="clear" w:color="auto" w:fill="auto"/>
            <w:noWrap/>
            <w:vAlign w:val="center"/>
          </w:tcPr>
          <w:p w14:paraId="2F5D42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15A1BE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C35B2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3006" w:type="dxa"/>
            <w:tcBorders>
              <w:top w:val="nil"/>
              <w:left w:val="nil"/>
              <w:bottom w:val="single" w:color="auto" w:sz="4" w:space="0"/>
              <w:right w:val="single" w:color="auto" w:sz="4" w:space="0"/>
            </w:tcBorders>
            <w:shd w:val="clear" w:color="auto" w:fill="auto"/>
            <w:noWrap/>
            <w:vAlign w:val="center"/>
          </w:tcPr>
          <w:p w14:paraId="5E75D5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230" w:type="dxa"/>
            <w:tcBorders>
              <w:top w:val="nil"/>
              <w:left w:val="nil"/>
              <w:bottom w:val="single" w:color="auto" w:sz="4" w:space="0"/>
              <w:right w:val="single" w:color="auto" w:sz="4" w:space="0"/>
            </w:tcBorders>
            <w:shd w:val="clear" w:color="auto" w:fill="auto"/>
            <w:noWrap/>
            <w:vAlign w:val="center"/>
          </w:tcPr>
          <w:p w14:paraId="682EA9D4">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850" w:type="dxa"/>
            <w:tcBorders>
              <w:top w:val="nil"/>
              <w:left w:val="nil"/>
              <w:bottom w:val="single" w:color="auto" w:sz="4" w:space="0"/>
              <w:right w:val="single" w:color="auto" w:sz="4" w:space="0"/>
            </w:tcBorders>
            <w:shd w:val="clear" w:color="auto" w:fill="auto"/>
            <w:noWrap/>
            <w:vAlign w:val="center"/>
          </w:tcPr>
          <w:p w14:paraId="36B863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369" w:type="dxa"/>
            <w:tcBorders>
              <w:top w:val="nil"/>
              <w:left w:val="nil"/>
              <w:bottom w:val="single" w:color="auto" w:sz="4" w:space="0"/>
              <w:right w:val="single" w:color="auto" w:sz="4" w:space="0"/>
            </w:tcBorders>
            <w:shd w:val="clear" w:color="auto" w:fill="auto"/>
            <w:noWrap/>
            <w:vAlign w:val="center"/>
          </w:tcPr>
          <w:p w14:paraId="25EC23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1050" w:type="dxa"/>
            <w:tcBorders>
              <w:top w:val="nil"/>
              <w:left w:val="nil"/>
              <w:bottom w:val="single" w:color="auto" w:sz="4" w:space="0"/>
              <w:right w:val="single" w:color="auto" w:sz="4" w:space="0"/>
            </w:tcBorders>
            <w:shd w:val="clear" w:color="auto" w:fill="auto"/>
            <w:noWrap/>
            <w:vAlign w:val="center"/>
          </w:tcPr>
          <w:p w14:paraId="72ED9415">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1.01</w:t>
            </w:r>
          </w:p>
        </w:tc>
        <w:tc>
          <w:tcPr>
            <w:tcW w:w="1111" w:type="dxa"/>
            <w:tcBorders>
              <w:top w:val="nil"/>
              <w:left w:val="nil"/>
              <w:bottom w:val="single" w:color="auto" w:sz="4" w:space="0"/>
              <w:right w:val="single" w:color="auto" w:sz="4" w:space="0"/>
            </w:tcBorders>
            <w:shd w:val="clear" w:color="auto" w:fill="auto"/>
            <w:noWrap/>
            <w:vAlign w:val="center"/>
          </w:tcPr>
          <w:p w14:paraId="052F26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2779" w:type="dxa"/>
            <w:tcBorders>
              <w:top w:val="nil"/>
              <w:left w:val="nil"/>
              <w:bottom w:val="single" w:color="auto" w:sz="4" w:space="0"/>
              <w:right w:val="single" w:color="auto" w:sz="4" w:space="0"/>
            </w:tcBorders>
            <w:shd w:val="clear" w:color="auto" w:fill="auto"/>
            <w:noWrap/>
            <w:vAlign w:val="center"/>
          </w:tcPr>
          <w:p w14:paraId="75E1C9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60" w:type="dxa"/>
            <w:tcBorders>
              <w:top w:val="nil"/>
              <w:left w:val="nil"/>
              <w:bottom w:val="single" w:color="auto" w:sz="4" w:space="0"/>
              <w:right w:val="single" w:color="auto" w:sz="4" w:space="0"/>
            </w:tcBorders>
            <w:shd w:val="clear" w:color="auto" w:fill="auto"/>
            <w:noWrap/>
            <w:vAlign w:val="center"/>
          </w:tcPr>
          <w:p w14:paraId="21E0C3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348988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AD65B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3006" w:type="dxa"/>
            <w:tcBorders>
              <w:top w:val="nil"/>
              <w:left w:val="nil"/>
              <w:bottom w:val="single" w:color="auto" w:sz="4" w:space="0"/>
              <w:right w:val="single" w:color="auto" w:sz="4" w:space="0"/>
            </w:tcBorders>
            <w:shd w:val="clear" w:color="auto" w:fill="auto"/>
            <w:noWrap/>
            <w:vAlign w:val="center"/>
          </w:tcPr>
          <w:p w14:paraId="6A51FA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230" w:type="dxa"/>
            <w:tcBorders>
              <w:top w:val="nil"/>
              <w:left w:val="nil"/>
              <w:bottom w:val="single" w:color="auto" w:sz="4" w:space="0"/>
              <w:right w:val="single" w:color="auto" w:sz="4" w:space="0"/>
            </w:tcBorders>
            <w:shd w:val="clear" w:color="auto" w:fill="auto"/>
            <w:noWrap/>
            <w:vAlign w:val="center"/>
          </w:tcPr>
          <w:p w14:paraId="271094B7">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850" w:type="dxa"/>
            <w:tcBorders>
              <w:top w:val="nil"/>
              <w:left w:val="nil"/>
              <w:bottom w:val="single" w:color="auto" w:sz="4" w:space="0"/>
              <w:right w:val="single" w:color="auto" w:sz="4" w:space="0"/>
            </w:tcBorders>
            <w:shd w:val="clear" w:color="auto" w:fill="auto"/>
            <w:noWrap/>
            <w:vAlign w:val="center"/>
          </w:tcPr>
          <w:p w14:paraId="60C558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369" w:type="dxa"/>
            <w:tcBorders>
              <w:top w:val="nil"/>
              <w:left w:val="nil"/>
              <w:bottom w:val="single" w:color="auto" w:sz="4" w:space="0"/>
              <w:right w:val="single" w:color="auto" w:sz="4" w:space="0"/>
            </w:tcBorders>
            <w:shd w:val="clear" w:color="auto" w:fill="auto"/>
            <w:noWrap/>
            <w:vAlign w:val="center"/>
          </w:tcPr>
          <w:p w14:paraId="3B8866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1050" w:type="dxa"/>
            <w:tcBorders>
              <w:top w:val="nil"/>
              <w:left w:val="nil"/>
              <w:bottom w:val="single" w:color="auto" w:sz="4" w:space="0"/>
              <w:right w:val="single" w:color="auto" w:sz="4" w:space="0"/>
            </w:tcBorders>
            <w:shd w:val="clear" w:color="auto" w:fill="auto"/>
            <w:noWrap/>
            <w:vAlign w:val="center"/>
          </w:tcPr>
          <w:p w14:paraId="1731AB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1" w:type="dxa"/>
            <w:tcBorders>
              <w:top w:val="nil"/>
              <w:left w:val="nil"/>
              <w:bottom w:val="single" w:color="auto" w:sz="4" w:space="0"/>
              <w:right w:val="single" w:color="auto" w:sz="4" w:space="0"/>
            </w:tcBorders>
            <w:shd w:val="clear" w:color="auto" w:fill="auto"/>
            <w:noWrap/>
            <w:vAlign w:val="center"/>
          </w:tcPr>
          <w:p w14:paraId="224B5B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2779" w:type="dxa"/>
            <w:tcBorders>
              <w:top w:val="nil"/>
              <w:left w:val="nil"/>
              <w:bottom w:val="single" w:color="auto" w:sz="4" w:space="0"/>
              <w:right w:val="single" w:color="auto" w:sz="4" w:space="0"/>
            </w:tcBorders>
            <w:shd w:val="clear" w:color="auto" w:fill="auto"/>
            <w:noWrap/>
            <w:vAlign w:val="center"/>
          </w:tcPr>
          <w:p w14:paraId="557AF5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60" w:type="dxa"/>
            <w:tcBorders>
              <w:top w:val="nil"/>
              <w:left w:val="nil"/>
              <w:bottom w:val="single" w:color="auto" w:sz="4" w:space="0"/>
              <w:right w:val="single" w:color="auto" w:sz="4" w:space="0"/>
            </w:tcBorders>
            <w:shd w:val="clear" w:color="auto" w:fill="auto"/>
            <w:noWrap/>
            <w:vAlign w:val="center"/>
          </w:tcPr>
          <w:p w14:paraId="52EE81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4EC52B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BBB8C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3006" w:type="dxa"/>
            <w:tcBorders>
              <w:top w:val="nil"/>
              <w:left w:val="nil"/>
              <w:bottom w:val="single" w:color="auto" w:sz="4" w:space="0"/>
              <w:right w:val="single" w:color="auto" w:sz="4" w:space="0"/>
            </w:tcBorders>
            <w:shd w:val="clear" w:color="auto" w:fill="auto"/>
            <w:noWrap/>
            <w:vAlign w:val="center"/>
          </w:tcPr>
          <w:p w14:paraId="4BF61D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230" w:type="dxa"/>
            <w:tcBorders>
              <w:top w:val="nil"/>
              <w:left w:val="nil"/>
              <w:bottom w:val="single" w:color="auto" w:sz="4" w:space="0"/>
              <w:right w:val="single" w:color="auto" w:sz="4" w:space="0"/>
            </w:tcBorders>
            <w:shd w:val="clear" w:color="auto" w:fill="auto"/>
            <w:noWrap/>
            <w:vAlign w:val="center"/>
          </w:tcPr>
          <w:p w14:paraId="1D5F76BC">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850" w:type="dxa"/>
            <w:tcBorders>
              <w:top w:val="nil"/>
              <w:left w:val="nil"/>
              <w:bottom w:val="single" w:color="auto" w:sz="4" w:space="0"/>
              <w:right w:val="single" w:color="auto" w:sz="4" w:space="0"/>
            </w:tcBorders>
            <w:shd w:val="clear" w:color="auto" w:fill="auto"/>
            <w:noWrap/>
            <w:vAlign w:val="center"/>
          </w:tcPr>
          <w:p w14:paraId="504755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369" w:type="dxa"/>
            <w:tcBorders>
              <w:top w:val="nil"/>
              <w:left w:val="nil"/>
              <w:bottom w:val="single" w:color="auto" w:sz="4" w:space="0"/>
              <w:right w:val="single" w:color="auto" w:sz="4" w:space="0"/>
            </w:tcBorders>
            <w:shd w:val="clear" w:color="auto" w:fill="auto"/>
            <w:noWrap/>
            <w:vAlign w:val="center"/>
          </w:tcPr>
          <w:p w14:paraId="726AD3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1050" w:type="dxa"/>
            <w:tcBorders>
              <w:top w:val="nil"/>
              <w:left w:val="nil"/>
              <w:bottom w:val="single" w:color="auto" w:sz="4" w:space="0"/>
              <w:right w:val="single" w:color="auto" w:sz="4" w:space="0"/>
            </w:tcBorders>
            <w:shd w:val="clear" w:color="auto" w:fill="auto"/>
            <w:noWrap/>
            <w:vAlign w:val="center"/>
          </w:tcPr>
          <w:p w14:paraId="1EC635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1" w:type="dxa"/>
            <w:tcBorders>
              <w:top w:val="nil"/>
              <w:left w:val="nil"/>
              <w:bottom w:val="single" w:color="auto" w:sz="4" w:space="0"/>
              <w:right w:val="single" w:color="auto" w:sz="4" w:space="0"/>
            </w:tcBorders>
            <w:shd w:val="clear" w:color="auto" w:fill="auto"/>
            <w:noWrap/>
            <w:vAlign w:val="center"/>
          </w:tcPr>
          <w:p w14:paraId="324A8C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2779" w:type="dxa"/>
            <w:tcBorders>
              <w:top w:val="nil"/>
              <w:left w:val="nil"/>
              <w:bottom w:val="single" w:color="auto" w:sz="4" w:space="0"/>
              <w:right w:val="single" w:color="auto" w:sz="4" w:space="0"/>
            </w:tcBorders>
            <w:shd w:val="clear" w:color="auto" w:fill="auto"/>
            <w:noWrap/>
            <w:vAlign w:val="center"/>
          </w:tcPr>
          <w:p w14:paraId="72E170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60" w:type="dxa"/>
            <w:tcBorders>
              <w:top w:val="nil"/>
              <w:left w:val="nil"/>
              <w:bottom w:val="single" w:color="auto" w:sz="4" w:space="0"/>
              <w:right w:val="single" w:color="auto" w:sz="4" w:space="0"/>
            </w:tcBorders>
            <w:shd w:val="clear" w:color="auto" w:fill="auto"/>
            <w:noWrap/>
            <w:vAlign w:val="center"/>
          </w:tcPr>
          <w:p w14:paraId="4A2842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5C3448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E577D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3006" w:type="dxa"/>
            <w:tcBorders>
              <w:top w:val="nil"/>
              <w:left w:val="nil"/>
              <w:bottom w:val="single" w:color="auto" w:sz="4" w:space="0"/>
              <w:right w:val="single" w:color="auto" w:sz="4" w:space="0"/>
            </w:tcBorders>
            <w:shd w:val="clear" w:color="auto" w:fill="auto"/>
            <w:noWrap/>
            <w:vAlign w:val="center"/>
          </w:tcPr>
          <w:p w14:paraId="4210D8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230" w:type="dxa"/>
            <w:tcBorders>
              <w:top w:val="nil"/>
              <w:left w:val="nil"/>
              <w:bottom w:val="single" w:color="auto" w:sz="4" w:space="0"/>
              <w:right w:val="single" w:color="auto" w:sz="4" w:space="0"/>
            </w:tcBorders>
            <w:shd w:val="clear" w:color="auto" w:fill="auto"/>
            <w:noWrap/>
            <w:vAlign w:val="center"/>
          </w:tcPr>
          <w:p w14:paraId="12A3E179">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850" w:type="dxa"/>
            <w:tcBorders>
              <w:top w:val="nil"/>
              <w:left w:val="nil"/>
              <w:bottom w:val="single" w:color="auto" w:sz="4" w:space="0"/>
              <w:right w:val="single" w:color="auto" w:sz="4" w:space="0"/>
            </w:tcBorders>
            <w:shd w:val="clear" w:color="auto" w:fill="auto"/>
            <w:noWrap/>
            <w:vAlign w:val="center"/>
          </w:tcPr>
          <w:p w14:paraId="0FAC7E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369" w:type="dxa"/>
            <w:tcBorders>
              <w:top w:val="nil"/>
              <w:left w:val="nil"/>
              <w:bottom w:val="single" w:color="auto" w:sz="4" w:space="0"/>
              <w:right w:val="single" w:color="auto" w:sz="4" w:space="0"/>
            </w:tcBorders>
            <w:shd w:val="clear" w:color="auto" w:fill="auto"/>
            <w:noWrap/>
            <w:vAlign w:val="center"/>
          </w:tcPr>
          <w:p w14:paraId="51F8FD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1050" w:type="dxa"/>
            <w:tcBorders>
              <w:top w:val="nil"/>
              <w:left w:val="nil"/>
              <w:bottom w:val="single" w:color="auto" w:sz="4" w:space="0"/>
              <w:right w:val="single" w:color="auto" w:sz="4" w:space="0"/>
            </w:tcBorders>
            <w:shd w:val="clear" w:color="auto" w:fill="auto"/>
            <w:noWrap/>
            <w:vAlign w:val="center"/>
          </w:tcPr>
          <w:p w14:paraId="0A6256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1" w:type="dxa"/>
            <w:tcBorders>
              <w:top w:val="nil"/>
              <w:left w:val="nil"/>
              <w:bottom w:val="single" w:color="auto" w:sz="4" w:space="0"/>
              <w:right w:val="single" w:color="auto" w:sz="4" w:space="0"/>
            </w:tcBorders>
            <w:shd w:val="clear" w:color="auto" w:fill="auto"/>
            <w:noWrap/>
            <w:vAlign w:val="center"/>
          </w:tcPr>
          <w:p w14:paraId="5E3E7A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2779" w:type="dxa"/>
            <w:tcBorders>
              <w:top w:val="nil"/>
              <w:left w:val="nil"/>
              <w:bottom w:val="single" w:color="auto" w:sz="4" w:space="0"/>
              <w:right w:val="single" w:color="auto" w:sz="4" w:space="0"/>
            </w:tcBorders>
            <w:shd w:val="clear" w:color="auto" w:fill="auto"/>
            <w:noWrap/>
            <w:vAlign w:val="center"/>
          </w:tcPr>
          <w:p w14:paraId="68563B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60" w:type="dxa"/>
            <w:tcBorders>
              <w:top w:val="nil"/>
              <w:left w:val="nil"/>
              <w:bottom w:val="single" w:color="auto" w:sz="4" w:space="0"/>
              <w:right w:val="single" w:color="auto" w:sz="4" w:space="0"/>
            </w:tcBorders>
            <w:shd w:val="clear" w:color="auto" w:fill="auto"/>
            <w:noWrap/>
            <w:vAlign w:val="center"/>
          </w:tcPr>
          <w:p w14:paraId="503108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FD4CB0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082EC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3006" w:type="dxa"/>
            <w:tcBorders>
              <w:top w:val="nil"/>
              <w:left w:val="nil"/>
              <w:bottom w:val="single" w:color="auto" w:sz="4" w:space="0"/>
              <w:right w:val="single" w:color="auto" w:sz="4" w:space="0"/>
            </w:tcBorders>
            <w:shd w:val="clear" w:color="auto" w:fill="auto"/>
            <w:noWrap/>
            <w:vAlign w:val="center"/>
          </w:tcPr>
          <w:p w14:paraId="670214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230" w:type="dxa"/>
            <w:tcBorders>
              <w:top w:val="nil"/>
              <w:left w:val="nil"/>
              <w:bottom w:val="single" w:color="auto" w:sz="4" w:space="0"/>
              <w:right w:val="single" w:color="auto" w:sz="4" w:space="0"/>
            </w:tcBorders>
            <w:shd w:val="clear" w:color="auto" w:fill="auto"/>
            <w:noWrap/>
            <w:vAlign w:val="center"/>
          </w:tcPr>
          <w:p w14:paraId="3CAC800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60.5</w:t>
            </w:r>
          </w:p>
        </w:tc>
        <w:tc>
          <w:tcPr>
            <w:tcW w:w="850" w:type="dxa"/>
            <w:tcBorders>
              <w:top w:val="nil"/>
              <w:left w:val="nil"/>
              <w:bottom w:val="single" w:color="auto" w:sz="4" w:space="0"/>
              <w:right w:val="single" w:color="auto" w:sz="4" w:space="0"/>
            </w:tcBorders>
            <w:shd w:val="clear" w:color="auto" w:fill="auto"/>
            <w:noWrap/>
            <w:vAlign w:val="center"/>
          </w:tcPr>
          <w:p w14:paraId="72A003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369" w:type="dxa"/>
            <w:tcBorders>
              <w:top w:val="nil"/>
              <w:left w:val="nil"/>
              <w:bottom w:val="single" w:color="auto" w:sz="4" w:space="0"/>
              <w:right w:val="single" w:color="auto" w:sz="4" w:space="0"/>
            </w:tcBorders>
            <w:shd w:val="clear" w:color="auto" w:fill="auto"/>
            <w:noWrap/>
            <w:vAlign w:val="center"/>
          </w:tcPr>
          <w:p w14:paraId="494781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1050" w:type="dxa"/>
            <w:tcBorders>
              <w:top w:val="nil"/>
              <w:left w:val="nil"/>
              <w:bottom w:val="single" w:color="auto" w:sz="4" w:space="0"/>
              <w:right w:val="single" w:color="auto" w:sz="4" w:space="0"/>
            </w:tcBorders>
            <w:shd w:val="clear" w:color="auto" w:fill="auto"/>
            <w:noWrap/>
            <w:vAlign w:val="center"/>
          </w:tcPr>
          <w:p w14:paraId="0885A2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1" w:type="dxa"/>
            <w:tcBorders>
              <w:top w:val="nil"/>
              <w:left w:val="nil"/>
              <w:bottom w:val="single" w:color="auto" w:sz="4" w:space="0"/>
              <w:right w:val="single" w:color="auto" w:sz="4" w:space="0"/>
            </w:tcBorders>
            <w:shd w:val="clear" w:color="auto" w:fill="auto"/>
            <w:noWrap/>
            <w:vAlign w:val="center"/>
          </w:tcPr>
          <w:p w14:paraId="044268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2779" w:type="dxa"/>
            <w:tcBorders>
              <w:top w:val="nil"/>
              <w:left w:val="nil"/>
              <w:bottom w:val="single" w:color="auto" w:sz="4" w:space="0"/>
              <w:right w:val="single" w:color="auto" w:sz="4" w:space="0"/>
            </w:tcBorders>
            <w:shd w:val="clear" w:color="auto" w:fill="auto"/>
            <w:noWrap/>
            <w:vAlign w:val="center"/>
          </w:tcPr>
          <w:p w14:paraId="05CB17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60" w:type="dxa"/>
            <w:tcBorders>
              <w:top w:val="nil"/>
              <w:left w:val="nil"/>
              <w:bottom w:val="single" w:color="auto" w:sz="4" w:space="0"/>
              <w:right w:val="single" w:color="auto" w:sz="4" w:space="0"/>
            </w:tcBorders>
            <w:shd w:val="clear" w:color="auto" w:fill="auto"/>
            <w:noWrap/>
            <w:vAlign w:val="center"/>
          </w:tcPr>
          <w:p w14:paraId="083C8B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B3E160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D5F76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3006" w:type="dxa"/>
            <w:tcBorders>
              <w:top w:val="nil"/>
              <w:left w:val="nil"/>
              <w:bottom w:val="single" w:color="auto" w:sz="4" w:space="0"/>
              <w:right w:val="single" w:color="auto" w:sz="4" w:space="0"/>
            </w:tcBorders>
            <w:shd w:val="clear" w:color="auto" w:fill="auto"/>
            <w:noWrap/>
            <w:vAlign w:val="center"/>
          </w:tcPr>
          <w:p w14:paraId="2D1613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230" w:type="dxa"/>
            <w:tcBorders>
              <w:top w:val="nil"/>
              <w:left w:val="nil"/>
              <w:bottom w:val="single" w:color="auto" w:sz="4" w:space="0"/>
              <w:right w:val="single" w:color="auto" w:sz="4" w:space="0"/>
            </w:tcBorders>
            <w:shd w:val="clear" w:color="auto" w:fill="auto"/>
            <w:noWrap/>
            <w:vAlign w:val="center"/>
          </w:tcPr>
          <w:p w14:paraId="465A5DB6">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850" w:type="dxa"/>
            <w:tcBorders>
              <w:top w:val="nil"/>
              <w:left w:val="nil"/>
              <w:bottom w:val="single" w:color="auto" w:sz="4" w:space="0"/>
              <w:right w:val="single" w:color="auto" w:sz="4" w:space="0"/>
            </w:tcBorders>
            <w:shd w:val="clear" w:color="auto" w:fill="auto"/>
            <w:noWrap/>
            <w:vAlign w:val="center"/>
          </w:tcPr>
          <w:p w14:paraId="013092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369" w:type="dxa"/>
            <w:tcBorders>
              <w:top w:val="nil"/>
              <w:left w:val="nil"/>
              <w:bottom w:val="single" w:color="auto" w:sz="4" w:space="0"/>
              <w:right w:val="single" w:color="auto" w:sz="4" w:space="0"/>
            </w:tcBorders>
            <w:shd w:val="clear" w:color="auto" w:fill="auto"/>
            <w:noWrap/>
            <w:vAlign w:val="center"/>
          </w:tcPr>
          <w:p w14:paraId="4D664A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1050" w:type="dxa"/>
            <w:tcBorders>
              <w:top w:val="nil"/>
              <w:left w:val="nil"/>
              <w:bottom w:val="single" w:color="auto" w:sz="4" w:space="0"/>
              <w:right w:val="single" w:color="auto" w:sz="4" w:space="0"/>
            </w:tcBorders>
            <w:shd w:val="clear" w:color="auto" w:fill="auto"/>
            <w:noWrap/>
            <w:vAlign w:val="center"/>
          </w:tcPr>
          <w:p w14:paraId="4F1BA2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1" w:type="dxa"/>
            <w:tcBorders>
              <w:top w:val="nil"/>
              <w:left w:val="nil"/>
              <w:bottom w:val="single" w:color="auto" w:sz="4" w:space="0"/>
              <w:right w:val="single" w:color="auto" w:sz="4" w:space="0"/>
            </w:tcBorders>
            <w:shd w:val="clear" w:color="auto" w:fill="auto"/>
            <w:noWrap/>
            <w:vAlign w:val="center"/>
          </w:tcPr>
          <w:p w14:paraId="5BA581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2779" w:type="dxa"/>
            <w:tcBorders>
              <w:top w:val="nil"/>
              <w:left w:val="nil"/>
              <w:bottom w:val="single" w:color="auto" w:sz="4" w:space="0"/>
              <w:right w:val="single" w:color="auto" w:sz="4" w:space="0"/>
            </w:tcBorders>
            <w:shd w:val="clear" w:color="auto" w:fill="auto"/>
            <w:noWrap/>
            <w:vAlign w:val="center"/>
          </w:tcPr>
          <w:p w14:paraId="795ED4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60" w:type="dxa"/>
            <w:tcBorders>
              <w:top w:val="nil"/>
              <w:left w:val="nil"/>
              <w:bottom w:val="single" w:color="auto" w:sz="4" w:space="0"/>
              <w:right w:val="single" w:color="auto" w:sz="4" w:space="0"/>
            </w:tcBorders>
            <w:shd w:val="clear" w:color="auto" w:fill="auto"/>
            <w:noWrap/>
            <w:vAlign w:val="center"/>
          </w:tcPr>
          <w:p w14:paraId="023C97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664A2A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0ADC1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3006" w:type="dxa"/>
            <w:tcBorders>
              <w:top w:val="nil"/>
              <w:left w:val="nil"/>
              <w:bottom w:val="single" w:color="auto" w:sz="4" w:space="0"/>
              <w:right w:val="single" w:color="auto" w:sz="4" w:space="0"/>
            </w:tcBorders>
            <w:shd w:val="clear" w:color="auto" w:fill="auto"/>
            <w:noWrap/>
            <w:vAlign w:val="center"/>
          </w:tcPr>
          <w:p w14:paraId="72699A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230" w:type="dxa"/>
            <w:tcBorders>
              <w:top w:val="nil"/>
              <w:left w:val="nil"/>
              <w:bottom w:val="single" w:color="auto" w:sz="4" w:space="0"/>
              <w:right w:val="single" w:color="auto" w:sz="4" w:space="0"/>
            </w:tcBorders>
            <w:shd w:val="clear" w:color="auto" w:fill="auto"/>
            <w:noWrap/>
            <w:vAlign w:val="center"/>
          </w:tcPr>
          <w:p w14:paraId="3DB31740">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850" w:type="dxa"/>
            <w:tcBorders>
              <w:top w:val="nil"/>
              <w:left w:val="nil"/>
              <w:bottom w:val="single" w:color="auto" w:sz="4" w:space="0"/>
              <w:right w:val="single" w:color="auto" w:sz="4" w:space="0"/>
            </w:tcBorders>
            <w:shd w:val="clear" w:color="auto" w:fill="auto"/>
            <w:noWrap/>
            <w:vAlign w:val="center"/>
          </w:tcPr>
          <w:p w14:paraId="11ACE6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369" w:type="dxa"/>
            <w:tcBorders>
              <w:top w:val="nil"/>
              <w:left w:val="nil"/>
              <w:bottom w:val="single" w:color="auto" w:sz="4" w:space="0"/>
              <w:right w:val="single" w:color="auto" w:sz="4" w:space="0"/>
            </w:tcBorders>
            <w:shd w:val="clear" w:color="auto" w:fill="auto"/>
            <w:noWrap/>
            <w:vAlign w:val="center"/>
          </w:tcPr>
          <w:p w14:paraId="530B43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1050" w:type="dxa"/>
            <w:tcBorders>
              <w:top w:val="nil"/>
              <w:left w:val="nil"/>
              <w:bottom w:val="single" w:color="auto" w:sz="4" w:space="0"/>
              <w:right w:val="single" w:color="auto" w:sz="4" w:space="0"/>
            </w:tcBorders>
            <w:shd w:val="clear" w:color="auto" w:fill="auto"/>
            <w:noWrap/>
            <w:vAlign w:val="center"/>
          </w:tcPr>
          <w:p w14:paraId="22DE89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1" w:type="dxa"/>
            <w:tcBorders>
              <w:top w:val="nil"/>
              <w:left w:val="nil"/>
              <w:bottom w:val="single" w:color="auto" w:sz="4" w:space="0"/>
              <w:right w:val="single" w:color="auto" w:sz="4" w:space="0"/>
            </w:tcBorders>
            <w:shd w:val="clear" w:color="auto" w:fill="auto"/>
            <w:noWrap/>
            <w:vAlign w:val="center"/>
          </w:tcPr>
          <w:p w14:paraId="35013C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2779" w:type="dxa"/>
            <w:tcBorders>
              <w:top w:val="nil"/>
              <w:left w:val="nil"/>
              <w:bottom w:val="single" w:color="auto" w:sz="4" w:space="0"/>
              <w:right w:val="single" w:color="auto" w:sz="4" w:space="0"/>
            </w:tcBorders>
            <w:shd w:val="clear" w:color="auto" w:fill="auto"/>
            <w:noWrap/>
            <w:vAlign w:val="center"/>
          </w:tcPr>
          <w:p w14:paraId="467275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60" w:type="dxa"/>
            <w:tcBorders>
              <w:top w:val="nil"/>
              <w:left w:val="nil"/>
              <w:bottom w:val="single" w:color="auto" w:sz="4" w:space="0"/>
              <w:right w:val="single" w:color="auto" w:sz="4" w:space="0"/>
            </w:tcBorders>
            <w:shd w:val="clear" w:color="auto" w:fill="auto"/>
            <w:noWrap/>
            <w:vAlign w:val="center"/>
          </w:tcPr>
          <w:p w14:paraId="60419D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C59745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8A885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3006" w:type="dxa"/>
            <w:tcBorders>
              <w:top w:val="nil"/>
              <w:left w:val="nil"/>
              <w:bottom w:val="single" w:color="auto" w:sz="4" w:space="0"/>
              <w:right w:val="single" w:color="auto" w:sz="4" w:space="0"/>
            </w:tcBorders>
            <w:shd w:val="clear" w:color="auto" w:fill="auto"/>
            <w:noWrap/>
            <w:vAlign w:val="center"/>
          </w:tcPr>
          <w:p w14:paraId="5206AD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230" w:type="dxa"/>
            <w:tcBorders>
              <w:top w:val="nil"/>
              <w:left w:val="nil"/>
              <w:bottom w:val="single" w:color="auto" w:sz="4" w:space="0"/>
              <w:right w:val="single" w:color="auto" w:sz="4" w:space="0"/>
            </w:tcBorders>
            <w:shd w:val="clear" w:color="auto" w:fill="auto"/>
            <w:noWrap/>
            <w:vAlign w:val="center"/>
          </w:tcPr>
          <w:p w14:paraId="7E46218B">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850" w:type="dxa"/>
            <w:tcBorders>
              <w:top w:val="nil"/>
              <w:left w:val="nil"/>
              <w:bottom w:val="single" w:color="auto" w:sz="4" w:space="0"/>
              <w:right w:val="single" w:color="auto" w:sz="4" w:space="0"/>
            </w:tcBorders>
            <w:shd w:val="clear" w:color="auto" w:fill="auto"/>
            <w:noWrap/>
            <w:vAlign w:val="center"/>
          </w:tcPr>
          <w:p w14:paraId="787813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369" w:type="dxa"/>
            <w:tcBorders>
              <w:top w:val="nil"/>
              <w:left w:val="nil"/>
              <w:bottom w:val="single" w:color="auto" w:sz="4" w:space="0"/>
              <w:right w:val="single" w:color="auto" w:sz="4" w:space="0"/>
            </w:tcBorders>
            <w:shd w:val="clear" w:color="auto" w:fill="auto"/>
            <w:noWrap/>
            <w:vAlign w:val="center"/>
          </w:tcPr>
          <w:p w14:paraId="0AA1E3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1050" w:type="dxa"/>
            <w:tcBorders>
              <w:top w:val="nil"/>
              <w:left w:val="nil"/>
              <w:bottom w:val="single" w:color="auto" w:sz="4" w:space="0"/>
              <w:right w:val="single" w:color="auto" w:sz="4" w:space="0"/>
            </w:tcBorders>
            <w:shd w:val="clear" w:color="auto" w:fill="auto"/>
            <w:noWrap/>
            <w:vAlign w:val="center"/>
          </w:tcPr>
          <w:p w14:paraId="79C92479">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33.41</w:t>
            </w:r>
          </w:p>
        </w:tc>
        <w:tc>
          <w:tcPr>
            <w:tcW w:w="1111" w:type="dxa"/>
            <w:tcBorders>
              <w:top w:val="nil"/>
              <w:left w:val="nil"/>
              <w:bottom w:val="single" w:color="auto" w:sz="4" w:space="0"/>
              <w:right w:val="single" w:color="auto" w:sz="4" w:space="0"/>
            </w:tcBorders>
            <w:shd w:val="clear" w:color="auto" w:fill="auto"/>
            <w:noWrap/>
            <w:vAlign w:val="center"/>
          </w:tcPr>
          <w:p w14:paraId="0B8451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2779" w:type="dxa"/>
            <w:tcBorders>
              <w:top w:val="nil"/>
              <w:left w:val="nil"/>
              <w:bottom w:val="single" w:color="auto" w:sz="4" w:space="0"/>
              <w:right w:val="single" w:color="auto" w:sz="4" w:space="0"/>
            </w:tcBorders>
            <w:shd w:val="clear" w:color="auto" w:fill="auto"/>
            <w:noWrap/>
            <w:vAlign w:val="center"/>
          </w:tcPr>
          <w:p w14:paraId="662D14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60" w:type="dxa"/>
            <w:tcBorders>
              <w:top w:val="nil"/>
              <w:left w:val="nil"/>
              <w:bottom w:val="single" w:color="auto" w:sz="4" w:space="0"/>
              <w:right w:val="single" w:color="auto" w:sz="4" w:space="0"/>
            </w:tcBorders>
            <w:shd w:val="clear" w:color="auto" w:fill="auto"/>
            <w:noWrap/>
            <w:vAlign w:val="center"/>
          </w:tcPr>
          <w:p w14:paraId="146BC9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FCF628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84492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3006" w:type="dxa"/>
            <w:tcBorders>
              <w:top w:val="nil"/>
              <w:left w:val="nil"/>
              <w:bottom w:val="single" w:color="auto" w:sz="4" w:space="0"/>
              <w:right w:val="single" w:color="auto" w:sz="4" w:space="0"/>
            </w:tcBorders>
            <w:shd w:val="clear" w:color="auto" w:fill="auto"/>
            <w:noWrap/>
            <w:vAlign w:val="center"/>
          </w:tcPr>
          <w:p w14:paraId="4ACD4D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230" w:type="dxa"/>
            <w:tcBorders>
              <w:top w:val="nil"/>
              <w:left w:val="nil"/>
              <w:bottom w:val="single" w:color="auto" w:sz="4" w:space="0"/>
              <w:right w:val="single" w:color="auto" w:sz="4" w:space="0"/>
            </w:tcBorders>
            <w:shd w:val="clear" w:color="auto" w:fill="auto"/>
            <w:noWrap/>
            <w:vAlign w:val="center"/>
          </w:tcPr>
          <w:p w14:paraId="4BD852DE">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850" w:type="dxa"/>
            <w:tcBorders>
              <w:top w:val="nil"/>
              <w:left w:val="nil"/>
              <w:bottom w:val="single" w:color="auto" w:sz="4" w:space="0"/>
              <w:right w:val="single" w:color="auto" w:sz="4" w:space="0"/>
            </w:tcBorders>
            <w:shd w:val="clear" w:color="auto" w:fill="auto"/>
            <w:noWrap/>
            <w:vAlign w:val="center"/>
          </w:tcPr>
          <w:p w14:paraId="6607DC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369" w:type="dxa"/>
            <w:tcBorders>
              <w:top w:val="nil"/>
              <w:left w:val="nil"/>
              <w:bottom w:val="single" w:color="auto" w:sz="4" w:space="0"/>
              <w:right w:val="single" w:color="auto" w:sz="4" w:space="0"/>
            </w:tcBorders>
            <w:shd w:val="clear" w:color="auto" w:fill="auto"/>
            <w:noWrap/>
            <w:vAlign w:val="center"/>
          </w:tcPr>
          <w:p w14:paraId="4897FE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1050" w:type="dxa"/>
            <w:tcBorders>
              <w:top w:val="nil"/>
              <w:left w:val="nil"/>
              <w:bottom w:val="single" w:color="auto" w:sz="4" w:space="0"/>
              <w:right w:val="single" w:color="auto" w:sz="4" w:space="0"/>
            </w:tcBorders>
            <w:shd w:val="clear" w:color="auto" w:fill="auto"/>
            <w:noWrap/>
            <w:vAlign w:val="center"/>
          </w:tcPr>
          <w:p w14:paraId="0640182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13.05</w:t>
            </w:r>
          </w:p>
        </w:tc>
        <w:tc>
          <w:tcPr>
            <w:tcW w:w="1111" w:type="dxa"/>
            <w:tcBorders>
              <w:top w:val="nil"/>
              <w:left w:val="nil"/>
              <w:bottom w:val="single" w:color="auto" w:sz="4" w:space="0"/>
              <w:right w:val="single" w:color="auto" w:sz="4" w:space="0"/>
            </w:tcBorders>
            <w:shd w:val="clear" w:color="auto" w:fill="auto"/>
            <w:noWrap/>
            <w:vAlign w:val="center"/>
          </w:tcPr>
          <w:p w14:paraId="08914C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2779" w:type="dxa"/>
            <w:tcBorders>
              <w:top w:val="nil"/>
              <w:left w:val="nil"/>
              <w:bottom w:val="single" w:color="auto" w:sz="4" w:space="0"/>
              <w:right w:val="single" w:color="auto" w:sz="4" w:space="0"/>
            </w:tcBorders>
            <w:shd w:val="clear" w:color="auto" w:fill="auto"/>
            <w:noWrap/>
            <w:vAlign w:val="center"/>
          </w:tcPr>
          <w:p w14:paraId="6FCAE2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7D69A1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3E5CC836">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11D4F5BE">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A686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1AB11AAA">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43BB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58FDD732">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68151538">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36C3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73577B09">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4DFB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67BD0AFD">
            <w:pPr>
              <w:widowControl/>
              <w:jc w:val="left"/>
              <w:rPr>
                <w:rFonts w:ascii="Times New Roman" w:hAnsi="Times New Roman" w:eastAsia="仿宋_GB2312" w:cs="Times New Roman"/>
                <w:color w:val="000000"/>
                <w:kern w:val="0"/>
                <w:szCs w:val="20"/>
              </w:rPr>
            </w:pPr>
          </w:p>
        </w:tc>
        <w:tc>
          <w:tcPr>
            <w:tcW w:w="960" w:type="dxa"/>
            <w:tcBorders>
              <w:top w:val="nil"/>
              <w:left w:val="nil"/>
              <w:bottom w:val="single" w:color="auto" w:sz="4" w:space="0"/>
              <w:right w:val="single" w:color="auto" w:sz="4" w:space="0"/>
            </w:tcBorders>
            <w:shd w:val="clear" w:color="auto" w:fill="auto"/>
            <w:noWrap/>
            <w:vAlign w:val="center"/>
          </w:tcPr>
          <w:p w14:paraId="079A70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1790AB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A2DE7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3006" w:type="dxa"/>
            <w:tcBorders>
              <w:top w:val="nil"/>
              <w:left w:val="nil"/>
              <w:bottom w:val="single" w:color="auto" w:sz="4" w:space="0"/>
              <w:right w:val="single" w:color="auto" w:sz="4" w:space="0"/>
            </w:tcBorders>
            <w:shd w:val="clear" w:color="auto" w:fill="auto"/>
            <w:noWrap/>
            <w:vAlign w:val="center"/>
          </w:tcPr>
          <w:p w14:paraId="234435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230" w:type="dxa"/>
            <w:tcBorders>
              <w:top w:val="nil"/>
              <w:left w:val="nil"/>
              <w:bottom w:val="single" w:color="auto" w:sz="4" w:space="0"/>
              <w:right w:val="single" w:color="auto" w:sz="4" w:space="0"/>
            </w:tcBorders>
            <w:shd w:val="clear" w:color="auto" w:fill="auto"/>
            <w:noWrap/>
            <w:vAlign w:val="center"/>
          </w:tcPr>
          <w:p w14:paraId="4E22B22D">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850" w:type="dxa"/>
            <w:tcBorders>
              <w:top w:val="nil"/>
              <w:left w:val="nil"/>
              <w:bottom w:val="single" w:color="auto" w:sz="4" w:space="0"/>
              <w:right w:val="single" w:color="auto" w:sz="4" w:space="0"/>
            </w:tcBorders>
            <w:shd w:val="clear" w:color="auto" w:fill="auto"/>
            <w:noWrap/>
            <w:vAlign w:val="center"/>
          </w:tcPr>
          <w:p w14:paraId="27CDD6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369" w:type="dxa"/>
            <w:tcBorders>
              <w:top w:val="nil"/>
              <w:left w:val="nil"/>
              <w:bottom w:val="single" w:color="auto" w:sz="4" w:space="0"/>
              <w:right w:val="single" w:color="auto" w:sz="4" w:space="0"/>
            </w:tcBorders>
            <w:shd w:val="clear" w:color="auto" w:fill="auto"/>
            <w:noWrap/>
            <w:vAlign w:val="center"/>
          </w:tcPr>
          <w:p w14:paraId="6EC9DE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1050" w:type="dxa"/>
            <w:tcBorders>
              <w:top w:val="nil"/>
              <w:left w:val="nil"/>
              <w:bottom w:val="single" w:color="auto" w:sz="4" w:space="0"/>
              <w:right w:val="single" w:color="auto" w:sz="4" w:space="0"/>
            </w:tcBorders>
            <w:shd w:val="clear" w:color="auto" w:fill="auto"/>
            <w:noWrap/>
            <w:vAlign w:val="center"/>
          </w:tcPr>
          <w:p w14:paraId="4596FBF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0.75</w:t>
            </w:r>
          </w:p>
        </w:tc>
        <w:tc>
          <w:tcPr>
            <w:tcW w:w="1111" w:type="dxa"/>
            <w:tcBorders>
              <w:top w:val="nil"/>
              <w:left w:val="nil"/>
              <w:bottom w:val="single" w:color="auto" w:sz="4" w:space="0"/>
              <w:right w:val="single" w:color="auto" w:sz="4" w:space="0"/>
            </w:tcBorders>
            <w:shd w:val="clear" w:color="auto" w:fill="auto"/>
            <w:noWrap/>
            <w:vAlign w:val="center"/>
          </w:tcPr>
          <w:p w14:paraId="43491F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2779" w:type="dxa"/>
            <w:tcBorders>
              <w:top w:val="nil"/>
              <w:left w:val="nil"/>
              <w:bottom w:val="single" w:color="auto" w:sz="4" w:space="0"/>
              <w:right w:val="single" w:color="auto" w:sz="4" w:space="0"/>
            </w:tcBorders>
            <w:shd w:val="clear" w:color="auto" w:fill="auto"/>
            <w:noWrap/>
            <w:vAlign w:val="center"/>
          </w:tcPr>
          <w:p w14:paraId="307AFA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60" w:type="dxa"/>
            <w:tcBorders>
              <w:top w:val="nil"/>
              <w:left w:val="nil"/>
              <w:bottom w:val="single" w:color="auto" w:sz="4" w:space="0"/>
              <w:right w:val="single" w:color="auto" w:sz="4" w:space="0"/>
            </w:tcBorders>
            <w:shd w:val="clear" w:color="auto" w:fill="auto"/>
            <w:noWrap/>
            <w:vAlign w:val="center"/>
          </w:tcPr>
          <w:p w14:paraId="4F96FD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38591C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BCC14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3006" w:type="dxa"/>
            <w:tcBorders>
              <w:top w:val="nil"/>
              <w:left w:val="nil"/>
              <w:bottom w:val="single" w:color="auto" w:sz="4" w:space="0"/>
              <w:right w:val="single" w:color="auto" w:sz="4" w:space="0"/>
            </w:tcBorders>
            <w:shd w:val="clear" w:color="auto" w:fill="auto"/>
            <w:noWrap/>
            <w:vAlign w:val="center"/>
          </w:tcPr>
          <w:p w14:paraId="584BA8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230" w:type="dxa"/>
            <w:tcBorders>
              <w:top w:val="nil"/>
              <w:left w:val="nil"/>
              <w:bottom w:val="single" w:color="auto" w:sz="4" w:space="0"/>
              <w:right w:val="single" w:color="auto" w:sz="4" w:space="0"/>
            </w:tcBorders>
            <w:shd w:val="clear" w:color="auto" w:fill="auto"/>
            <w:noWrap/>
            <w:vAlign w:val="center"/>
          </w:tcPr>
          <w:p w14:paraId="1475F702">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850" w:type="dxa"/>
            <w:tcBorders>
              <w:top w:val="nil"/>
              <w:left w:val="nil"/>
              <w:bottom w:val="single" w:color="auto" w:sz="4" w:space="0"/>
              <w:right w:val="single" w:color="auto" w:sz="4" w:space="0"/>
            </w:tcBorders>
            <w:shd w:val="clear" w:color="auto" w:fill="auto"/>
            <w:noWrap/>
            <w:vAlign w:val="center"/>
          </w:tcPr>
          <w:p w14:paraId="2EB71E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369" w:type="dxa"/>
            <w:tcBorders>
              <w:top w:val="nil"/>
              <w:left w:val="nil"/>
              <w:bottom w:val="single" w:color="auto" w:sz="4" w:space="0"/>
              <w:right w:val="single" w:color="auto" w:sz="4" w:space="0"/>
            </w:tcBorders>
            <w:shd w:val="clear" w:color="auto" w:fill="auto"/>
            <w:noWrap/>
            <w:vAlign w:val="center"/>
          </w:tcPr>
          <w:p w14:paraId="132E06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1050" w:type="dxa"/>
            <w:tcBorders>
              <w:top w:val="nil"/>
              <w:left w:val="nil"/>
              <w:bottom w:val="single" w:color="auto" w:sz="4" w:space="0"/>
              <w:right w:val="single" w:color="auto" w:sz="4" w:space="0"/>
            </w:tcBorders>
            <w:shd w:val="clear" w:color="auto" w:fill="auto"/>
            <w:noWrap/>
            <w:vAlign w:val="center"/>
          </w:tcPr>
          <w:p w14:paraId="03D62D2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3.25</w:t>
            </w:r>
          </w:p>
        </w:tc>
        <w:tc>
          <w:tcPr>
            <w:tcW w:w="1111" w:type="dxa"/>
            <w:tcBorders>
              <w:top w:val="nil"/>
              <w:left w:val="nil"/>
              <w:bottom w:val="single" w:color="auto" w:sz="4" w:space="0"/>
              <w:right w:val="single" w:color="auto" w:sz="4" w:space="0"/>
            </w:tcBorders>
            <w:shd w:val="clear" w:color="auto" w:fill="auto"/>
            <w:noWrap/>
            <w:vAlign w:val="center"/>
          </w:tcPr>
          <w:p w14:paraId="3FEC52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2779" w:type="dxa"/>
            <w:tcBorders>
              <w:top w:val="nil"/>
              <w:left w:val="nil"/>
              <w:bottom w:val="single" w:color="auto" w:sz="4" w:space="0"/>
              <w:right w:val="single" w:color="auto" w:sz="4" w:space="0"/>
            </w:tcBorders>
            <w:shd w:val="clear" w:color="auto" w:fill="auto"/>
            <w:noWrap/>
            <w:vAlign w:val="center"/>
          </w:tcPr>
          <w:p w14:paraId="2C08AF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60" w:type="dxa"/>
            <w:tcBorders>
              <w:top w:val="nil"/>
              <w:left w:val="nil"/>
              <w:bottom w:val="single" w:color="auto" w:sz="4" w:space="0"/>
              <w:right w:val="single" w:color="auto" w:sz="4" w:space="0"/>
            </w:tcBorders>
            <w:shd w:val="clear" w:color="auto" w:fill="auto"/>
            <w:noWrap/>
            <w:vAlign w:val="center"/>
          </w:tcPr>
          <w:p w14:paraId="471F60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9900B0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996A4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3006" w:type="dxa"/>
            <w:tcBorders>
              <w:top w:val="nil"/>
              <w:left w:val="nil"/>
              <w:bottom w:val="single" w:color="auto" w:sz="4" w:space="0"/>
              <w:right w:val="single" w:color="auto" w:sz="4" w:space="0"/>
            </w:tcBorders>
            <w:shd w:val="clear" w:color="auto" w:fill="auto"/>
            <w:noWrap/>
            <w:vAlign w:val="center"/>
          </w:tcPr>
          <w:p w14:paraId="261163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230" w:type="dxa"/>
            <w:tcBorders>
              <w:top w:val="nil"/>
              <w:left w:val="nil"/>
              <w:bottom w:val="single" w:color="auto" w:sz="4" w:space="0"/>
              <w:right w:val="single" w:color="auto" w:sz="4" w:space="0"/>
            </w:tcBorders>
            <w:shd w:val="clear" w:color="auto" w:fill="auto"/>
            <w:noWrap/>
            <w:vAlign w:val="center"/>
          </w:tcPr>
          <w:p w14:paraId="3BBB5F41">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14.23</w:t>
            </w:r>
          </w:p>
        </w:tc>
        <w:tc>
          <w:tcPr>
            <w:tcW w:w="850" w:type="dxa"/>
            <w:tcBorders>
              <w:top w:val="nil"/>
              <w:left w:val="nil"/>
              <w:bottom w:val="single" w:color="auto" w:sz="4" w:space="0"/>
              <w:right w:val="single" w:color="auto" w:sz="4" w:space="0"/>
            </w:tcBorders>
            <w:shd w:val="clear" w:color="auto" w:fill="auto"/>
            <w:noWrap/>
            <w:vAlign w:val="center"/>
          </w:tcPr>
          <w:p w14:paraId="7AAB0D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369" w:type="dxa"/>
            <w:tcBorders>
              <w:top w:val="nil"/>
              <w:left w:val="nil"/>
              <w:bottom w:val="single" w:color="auto" w:sz="4" w:space="0"/>
              <w:right w:val="single" w:color="auto" w:sz="4" w:space="0"/>
            </w:tcBorders>
            <w:shd w:val="clear" w:color="auto" w:fill="auto"/>
            <w:noWrap/>
            <w:vAlign w:val="center"/>
          </w:tcPr>
          <w:p w14:paraId="0E6E09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1050" w:type="dxa"/>
            <w:tcBorders>
              <w:top w:val="nil"/>
              <w:left w:val="nil"/>
              <w:bottom w:val="single" w:color="auto" w:sz="4" w:space="0"/>
              <w:right w:val="single" w:color="auto" w:sz="4" w:space="0"/>
            </w:tcBorders>
            <w:shd w:val="clear" w:color="auto" w:fill="auto"/>
            <w:noWrap/>
            <w:vAlign w:val="center"/>
          </w:tcPr>
          <w:p w14:paraId="17A880F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1.4</w:t>
            </w:r>
          </w:p>
        </w:tc>
        <w:tc>
          <w:tcPr>
            <w:tcW w:w="1111" w:type="dxa"/>
            <w:tcBorders>
              <w:top w:val="nil"/>
              <w:left w:val="nil"/>
              <w:bottom w:val="single" w:color="auto" w:sz="4" w:space="0"/>
              <w:right w:val="single" w:color="auto" w:sz="4" w:space="0"/>
            </w:tcBorders>
            <w:shd w:val="clear" w:color="auto" w:fill="auto"/>
            <w:noWrap/>
            <w:vAlign w:val="center"/>
          </w:tcPr>
          <w:p w14:paraId="0F59D321">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2779" w:type="dxa"/>
            <w:tcBorders>
              <w:top w:val="nil"/>
              <w:left w:val="nil"/>
              <w:bottom w:val="single" w:color="auto" w:sz="4" w:space="0"/>
              <w:right w:val="single" w:color="auto" w:sz="4" w:space="0"/>
            </w:tcBorders>
            <w:shd w:val="clear" w:color="auto" w:fill="auto"/>
            <w:noWrap/>
            <w:vAlign w:val="center"/>
          </w:tcPr>
          <w:p w14:paraId="03E38B36">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60" w:type="dxa"/>
            <w:tcBorders>
              <w:top w:val="nil"/>
              <w:left w:val="nil"/>
              <w:bottom w:val="single" w:color="auto" w:sz="4" w:space="0"/>
              <w:right w:val="single" w:color="auto" w:sz="4" w:space="0"/>
            </w:tcBorders>
            <w:shd w:val="clear" w:color="auto" w:fill="auto"/>
            <w:noWrap/>
            <w:vAlign w:val="center"/>
          </w:tcPr>
          <w:p w14:paraId="147C9E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02017E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F774A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3006" w:type="dxa"/>
            <w:tcBorders>
              <w:top w:val="nil"/>
              <w:left w:val="nil"/>
              <w:bottom w:val="single" w:color="auto" w:sz="4" w:space="0"/>
              <w:right w:val="single" w:color="auto" w:sz="4" w:space="0"/>
            </w:tcBorders>
            <w:shd w:val="clear" w:color="auto" w:fill="auto"/>
            <w:noWrap/>
            <w:vAlign w:val="center"/>
          </w:tcPr>
          <w:p w14:paraId="4AE857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30" w:type="dxa"/>
            <w:tcBorders>
              <w:top w:val="nil"/>
              <w:left w:val="nil"/>
              <w:bottom w:val="single" w:color="auto" w:sz="4" w:space="0"/>
              <w:right w:val="single" w:color="auto" w:sz="4" w:space="0"/>
            </w:tcBorders>
            <w:shd w:val="clear" w:color="auto" w:fill="auto"/>
            <w:noWrap/>
            <w:vAlign w:val="center"/>
          </w:tcPr>
          <w:p w14:paraId="465323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850" w:type="dxa"/>
            <w:tcBorders>
              <w:top w:val="nil"/>
              <w:left w:val="nil"/>
              <w:bottom w:val="single" w:color="auto" w:sz="4" w:space="0"/>
              <w:right w:val="single" w:color="auto" w:sz="4" w:space="0"/>
            </w:tcBorders>
            <w:shd w:val="clear" w:color="auto" w:fill="auto"/>
            <w:noWrap/>
            <w:vAlign w:val="center"/>
          </w:tcPr>
          <w:p w14:paraId="676FD6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369" w:type="dxa"/>
            <w:tcBorders>
              <w:top w:val="nil"/>
              <w:left w:val="nil"/>
              <w:bottom w:val="single" w:color="auto" w:sz="4" w:space="0"/>
              <w:right w:val="single" w:color="auto" w:sz="4" w:space="0"/>
            </w:tcBorders>
            <w:shd w:val="clear" w:color="auto" w:fill="auto"/>
            <w:noWrap/>
            <w:vAlign w:val="center"/>
          </w:tcPr>
          <w:p w14:paraId="4883E6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1050" w:type="dxa"/>
            <w:tcBorders>
              <w:top w:val="nil"/>
              <w:left w:val="nil"/>
              <w:bottom w:val="single" w:color="auto" w:sz="4" w:space="0"/>
              <w:right w:val="single" w:color="auto" w:sz="4" w:space="0"/>
            </w:tcBorders>
            <w:shd w:val="clear" w:color="auto" w:fill="auto"/>
            <w:noWrap/>
            <w:vAlign w:val="center"/>
          </w:tcPr>
          <w:p w14:paraId="6E7A1FE4">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9</w:t>
            </w:r>
          </w:p>
        </w:tc>
        <w:tc>
          <w:tcPr>
            <w:tcW w:w="1111" w:type="dxa"/>
            <w:tcBorders>
              <w:top w:val="nil"/>
              <w:left w:val="nil"/>
              <w:bottom w:val="single" w:color="auto" w:sz="4" w:space="0"/>
              <w:right w:val="single" w:color="auto" w:sz="4" w:space="0"/>
            </w:tcBorders>
            <w:shd w:val="clear" w:color="auto" w:fill="auto"/>
            <w:noWrap/>
            <w:vAlign w:val="center"/>
          </w:tcPr>
          <w:p w14:paraId="5188E55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2779" w:type="dxa"/>
            <w:tcBorders>
              <w:top w:val="nil"/>
              <w:left w:val="nil"/>
              <w:bottom w:val="single" w:color="auto" w:sz="4" w:space="0"/>
              <w:right w:val="single" w:color="auto" w:sz="4" w:space="0"/>
            </w:tcBorders>
            <w:shd w:val="clear" w:color="auto" w:fill="auto"/>
            <w:noWrap/>
            <w:vAlign w:val="center"/>
          </w:tcPr>
          <w:p w14:paraId="0E15165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60" w:type="dxa"/>
            <w:tcBorders>
              <w:top w:val="nil"/>
              <w:left w:val="nil"/>
              <w:bottom w:val="single" w:color="auto" w:sz="4" w:space="0"/>
              <w:right w:val="single" w:color="auto" w:sz="4" w:space="0"/>
            </w:tcBorders>
            <w:shd w:val="clear" w:color="auto" w:fill="auto"/>
            <w:noWrap/>
            <w:vAlign w:val="center"/>
          </w:tcPr>
          <w:p w14:paraId="5A65C1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751BEFC">
        <w:tblPrEx>
          <w:tblCellMar>
            <w:top w:w="0" w:type="dxa"/>
            <w:left w:w="108" w:type="dxa"/>
            <w:bottom w:w="0" w:type="dxa"/>
            <w:right w:w="108" w:type="dxa"/>
          </w:tblCellMar>
        </w:tblPrEx>
        <w:trPr>
          <w:trHeight w:val="265" w:hRule="exact"/>
          <w:jc w:val="center"/>
        </w:trPr>
        <w:tc>
          <w:tcPr>
            <w:tcW w:w="40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9620C05">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230" w:type="dxa"/>
            <w:tcBorders>
              <w:top w:val="nil"/>
              <w:left w:val="nil"/>
              <w:bottom w:val="single" w:color="auto" w:sz="4" w:space="0"/>
              <w:right w:val="single" w:color="auto" w:sz="4" w:space="0"/>
            </w:tcBorders>
            <w:shd w:val="clear" w:color="auto" w:fill="auto"/>
            <w:noWrap/>
            <w:vAlign w:val="center"/>
          </w:tcPr>
          <w:p w14:paraId="5921BF2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1248.02</w:t>
            </w:r>
          </w:p>
        </w:tc>
        <w:tc>
          <w:tcPr>
            <w:tcW w:w="8159" w:type="dxa"/>
            <w:gridSpan w:val="5"/>
            <w:tcBorders>
              <w:top w:val="single" w:color="auto" w:sz="4" w:space="0"/>
              <w:left w:val="nil"/>
              <w:bottom w:val="single" w:color="auto" w:sz="4" w:space="0"/>
              <w:right w:val="single" w:color="auto" w:sz="4" w:space="0"/>
            </w:tcBorders>
            <w:shd w:val="clear" w:color="auto" w:fill="auto"/>
            <w:noWrap/>
            <w:vAlign w:val="center"/>
          </w:tcPr>
          <w:p w14:paraId="3B453BC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60" w:type="dxa"/>
            <w:tcBorders>
              <w:top w:val="nil"/>
              <w:left w:val="nil"/>
              <w:bottom w:val="single" w:color="auto" w:sz="4" w:space="0"/>
              <w:right w:val="single" w:color="auto" w:sz="4" w:space="0"/>
            </w:tcBorders>
            <w:shd w:val="clear" w:color="auto" w:fill="auto"/>
            <w:noWrap/>
            <w:vAlign w:val="center"/>
          </w:tcPr>
          <w:p w14:paraId="15D79ED8">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65.45</w:t>
            </w:r>
          </w:p>
        </w:tc>
      </w:tr>
    </w:tbl>
    <w:p w14:paraId="2E67F59C">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27C905B3">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17632F1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3949C7D2">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5073DEEF">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48EF1B64">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DE559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ED05D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DDE34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3ADFC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E5FA3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5916FD99">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D581A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B5D08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A8C46A">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0542C">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68C28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09FAD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D5096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44EC0">
            <w:pPr>
              <w:widowControl/>
              <w:jc w:val="center"/>
              <w:rPr>
                <w:rFonts w:ascii="Times New Roman" w:hAnsi="Times New Roman" w:eastAsia="仿宋_GB2312" w:cs="Times New Roman"/>
                <w:color w:val="000000"/>
                <w:sz w:val="24"/>
                <w:szCs w:val="24"/>
              </w:rPr>
            </w:pPr>
          </w:p>
        </w:tc>
      </w:tr>
      <w:tr w14:paraId="24C58F07">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437C5">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E908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24700">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FAF377">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592BD">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90D06">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3C4B3">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ED6ED">
            <w:pPr>
              <w:jc w:val="center"/>
              <w:rPr>
                <w:rFonts w:ascii="Times New Roman" w:hAnsi="Times New Roman" w:eastAsia="仿宋_GB2312" w:cs="Times New Roman"/>
                <w:color w:val="000000"/>
                <w:sz w:val="24"/>
                <w:szCs w:val="24"/>
              </w:rPr>
            </w:pPr>
          </w:p>
        </w:tc>
      </w:tr>
      <w:tr w14:paraId="59E21367">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EF651">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CECC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6E018">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C7CF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522B2">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15A4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1D79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8B493">
            <w:pPr>
              <w:jc w:val="center"/>
              <w:rPr>
                <w:rFonts w:ascii="Times New Roman" w:hAnsi="Times New Roman" w:eastAsia="仿宋_GB2312" w:cs="Times New Roman"/>
                <w:color w:val="000000"/>
                <w:sz w:val="24"/>
                <w:szCs w:val="24"/>
              </w:rPr>
            </w:pPr>
          </w:p>
        </w:tc>
      </w:tr>
      <w:tr w14:paraId="30193AB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1B9A4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ABBA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61F5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EDD2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466B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D1AE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7C3A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3C85594B">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F89CD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1EDBE">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72DE0">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0E73D">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CC422">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9D61B">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6FF99">
            <w:pPr>
              <w:jc w:val="center"/>
              <w:rPr>
                <w:rFonts w:ascii="Times New Roman" w:hAnsi="Times New Roman" w:eastAsia="仿宋_GB2312" w:cs="Times New Roman"/>
                <w:color w:val="000000"/>
                <w:sz w:val="24"/>
                <w:szCs w:val="24"/>
              </w:rPr>
            </w:pPr>
          </w:p>
        </w:tc>
      </w:tr>
      <w:tr w14:paraId="23AB503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4AE4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6D529">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B1F8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61BD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C460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916E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66E1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42AD7">
            <w:pPr>
              <w:rPr>
                <w:rFonts w:ascii="Times New Roman" w:hAnsi="Times New Roman" w:eastAsia="仿宋_GB2312" w:cs="Times New Roman"/>
                <w:color w:val="000000"/>
                <w:sz w:val="24"/>
                <w:szCs w:val="24"/>
              </w:rPr>
            </w:pPr>
          </w:p>
        </w:tc>
      </w:tr>
      <w:tr w14:paraId="1995C04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11D2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87D3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200D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3FC6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596A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5ECC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FC8E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C0BCC">
            <w:pPr>
              <w:rPr>
                <w:rFonts w:ascii="Times New Roman" w:hAnsi="Times New Roman" w:eastAsia="仿宋_GB2312" w:cs="Times New Roman"/>
                <w:color w:val="000000"/>
                <w:sz w:val="24"/>
                <w:szCs w:val="24"/>
              </w:rPr>
            </w:pPr>
          </w:p>
        </w:tc>
      </w:tr>
      <w:tr w14:paraId="3742AF1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8375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CB677">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4921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9B94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D7C7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9C12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3033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645C7">
            <w:pPr>
              <w:rPr>
                <w:rFonts w:ascii="Times New Roman" w:hAnsi="Times New Roman" w:eastAsia="仿宋_GB2312" w:cs="Times New Roman"/>
                <w:color w:val="000000"/>
                <w:sz w:val="24"/>
                <w:szCs w:val="24"/>
              </w:rPr>
            </w:pPr>
          </w:p>
        </w:tc>
      </w:tr>
      <w:tr w14:paraId="3DE56EB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B2095">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1C18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1459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67C0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E3D1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DE91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15AF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086F1">
            <w:pPr>
              <w:rPr>
                <w:rFonts w:ascii="Times New Roman" w:hAnsi="Times New Roman" w:eastAsia="仿宋_GB2312" w:cs="Times New Roman"/>
                <w:color w:val="000000"/>
                <w:sz w:val="24"/>
                <w:szCs w:val="24"/>
              </w:rPr>
            </w:pPr>
          </w:p>
        </w:tc>
      </w:tr>
      <w:tr w14:paraId="00F4E6B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033B1">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4AD1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E9EB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69B8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79B8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54CC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D5E8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240D7">
            <w:pPr>
              <w:rPr>
                <w:rFonts w:ascii="Times New Roman" w:hAnsi="Times New Roman" w:eastAsia="仿宋_GB2312" w:cs="Times New Roman"/>
                <w:color w:val="000000"/>
                <w:sz w:val="24"/>
                <w:szCs w:val="24"/>
              </w:rPr>
            </w:pPr>
          </w:p>
        </w:tc>
      </w:tr>
      <w:tr w14:paraId="09B7634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4B95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0567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0AE9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8972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467F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AF42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EA88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0B1E8">
            <w:pPr>
              <w:rPr>
                <w:rFonts w:ascii="Times New Roman" w:hAnsi="Times New Roman" w:eastAsia="仿宋_GB2312" w:cs="Times New Roman"/>
                <w:color w:val="000000"/>
                <w:sz w:val="24"/>
                <w:szCs w:val="24"/>
              </w:rPr>
            </w:pPr>
          </w:p>
        </w:tc>
      </w:tr>
    </w:tbl>
    <w:p w14:paraId="78348C6F">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13D8B594">
      <w:pPr>
        <w:widowControl/>
        <w:jc w:val="left"/>
        <w:textAlignment w:val="center"/>
        <w:rPr>
          <w:rFonts w:ascii="Times New Roman" w:hAnsi="Times New Roman" w:eastAsia="仿宋_GB2312" w:cs="Times New Roman"/>
          <w:color w:val="000000"/>
          <w:kern w:val="0"/>
          <w:sz w:val="24"/>
          <w:szCs w:val="24"/>
          <w:lang w:bidi="ar"/>
        </w:rPr>
      </w:pPr>
    </w:p>
    <w:p w14:paraId="7F0D684C">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2F238401">
      <w:pPr>
        <w:widowControl/>
        <w:jc w:val="center"/>
        <w:rPr>
          <w:rFonts w:ascii="Times New Roman" w:hAnsi="Times New Roman" w:eastAsia="方正小标宋_GBK" w:cs="Times New Roman"/>
          <w:color w:val="000000"/>
          <w:kern w:val="0"/>
          <w:sz w:val="36"/>
          <w:szCs w:val="36"/>
        </w:rPr>
      </w:pPr>
    </w:p>
    <w:p w14:paraId="45DBDCF3">
      <w:pPr>
        <w:widowControl/>
        <w:spacing w:line="400" w:lineRule="exact"/>
        <w:textAlignment w:val="center"/>
        <w:rPr>
          <w:rFonts w:ascii="Times New Roman" w:hAnsi="Times New Roman" w:eastAsia="黑体" w:cs="Times New Roman"/>
          <w:color w:val="000000"/>
          <w:kern w:val="0"/>
          <w:sz w:val="36"/>
          <w:szCs w:val="36"/>
          <w:lang w:bidi="ar"/>
        </w:rPr>
      </w:pPr>
    </w:p>
    <w:p w14:paraId="6F2AEF1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588DAB72">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56331648">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62735892">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664F1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EEF23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0585AD70">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201FD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DCABE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A7998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7B7B2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1BA4C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620AF51E">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C889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25E0D">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F6E69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8929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08A47">
            <w:pPr>
              <w:jc w:val="center"/>
              <w:rPr>
                <w:rFonts w:ascii="Times New Roman" w:hAnsi="Times New Roman" w:eastAsia="仿宋_GB2312" w:cs="Times New Roman"/>
                <w:color w:val="000000"/>
                <w:sz w:val="24"/>
                <w:szCs w:val="24"/>
              </w:rPr>
            </w:pPr>
          </w:p>
        </w:tc>
      </w:tr>
      <w:tr w14:paraId="2C54B4EA">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2448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3F148">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19E3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7BB1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403DE">
            <w:pPr>
              <w:jc w:val="center"/>
              <w:rPr>
                <w:rFonts w:ascii="Times New Roman" w:hAnsi="Times New Roman" w:eastAsia="仿宋_GB2312" w:cs="Times New Roman"/>
                <w:color w:val="000000"/>
                <w:sz w:val="24"/>
                <w:szCs w:val="24"/>
              </w:rPr>
            </w:pPr>
          </w:p>
        </w:tc>
      </w:tr>
      <w:tr w14:paraId="38A8D68A">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5A52E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22D5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DF3C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0DCC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56A03009">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B30F6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8A4B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B65D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0A5AE">
            <w:pPr>
              <w:jc w:val="center"/>
              <w:rPr>
                <w:rFonts w:ascii="Times New Roman" w:hAnsi="Times New Roman" w:eastAsia="仿宋_GB2312" w:cs="Times New Roman"/>
                <w:color w:val="000000"/>
                <w:sz w:val="24"/>
                <w:szCs w:val="24"/>
              </w:rPr>
            </w:pPr>
          </w:p>
        </w:tc>
      </w:tr>
      <w:tr w14:paraId="7654566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379F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E852B">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6A95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F4B1A">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6B418">
            <w:pPr>
              <w:rPr>
                <w:rFonts w:ascii="Times New Roman" w:hAnsi="Times New Roman" w:eastAsia="仿宋_GB2312" w:cs="Times New Roman"/>
                <w:color w:val="000000"/>
                <w:sz w:val="24"/>
                <w:szCs w:val="24"/>
              </w:rPr>
            </w:pPr>
          </w:p>
        </w:tc>
      </w:tr>
      <w:tr w14:paraId="060B6E5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6D625">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20ED7">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01DA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A16A9">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A4406">
            <w:pPr>
              <w:rPr>
                <w:rFonts w:ascii="Times New Roman" w:hAnsi="Times New Roman" w:eastAsia="仿宋_GB2312" w:cs="Times New Roman"/>
                <w:color w:val="000000"/>
                <w:sz w:val="24"/>
                <w:szCs w:val="24"/>
              </w:rPr>
            </w:pPr>
          </w:p>
        </w:tc>
      </w:tr>
      <w:tr w14:paraId="3D34960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6EC8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F182E">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1D04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5AB5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49284">
            <w:pPr>
              <w:rPr>
                <w:rFonts w:ascii="Times New Roman" w:hAnsi="Times New Roman" w:eastAsia="宋体" w:cs="Times New Roman"/>
                <w:color w:val="000000"/>
                <w:sz w:val="24"/>
                <w:szCs w:val="24"/>
              </w:rPr>
            </w:pPr>
          </w:p>
        </w:tc>
      </w:tr>
      <w:tr w14:paraId="719BC45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433EC">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0C459">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ECD9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AA33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82661">
            <w:pPr>
              <w:rPr>
                <w:rFonts w:ascii="Times New Roman" w:hAnsi="Times New Roman" w:eastAsia="宋体" w:cs="Times New Roman"/>
                <w:color w:val="000000"/>
                <w:sz w:val="24"/>
                <w:szCs w:val="24"/>
              </w:rPr>
            </w:pPr>
          </w:p>
        </w:tc>
      </w:tr>
      <w:tr w14:paraId="72FF4F4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89E53">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92E7E">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206D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ECF2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8F4B1">
            <w:pPr>
              <w:rPr>
                <w:rFonts w:ascii="Times New Roman" w:hAnsi="Times New Roman" w:eastAsia="宋体" w:cs="Times New Roman"/>
                <w:color w:val="000000"/>
                <w:sz w:val="24"/>
                <w:szCs w:val="24"/>
              </w:rPr>
            </w:pPr>
          </w:p>
        </w:tc>
      </w:tr>
      <w:tr w14:paraId="236EF75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8BC5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C6560">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D052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D4AE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B6C96">
            <w:pPr>
              <w:rPr>
                <w:rFonts w:ascii="Times New Roman" w:hAnsi="Times New Roman" w:eastAsia="宋体" w:cs="Times New Roman"/>
                <w:color w:val="000000"/>
                <w:sz w:val="24"/>
                <w:szCs w:val="24"/>
              </w:rPr>
            </w:pPr>
          </w:p>
        </w:tc>
      </w:tr>
    </w:tbl>
    <w:p w14:paraId="17EE9103">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5D3CA6CD">
      <w:pPr>
        <w:widowControl/>
        <w:jc w:val="left"/>
        <w:textAlignment w:val="center"/>
        <w:rPr>
          <w:rFonts w:ascii="Times New Roman" w:hAnsi="Times New Roman" w:eastAsia="宋体" w:cs="Times New Roman"/>
          <w:color w:val="000000"/>
          <w:kern w:val="0"/>
          <w:sz w:val="24"/>
          <w:szCs w:val="24"/>
          <w:lang w:bidi="ar"/>
        </w:rPr>
      </w:pPr>
    </w:p>
    <w:p w14:paraId="585D6EA5">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68FED1A2">
      <w:pPr>
        <w:widowControl/>
        <w:jc w:val="center"/>
        <w:rPr>
          <w:rFonts w:ascii="Times New Roman" w:hAnsi="Times New Roman" w:eastAsia="方正小标宋_GBK" w:cs="Times New Roman"/>
          <w:color w:val="000000"/>
          <w:kern w:val="0"/>
          <w:sz w:val="36"/>
          <w:szCs w:val="36"/>
        </w:rPr>
      </w:pPr>
    </w:p>
    <w:p w14:paraId="618DEA9D">
      <w:pPr>
        <w:pStyle w:val="7"/>
        <w:spacing w:line="400" w:lineRule="exact"/>
        <w:rPr>
          <w:rFonts w:ascii="Times New Roman" w:hAnsi="Times New Roman" w:eastAsia="华文中宋" w:cs="Times New Roman"/>
          <w:color w:val="000000"/>
          <w:kern w:val="0"/>
          <w:sz w:val="32"/>
          <w:szCs w:val="32"/>
          <w:lang w:bidi="ar"/>
        </w:rPr>
      </w:pPr>
    </w:p>
    <w:p w14:paraId="587FAC1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468CC243">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553E6168">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val="en-US" w:eastAsia="zh-CN" w:bidi="ar"/>
        </w:rPr>
        <w:t>怀化市市场服务中心</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3AD0E770">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3863A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AAA97E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6F9DC746">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FD12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C14B4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2C06E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A3825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E41B8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07365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5ECCD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27DF0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095F2F70">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6ADBF">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D5E6A">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CD6C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5C53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99B9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49FE4">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047DB">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8DE90">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77F1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861F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0D5A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6B7EC">
            <w:pPr>
              <w:jc w:val="center"/>
              <w:rPr>
                <w:rFonts w:ascii="Times New Roman" w:hAnsi="Times New Roman" w:eastAsia="仿宋_GB2312" w:cs="Times New Roman"/>
                <w:color w:val="000000"/>
                <w:sz w:val="22"/>
              </w:rPr>
            </w:pPr>
          </w:p>
        </w:tc>
      </w:tr>
      <w:tr w14:paraId="3B14AB27">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E062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F03C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3906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EED7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0073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10E7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D5FB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990E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4822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8781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B999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3688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73FD2986">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A0AE5">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24DD2">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7580E">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3E11D">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AC9CA">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AFF39">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FC5F8">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0.75</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BC155">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B6A57">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0.75</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5899C">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5653A">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0.75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7C854">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bl>
    <w:p w14:paraId="6B85C99A">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1322BBB5">
      <w:pPr>
        <w:autoSpaceDE w:val="0"/>
        <w:autoSpaceDN w:val="0"/>
        <w:adjustRightInd w:val="0"/>
        <w:ind w:left="315" w:leftChars="150"/>
        <w:jc w:val="left"/>
        <w:rPr>
          <w:rFonts w:ascii="Times New Roman" w:hAnsi="Times New Roman" w:eastAsia="宋体" w:cs="Times New Roman"/>
          <w:kern w:val="0"/>
          <w:sz w:val="24"/>
          <w:szCs w:val="24"/>
        </w:rPr>
      </w:pPr>
    </w:p>
    <w:p w14:paraId="7FCF9AF1">
      <w:pPr>
        <w:autoSpaceDE w:val="0"/>
        <w:autoSpaceDN w:val="0"/>
        <w:adjustRightInd w:val="0"/>
        <w:ind w:left="315" w:leftChars="150"/>
        <w:jc w:val="left"/>
        <w:rPr>
          <w:rFonts w:ascii="Times New Roman" w:hAnsi="Times New Roman" w:eastAsia="宋体" w:cs="Times New Roman"/>
          <w:kern w:val="0"/>
          <w:sz w:val="24"/>
          <w:szCs w:val="24"/>
        </w:rPr>
      </w:pPr>
    </w:p>
    <w:p w14:paraId="2B95A003">
      <w:pPr>
        <w:autoSpaceDE w:val="0"/>
        <w:autoSpaceDN w:val="0"/>
        <w:adjustRightInd w:val="0"/>
        <w:ind w:left="315" w:leftChars="150"/>
        <w:jc w:val="left"/>
        <w:rPr>
          <w:rFonts w:ascii="Times New Roman" w:hAnsi="Times New Roman" w:eastAsia="宋体" w:cs="Times New Roman"/>
          <w:kern w:val="0"/>
          <w:sz w:val="24"/>
          <w:szCs w:val="24"/>
        </w:rPr>
      </w:pPr>
    </w:p>
    <w:p w14:paraId="3CD7A819">
      <w:pPr>
        <w:autoSpaceDE w:val="0"/>
        <w:autoSpaceDN w:val="0"/>
        <w:adjustRightInd w:val="0"/>
        <w:ind w:left="315" w:leftChars="150"/>
        <w:jc w:val="left"/>
        <w:rPr>
          <w:rFonts w:ascii="Times New Roman" w:hAnsi="Times New Roman" w:eastAsia="宋体" w:cs="Times New Roman"/>
          <w:kern w:val="0"/>
          <w:sz w:val="24"/>
          <w:szCs w:val="24"/>
        </w:rPr>
      </w:pPr>
    </w:p>
    <w:p w14:paraId="17C42F77">
      <w:pPr>
        <w:autoSpaceDE w:val="0"/>
        <w:autoSpaceDN w:val="0"/>
        <w:adjustRightInd w:val="0"/>
        <w:ind w:left="315" w:leftChars="150"/>
        <w:jc w:val="left"/>
        <w:rPr>
          <w:rFonts w:ascii="Times New Roman" w:hAnsi="Times New Roman" w:eastAsia="宋体" w:cs="Times New Roman"/>
          <w:kern w:val="0"/>
          <w:sz w:val="24"/>
          <w:szCs w:val="24"/>
        </w:rPr>
      </w:pPr>
    </w:p>
    <w:p w14:paraId="6B3A36E8">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6AD1F104">
      <w:pPr>
        <w:pStyle w:val="13"/>
        <w:rPr>
          <w:rFonts w:ascii="Times New Roman" w:hAnsi="Times New Roman" w:cs="Times New Roman"/>
          <w:sz w:val="72"/>
          <w:szCs w:val="72"/>
        </w:rPr>
      </w:pPr>
    </w:p>
    <w:p w14:paraId="3126D9C6">
      <w:pPr>
        <w:pStyle w:val="13"/>
        <w:rPr>
          <w:rFonts w:ascii="Times New Roman" w:hAnsi="Times New Roman" w:cs="Times New Roman"/>
          <w:sz w:val="72"/>
          <w:szCs w:val="72"/>
        </w:rPr>
      </w:pPr>
    </w:p>
    <w:p w14:paraId="75D0A0CE">
      <w:pPr>
        <w:pStyle w:val="13"/>
        <w:rPr>
          <w:rFonts w:ascii="Times New Roman" w:hAnsi="Times New Roman" w:cs="Times New Roman"/>
          <w:sz w:val="72"/>
          <w:szCs w:val="72"/>
        </w:rPr>
      </w:pPr>
    </w:p>
    <w:p w14:paraId="71B22A67">
      <w:pPr>
        <w:pStyle w:val="13"/>
        <w:jc w:val="center"/>
        <w:rPr>
          <w:rFonts w:ascii="Times New Roman" w:hAnsi="Times New Roman" w:cs="Times New Roman"/>
          <w:sz w:val="72"/>
          <w:szCs w:val="72"/>
        </w:rPr>
      </w:pPr>
    </w:p>
    <w:p w14:paraId="6EEBDC2C">
      <w:pPr>
        <w:pStyle w:val="13"/>
        <w:jc w:val="center"/>
        <w:rPr>
          <w:rFonts w:ascii="Times New Roman" w:hAnsi="Times New Roman" w:eastAsia="方正小标宋_GBK" w:cs="Times New Roman"/>
          <w:sz w:val="72"/>
          <w:szCs w:val="72"/>
        </w:rPr>
      </w:pPr>
    </w:p>
    <w:p w14:paraId="347DAB83">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7C8D771D">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7BC6889C">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74E69039">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1144DDF8">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1313.47</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74.27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人员经费刚性费用支出增加。</w:t>
      </w:r>
    </w:p>
    <w:p w14:paraId="4D09D1E1">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工资福利</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对个人和家庭的补助</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商品和服务</w:t>
      </w:r>
      <w:r>
        <w:rPr>
          <w:rFonts w:hint="eastAsia" w:ascii="Times New Roman" w:hAnsi="Times New Roman" w:eastAsia="仿宋_GB2312" w:cs="Times New Roman"/>
          <w:sz w:val="32"/>
          <w:szCs w:val="32"/>
          <w:lang w:eastAsia="zh-CN"/>
        </w:rPr>
        <w:t>等重点支出，体现在有关支出科目中。</w:t>
      </w:r>
    </w:p>
    <w:p w14:paraId="563C71D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47CF3F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1313.47</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1313.47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2B100822">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CE1339E">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1313.47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1313.47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9983355">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66C2BCDC">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1313.47</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74.27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人员经费刚性费用支出增加。</w:t>
      </w:r>
    </w:p>
    <w:p w14:paraId="11C617D0">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448FD32">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70BAE789">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1313.47</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%，与上年相比，财政拨款支出增加（减少）</w:t>
      </w:r>
      <w:r>
        <w:rPr>
          <w:rFonts w:hint="eastAsia" w:ascii="Times New Roman" w:hAnsi="Times New Roman" w:eastAsia="仿宋_GB2312" w:cs="Times New Roman"/>
          <w:sz w:val="32"/>
          <w:szCs w:val="32"/>
          <w:lang w:val="en-US" w:eastAsia="zh-CN"/>
        </w:rPr>
        <w:t>74.27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人员经费刚性费用支出增加。</w:t>
      </w:r>
    </w:p>
    <w:p w14:paraId="1BF1A7F7">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7CAF128B">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1313.47</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1313.47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其中，</w:t>
      </w:r>
      <w:r>
        <w:rPr>
          <w:rFonts w:hint="eastAsia" w:ascii="Times New Roman" w:hAnsi="Times New Roman" w:eastAsia="仿宋_GB2312"/>
          <w:sz w:val="32"/>
          <w:szCs w:val="32"/>
          <w:lang w:val="en-US" w:eastAsia="zh-CN"/>
        </w:rPr>
        <w:t>工资福利</w:t>
      </w:r>
      <w:r>
        <w:rPr>
          <w:rFonts w:hint="eastAsia" w:ascii="Times New Roman" w:hAnsi="Times New Roman" w:eastAsia="仿宋_GB2312"/>
          <w:sz w:val="32"/>
          <w:szCs w:val="32"/>
        </w:rPr>
        <w:t>支出</w:t>
      </w:r>
      <w:r>
        <w:rPr>
          <w:rFonts w:hint="eastAsia" w:ascii="Times New Roman" w:hAnsi="Times New Roman" w:eastAsia="仿宋_GB2312"/>
          <w:sz w:val="32"/>
          <w:szCs w:val="32"/>
          <w:lang w:val="en-US" w:eastAsia="zh-CN"/>
        </w:rPr>
        <w:t>1173.29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89.33</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对个人和家庭的补助</w:t>
      </w:r>
      <w:r>
        <w:rPr>
          <w:rFonts w:hint="eastAsia" w:ascii="Times New Roman" w:hAnsi="Times New Roman" w:eastAsia="仿宋_GB2312"/>
          <w:sz w:val="32"/>
          <w:szCs w:val="32"/>
        </w:rPr>
        <w:t>支出</w:t>
      </w:r>
      <w:r>
        <w:rPr>
          <w:rFonts w:hint="eastAsia" w:ascii="Times New Roman" w:hAnsi="Times New Roman" w:eastAsia="仿宋_GB2312"/>
          <w:sz w:val="32"/>
          <w:szCs w:val="32"/>
          <w:lang w:val="en-US" w:eastAsia="zh-CN"/>
        </w:rPr>
        <w:t>74.73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5.69</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商品和服务</w:t>
      </w:r>
      <w:r>
        <w:rPr>
          <w:rFonts w:hint="eastAsia" w:ascii="Times New Roman" w:hAnsi="Times New Roman" w:eastAsia="仿宋_GB2312"/>
          <w:sz w:val="32"/>
          <w:szCs w:val="32"/>
        </w:rPr>
        <w:t>支出</w:t>
      </w:r>
      <w:r>
        <w:rPr>
          <w:rFonts w:hint="eastAsia" w:ascii="Times New Roman" w:hAnsi="Times New Roman" w:eastAsia="仿宋_GB2312"/>
          <w:sz w:val="32"/>
          <w:szCs w:val="32"/>
          <w:lang w:val="en-US" w:eastAsia="zh-CN"/>
        </w:rPr>
        <w:t>65.45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4.98</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14:paraId="556F4380">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5B5E701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1310.46</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1313.47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100.23</w:t>
      </w:r>
      <w:r>
        <w:rPr>
          <w:rFonts w:ascii="Times New Roman" w:hAnsi="Times New Roman" w:eastAsia="仿宋_GB2312" w:cs="Times New Roman"/>
          <w:sz w:val="32"/>
          <w:szCs w:val="32"/>
        </w:rPr>
        <w:t>%，其中：</w:t>
      </w:r>
    </w:p>
    <w:p w14:paraId="36D8948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w:t>
      </w:r>
      <w:r>
        <w:rPr>
          <w:rFonts w:hint="eastAsia" w:ascii="Times New Roman" w:hAnsi="Times New Roman" w:eastAsia="仿宋_GB2312" w:cs="Times New Roman"/>
          <w:sz w:val="32"/>
          <w:szCs w:val="32"/>
          <w:lang w:val="en-US" w:eastAsia="zh-CN"/>
        </w:rPr>
        <w:t>商贸事务事业运行</w:t>
      </w:r>
      <w:r>
        <w:rPr>
          <w:rFonts w:ascii="Times New Roman" w:hAnsi="Times New Roman" w:eastAsia="仿宋_GB2312" w:cs="Times New Roman"/>
          <w:sz w:val="32"/>
          <w:szCs w:val="32"/>
        </w:rPr>
        <w:t>。</w:t>
      </w:r>
    </w:p>
    <w:p w14:paraId="42415178">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377.72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377.72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7C3C70A8">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w:t>
      </w:r>
      <w:r>
        <w:rPr>
          <w:rFonts w:hint="eastAsia" w:ascii="Times New Roman" w:hAnsi="Times New Roman" w:eastAsia="仿宋_GB2312" w:cs="Times New Roman"/>
          <w:sz w:val="32"/>
          <w:szCs w:val="32"/>
          <w:lang w:val="en-US" w:eastAsia="zh-CN"/>
        </w:rPr>
        <w:t>商贸事务其他商贸事务支出</w:t>
      </w:r>
      <w:r>
        <w:rPr>
          <w:rFonts w:ascii="Times New Roman" w:hAnsi="Times New Roman" w:eastAsia="仿宋_GB2312" w:cs="Times New Roman"/>
          <w:sz w:val="32"/>
          <w:szCs w:val="32"/>
        </w:rPr>
        <w:t>。</w:t>
      </w:r>
    </w:p>
    <w:p w14:paraId="06661701">
      <w:pPr>
        <w:pStyle w:val="13"/>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932.74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935.75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100.32</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人员工资等刚性费用支出增加。</w:t>
      </w:r>
    </w:p>
    <w:p w14:paraId="18D3DB87">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工资福利</w:t>
      </w:r>
      <w:r>
        <w:rPr>
          <w:rFonts w:hint="eastAsia" w:ascii="Times New Roman" w:hAnsi="Times New Roman" w:eastAsia="仿宋_GB2312" w:cs="Times New Roman"/>
          <w:sz w:val="32"/>
          <w:szCs w:val="32"/>
        </w:rPr>
        <w:t>方面的支出规模较大，主要是：</w:t>
      </w:r>
      <w:r>
        <w:rPr>
          <w:rFonts w:hint="eastAsia" w:ascii="Times New Roman" w:hAnsi="Times New Roman" w:eastAsia="仿宋_GB2312" w:cs="Times New Roman"/>
          <w:sz w:val="32"/>
          <w:szCs w:val="32"/>
          <w:lang w:val="en-US" w:eastAsia="zh-CN"/>
        </w:rPr>
        <w:t>基本工资</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335.14</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25.52</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；绩效工资，</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319.6</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24.33</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；奖金，</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158.4</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12.06</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以上</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职工工资性支出。</w:t>
      </w:r>
    </w:p>
    <w:p w14:paraId="4D00CCBC">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3F60514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1313.47</w:t>
      </w:r>
      <w:r>
        <w:rPr>
          <w:rFonts w:ascii="Times New Roman" w:hAnsi="Times New Roman" w:eastAsia="仿宋_GB2312" w:cs="Times New Roman"/>
          <w:sz w:val="32"/>
          <w:szCs w:val="32"/>
        </w:rPr>
        <w:t>万元，其中：</w:t>
      </w:r>
    </w:p>
    <w:p w14:paraId="03CCEE5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1248.02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95.02</w:t>
      </w:r>
      <w:r>
        <w:rPr>
          <w:rFonts w:ascii="Times New Roman" w:hAnsi="Times New Roman" w:eastAsia="仿宋_GB2312" w:cs="Times New Roman"/>
          <w:sz w:val="32"/>
          <w:szCs w:val="32"/>
        </w:rPr>
        <w:t>%,主要包括基本工资、津贴补贴、</w:t>
      </w:r>
      <w:r>
        <w:rPr>
          <w:rFonts w:hint="eastAsia" w:ascii="Times New Roman" w:hAnsi="Times New Roman" w:eastAsia="仿宋_GB2312" w:cs="Times New Roman"/>
          <w:sz w:val="32"/>
          <w:szCs w:val="32"/>
          <w:lang w:val="en-US" w:eastAsia="zh-CN"/>
        </w:rPr>
        <w:t>绩效工资、</w:t>
      </w:r>
      <w:r>
        <w:rPr>
          <w:rFonts w:ascii="Times New Roman" w:hAnsi="Times New Roman" w:eastAsia="仿宋_GB2312" w:cs="Times New Roman"/>
          <w:sz w:val="32"/>
          <w:szCs w:val="32"/>
        </w:rPr>
        <w:t>奖金、伙食补助费</w:t>
      </w:r>
      <w:r>
        <w:rPr>
          <w:rFonts w:hint="eastAsia" w:ascii="Times New Roman" w:hAnsi="Times New Roman" w:eastAsia="仿宋_GB2312" w:cs="Times New Roman"/>
          <w:sz w:val="32"/>
          <w:szCs w:val="32"/>
          <w:lang w:eastAsia="zh-CN"/>
        </w:rPr>
        <w:t>、机关事业单位基本养老保险缴费、职业年金缴费、职工基本医疗保险缴费、其他社会保障缴费、住房公积金、 其他工资福利支出、生活补助、其他对个人和家庭的补</w:t>
      </w:r>
      <w:r>
        <w:rPr>
          <w:rFonts w:hint="eastAsia" w:ascii="Times New Roman" w:hAnsi="Times New Roman" w:eastAsia="仿宋_GB2312" w:cs="Times New Roman"/>
          <w:sz w:val="32"/>
          <w:szCs w:val="32"/>
          <w:lang w:val="en-US" w:eastAsia="zh-CN"/>
        </w:rPr>
        <w:t>助</w:t>
      </w:r>
      <w:r>
        <w:rPr>
          <w:rFonts w:ascii="Times New Roman" w:hAnsi="Times New Roman" w:eastAsia="仿宋_GB2312" w:cs="Times New Roman"/>
          <w:sz w:val="32"/>
          <w:szCs w:val="32"/>
        </w:rPr>
        <w:t>。</w:t>
      </w:r>
    </w:p>
    <w:p w14:paraId="4DBCA59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65.45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4.98</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维修（护）费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培训</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val="en-US" w:eastAsia="zh-CN"/>
        </w:rPr>
        <w:t>工会经费、福利费、公务用车运行维护费、其他交通费用、税金及附加费用、其他商品和服务支出</w:t>
      </w:r>
      <w:r>
        <w:rPr>
          <w:rFonts w:ascii="Times New Roman" w:hAnsi="Times New Roman" w:eastAsia="仿宋_GB2312" w:cs="Times New Roman"/>
          <w:sz w:val="32"/>
          <w:szCs w:val="32"/>
        </w:rPr>
        <w:t>。</w:t>
      </w:r>
    </w:p>
    <w:p w14:paraId="469D177E">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531B9C9D">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03595DC7">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0.75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75</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0.08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11.94</w:t>
      </w:r>
      <w:r>
        <w:rPr>
          <w:rFonts w:ascii="Times New Roman" w:hAnsi="Times New Roman" w:eastAsia="仿宋_GB2312" w:cs="Times New Roman"/>
          <w:sz w:val="32"/>
          <w:szCs w:val="32"/>
        </w:rPr>
        <w:t>%。</w:t>
      </w:r>
      <w:r>
        <w:rPr>
          <w:rFonts w:ascii="Times New Roman" w:hAnsi="Times New Roman" w:eastAsia="仿宋_GB2312" w:cs="Times New Roman"/>
          <w:sz w:val="32"/>
          <w:szCs w:val="32"/>
        </w:rPr>
        <w:t>决算数大于预算数的主要原因是</w:t>
      </w:r>
      <w:r>
        <w:rPr>
          <w:rFonts w:hint="eastAsia" w:ascii="Times New Roman" w:hAnsi="Times New Roman" w:eastAsia="仿宋_GB2312" w:cs="Times New Roman"/>
          <w:sz w:val="32"/>
          <w:szCs w:val="32"/>
          <w:lang w:val="en-US" w:eastAsia="zh-CN"/>
        </w:rPr>
        <w:t>车辆老化使得车辆维修费用增加。</w:t>
      </w:r>
    </w:p>
    <w:p w14:paraId="514A3F36">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D813E69">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4168C624">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0.75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75</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0.08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11.94</w:t>
      </w:r>
      <w:r>
        <w:rPr>
          <w:rFonts w:ascii="Times New Roman" w:hAnsi="Times New Roman" w:eastAsia="仿宋_GB2312" w:cs="Times New Roman"/>
          <w:sz w:val="32"/>
          <w:szCs w:val="32"/>
        </w:rPr>
        <w:t>%。其中：</w:t>
      </w:r>
    </w:p>
    <w:p w14:paraId="727B7DA6">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A2DEC4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0.75</w:t>
      </w:r>
      <w:r>
        <w:rPr>
          <w:rFonts w:ascii="Times New Roman" w:hAnsi="Times New Roman" w:eastAsia="仿宋_GB2312" w:cs="Times New Roman"/>
          <w:sz w:val="32"/>
          <w:szCs w:val="32"/>
        </w:rPr>
        <w:t>万元，</w:t>
      </w:r>
    </w:p>
    <w:p w14:paraId="35DF342A">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val="en-US" w:eastAsia="zh-CN"/>
        </w:rPr>
        <w:t>车辆维护和保险</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75</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0.08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11.94</w:t>
      </w:r>
      <w:r>
        <w:rPr>
          <w:rFonts w:ascii="Times New Roman" w:hAnsi="Times New Roman" w:eastAsia="仿宋_GB2312" w:cs="Times New Roman"/>
          <w:sz w:val="32"/>
          <w:szCs w:val="32"/>
        </w:rPr>
        <w:t>%。决算数大于预算数的主要原因是</w:t>
      </w:r>
      <w:r>
        <w:rPr>
          <w:rFonts w:hint="eastAsia" w:ascii="Times New Roman" w:hAnsi="Times New Roman" w:eastAsia="仿宋_GB2312" w:cs="Times New Roman"/>
          <w:sz w:val="32"/>
          <w:szCs w:val="32"/>
          <w:lang w:val="en-US" w:eastAsia="zh-CN"/>
        </w:rPr>
        <w:t>车辆老化使得车辆维修费用增加。</w:t>
      </w:r>
    </w:p>
    <w:p w14:paraId="5F6F063C">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1F3884F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4817AB66">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A80309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3379892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0479C796">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65.45</w:t>
      </w:r>
      <w:r>
        <w:rPr>
          <w:rFonts w:ascii="Times New Roman" w:hAnsi="Times New Roman" w:eastAsia="仿宋_GB2312" w:cs="Times New Roman"/>
          <w:sz w:val="32"/>
          <w:szCs w:val="32"/>
        </w:rPr>
        <w:t>万元，比年初预算数减少</w:t>
      </w:r>
      <w:r>
        <w:rPr>
          <w:rFonts w:hint="eastAsia" w:ascii="Times New Roman" w:hAnsi="Times New Roman" w:eastAsia="仿宋_GB2312" w:cs="Times New Roman"/>
          <w:sz w:val="32"/>
          <w:szCs w:val="32"/>
          <w:lang w:val="en-US" w:eastAsia="zh-CN"/>
        </w:rPr>
        <w:t>26.05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28.47</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2025年退休4人，再加上</w:t>
      </w:r>
      <w:r>
        <w:rPr>
          <w:rFonts w:hint="eastAsia" w:ascii="Times New Roman" w:hAnsi="Times New Roman" w:eastAsia="仿宋_GB2312" w:cs="Times New Roman"/>
          <w:sz w:val="32"/>
          <w:szCs w:val="32"/>
        </w:rPr>
        <w:t>落实过紧日子要求压减</w:t>
      </w:r>
      <w:r>
        <w:rPr>
          <w:rFonts w:hint="eastAsia" w:ascii="Times New Roman" w:hAnsi="Times New Roman" w:eastAsia="仿宋_GB2312" w:cs="Times New Roman"/>
          <w:sz w:val="32"/>
          <w:szCs w:val="32"/>
          <w:lang w:val="en-US" w:eastAsia="zh-CN"/>
        </w:rPr>
        <w:t>办公等机构运行费用</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w:t>
      </w:r>
    </w:p>
    <w:p w14:paraId="387F1A75">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2BF48A1D">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260DED9D">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6D2613A9">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451110CD">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667C95D4">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业务用车1辆</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3E448EAB">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3959632E">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1313.47</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1313.47</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202585EF">
      <w:pPr>
        <w:keepNext w:val="0"/>
        <w:keepLines w:val="0"/>
        <w:pageBreakBefore w:val="0"/>
        <w:widowControl w:val="0"/>
        <w:numPr>
          <w:numId w:val="0"/>
        </w:numPr>
        <w:kinsoku/>
        <w:wordWrap/>
        <w:overflowPunct/>
        <w:topLinePunct w:val="0"/>
        <w:autoSpaceDE/>
        <w:autoSpaceDN/>
        <w:bidi w:val="0"/>
        <w:adjustRightInd/>
        <w:snapToGrid w:val="0"/>
        <w:spacing w:line="5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1310.46</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1313.47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100.23</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97.78</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p>
    <w:p w14:paraId="6F0927C8">
      <w:pPr>
        <w:keepNext w:val="0"/>
        <w:keepLines w:val="0"/>
        <w:pageBreakBefore w:val="0"/>
        <w:widowControl w:val="0"/>
        <w:numPr>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一是部门履职情况</w:t>
      </w:r>
    </w:p>
    <w:p w14:paraId="1DDE6AD5">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年，是市市场服务中心资产全部划转市农林集团后全新运营的第一年。一年来，在市委市政府的正确领导下，在市商务局党组直接领导下和市农林集团大力支持下，坚持以习近平新时代中国特色社会主义思想为指导，全面贯彻落实党的二十大和二十届历次全会精神，突出政治建设、作风建设、党风廉政建设，聚焦主责主业，克服市场移交后不稳定因素和市场管理诸多困难，履职尽责，真抓实干，较好的完成了全年各项工作任务，保持了干部队伍稳定、市场运营安全稳定、经济效益稳定。</w:t>
      </w:r>
    </w:p>
    <w:p w14:paraId="4E5A8CB8">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抓党建质量提升。深入贯彻习近平总书记对党建工作的指示：“抓好党建是本职，不抓党建是失职，抓不好党建是不称职”。发挥支部建在市场上的组织优势，全面贯彻落实管党治党主体责任。一是压实党建主体责任。严格落实“第一责任人”，书记抓，抓书记，明确班子成员责任，严格履行“一岗双责”，层层抓落实。二是抓实党员教育。全年总支办开展学习教育12次，支部开展学习教育60多次，持续学习习近平新时代中国特色社会主义思想、党的二十大、二十届历次全会精神，专题学习党的二十届四中全会精神，系统学习《习近平论治国理政》第五卷，提升了党员素质，14名党员被总支授予优秀党员，7名党员被局党组授予优秀党员。</w:t>
      </w:r>
    </w:p>
    <w:p w14:paraId="5E6D563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是抓干部职工队伍稳定。把稳队伍作为政治任务来完成，保持了资产划转后干部职工队伍稳定，完成了市委市政府提出的“资产划转，队伍不散，市场不乱”目标任务。一是强班子带队伍。强化中心领导班子建设，依法依规履职尽责，充分发扬民主管理，集体决策，班子风清气正、工作有力，班子成员以身作则，主动担责，即管业务又带队伍，凝聚了干部职工思想，消除了顾虑，带稳了队伍。二是严管理强队伍。完善各项管理制度，压实部门、岗位责任，充分发挥绩效考核作用，把干部职工思想引领到管好市场上来，着力发挥好干部职工在市场管理工作中的决定性作用，提振干部职工精气神，保持资产划转后，工作标准不降，工作力度不减。通过强化日常管理，干部职工责任意识增强，形成想干事能干事干成事的浓厚氛围，冲在一线、干在一线，增强了队伍战斗力。</w:t>
      </w:r>
    </w:p>
    <w:p w14:paraId="1D63FC07">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三是抓市场安全稳定。全年四大市场无重大安全事故发生，保持安全稳定运行。主要实施六大整治：一是整治安全隐患。按照市委市政府在全市开展安全隐患大排查大排查的统一部署，成立5个工作组，历时一个月时间，对四大市场进行了全方位、地毯式排查，共排查隐患27个，已完成整治26个，1个问题已形成方案，市农林集团正在推进。二是整治消防安全。采取日巡查，周督查，月检查，坚持上班查火源，下班清火源，网格化落实消防安全责任。全年，完成四大市场消防控制室设施设备更新、消防通道划线；更换灭火器135瓶，更换消防水带31卷，增加应急指示标识25个；消防通道地面划线250m2，整治堵塞消防安全通道5处，整治圈占消防器材设施17处，整治违规用火65处；维修消防基础设备7处，应急抢险维修消防设施2处，全年完成四大市场消防演练8次，教育培训商户1000人次，印发宣传资料2万份。  </w:t>
      </w:r>
    </w:p>
    <w:p w14:paraId="1239FB52">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四是抓经济效益稳定。坚持效益中心，千方百计增加市场收入，牢牢把饭碗端在自己手里。全年共为市农林集团完成租金收入1147.07万元，完成临摊收入12.55万元，卫生费64.14万元，代收水电费328万元，各项指标与去年持平。在经济下行压力大、新业态挤压、行业竞争激烈的困境下，市场收入保持稳定，成绩来之非常不易。一是想方设法收租金。强力推行租金一年一次性收取，坚持挂图作战、网格化推进、日公示日排名，各市场部全力以赴，开足马力收租金，现金收取率100%。</w:t>
      </w:r>
    </w:p>
    <w:p w14:paraId="048D1CC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ascii="Times New Roman" w:hAnsi="Times New Roman" w:eastAsia="仿宋_GB2312" w:cs="Times New Roman"/>
          <w:sz w:val="32"/>
          <w:szCs w:val="32"/>
        </w:rPr>
        <w:t>发现的主要问题及原因：</w:t>
      </w:r>
      <w:r>
        <w:rPr>
          <w:rFonts w:hint="eastAsia" w:ascii="Times New Roman Regular" w:hAnsi="Times New Roman Regular" w:eastAsia="仿宋_GB2312" w:cs="Times New Roman Regular"/>
          <w:color w:val="auto"/>
          <w:sz w:val="32"/>
          <w:szCs w:val="32"/>
          <w:highlight w:val="none"/>
          <w:lang w:val="en-US" w:eastAsia="zh-CN"/>
        </w:rPr>
        <w:t>年初预算数1310.46万元，全年预算数1688.67万元，全年执行数1313.47万元，偏差在人员经费，原因是2025年度部分人员经费要到2026年年初才结算支付。本年度未使用资金额度结转至下年度支付2025年度尚未结算支付的职工薪酬、住房公积金等人员经费。</w:t>
      </w:r>
    </w:p>
    <w:p w14:paraId="775E3CC8">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下一步改进措施：</w:t>
      </w:r>
    </w:p>
    <w:p w14:paraId="399223C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（一）科学合理编制预算，严格执行预算</w:t>
      </w:r>
    </w:p>
    <w:p w14:paraId="675D301E">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    对预算事项充分论证，加强业务学习，并结合上一年度预算执行情况和本年度预算收支变化因素，科学、合理地编织预算草案，将预算编制内容全面化、明细化。</w:t>
      </w:r>
    </w:p>
    <w:p w14:paraId="4C2F9C6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  </w:t>
      </w:r>
      <w:r>
        <w:rPr>
          <w:rFonts w:hint="eastAsia" w:ascii="Times New Roman Regular" w:hAnsi="Times New Roman Regular" w:eastAsia="仿宋_GB2312" w:cs="Times New Roman Regular"/>
          <w:color w:val="auto"/>
          <w:sz w:val="32"/>
          <w:szCs w:val="32"/>
          <w:highlight w:val="none"/>
          <w:lang w:val="en-US" w:eastAsia="zh-CN"/>
        </w:rPr>
        <w:t xml:space="preserve"> </w:t>
      </w:r>
      <w:r>
        <w:rPr>
          <w:rFonts w:hint="default" w:ascii="Times New Roman Regular" w:hAnsi="Times New Roman Regular" w:eastAsia="仿宋_GB2312" w:cs="Times New Roman Regular"/>
          <w:color w:val="auto"/>
          <w:sz w:val="32"/>
          <w:szCs w:val="32"/>
          <w:highlight w:val="none"/>
          <w:lang w:val="en-US" w:eastAsia="zh-CN"/>
        </w:rPr>
        <w:t>（二）采取得力措施减缩开支，向节约要保障</w:t>
      </w:r>
    </w:p>
    <w:p w14:paraId="4AEC5CD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ascii="Times New Roman" w:hAnsi="Times New Roman" w:eastAsia="仿宋_GB2312" w:cs="Times New Roman"/>
          <w:bCs/>
          <w:sz w:val="32"/>
          <w:szCs w:val="32"/>
        </w:rPr>
      </w:pPr>
      <w:r>
        <w:rPr>
          <w:rFonts w:hint="default" w:ascii="Times New Roman Regular" w:hAnsi="Times New Roman Regular" w:eastAsia="仿宋_GB2312" w:cs="Times New Roman Regular"/>
          <w:color w:val="auto"/>
          <w:sz w:val="32"/>
          <w:szCs w:val="32"/>
          <w:highlight w:val="none"/>
          <w:lang w:val="en-US" w:eastAsia="zh-CN"/>
        </w:rPr>
        <w:t>    一是制定具体可行、科学合理的预算计划，围绕年度中心工作，结合本单位实际支出情况，本着节约原则进行合理安排，严格核定各项支出指标。二是压缩一般性开支，严格“三公经费”管理，缓解经费不足的压力。</w:t>
      </w:r>
    </w:p>
    <w:p w14:paraId="1606E6F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w:hAnsi="Times New Roman" w:cs="Times New Roman"/>
          <w:sz w:val="72"/>
          <w:szCs w:val="72"/>
        </w:rPr>
      </w:pPr>
      <w:r>
        <w:rPr>
          <w:rFonts w:ascii="Times New Roman" w:hAnsi="Times New Roman" w:eastAsia="楷体_GB2312" w:cs="Times New Roman"/>
          <w:b/>
          <w:bCs/>
          <w:color w:val="auto"/>
          <w:kern w:val="2"/>
          <w:sz w:val="32"/>
          <w:szCs w:val="32"/>
        </w:rPr>
        <w:t>（三）评价结果应用情况。</w:t>
      </w:r>
      <w:r>
        <w:rPr>
          <w:rFonts w:hint="eastAsia" w:ascii="Times New Roman Regular" w:hAnsi="Times New Roman Regular" w:eastAsia="仿宋_GB2312" w:cs="Times New Roman Regular"/>
          <w:color w:val="auto"/>
          <w:sz w:val="32"/>
          <w:szCs w:val="32"/>
          <w:highlight w:val="none"/>
          <w:lang w:val="en-US" w:eastAsia="zh-CN"/>
        </w:rPr>
        <w:t>严格按照《怀化市财政局关于开展2025年度市级预算部门绩效自评和部门评价的通知》怀财绩【2026】36号文件要求，开展单位绩效自评工作并与日常工作相适应，于2026年6月30日将绩效自评报告公开在怀化市财政局门户网站。</w:t>
      </w:r>
    </w:p>
    <w:p w14:paraId="15F0701D">
      <w:pPr>
        <w:pStyle w:val="13"/>
        <w:jc w:val="center"/>
        <w:rPr>
          <w:rFonts w:ascii="Times New Roman" w:hAnsi="Times New Roman" w:cs="Times New Roman"/>
          <w:sz w:val="72"/>
          <w:szCs w:val="72"/>
        </w:rPr>
      </w:pPr>
    </w:p>
    <w:p w14:paraId="54C89D6C">
      <w:pPr>
        <w:pStyle w:val="13"/>
        <w:jc w:val="center"/>
        <w:rPr>
          <w:rFonts w:ascii="Times New Roman" w:hAnsi="Times New Roman" w:cs="Times New Roman"/>
          <w:sz w:val="72"/>
          <w:szCs w:val="72"/>
        </w:rPr>
      </w:pPr>
    </w:p>
    <w:p w14:paraId="3146441E">
      <w:pPr>
        <w:pStyle w:val="13"/>
        <w:jc w:val="center"/>
        <w:rPr>
          <w:rFonts w:ascii="Times New Roman" w:hAnsi="Times New Roman" w:cs="Times New Roman"/>
          <w:sz w:val="72"/>
          <w:szCs w:val="72"/>
        </w:rPr>
      </w:pPr>
    </w:p>
    <w:p w14:paraId="6B028862">
      <w:pPr>
        <w:pStyle w:val="13"/>
        <w:jc w:val="center"/>
        <w:rPr>
          <w:rFonts w:ascii="Times New Roman" w:hAnsi="Times New Roman" w:cs="Times New Roman"/>
          <w:sz w:val="72"/>
          <w:szCs w:val="72"/>
        </w:rPr>
      </w:pPr>
    </w:p>
    <w:p w14:paraId="34E7108D">
      <w:pPr>
        <w:pStyle w:val="13"/>
        <w:jc w:val="center"/>
        <w:rPr>
          <w:rFonts w:ascii="Times New Roman" w:hAnsi="Times New Roman" w:cs="Times New Roman"/>
          <w:sz w:val="72"/>
          <w:szCs w:val="72"/>
        </w:rPr>
      </w:pPr>
    </w:p>
    <w:p w14:paraId="2FEDCA3D">
      <w:pPr>
        <w:pStyle w:val="13"/>
        <w:jc w:val="center"/>
        <w:rPr>
          <w:rFonts w:ascii="Times New Roman" w:hAnsi="Times New Roman" w:cs="Times New Roman"/>
          <w:sz w:val="72"/>
          <w:szCs w:val="72"/>
        </w:rPr>
      </w:pPr>
    </w:p>
    <w:p w14:paraId="1EB33A29">
      <w:pPr>
        <w:pStyle w:val="13"/>
        <w:jc w:val="center"/>
        <w:rPr>
          <w:rFonts w:ascii="Times New Roman" w:hAnsi="Times New Roman" w:cs="Times New Roman"/>
          <w:sz w:val="72"/>
          <w:szCs w:val="72"/>
        </w:rPr>
      </w:pPr>
    </w:p>
    <w:p w14:paraId="2489D8C2">
      <w:pPr>
        <w:pStyle w:val="13"/>
        <w:jc w:val="center"/>
        <w:rPr>
          <w:rFonts w:ascii="Times New Roman" w:hAnsi="Times New Roman" w:cs="Times New Roman"/>
          <w:sz w:val="72"/>
          <w:szCs w:val="72"/>
        </w:rPr>
      </w:pPr>
    </w:p>
    <w:p w14:paraId="51B83781">
      <w:pPr>
        <w:pStyle w:val="13"/>
        <w:jc w:val="center"/>
        <w:rPr>
          <w:rFonts w:ascii="Times New Roman" w:hAnsi="Times New Roman" w:cs="Times New Roman"/>
          <w:sz w:val="72"/>
          <w:szCs w:val="72"/>
        </w:rPr>
      </w:pPr>
    </w:p>
    <w:p w14:paraId="7482458E">
      <w:pPr>
        <w:pStyle w:val="13"/>
        <w:jc w:val="center"/>
        <w:rPr>
          <w:rFonts w:ascii="Times New Roman" w:hAnsi="Times New Roman" w:cs="Times New Roman"/>
          <w:sz w:val="72"/>
          <w:szCs w:val="72"/>
        </w:rPr>
      </w:pPr>
    </w:p>
    <w:p w14:paraId="75E38FD4">
      <w:pPr>
        <w:pStyle w:val="13"/>
        <w:jc w:val="both"/>
        <w:rPr>
          <w:rFonts w:ascii="Times New Roman" w:hAnsi="Times New Roman" w:cs="Times New Roman"/>
          <w:sz w:val="72"/>
          <w:szCs w:val="72"/>
        </w:rPr>
      </w:pPr>
    </w:p>
    <w:p w14:paraId="491E3140">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51AC9BAF">
      <w:pPr>
        <w:widowControl/>
        <w:jc w:val="left"/>
        <w:rPr>
          <w:rFonts w:ascii="Times New Roman" w:hAnsi="Times New Roman" w:cs="Times New Roman"/>
          <w:color w:val="000000"/>
          <w:kern w:val="0"/>
          <w:sz w:val="32"/>
          <w:szCs w:val="32"/>
        </w:rPr>
      </w:pPr>
    </w:p>
    <w:p w14:paraId="728DCCF0">
      <w:pPr>
        <w:pStyle w:val="8"/>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一、财政拨款收入：指单位本年度从市级财政部门取得的财政拨款。</w:t>
      </w:r>
    </w:p>
    <w:p w14:paraId="44FC0A19">
      <w:pPr>
        <w:pStyle w:val="8"/>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二、上级补助收入：指事业单位从主管部门和上级单位取得的非财政补助收入。</w:t>
      </w:r>
    </w:p>
    <w:p w14:paraId="141C451D">
      <w:pPr>
        <w:pStyle w:val="8"/>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三、事业收入：指事业单位开展专业业务活动及其辅助活动取得的收入，事业单位收到的财政专户实际核拨的教育收费等资金在此反映。</w:t>
      </w:r>
    </w:p>
    <w:p w14:paraId="1B942FD2">
      <w:pPr>
        <w:pStyle w:val="8"/>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四、经营收入：指事业单位在专业业务活动及其辅助活动之外开展非独立核算经营活动取得的收入。</w:t>
      </w:r>
    </w:p>
    <w:p w14:paraId="1EFB4D4E">
      <w:pPr>
        <w:pStyle w:val="8"/>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五、附属单位缴款：指事业单位附属独立核算单位按照有关规定上缴的收入。</w:t>
      </w:r>
    </w:p>
    <w:p w14:paraId="29D15DCA">
      <w:pPr>
        <w:pStyle w:val="8"/>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六、其他收入：指单位取得的除上述“财政拨款收入”、“事业收入”、“经营收入”等以外的各项收入。</w:t>
      </w:r>
    </w:p>
    <w:p w14:paraId="6007C78D">
      <w:pPr>
        <w:pStyle w:val="8"/>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七、用事业基金弥补收支差额：指事业单位用事业基金弥补当年收支差额的数额。</w:t>
      </w:r>
    </w:p>
    <w:p w14:paraId="257F5CC4">
      <w:pPr>
        <w:pStyle w:val="8"/>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八、年初结转和结余：指单位上年结转本年使用的基本支出结转、项目支出结转和结余和经营结余。</w:t>
      </w:r>
    </w:p>
    <w:p w14:paraId="22169E4D">
      <w:pPr>
        <w:pStyle w:val="8"/>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九、一般公共服务（类）人大事务（款）行政运行（项）：指人大常委会办公厅用于保障机构正常运行、开展日常工作的基本支出。</w:t>
      </w:r>
    </w:p>
    <w:p w14:paraId="58C3B44E">
      <w:pPr>
        <w:pStyle w:val="8"/>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十、结余分配：指事业单位按规定对非财政补助结余资金提取的职工福利基金、事业基金和缴纳的所得税，以及减少单位按规定应缴回的基本建设竣工项目结余资金。</w:t>
      </w:r>
    </w:p>
    <w:p w14:paraId="66E90759">
      <w:pPr>
        <w:pStyle w:val="8"/>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十一、年末结转和结余资金：指本年度或以前年度预算安排、因客观条件发生变化无法按原计划实施，需要延迟到以后年度按有关规定继续使用的资金。</w:t>
      </w:r>
    </w:p>
    <w:p w14:paraId="14CBDA92">
      <w:pPr>
        <w:pStyle w:val="8"/>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十二、基本支出：指为保障机构正常运转、完成日常工作任务而发生的人员支出和公用支出。</w:t>
      </w:r>
    </w:p>
    <w:p w14:paraId="6B8CC277">
      <w:pPr>
        <w:pStyle w:val="8"/>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十三、项目支出：指在基本支出之外为完成特定的行政任务或事业发展目标所发生的支出。</w:t>
      </w:r>
    </w:p>
    <w:p w14:paraId="120D4E9D">
      <w:pPr>
        <w:pStyle w:val="8"/>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十四、上缴上级支出：指事业单位按照财政部门和主管部门的规定上缴上级单位的支出。</w:t>
      </w:r>
    </w:p>
    <w:p w14:paraId="238D886C">
      <w:pPr>
        <w:pStyle w:val="8"/>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十五、经营支出：指事业单位在专业业务活动及其辅助活动之外开展非独立核算经营活动发生的支出。</w:t>
      </w:r>
    </w:p>
    <w:p w14:paraId="07B7513C">
      <w:pPr>
        <w:pStyle w:val="8"/>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十六、对附属单位补助支出：指事业单位用财政补助收入之外的收入对附属单位补助发生的支出。</w:t>
      </w:r>
    </w:p>
    <w:p w14:paraId="1EB40E8A">
      <w:pPr>
        <w:pStyle w:val="8"/>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十七、“三公”经费：指市级部门用一般公共预算财政拨款安排的因公出国（境）费、公务用车购置及运行费和公务接待费。其中，因公出国（境）费指单位公务出国（境）的住宿费、旅费、伙食补助费、杂费、培训费等支出；公务用车购置及运行费指单位公务用车购置费及租用费、燃料费、维修费、过路过桥费、保险费、安全奖励费用等支出；公务接待费指单位按规定开支的各类公务接待（含外宾接待）支出。</w:t>
      </w:r>
    </w:p>
    <w:p w14:paraId="3B58E5EB">
      <w:pPr>
        <w:pStyle w:val="13"/>
        <w:spacing w:line="600" w:lineRule="exact"/>
        <w:rPr>
          <w:rFonts w:ascii="Times New Roman" w:hAnsi="Times New Roman" w:eastAsia="楷体_GB2312" w:cs="Times New Roman"/>
          <w:b/>
          <w:bCs/>
          <w:i/>
          <w:color w:val="auto"/>
          <w:sz w:val="32"/>
          <w:szCs w:val="32"/>
        </w:rPr>
      </w:pPr>
    </w:p>
    <w:p w14:paraId="3FE67977">
      <w:pPr>
        <w:pStyle w:val="13"/>
        <w:jc w:val="center"/>
        <w:rPr>
          <w:rFonts w:ascii="Times New Roman" w:hAnsi="Times New Roman" w:cs="Times New Roman"/>
          <w:sz w:val="72"/>
          <w:szCs w:val="72"/>
        </w:rPr>
      </w:pPr>
    </w:p>
    <w:p w14:paraId="4ADB1CAF">
      <w:pPr>
        <w:pStyle w:val="13"/>
        <w:jc w:val="center"/>
        <w:rPr>
          <w:rFonts w:ascii="Times New Roman" w:hAnsi="Times New Roman" w:cs="Times New Roman"/>
          <w:sz w:val="72"/>
          <w:szCs w:val="72"/>
        </w:rPr>
      </w:pPr>
    </w:p>
    <w:p w14:paraId="023A1699">
      <w:pPr>
        <w:pStyle w:val="13"/>
        <w:jc w:val="center"/>
        <w:rPr>
          <w:rFonts w:ascii="Times New Roman" w:hAnsi="Times New Roman" w:cs="Times New Roman"/>
          <w:sz w:val="72"/>
          <w:szCs w:val="72"/>
        </w:rPr>
      </w:pPr>
    </w:p>
    <w:p w14:paraId="35D593BC">
      <w:pPr>
        <w:pStyle w:val="13"/>
        <w:jc w:val="center"/>
        <w:rPr>
          <w:rFonts w:ascii="Times New Roman" w:hAnsi="Times New Roman" w:cs="Times New Roman"/>
          <w:sz w:val="72"/>
          <w:szCs w:val="72"/>
        </w:rPr>
      </w:pPr>
    </w:p>
    <w:p w14:paraId="577B8450">
      <w:pPr>
        <w:pStyle w:val="13"/>
        <w:jc w:val="center"/>
        <w:rPr>
          <w:rFonts w:ascii="Times New Roman" w:hAnsi="Times New Roman" w:cs="Times New Roman"/>
          <w:sz w:val="72"/>
          <w:szCs w:val="72"/>
        </w:rPr>
      </w:pPr>
    </w:p>
    <w:p w14:paraId="2EA4A226">
      <w:pPr>
        <w:pStyle w:val="13"/>
        <w:jc w:val="center"/>
        <w:rPr>
          <w:rFonts w:ascii="Times New Roman" w:hAnsi="Times New Roman" w:cs="Times New Roman"/>
          <w:sz w:val="72"/>
          <w:szCs w:val="72"/>
        </w:rPr>
      </w:pPr>
    </w:p>
    <w:p w14:paraId="03D8399E">
      <w:pPr>
        <w:pStyle w:val="13"/>
        <w:jc w:val="center"/>
        <w:rPr>
          <w:rFonts w:ascii="Times New Roman" w:hAnsi="Times New Roman" w:cs="Times New Roman"/>
          <w:sz w:val="72"/>
          <w:szCs w:val="72"/>
        </w:rPr>
      </w:pPr>
    </w:p>
    <w:p w14:paraId="3AA80768">
      <w:pPr>
        <w:pStyle w:val="13"/>
        <w:jc w:val="both"/>
        <w:rPr>
          <w:rFonts w:ascii="Times New Roman" w:hAnsi="Times New Roman" w:cs="Times New Roman"/>
          <w:sz w:val="72"/>
          <w:szCs w:val="72"/>
        </w:rPr>
      </w:pPr>
    </w:p>
    <w:p w14:paraId="6A20F5CA">
      <w:pPr>
        <w:pStyle w:val="13"/>
        <w:jc w:val="both"/>
        <w:rPr>
          <w:rFonts w:ascii="Times New Roman" w:hAnsi="Times New Roman" w:cs="Times New Roman"/>
          <w:sz w:val="72"/>
          <w:szCs w:val="72"/>
        </w:rPr>
      </w:pPr>
    </w:p>
    <w:p w14:paraId="7DA75CC4">
      <w:pPr>
        <w:pStyle w:val="13"/>
        <w:jc w:val="both"/>
        <w:rPr>
          <w:rFonts w:ascii="Times New Roman" w:hAnsi="Times New Roman" w:cs="Times New Roman"/>
          <w:sz w:val="72"/>
          <w:szCs w:val="72"/>
        </w:rPr>
      </w:pPr>
    </w:p>
    <w:p w14:paraId="17E8C9F1">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76E36C04">
      <w:pPr>
        <w:rPr>
          <w:rFonts w:ascii="Times New Roman" w:hAnsi="Times New Roman" w:cs="Times New Roman"/>
          <w:sz w:val="72"/>
          <w:szCs w:val="72"/>
        </w:rPr>
      </w:pPr>
    </w:p>
    <w:p w14:paraId="3F62DE68">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怀化市市场服务中心</w:t>
      </w:r>
      <w:r>
        <w:rPr>
          <w:rFonts w:ascii="Times New Roman" w:hAnsi="Times New Roman" w:eastAsia="仿宋_GB2312" w:cs="Times New Roman"/>
          <w:sz w:val="32"/>
          <w:szCs w:val="32"/>
        </w:rPr>
        <w:t>整体支出绩效自评报告。</w:t>
      </w:r>
      <w:bookmarkStart w:id="3" w:name="_GoBack"/>
      <w:bookmarkEnd w:id="3"/>
    </w:p>
    <w:p w14:paraId="16C72145">
      <w:pPr>
        <w:pStyle w:val="13"/>
        <w:spacing w:line="600" w:lineRule="exact"/>
        <w:ind w:firstLine="640" w:firstLineChars="200"/>
        <w:rPr>
          <w:rFonts w:ascii="Times New Roman" w:hAnsi="Times New Roman" w:eastAsia="仿宋_GB2312" w:cs="Times New Roman"/>
          <w:sz w:val="32"/>
          <w:szCs w:val="32"/>
        </w:rPr>
      </w:pPr>
    </w:p>
    <w:p w14:paraId="6BE9010B">
      <w:pPr>
        <w:pStyle w:val="13"/>
        <w:jc w:val="center"/>
        <w:rPr>
          <w:rFonts w:ascii="Times New Roman" w:hAnsi="Times New Roman" w:cs="Times New Roman"/>
          <w:sz w:val="72"/>
          <w:szCs w:val="72"/>
        </w:rPr>
      </w:pPr>
    </w:p>
    <w:p w14:paraId="02B5C1B8">
      <w:pPr>
        <w:pStyle w:val="13"/>
        <w:jc w:val="center"/>
        <w:rPr>
          <w:rFonts w:ascii="Times New Roman" w:hAnsi="Times New Roman" w:cs="Times New Roman"/>
          <w:sz w:val="72"/>
          <w:szCs w:val="72"/>
        </w:rPr>
      </w:pPr>
    </w:p>
    <w:p w14:paraId="7D2BF3FE">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Times New Roman Regular">
    <w:altName w:val="Times New Roman"/>
    <w:panose1 w:val="02020603050405020304"/>
    <w:charset w:val="00"/>
    <w:family w:val="auto"/>
    <w:pitch w:val="default"/>
    <w:sig w:usb0="00000000" w:usb1="00000000" w:usb2="00000009" w:usb3="00000000" w:csb0="400001FF" w:csb1="FFFF0000"/>
  </w:font>
  <w:font w:name="楷体_GB2312">
    <w:altName w:val="楷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21D1B">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75A96">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6C9EA">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25B7C">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8DACD0">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418DACD0">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F0E4F7"/>
    <w:multiLevelType w:val="singleLevel"/>
    <w:tmpl w:val="D4F0E4F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6B9739A"/>
    <w:rsid w:val="09321AE0"/>
    <w:rsid w:val="1D97DEFF"/>
    <w:rsid w:val="1DFF72E5"/>
    <w:rsid w:val="1EFC6F07"/>
    <w:rsid w:val="2FDF85B8"/>
    <w:rsid w:val="2FFFEE04"/>
    <w:rsid w:val="34DF85B0"/>
    <w:rsid w:val="3B8F36BC"/>
    <w:rsid w:val="3ED723E2"/>
    <w:rsid w:val="491FF225"/>
    <w:rsid w:val="4FFD214C"/>
    <w:rsid w:val="5777D4F5"/>
    <w:rsid w:val="59DD8326"/>
    <w:rsid w:val="5DEF592A"/>
    <w:rsid w:val="5E68252E"/>
    <w:rsid w:val="5FC6BB1E"/>
    <w:rsid w:val="5FF720F1"/>
    <w:rsid w:val="67FF5C0B"/>
    <w:rsid w:val="6EFC0924"/>
    <w:rsid w:val="6FB74722"/>
    <w:rsid w:val="6FEF8B7E"/>
    <w:rsid w:val="71A6591B"/>
    <w:rsid w:val="737D59BA"/>
    <w:rsid w:val="77C37683"/>
    <w:rsid w:val="79C75CEA"/>
    <w:rsid w:val="79D19834"/>
    <w:rsid w:val="79FF515B"/>
    <w:rsid w:val="7A070125"/>
    <w:rsid w:val="7B883702"/>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qFormat/>
    <w:uiPriority w:val="0"/>
    <w:pPr>
      <w:spacing w:before="100" w:beforeAutospacing="1" w:after="100" w:afterAutospacing="1"/>
      <w:jc w:val="left"/>
    </w:pPr>
    <w:rPr>
      <w:rFonts w:cs="Times New Roman"/>
      <w:kern w:val="0"/>
      <w:sz w:val="24"/>
    </w:r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character" w:customStyle="1" w:styleId="19">
    <w:name w:val="15"/>
    <w:basedOn w:val="10"/>
    <w:qFormat/>
    <w:uiPriority w:val="0"/>
    <w:rPr>
      <w:rFonts w:hint="default" w:ascii="Calibri" w:hAnsi="Calibri" w:cs="Calibri"/>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29</Pages>
  <Words>1087</Words>
  <Characters>1128</Characters>
  <Lines>69</Lines>
  <Paragraphs>19</Paragraphs>
  <TotalTime>1</TotalTime>
  <ScaleCrop>false</ScaleCrop>
  <LinksUpToDate>false</LinksUpToDate>
  <CharactersWithSpaces>1542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LebenWieImSommer</cp:lastModifiedBy>
  <cp:lastPrinted>2024-08-10T02:20:00Z</cp:lastPrinted>
  <dcterms:modified xsi:type="dcterms:W3CDTF">2026-09-16T09:40:39Z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2DE407060A934F13AAEA79CCF3EB7DF2_13</vt:lpwstr>
  </property>
  <property fmtid="{D5CDD505-2E9C-101B-9397-08002B2CF9AE}" pid="4" name="KSOTemplateDocerSaveRecord">
    <vt:lpwstr>eyJoZGlkIjoiZWZjMDkxZGE1ODRhZWIxZWFkYzg5ZmZmN2E4NzIxZWQiLCJ1c2VySWQiOiI1NjAyMDUyMzIifQ==</vt:lpwstr>
  </property>
</Properties>
</file>