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6B2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C97A1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32350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2025年度怀化市市场服务中心整体支出</w:t>
      </w:r>
    </w:p>
    <w:p w14:paraId="5AD8FC5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790C8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EB9AE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单位名称（盖章）：怀化市市场服务中心</w:t>
      </w:r>
      <w:bookmarkStart w:id="0" w:name="_GoBack"/>
      <w:bookmarkEnd w:id="0"/>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CBC4F2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D79369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5ACBCD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怀化市市场服务中心为一级部门预算单位，共设8个部门包括综合部、人事财务部、业务部、安全部、中心市场服务部、太平桥市场服务部、迎丰市场服务部、城东市场服务部。    </w:t>
      </w:r>
    </w:p>
    <w:p w14:paraId="459EE4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2025年末我单位核定编制人数75人，实有人数57人，退休人数49人。</w:t>
      </w:r>
    </w:p>
    <w:p w14:paraId="3A702DB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市场服务中心为市商务局管理的公益二类事业单位，机构规格为副处级，经营范围包括经营管理所辖市场内的资产，提供交易场所和服务设施，开展代储代运、信息咨询和其他服务，收取市场租赁、交易手续提成费以及其他符合国家和省规定的有偿服务费等。</w:t>
      </w:r>
    </w:p>
    <w:p w14:paraId="42FF960B">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459D1CB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我单位年初预算1310.46万元，全年预算数1688.67万元，主要用于怀化市市场服务中心基本人员各项开支和乡村振兴专项开支。</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2579B77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基本支出1305.34万元，其中人员经费1239.89万元（包括工资福利支出1173.29万元、对个人的家庭的补助66.60万元），公用经费65.45万元（均为商品和服务支出）。基本支出系保障我单位机构正常运转、完成日常工作任务而发生的各项支出，包括用于在职和退休人员基本工资、津贴补贴等人员经费以及办公费、印刷费、水电费、维修费等日常公用经费。</w:t>
      </w:r>
    </w:p>
    <w:p w14:paraId="348C6D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2025年“三公”经费控制数1.00万元，均为公务用车运行维护费。2025年“三公”经费实际支出合计0.75万元，在年初预算控制数内。</w:t>
      </w:r>
    </w:p>
    <w:p w14:paraId="49BC4B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我单位根据《</w:t>
      </w:r>
      <w:r>
        <w:rPr>
          <w:rFonts w:hint="eastAsia" w:ascii="Times New Roman Regular" w:hAnsi="Times New Roman Regular" w:eastAsia="仿宋_GB2312" w:cs="Times New Roman Regular"/>
          <w:color w:val="auto"/>
          <w:sz w:val="32"/>
          <w:szCs w:val="32"/>
          <w:highlight w:val="none"/>
          <w:lang w:val="en-US" w:eastAsia="zh-CN"/>
        </w:rPr>
        <w:t>政府</w:t>
      </w:r>
      <w:r>
        <w:rPr>
          <w:rFonts w:hint="default" w:ascii="Times New Roman Regular" w:hAnsi="Times New Roman Regular" w:eastAsia="仿宋_GB2312" w:cs="Times New Roman Regular"/>
          <w:color w:val="auto"/>
          <w:sz w:val="32"/>
          <w:szCs w:val="32"/>
          <w:highlight w:val="none"/>
          <w:lang w:val="en-US" w:eastAsia="zh-CN"/>
        </w:rPr>
        <w:t>会计准则》、《预算法》等相关法律法规制定了单位层面管理制度、业务层面管理制度及内控管理制度，特别就</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三公经费</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等规范了经费支出流程，制定了公务接待、公务用车、差旅费、办公费等相关实施细则，厉行节约、严控</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三公经费</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和日常公用经费；接待制度对人员、标准、接待程序都予以规范，用车制度对车辆管理、维修、其他费用支出都进行了明确。同时，按照怀化市财政局要求实行</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整体部门预算</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三公经费</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预算、</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政府采购</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预算公开制度，有效控制了实际支出没有超出预算规模、范围和标准。</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1605A6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年度我单位专项经费预算共</w:t>
      </w: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项，总金额</w:t>
      </w:r>
      <w:r>
        <w:rPr>
          <w:rFonts w:hint="eastAsia" w:ascii="Times New Roman Regular" w:hAnsi="Times New Roman Regular" w:eastAsia="仿宋_GB2312" w:cs="Times New Roman Regular"/>
          <w:color w:val="auto"/>
          <w:sz w:val="32"/>
          <w:szCs w:val="32"/>
          <w:highlight w:val="none"/>
          <w:lang w:val="en-US" w:eastAsia="zh-CN"/>
        </w:rPr>
        <w:t>10.00</w:t>
      </w:r>
      <w:r>
        <w:rPr>
          <w:rFonts w:hint="default" w:ascii="Times New Roman Regular" w:hAnsi="Times New Roman Regular" w:eastAsia="仿宋_GB2312" w:cs="Times New Roman Regular"/>
          <w:color w:val="auto"/>
          <w:sz w:val="32"/>
          <w:szCs w:val="32"/>
          <w:highlight w:val="none"/>
          <w:lang w:val="en-US" w:eastAsia="zh-CN"/>
        </w:rPr>
        <w:t>万元，实际收到专项资金</w:t>
      </w:r>
      <w:r>
        <w:rPr>
          <w:rFonts w:hint="eastAsia" w:ascii="Times New Roman Regular" w:hAnsi="Times New Roman Regular" w:eastAsia="仿宋_GB2312" w:cs="Times New Roman Regular"/>
          <w:color w:val="auto"/>
          <w:sz w:val="32"/>
          <w:szCs w:val="32"/>
          <w:highlight w:val="none"/>
          <w:lang w:val="en-US" w:eastAsia="zh-CN"/>
        </w:rPr>
        <w:t>10.00</w:t>
      </w:r>
      <w:r>
        <w:rPr>
          <w:rFonts w:hint="default" w:ascii="Times New Roman Regular" w:hAnsi="Times New Roman Regular" w:eastAsia="仿宋_GB2312" w:cs="Times New Roman Regular"/>
          <w:color w:val="auto"/>
          <w:sz w:val="32"/>
          <w:szCs w:val="32"/>
          <w:highlight w:val="none"/>
          <w:lang w:val="en-US" w:eastAsia="zh-CN"/>
        </w:rPr>
        <w:t>万元,预算资金总体到位率</w:t>
      </w:r>
      <w:r>
        <w:rPr>
          <w:rFonts w:hint="eastAsia" w:ascii="Times New Roman Regular" w:hAnsi="Times New Roman Regular" w:eastAsia="仿宋_GB2312" w:cs="Times New Roman Regular"/>
          <w:color w:val="auto"/>
          <w:sz w:val="32"/>
          <w:szCs w:val="32"/>
          <w:highlight w:val="none"/>
          <w:lang w:val="en-US" w:eastAsia="zh-CN"/>
        </w:rPr>
        <w:t>100</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w:t>
      </w:r>
    </w:p>
    <w:p w14:paraId="1F94C084">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0D2F351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年专项资金实际支出</w:t>
      </w:r>
      <w:r>
        <w:rPr>
          <w:rFonts w:hint="eastAsia" w:ascii="Times New Roman Regular" w:hAnsi="Times New Roman Regular" w:eastAsia="仿宋_GB2312" w:cs="Times New Roman Regular"/>
          <w:color w:val="auto"/>
          <w:sz w:val="32"/>
          <w:szCs w:val="32"/>
          <w:highlight w:val="none"/>
          <w:lang w:val="en-US" w:eastAsia="zh-CN"/>
        </w:rPr>
        <w:t>8.13</w:t>
      </w:r>
      <w:r>
        <w:rPr>
          <w:rFonts w:hint="default" w:ascii="Times New Roman Regular" w:hAnsi="Times New Roman Regular" w:eastAsia="仿宋_GB2312" w:cs="Times New Roman Regular"/>
          <w:color w:val="auto"/>
          <w:sz w:val="32"/>
          <w:szCs w:val="32"/>
          <w:highlight w:val="none"/>
          <w:lang w:val="en-US" w:eastAsia="zh-CN"/>
        </w:rPr>
        <w:t>万元，预算执行率</w:t>
      </w:r>
      <w:r>
        <w:rPr>
          <w:rFonts w:hint="eastAsia" w:ascii="Times New Roman Regular" w:hAnsi="Times New Roman Regular" w:eastAsia="仿宋_GB2312" w:cs="Times New Roman Regular"/>
          <w:color w:val="auto"/>
          <w:sz w:val="32"/>
          <w:szCs w:val="32"/>
          <w:highlight w:val="none"/>
          <w:lang w:val="en-US" w:eastAsia="zh-CN"/>
        </w:rPr>
        <w:t>81.30</w:t>
      </w:r>
      <w:r>
        <w:rPr>
          <w:rFonts w:hint="default" w:ascii="Times New Roman Regular" w:hAnsi="Times New Roman Regular" w:eastAsia="仿宋_GB2312" w:cs="Times New Roman Regular"/>
          <w:color w:val="auto"/>
          <w:sz w:val="32"/>
          <w:szCs w:val="32"/>
          <w:highlight w:val="none"/>
          <w:lang w:val="en-US" w:eastAsia="zh-CN"/>
        </w:rPr>
        <w:t>%</w:t>
      </w:r>
    </w:p>
    <w:p w14:paraId="1D04E3C3">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39B2F3D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根据专项资金管理的要求，我单位制定了多项管理办法，</w:t>
      </w:r>
    </w:p>
    <w:p w14:paraId="5F7F1E6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在内控制度中设置了《专项资金管理办法》，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w:t>
      </w:r>
    </w:p>
    <w:p w14:paraId="629C36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2025年度我单位开展乡村振兴经费专项项目。</w:t>
      </w:r>
    </w:p>
    <w:p w14:paraId="4E7AEDC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项目管理情况分析。</w:t>
      </w:r>
    </w:p>
    <w:p w14:paraId="126F36E5">
      <w:pPr>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严格按照《怀化市市场服务中心内部控制制度》、《怀化市市场服务中心财务管理制度》进行项目管理。</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6BEBD0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2024年我单位进行资产划转后，无国有资产</w:t>
      </w:r>
      <w:r>
        <w:rPr>
          <w:rFonts w:hint="default" w:ascii="Times New Roman Regular" w:hAnsi="Times New Roman Regular" w:eastAsia="仿宋_GB2312" w:cs="Times New Roman Regular"/>
          <w:color w:val="auto"/>
          <w:sz w:val="32"/>
          <w:szCs w:val="32"/>
          <w:highlight w:val="none"/>
          <w:lang w:val="en-US" w:eastAsia="zh-CN"/>
        </w:rPr>
        <w:t>。</w:t>
      </w:r>
    </w:p>
    <w:p w14:paraId="7C2AACF1">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6E41482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Times New Roman Regular" w:hAnsi="Times New Roman Regular" w:eastAsia="仿宋_GB2312" w:cs="Times New Roman Regular"/>
          <w:color w:val="auto"/>
          <w:sz w:val="32"/>
          <w:szCs w:val="32"/>
          <w:highlight w:val="none"/>
          <w:lang w:val="en-US" w:eastAsia="zh-CN"/>
        </w:rPr>
        <w:t>2025年度我单位无政府性基金预算支出。</w:t>
      </w:r>
    </w:p>
    <w:p w14:paraId="3488626E">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4F30CC9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2025年度我单位无国有资本经营预算支出。</w:t>
      </w:r>
    </w:p>
    <w:p w14:paraId="3844A895">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194DE74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Times New Roman Regular" w:hAnsi="Times New Roman Regular" w:eastAsia="仿宋_GB2312" w:cs="Times New Roman Regular"/>
          <w:color w:val="auto"/>
          <w:sz w:val="32"/>
          <w:szCs w:val="32"/>
          <w:highlight w:val="none"/>
          <w:lang w:val="en-US" w:eastAsia="zh-CN"/>
        </w:rPr>
        <w:t>2025年度我单位无社会保险基金预算支出。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4354BC0C">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部门履职情况（年度工作总结）</w:t>
      </w:r>
    </w:p>
    <w:p w14:paraId="0E6FA77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是市市场服务中心资产全部划转市农林集团后全新运营的第一年。一年来，在市委市政府的正确领导下，在市商务局党组直接领导下和市农林集团大力支持下，坚持以习近平新时代中国特色社会主义思想为指导，全面贯彻落实党的二十大和二十届历次全会精神，突出政治建设、作风建设、党风廉政建设，聚焦主责主业，克服市场移交后不稳定因素和市场管理诸多困难，履职尽责，真抓实干，较好的完成了全年各项工作任务，保持了干部队伍稳定、市场运营安全稳定、经济效益稳定。</w:t>
      </w:r>
    </w:p>
    <w:p w14:paraId="3542068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抓党建质量提升。深入贯彻习近平总书记对党建工作的指示：“抓好党建是本职，不抓党建是失职，抓不好党建是不称职”。发挥支部建在市场上的组织优势，全面贯彻落实管党治党主体责任。一是压实党建主体责任。严格落实“第一责任人”，书记抓，抓书记，明确班子成员责任，严格履行“一岗双责”，层层抓落实。二是抓实党员教育。全年总支办开展学习教育12次，支部开展学习教育60多次，持续学习习近平新时代中国特色社会主义思想、党的二十大、二十届历次全会精神，专题学习党的二十届四中全会精神，系统学习《习近平论治国理政》第五卷，提升了党员素质，14名党员被总支授予优秀党员，7名党员被局党组授予优秀党员。</w:t>
      </w:r>
    </w:p>
    <w:p w14:paraId="171721F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抓干部职工队伍稳定。把稳队伍作为政治任务来完成，保持了资产划转后干部职工队伍稳定，完成了市委市政府提出的“资产划转，队伍不散，市场不乱”目标任务。一是强班子带队伍。强化中心领导班子建设，依法依规履职尽责，充分发扬民主管理，集体决策，班子风清气正、工作有力，班子成员以身作则，主动担责，即管业务又带队伍，凝聚了干部职工思想，消除了顾虑，带稳了队伍。二是严管理强队伍。完善各项管理制度，压实部门、岗位责任，充分发挥绩效考核作用，把干部职工思想引领到管好市场上来，着力发挥好干部职工在市场管理工作中的决定性作用，提振干部职工精气神，保持资产划转后，工作标准不降，工作力度不减。通过强化日常管理，干部职工责任意识增强，形成想干事能干事干成事的浓厚氛围，冲在一线、干在一线，增强了队伍战斗力。</w:t>
      </w:r>
    </w:p>
    <w:p w14:paraId="31697B4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3、抓市场安全稳定。全年四大市场无重大安全事故发生，保持安全稳定运行。主要实施六大整治：一是整治安全隐患。按照市委市政府在全市开展安全隐患大排查大排查的统一部署，成立5个工作组，历时一个月时间，对四大市场进行了全方位、地毯式排查，共排查隐患27个，已完成整治26个，1个问题已形成方案，市农林集团正在推进。二是整治消防安全。采取日巡查，周督查，月检查，坚持上班查火源，下班清火源，网格化落实消防安全责任。全年，完成四大市场消防控制室设施设备更新、消防通道划线；更换灭火器135瓶，更换消防水带31卷，增加应急指示标识25个；消防通道地面划线250m2，整治堵塞消防安全通道5处，整治圈占消防器材设施17处，整治违规用火65处；维修消防基础设备7处，应急抢险维修消防设施2处，全年完成四大市场消防演练8次，教育培训商户1000人次，印发宣传资料2万份。  </w:t>
      </w:r>
    </w:p>
    <w:p w14:paraId="671441E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抓经济效益稳定。坚持效益中心，千方百计增加市场收入，牢牢把饭碗端在自己手里。全年共为市农林集团完成租金收入1147.07万元，完成临摊收入12.55万元，卫生费64.14万元，代收水电费328万元，各项指标与去年持平。在经济下行压力大、新业态挤压、行业竞争激烈的困境下，市场收入保持稳定，成绩来之非常不易。一是想方设法收租金。强力推行租金一年一次性收取，坚持挂图作战、网格化推进、日公示日排名，各市场部全力以赴，开足马力收租金，现金收取率100%。</w:t>
      </w:r>
    </w:p>
    <w:p w14:paraId="7796992F">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部门整体支出成本（预算）控制、节约情况</w:t>
      </w:r>
    </w:p>
    <w:p w14:paraId="1909F0E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jc w:val="both"/>
        <w:textAlignment w:val="auto"/>
        <w:rPr>
          <w:rFonts w:hint="default" w:ascii="Times New Roman Regular" w:hAnsi="Times New Roman Regular" w:eastAsia="仿宋_GB2312" w:cs="Times New Roman Regular"/>
          <w:color w:val="0000FF"/>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    本年预算配置控制较好，财政供养人员控制在预算编制以内，编制内在职人员控制率</w:t>
      </w:r>
      <w:r>
        <w:rPr>
          <w:rFonts w:hint="eastAsia" w:ascii="Times New Roman Regular" w:hAnsi="Times New Roman Regular" w:eastAsia="仿宋_GB2312" w:cs="Times New Roman Regular"/>
          <w:color w:val="auto"/>
          <w:sz w:val="32"/>
          <w:szCs w:val="32"/>
          <w:highlight w:val="none"/>
          <w:lang w:val="en-US" w:eastAsia="zh-CN"/>
        </w:rPr>
        <w:t>76</w:t>
      </w:r>
      <w:r>
        <w:rPr>
          <w:rFonts w:hint="default" w:ascii="Times New Roman Regular" w:hAnsi="Times New Roman Regular" w:eastAsia="仿宋_GB2312" w:cs="Times New Roman Regular"/>
          <w:color w:val="auto"/>
          <w:sz w:val="32"/>
          <w:szCs w:val="32"/>
          <w:highlight w:val="none"/>
          <w:lang w:val="en-US" w:eastAsia="zh-CN"/>
        </w:rPr>
        <w:t>%。</w:t>
      </w:r>
    </w:p>
    <w:p w14:paraId="7A96FB6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    基本支出严格按预算执行，支出总额控制在全年预算数以内</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项目支出总体上严格按预算执行，支出总额控制在预算总额的一定范围内。</w:t>
      </w:r>
    </w:p>
    <w:p w14:paraId="36E61012">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部门专项组织实施情况</w:t>
      </w:r>
    </w:p>
    <w:p w14:paraId="0CDA55A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1、专项组织情况</w:t>
      </w:r>
    </w:p>
    <w:p w14:paraId="257ECF8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w:t>
      </w:r>
      <w:r>
        <w:rPr>
          <w:rFonts w:hint="eastAsia" w:ascii="Times New Roman Regular" w:hAnsi="Times New Roman Regular" w:eastAsia="仿宋_GB2312" w:cs="Times New Roman Regular"/>
          <w:color w:val="00B0F0"/>
          <w:sz w:val="32"/>
          <w:szCs w:val="32"/>
          <w:highlight w:val="none"/>
          <w:lang w:val="en-US" w:eastAsia="zh-CN"/>
        </w:rPr>
        <w:t> </w:t>
      </w:r>
      <w:r>
        <w:rPr>
          <w:rFonts w:hint="eastAsia" w:ascii="Times New Roman Regular" w:hAnsi="Times New Roman Regular" w:eastAsia="仿宋_GB2312" w:cs="Times New Roman Regular"/>
          <w:color w:val="auto"/>
          <w:sz w:val="32"/>
          <w:szCs w:val="32"/>
          <w:highlight w:val="none"/>
          <w:lang w:val="en-US" w:eastAsia="zh-CN"/>
        </w:rPr>
        <w:t>人事财务部门在上年年中对下年度专项资金的收入和支出作出预算，并上报财政，获得相关部门的预算批复。专项资金的使用也由对口部门和财务部门根据《专项资金管理制度》进行管理。</w:t>
      </w:r>
    </w:p>
    <w:p w14:paraId="07EB0B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    2、专项管理情况</w:t>
      </w:r>
    </w:p>
    <w:p w14:paraId="671CDA9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根据专项资金管理的要求，我单位制定了《怀化市市场服务中心内部控制制度》、《怀化市市场服务中心财务管理制度》，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048D1C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初预算数1310.46万元，全年预算数1688.67万元，全年执行数1313.47万元，偏差在人员经费，原因是2025年度部分人员经费要到2026年年初才结算支付。本年度未使用资金额度结转至下年度支付2025年度尚未结算支付的职工薪酬、住房公积金等人员经费。</w:t>
      </w:r>
    </w:p>
    <w:p w14:paraId="5538CD44">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399223C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（一）科学合理编制预算，严格执行预算</w:t>
      </w:r>
    </w:p>
    <w:p w14:paraId="675D301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    对预算事项充分论证，加强业务学习，并结合上一年度预算执行情况和本年度预算收支变化因素，科学、合理地编织预算草案，将预算编制内容全面化、明细化。</w:t>
      </w:r>
    </w:p>
    <w:p w14:paraId="4C2F9C6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w:t>
      </w: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default" w:ascii="Times New Roman Regular" w:hAnsi="Times New Roman Regular" w:eastAsia="仿宋_GB2312" w:cs="Times New Roman Regular"/>
          <w:color w:val="auto"/>
          <w:sz w:val="32"/>
          <w:szCs w:val="32"/>
          <w:highlight w:val="none"/>
          <w:lang w:val="en-US" w:eastAsia="zh-CN"/>
        </w:rPr>
        <w:t>（二）采取得力措施减缩开支，向节约要保障</w:t>
      </w:r>
    </w:p>
    <w:p w14:paraId="4CC2767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一是制定具体可行、科学合理的预算计划，围绕年度中心工作，结合本单位实际支出情况，本着节约原则进行合理安排，严格核定各项支出指标。二是压缩一般性开支，严格“三公经费”管理，缓解经费不足的压力。</w:t>
      </w:r>
    </w:p>
    <w:p w14:paraId="6A2EBD7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1DBD613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Times New Roman Regular" w:hAnsi="Times New Roman Regular" w:eastAsia="仿宋_GB2312" w:cs="Times New Roman Regular"/>
          <w:color w:val="auto"/>
          <w:sz w:val="32"/>
          <w:szCs w:val="32"/>
          <w:highlight w:val="none"/>
          <w:lang w:val="en-US" w:eastAsia="zh-CN"/>
        </w:rPr>
        <w:t> 严格按照《怀化市财政局关于开展2025年度市级预算部门绩效自评和部门评价的通知》怀财绩【2026】36号文件要求，开展单位绩效自评工作并与日常工作相适应，于2026年6月30日将绩效自评报告公开在怀化市财政局门户网站。</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3A6687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50ED598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6D6284E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3DF12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embedRegular r:id="rId1" w:fontKey="{056D2CD4-A574-4F50-A0A6-A475CFA411C1}"/>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embedRegular r:id="rId2" w:fontKey="{64E2C60E-42FA-4880-90AB-3039589E5072}"/>
  </w:font>
  <w:font w:name="Times New Roman Regular">
    <w:altName w:val="Times New Roman"/>
    <w:panose1 w:val="02020603050405020304"/>
    <w:charset w:val="00"/>
    <w:family w:val="auto"/>
    <w:pitch w:val="default"/>
    <w:sig w:usb0="00000000" w:usb1="00000000" w:usb2="00000009" w:usb3="00000000" w:csb0="400001FF" w:csb1="FFFF0000"/>
    <w:embedRegular r:id="rId3" w:fontKey="{C26966D5-B521-45DC-AE55-1181C61FD81C}"/>
  </w:font>
  <w:font w:name="仿宋_GB2312">
    <w:panose1 w:val="02010609030101010101"/>
    <w:charset w:val="86"/>
    <w:family w:val="auto"/>
    <w:pitch w:val="default"/>
    <w:sig w:usb0="00000001" w:usb1="080E0000" w:usb2="00000000" w:usb3="00000000" w:csb0="00040000" w:csb1="00000000"/>
    <w:embedRegular r:id="rId4" w:fontKey="{8250ED0D-7FD6-49FD-BB42-FD90E275D139}"/>
  </w:font>
  <w:font w:name="KSOF8080F95D">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3AAB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BF7E3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6BF7E3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670DC2"/>
    <w:multiLevelType w:val="singleLevel"/>
    <w:tmpl w:val="C2670DC2"/>
    <w:lvl w:ilvl="0" w:tentative="0">
      <w:start w:val="5"/>
      <w:numFmt w:val="chineseCounting"/>
      <w:suff w:val="nothing"/>
      <w:lvlText w:val="%1、"/>
      <w:lvlJc w:val="left"/>
      <w:rPr>
        <w:rFonts w:hint="eastAsia"/>
      </w:rPr>
    </w:lvl>
  </w:abstractNum>
  <w:abstractNum w:abstractNumId="1">
    <w:nsid w:val="D1EF7878"/>
    <w:multiLevelType w:val="singleLevel"/>
    <w:tmpl w:val="D1EF7878"/>
    <w:lvl w:ilvl="0" w:tentative="0">
      <w:start w:val="10"/>
      <w:numFmt w:val="chineseCounting"/>
      <w:suff w:val="nothing"/>
      <w:lvlText w:val="%1、"/>
      <w:lvlJc w:val="left"/>
      <w:rPr>
        <w:rFonts w:hint="eastAsia"/>
      </w:rPr>
    </w:lvl>
  </w:abstractNum>
  <w:abstractNum w:abstractNumId="2">
    <w:nsid w:val="FE31AD82"/>
    <w:multiLevelType w:val="singleLevel"/>
    <w:tmpl w:val="FE31AD82"/>
    <w:lvl w:ilvl="0" w:tentative="0">
      <w:start w:val="2"/>
      <w:numFmt w:val="decimal"/>
      <w:suff w:val="nothing"/>
      <w:lvlText w:val="%1、"/>
      <w:lvlJc w:val="left"/>
    </w:lvl>
  </w:abstractNum>
  <w:abstractNum w:abstractNumId="3">
    <w:nsid w:val="37CB33F1"/>
    <w:multiLevelType w:val="singleLevel"/>
    <w:tmpl w:val="37CB33F1"/>
    <w:lvl w:ilvl="0" w:tentative="0">
      <w:start w:val="1"/>
      <w:numFmt w:val="chineseCounting"/>
      <w:suff w:val="nothing"/>
      <w:lvlText w:val="（%1）"/>
      <w:lvlJc w:val="left"/>
      <w:rPr>
        <w:rFonts w:hint="eastAsia"/>
      </w:rPr>
    </w:lvl>
  </w:abstractNum>
  <w:abstractNum w:abstractNumId="4">
    <w:nsid w:val="3C9CB77B"/>
    <w:multiLevelType w:val="singleLevel"/>
    <w:tmpl w:val="3C9CB77B"/>
    <w:lvl w:ilvl="0" w:tentative="0">
      <w:start w:val="2"/>
      <w:numFmt w:val="chineseCounting"/>
      <w:suff w:val="nothing"/>
      <w:lvlText w:val="（%1）"/>
      <w:lvlJc w:val="left"/>
      <w:rPr>
        <w:rFonts w:hint="eastAsia"/>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116312F"/>
    <w:rsid w:val="02AE25E0"/>
    <w:rsid w:val="04114082"/>
    <w:rsid w:val="04525455"/>
    <w:rsid w:val="05E95AA6"/>
    <w:rsid w:val="080B2B96"/>
    <w:rsid w:val="0A79472F"/>
    <w:rsid w:val="0C180A78"/>
    <w:rsid w:val="0C9413AC"/>
    <w:rsid w:val="0D276746"/>
    <w:rsid w:val="0D464D9C"/>
    <w:rsid w:val="0DD52794"/>
    <w:rsid w:val="0E956870"/>
    <w:rsid w:val="0F0C39CE"/>
    <w:rsid w:val="10C666A5"/>
    <w:rsid w:val="11D2113A"/>
    <w:rsid w:val="1223366A"/>
    <w:rsid w:val="12A165D1"/>
    <w:rsid w:val="143877FD"/>
    <w:rsid w:val="14B80712"/>
    <w:rsid w:val="15395FB1"/>
    <w:rsid w:val="161D0664"/>
    <w:rsid w:val="16B12853"/>
    <w:rsid w:val="17FCFFF6"/>
    <w:rsid w:val="19D73819"/>
    <w:rsid w:val="19E805B2"/>
    <w:rsid w:val="1A493720"/>
    <w:rsid w:val="1AC94917"/>
    <w:rsid w:val="1AF768DD"/>
    <w:rsid w:val="1BD03088"/>
    <w:rsid w:val="1CBF872E"/>
    <w:rsid w:val="1D1207F7"/>
    <w:rsid w:val="1E766B63"/>
    <w:rsid w:val="22FE234B"/>
    <w:rsid w:val="23834303"/>
    <w:rsid w:val="25371607"/>
    <w:rsid w:val="26A61FB0"/>
    <w:rsid w:val="26C40510"/>
    <w:rsid w:val="277125BE"/>
    <w:rsid w:val="277E6F02"/>
    <w:rsid w:val="29990575"/>
    <w:rsid w:val="2A8F792B"/>
    <w:rsid w:val="2AF6742D"/>
    <w:rsid w:val="2B9F3B9D"/>
    <w:rsid w:val="2C1A3224"/>
    <w:rsid w:val="2F285C58"/>
    <w:rsid w:val="31077AEF"/>
    <w:rsid w:val="312A2265"/>
    <w:rsid w:val="312F7551"/>
    <w:rsid w:val="333F3E43"/>
    <w:rsid w:val="338A1A9A"/>
    <w:rsid w:val="34126ED7"/>
    <w:rsid w:val="34B450C1"/>
    <w:rsid w:val="3586192A"/>
    <w:rsid w:val="36FC0F5D"/>
    <w:rsid w:val="375515B4"/>
    <w:rsid w:val="375773F8"/>
    <w:rsid w:val="393E32BB"/>
    <w:rsid w:val="39B747A8"/>
    <w:rsid w:val="3AD05F82"/>
    <w:rsid w:val="3E990920"/>
    <w:rsid w:val="3EFB6EE5"/>
    <w:rsid w:val="3EFDDE87"/>
    <w:rsid w:val="3F116709"/>
    <w:rsid w:val="419B2857"/>
    <w:rsid w:val="41D07132"/>
    <w:rsid w:val="41D71DA8"/>
    <w:rsid w:val="423C06D9"/>
    <w:rsid w:val="43217B93"/>
    <w:rsid w:val="445F7F16"/>
    <w:rsid w:val="44875704"/>
    <w:rsid w:val="45F31D55"/>
    <w:rsid w:val="47CF7161"/>
    <w:rsid w:val="47E64D20"/>
    <w:rsid w:val="4AAB4515"/>
    <w:rsid w:val="4B5A31E5"/>
    <w:rsid w:val="4C2218CB"/>
    <w:rsid w:val="4C6611ED"/>
    <w:rsid w:val="4C6A56AA"/>
    <w:rsid w:val="4D094EC3"/>
    <w:rsid w:val="4D5D3BD3"/>
    <w:rsid w:val="4E296E9F"/>
    <w:rsid w:val="4E3061FA"/>
    <w:rsid w:val="4E676345"/>
    <w:rsid w:val="4EB7F892"/>
    <w:rsid w:val="4F540F5E"/>
    <w:rsid w:val="51600E2A"/>
    <w:rsid w:val="521E4E5B"/>
    <w:rsid w:val="52B27C2C"/>
    <w:rsid w:val="552A0475"/>
    <w:rsid w:val="56260894"/>
    <w:rsid w:val="578810DA"/>
    <w:rsid w:val="578D10CB"/>
    <w:rsid w:val="58E40592"/>
    <w:rsid w:val="59484FC5"/>
    <w:rsid w:val="5A5915AC"/>
    <w:rsid w:val="5ABBC979"/>
    <w:rsid w:val="5BFC7B3B"/>
    <w:rsid w:val="5CCB44AB"/>
    <w:rsid w:val="5D131446"/>
    <w:rsid w:val="5DA87DE0"/>
    <w:rsid w:val="5E77C7C6"/>
    <w:rsid w:val="5FFFAAE0"/>
    <w:rsid w:val="61926DDD"/>
    <w:rsid w:val="61BA4586"/>
    <w:rsid w:val="651B17E0"/>
    <w:rsid w:val="65721763"/>
    <w:rsid w:val="66347B2F"/>
    <w:rsid w:val="667FD72C"/>
    <w:rsid w:val="675D60DF"/>
    <w:rsid w:val="696A0640"/>
    <w:rsid w:val="69FA19C4"/>
    <w:rsid w:val="6A12486A"/>
    <w:rsid w:val="6ABE64BE"/>
    <w:rsid w:val="6B5F16C5"/>
    <w:rsid w:val="6BAA11C7"/>
    <w:rsid w:val="6CF3EA5A"/>
    <w:rsid w:val="6EB55FF1"/>
    <w:rsid w:val="6F51652A"/>
    <w:rsid w:val="6FB14D30"/>
    <w:rsid w:val="70D171F6"/>
    <w:rsid w:val="71155335"/>
    <w:rsid w:val="71E52F59"/>
    <w:rsid w:val="732E26DE"/>
    <w:rsid w:val="753C4E9B"/>
    <w:rsid w:val="76805946"/>
    <w:rsid w:val="769B7804"/>
    <w:rsid w:val="779FCBF0"/>
    <w:rsid w:val="77F7E21B"/>
    <w:rsid w:val="781113A7"/>
    <w:rsid w:val="784721A1"/>
    <w:rsid w:val="786170B2"/>
    <w:rsid w:val="78FE2B52"/>
    <w:rsid w:val="791E6510"/>
    <w:rsid w:val="79E2F975"/>
    <w:rsid w:val="79EC0D2B"/>
    <w:rsid w:val="7B3BDBF2"/>
    <w:rsid w:val="7BB120FE"/>
    <w:rsid w:val="7C8D4A41"/>
    <w:rsid w:val="7C933D50"/>
    <w:rsid w:val="7CBB76D8"/>
    <w:rsid w:val="7EBDCBBF"/>
    <w:rsid w:val="7EC74CC1"/>
    <w:rsid w:val="7EE6408F"/>
    <w:rsid w:val="7F3948E4"/>
    <w:rsid w:val="7F3EB32E"/>
    <w:rsid w:val="7F486E92"/>
    <w:rsid w:val="7F524BFA"/>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3635</Words>
  <Characters>3840</Characters>
  <Lines>0</Lines>
  <Paragraphs>0</Paragraphs>
  <TotalTime>4</TotalTime>
  <ScaleCrop>false</ScaleCrop>
  <LinksUpToDate>false</LinksUpToDate>
  <CharactersWithSpaces>3887</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微信用户</cp:lastModifiedBy>
  <cp:lastPrinted>2026-03-25T02:10:00Z</cp:lastPrinted>
  <dcterms:modified xsi:type="dcterms:W3CDTF">2026-06-23T08:17:42Z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2E59967559EAD85B47E0F5671AAD0169_43</vt:lpwstr>
  </property>
  <property fmtid="{D5CDD505-2E9C-101B-9397-08002B2CF9AE}" pid="4" name="KSOTemplateDocerSaveRecord">
    <vt:lpwstr>eyJoZGlkIjoiMzEwNTM5NzYwMDRjMzkwZTVkZjY2ODkwMGIxNGU0OTUiLCJ1c2VySWQiOiIxMjYxMjk5NDQ4In0=</vt:lpwstr>
  </property>
</Properties>
</file>