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宋体" w:eastAsia="黑体" w:cs="宋体"/>
          <w:kern w:val="0"/>
          <w:sz w:val="32"/>
          <w:szCs w:val="32"/>
          <w:lang w:val="en-US" w:eastAsia="zh-CN"/>
        </w:rPr>
      </w:pPr>
      <w:r>
        <w:rPr>
          <w:rFonts w:hint="eastAsia" w:ascii="黑体" w:hAnsi="宋体" w:eastAsia="黑体" w:cs="宋体"/>
          <w:kern w:val="0"/>
          <w:sz w:val="32"/>
          <w:szCs w:val="32"/>
          <w:lang w:val="en-US" w:eastAsia="zh-CN"/>
        </w:rPr>
        <w:t>附件3</w:t>
      </w: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2021年度</w:t>
      </w:r>
      <w:r>
        <w:rPr>
          <w:rFonts w:hint="eastAsia" w:eastAsia="方正小标宋_GBK" w:cs="Times New Roman"/>
          <w:sz w:val="52"/>
          <w:szCs w:val="52"/>
          <w:lang w:eastAsia="zh-CN"/>
        </w:rPr>
        <w:t>湖南区域救援怀化中心建设专项资金</w:t>
      </w:r>
      <w:r>
        <w:rPr>
          <w:rFonts w:ascii="Times New Roman" w:hAnsi="Times New Roman" w:eastAsia="方正小标宋_GBK" w:cs="Times New Roman"/>
          <w:sz w:val="52"/>
          <w:szCs w:val="52"/>
        </w:rPr>
        <w:t>绩效自评报告</w:t>
      </w:r>
    </w:p>
    <w:p>
      <w:pPr>
        <w:jc w:val="both"/>
        <w:rPr>
          <w:rFonts w:ascii="Times New Roman" w:hAnsi="Times New Roman" w:eastAsia="楷体_GB2312" w:cs="Times New Roman"/>
          <w:b/>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both"/>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ind w:firstLine="1920" w:firstLineChars="6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单位名称：</w:t>
      </w:r>
      <w:r>
        <w:rPr>
          <w:rFonts w:hint="eastAsia" w:ascii="Times New Roman" w:hAnsi="Times New Roman" w:eastAsia="仿宋_GB2312" w:cs="Times New Roman"/>
          <w:sz w:val="32"/>
          <w:szCs w:val="32"/>
          <w:u w:val="single"/>
        </w:rPr>
        <w:t>怀化市</w:t>
      </w:r>
      <w:r>
        <w:rPr>
          <w:rFonts w:hint="eastAsia" w:eastAsia="仿宋_GB2312" w:cs="Times New Roman"/>
          <w:sz w:val="32"/>
          <w:szCs w:val="32"/>
          <w:u w:val="single"/>
          <w:lang w:eastAsia="zh-CN"/>
        </w:rPr>
        <w:t>应急管理局</w:t>
      </w:r>
      <w:r>
        <w:rPr>
          <w:rFonts w:ascii="Times New Roman" w:hAnsi="Times New Roman" w:eastAsia="仿宋_GB2312" w:cs="Times New Roman"/>
          <w:sz w:val="32"/>
          <w:szCs w:val="32"/>
          <w:u w:val="single"/>
        </w:rPr>
        <w:t>（盖章）</w:t>
      </w:r>
    </w:p>
    <w:p>
      <w:pPr>
        <w:spacing w:line="600" w:lineRule="exact"/>
        <w:ind w:firstLine="3200" w:firstLineChars="1000"/>
        <w:rPr>
          <w:rFonts w:ascii="Times New Roman" w:hAnsi="Times New Roman" w:eastAsia="楷体_GB2312" w:cs="Times New Roman"/>
          <w:sz w:val="32"/>
          <w:szCs w:val="32"/>
        </w:rPr>
      </w:pPr>
      <w:r>
        <w:rPr>
          <w:rFonts w:hint="eastAsia" w:eastAsia="楷体_GB2312" w:cs="Times New Roman"/>
          <w:sz w:val="32"/>
          <w:szCs w:val="32"/>
          <w:lang w:val="en-US" w:eastAsia="zh-CN"/>
        </w:rPr>
        <w:t>2022</w:t>
      </w:r>
      <w:r>
        <w:rPr>
          <w:rFonts w:ascii="Times New Roman" w:hAnsi="Times New Roman" w:eastAsia="楷体_GB2312" w:cs="Times New Roman"/>
          <w:sz w:val="32"/>
          <w:szCs w:val="32"/>
        </w:rPr>
        <w:t>年</w:t>
      </w:r>
      <w:r>
        <w:rPr>
          <w:rFonts w:hint="eastAsia" w:eastAsia="楷体_GB2312" w:cs="Times New Roman"/>
          <w:sz w:val="32"/>
          <w:szCs w:val="32"/>
          <w:lang w:val="en-US" w:eastAsia="zh-CN"/>
        </w:rPr>
        <w:t>6</w:t>
      </w:r>
      <w:r>
        <w:rPr>
          <w:rFonts w:ascii="Times New Roman" w:hAnsi="Times New Roman" w:eastAsia="楷体_GB2312" w:cs="Times New Roman"/>
          <w:sz w:val="32"/>
          <w:szCs w:val="32"/>
        </w:rPr>
        <w:t>月</w:t>
      </w:r>
      <w:r>
        <w:rPr>
          <w:rFonts w:hint="eastAsia" w:eastAsia="楷体_GB2312" w:cs="Times New Roman"/>
          <w:sz w:val="32"/>
          <w:szCs w:val="32"/>
          <w:lang w:val="en-US" w:eastAsia="zh-CN"/>
        </w:rPr>
        <w:t>15</w:t>
      </w:r>
      <w:r>
        <w:rPr>
          <w:rFonts w:ascii="Times New Roman" w:hAnsi="Times New Roman" w:eastAsia="楷体_GB2312" w:cs="Times New Roman"/>
          <w:sz w:val="32"/>
          <w:szCs w:val="32"/>
        </w:rPr>
        <w:t>日</w:t>
      </w:r>
    </w:p>
    <w:p>
      <w:pPr>
        <w:jc w:val="center"/>
        <w:rPr>
          <w:rFonts w:ascii="Times New Roman" w:hAnsi="Times New Roman" w:eastAsia="黑体" w:cs="Times New Roman"/>
          <w:sz w:val="32"/>
          <w:szCs w:val="32"/>
        </w:rPr>
      </w:pPr>
    </w:p>
    <w:p>
      <w:pPr>
        <w:jc w:val="center"/>
        <w:rPr>
          <w:rFonts w:hint="eastAsia" w:ascii="黑体" w:eastAsia="黑体"/>
          <w:sz w:val="44"/>
          <w:szCs w:val="44"/>
          <w:lang w:eastAsia="zh-CN"/>
        </w:rPr>
      </w:pPr>
      <w:r>
        <w:rPr>
          <w:rFonts w:ascii="Times New Roman" w:hAnsi="Times New Roman" w:eastAsia="仿宋_GB2312" w:cs="Times New Roman"/>
          <w:sz w:val="32"/>
          <w:szCs w:val="32"/>
        </w:rPr>
        <w:br w:type="page"/>
      </w:r>
      <w:r>
        <w:rPr>
          <w:rFonts w:hint="eastAsia" w:ascii="黑体" w:eastAsia="黑体"/>
          <w:sz w:val="44"/>
          <w:szCs w:val="44"/>
          <w:lang w:val="en-US" w:eastAsia="zh-CN"/>
        </w:rPr>
        <w:t>2021年</w:t>
      </w:r>
      <w:r>
        <w:rPr>
          <w:rFonts w:hint="eastAsia" w:ascii="黑体" w:eastAsia="黑体"/>
          <w:sz w:val="44"/>
          <w:szCs w:val="44"/>
          <w:lang w:eastAsia="zh-CN"/>
        </w:rPr>
        <w:t>湖南区域救援怀化中心建设</w:t>
      </w:r>
    </w:p>
    <w:p>
      <w:pPr>
        <w:jc w:val="center"/>
        <w:rPr>
          <w:rFonts w:hint="eastAsia" w:ascii="黑体" w:eastAsia="黑体"/>
          <w:sz w:val="44"/>
          <w:szCs w:val="44"/>
        </w:rPr>
      </w:pPr>
      <w:r>
        <w:rPr>
          <w:rFonts w:hint="eastAsia" w:ascii="黑体" w:eastAsia="黑体"/>
          <w:sz w:val="44"/>
          <w:szCs w:val="44"/>
        </w:rPr>
        <w:t>专项资金绩效评价报告</w:t>
      </w:r>
    </w:p>
    <w:p>
      <w:pPr>
        <w:numPr>
          <w:numId w:val="0"/>
        </w:numPr>
        <w:jc w:val="both"/>
        <w:rPr>
          <w:rFonts w:hint="default" w:ascii="黑体" w:hAnsi="黑体" w:eastAsia="黑体" w:cs="黑体"/>
          <w:b w:val="0"/>
          <w:bCs w:val="0"/>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default" w:ascii="黑体" w:hAnsi="黑体" w:eastAsia="黑体" w:cs="黑体"/>
          <w:b w:val="0"/>
          <w:bCs w:val="0"/>
          <w:sz w:val="32"/>
          <w:szCs w:val="32"/>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（1）项目单位基本概况</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1.主要职能包括负责应急管理工作，指导全市各部门应对安全生产类、自然灾害类等突发事件和综合防灾减灾救灾工作；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2.贯彻实施相关法律法规、部门规章、规程和标准，组织编制全市应急体系建设、安全生产和综合防灾减灾规划；</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3.指导应急预案体系建设，建立完善事故灾难和自然灾害分级应对制度，组织编制全市总体应急预案和安全生产类、自然灾害类专项预案，综合协调应急预案衔接工作，组织开展预案演练，推动应急避难设施建设；</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4.牵头推进全市统一的应急管理信息系统建设，负责信息传输渠道的规划和布局，建立监测预警和灾情报告制度，健全自然灾害信息资源获取和共享机制，依法统一发布灾情；</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5.组织指导协调安全生产类、自然灾害类等突发事件应急救援，承担市应对较大灾害指挥部工作，综合研判突发事件发展态势并提出应对建议，协助市委、市政府指定的负责组织较大及以上灾害应急处置工作；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6.统一协调指挥各类应急专业队伍，建立应急协调联动机制，推进指挥平台对接，统筹全市应急救援力量建设，负责消防、森林火灾扑救、抗洪抢险、地震和地质灾害救援、生产安全事故救援等专业应急救援力量建设，依权限做好驻怀国家综合性应急救援队伍建设的相关工作，指导社会应急救援力量建设；</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7.负责全市消防管理有关工作，指导全市消防监督、火灾预防、火灾扑救等工作；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8.指导协调全市森林火灾、水旱灾害、地震和地质灾害等防治工作，负责自然灾害综合监测预警工作，指导开展自然灾害综合风险评估工作；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9.组织协调灾害救助工作，组织指导灾情核查、损失评估、救灾捐赠工作，按权限管理、分配中央及省市下达和市级救灾款物并监督使用；</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10.依法行使安全生产综合监督管理职权，指导协调、监督检查市有关部门和各县级政府安全生产工作，组织开展安全生产巡查、考核工作。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11.承担市安全生产委员会办公室日常工作；负责矿山、危险化学品和烟花爆竹（特种设备除外）安全生产监督管理工作。负责冶金、有色、建材、机械、轻工、纺织、烟草、商贸等行业安全生产综合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12.依法组织并指导监督实施安全生产准入制度；依法组织开展生产安全事故调查处理，监督事故查处和责任追究落实情况。</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13.组织开展自然灾害类突发事件的调查评估工作；开展应急管理对外交流与合作，组织参与安全生产类、自然灾害类等突发事件的对外救援工作；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14.制定全市应急物资储备和应急救援装备规划并组织实施，会同市发改局等部门建立健全应急物资信息平台和调拨制度，在救灾时统一调度；</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15.负责应急管理、安全生产宣传教育和培训工作，组织指导应急管理、安全生产的科学技术推广应用和信息化建设工作；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16.承担市防汛抗旱指挥部日常工作，协调市防汛抗旱指挥部成员单位的相关工作，组织执行国家防汛抗旱总指挥部、相关流域防汛抗旱指挥机构和省、市、市防汛抗旱指挥部的指示、命令；</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17.监督管理安全生产社会中介机构的安全评价工作；负责职责范围内应急管理行业安全生产工作；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18.完成市委、市政府交办的其他任务</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楷体" w:hAnsi="楷体" w:eastAsia="楷体" w:cs="楷体"/>
          <w:b w:val="0"/>
          <w:bCs w:val="0"/>
          <w:sz w:val="32"/>
          <w:szCs w:val="32"/>
        </w:rPr>
      </w:pPr>
      <w:r>
        <w:rPr>
          <w:rFonts w:hint="default" w:ascii="楷体" w:hAnsi="楷体" w:eastAsia="楷体" w:cs="楷体"/>
          <w:b w:val="0"/>
          <w:bCs w:val="0"/>
          <w:sz w:val="32"/>
          <w:szCs w:val="32"/>
        </w:rPr>
        <w:t>(2)内设机构及人员情况</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jc w:val="both"/>
        <w:textAlignment w:val="auto"/>
        <w:rPr>
          <w:rFonts w:hint="default" w:ascii="仿宋_GB2312" w:hAnsi="仿宋_GB2312" w:eastAsia="仿宋_GB2312" w:cs="仿宋_GB2312"/>
          <w:b w:val="0"/>
          <w:bCs w:val="0"/>
          <w:sz w:val="32"/>
          <w:szCs w:val="32"/>
          <w:lang w:eastAsia="zh-CN"/>
        </w:rPr>
      </w:pPr>
      <w:r>
        <w:rPr>
          <w:rFonts w:hint="default" w:ascii="宋体" w:hAnsi="宋体" w:cs="宋体"/>
          <w:b w:val="0"/>
          <w:bCs w:val="0"/>
          <w:sz w:val="32"/>
          <w:szCs w:val="32"/>
        </w:rPr>
        <w:t xml:space="preserve">    </w:t>
      </w:r>
      <w:r>
        <w:rPr>
          <w:rFonts w:hint="default" w:ascii="仿宋_GB2312" w:hAnsi="仿宋_GB2312" w:eastAsia="仿宋_GB2312" w:cs="仿宋_GB2312"/>
          <w:b w:val="0"/>
          <w:bCs w:val="0"/>
          <w:sz w:val="32"/>
          <w:szCs w:val="32"/>
          <w:lang w:eastAsia="zh-CN"/>
        </w:rPr>
        <w:t>应急管理局内设办公室、风险监测和综合减灾科、救援协调和预案管理科、火灾防治管理科、防汛抗旱科、工贸行业综合监督管理科、政策法规和行政审批科、非煤矿山安全监督管理科、危险化学品安全监督管理科、烟花爆竹安全监督管理科、安全生产综合协调科、政工室。应急管理局2021年末，在职人数57人，其中行政编制46人，事业编制11人；实际在编58人，在职57人，离休人员1人。</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3</w:t>
      </w:r>
      <w:r>
        <w:rPr>
          <w:rFonts w:hint="eastAsia" w:ascii="楷体" w:hAnsi="楷体" w:eastAsia="楷体" w:cs="楷体"/>
          <w:b w:val="0"/>
          <w:bCs w:val="0"/>
          <w:sz w:val="32"/>
          <w:szCs w:val="32"/>
          <w:lang w:eastAsia="zh-CN"/>
        </w:rPr>
        <w:t>）</w:t>
      </w:r>
      <w:r>
        <w:rPr>
          <w:rFonts w:hint="default" w:ascii="楷体" w:hAnsi="楷体" w:eastAsia="楷体" w:cs="楷体"/>
          <w:b w:val="0"/>
          <w:bCs w:val="0"/>
          <w:sz w:val="32"/>
          <w:szCs w:val="32"/>
        </w:rPr>
        <w:t>项目的实施依据</w:t>
      </w: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仿宋_GB2312" w:hAnsi="仿宋_GB2312" w:eastAsia="仿宋_GB2312" w:cs="仿宋_GB2312"/>
          <w:b w:val="0"/>
          <w:bCs w:val="0"/>
          <w:sz w:val="32"/>
          <w:szCs w:val="32"/>
          <w:lang w:eastAsia="zh-CN"/>
        </w:rPr>
      </w:pPr>
      <w:r>
        <w:rPr>
          <w:rFonts w:hint="default"/>
          <w:sz w:val="32"/>
          <w:szCs w:val="32"/>
        </w:rPr>
        <w:t xml:space="preserve">    </w:t>
      </w:r>
      <w:r>
        <w:rPr>
          <w:rFonts w:hint="eastAsia" w:ascii="仿宋_GB2312" w:hAnsi="仿宋_GB2312" w:eastAsia="仿宋_GB2312" w:cs="仿宋_GB2312"/>
          <w:b w:val="0"/>
          <w:bCs w:val="0"/>
          <w:sz w:val="32"/>
          <w:szCs w:val="32"/>
          <w:lang w:eastAsia="zh-CN"/>
        </w:rPr>
        <w:t>湖南区域救援怀化中心</w:t>
      </w:r>
      <w:r>
        <w:rPr>
          <w:rFonts w:hint="default" w:ascii="仿宋_GB2312" w:hAnsi="仿宋_GB2312" w:eastAsia="仿宋_GB2312" w:cs="仿宋_GB2312"/>
          <w:b w:val="0"/>
          <w:bCs w:val="0"/>
          <w:sz w:val="32"/>
          <w:szCs w:val="32"/>
          <w:lang w:eastAsia="zh-CN"/>
        </w:rPr>
        <w:t>建设项目，是根据上级要求，结合本市基本情况，新增的基建类项目。实施依据主要包括了局本级的可研报告、中华人民共和国减灾规划（1998-2010）、中华人民共和国突发事件应对法、湖南省地质灾害综合防治体系建设方案、关于湖南省区域应急救援怀化中心建设工程可行性研究报告的批复等文件。</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lang w:eastAsia="zh-CN"/>
        </w:rPr>
        <w:t>）</w:t>
      </w:r>
      <w:r>
        <w:rPr>
          <w:rFonts w:hint="default" w:ascii="楷体" w:hAnsi="楷体" w:eastAsia="楷体" w:cs="楷体"/>
          <w:b w:val="0"/>
          <w:bCs w:val="0"/>
          <w:sz w:val="32"/>
          <w:szCs w:val="32"/>
        </w:rPr>
        <w:t>项目基本性质、用途和主要内容</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中共湖南省委办公厅、湖南省人民政府办公厅关于印发《湖南省提高自然灾害防治能力重点工程实施方案》的通知（湘办发电[2019]85号）提出：根据全省灾情特点和区域分布，坚持“就近调配、快速出动、有序救援”原则，突出指挥平台、救援力量、物资力量、物资装备，重点建设“一部三中心”，即湖南省应急指挥部（包含省消防救援总队宁乡基地，驻湘森林消防六大队）和益阳中心、怀化中心、衡阳中心，作为专业性指挥协调中心和物资储备、调运基地；建设统一指挥、专常兼备、反应灵敏的应急救援队伍，实现应急救援队伍前置、物资前置、指挥前置，确保应急救援快速高效。</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湖南省区域应急救援怀化中心项目总用地面积97.12亩，净用地面积55158.56平方米。总建筑面积22466.67平方米，容积率0.36，建筑密度14.32%，绿地33.96%.包含建筑工程、训练场等构筑物工程、市配套工程、景观绿化工程、暖通及装饰工程等。本项目以救援指挥中心为主要空间核心，合理布局生活，训练，仓储基地，动静分离。</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5</w:t>
      </w:r>
      <w:r>
        <w:rPr>
          <w:rFonts w:hint="eastAsia" w:ascii="楷体" w:hAnsi="楷体" w:eastAsia="楷体" w:cs="楷体"/>
          <w:b w:val="0"/>
          <w:bCs w:val="0"/>
          <w:sz w:val="32"/>
          <w:szCs w:val="32"/>
          <w:lang w:eastAsia="zh-CN"/>
        </w:rPr>
        <w:t>）</w:t>
      </w:r>
      <w:r>
        <w:rPr>
          <w:rFonts w:hint="default" w:ascii="楷体" w:hAnsi="楷体" w:eastAsia="楷体" w:cs="楷体"/>
          <w:b w:val="0"/>
          <w:bCs w:val="0"/>
          <w:sz w:val="32"/>
          <w:szCs w:val="32"/>
        </w:rPr>
        <w:t>绩效目标</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根据湖南省人民政府2020年9月25日《关于提高自然灾害防治能力三项重点工程的会议纪要》（湘府阅[2020]76号）要求，</w:t>
      </w:r>
      <w:r>
        <w:rPr>
          <w:rFonts w:hint="eastAsia" w:ascii="仿宋_GB2312" w:hAnsi="仿宋_GB2312" w:eastAsia="仿宋_GB2312" w:cs="仿宋_GB2312"/>
          <w:b w:val="0"/>
          <w:bCs w:val="0"/>
          <w:sz w:val="32"/>
          <w:szCs w:val="32"/>
          <w:lang w:eastAsia="zh-CN"/>
        </w:rPr>
        <w:t>湖南区域救援怀化</w:t>
      </w:r>
      <w:r>
        <w:rPr>
          <w:rFonts w:hint="default" w:ascii="仿宋_GB2312" w:hAnsi="仿宋_GB2312" w:eastAsia="仿宋_GB2312" w:cs="仿宋_GB2312"/>
          <w:b w:val="0"/>
          <w:bCs w:val="0"/>
          <w:sz w:val="32"/>
          <w:szCs w:val="32"/>
          <w:lang w:eastAsia="zh-CN"/>
        </w:rPr>
        <w:t>中心应满足队伍前置、队伍训练、应急物资储备的要求。根据省政府专题会议精神要求，项目用地面积按100亩为建设上限，按满足500名救援人员驻防驻训考虑配建救援中心。</w:t>
      </w:r>
      <w:r>
        <w:rPr>
          <w:rFonts w:hint="eastAsia" w:ascii="仿宋_GB2312" w:hAnsi="仿宋_GB2312" w:eastAsia="仿宋_GB2312" w:cs="仿宋_GB2312"/>
          <w:b w:val="0"/>
          <w:bCs w:val="0"/>
          <w:sz w:val="32"/>
          <w:szCs w:val="32"/>
          <w:lang w:eastAsia="zh-CN"/>
        </w:rPr>
        <w:t>湖南区域救援怀化</w:t>
      </w:r>
      <w:r>
        <w:rPr>
          <w:rFonts w:hint="default" w:ascii="仿宋_GB2312" w:hAnsi="仿宋_GB2312" w:eastAsia="仿宋_GB2312" w:cs="仿宋_GB2312"/>
          <w:b w:val="0"/>
          <w:bCs w:val="0"/>
          <w:sz w:val="32"/>
          <w:szCs w:val="32"/>
          <w:lang w:eastAsia="zh-CN"/>
        </w:rPr>
        <w:t>中心包括救援队伍前置基地、训练基地、物资储备基地及相关配套设施。其中：救援队伍前置基地为救援人员生活及附属用房，包括宿舍、食堂、必要的业务用房、公共盥洗室、卫生间、医务室、被装营具库等；训练基地由训练场地及训练培训用房组成，其中训练基地的场地包括室外训练场等，训练基地的训练培训用房包括教学用房、训练及辅助用房等；配套工程主要有直升机起降点、停车场、以及相应的给排水、共配电、采暖通风，弱电系统、绿化、道路广场等公用辅助工程。</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主要为了应急指挥中心，满足湖南西部区域应急救援指挥部需要，主要建设指挥场所，配套值班备勤、技术支撑、后勤保障等设施。建设与省应急救援中心信息系统一致、互联互通的区域指挥协调信息系统。二是培训演练基地。建设500人的救援（武警、部队、综合和专业救援队驻训）人员所需，配备与执行航空救援、专业救援等相适应的救援装备、器材和战备物资。三是培训演练基地。建设本区域重点灾害应急救援为特色的省级实训演练基地，配套驻训人员、教职员工训练装备及后勤保障设施。同时建设自然再好救援的体验场馆。四是航空保障基地。建设专业医疗基地，航空飞行指挥室、机库、停机坪/跑道、维修厂房、通讯导航、油料保障、消防等保障设施，以及基本维修维护器材、场站保障等综合保障装备。五是物资储备基地。建设物资储备库房及仓储设施，针对本区域重大灾害特点，储备地质灾害、森林防火抢险关键物资、应急抢险专业化智能化现代化和轻型化的装备、应急通讯器材、专业应急防护用品。配套装备维护、保养、管理和运输等设施设备。</w:t>
      </w:r>
    </w:p>
    <w:p>
      <w:pPr>
        <w:keepNext w:val="0"/>
        <w:keepLines w:val="0"/>
        <w:pageBreakBefore w:val="0"/>
        <w:widowControl w:val="0"/>
        <w:numPr>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default" w:ascii="黑体" w:hAnsi="黑体" w:eastAsia="黑体" w:cs="黑体"/>
          <w:b w:val="0"/>
          <w:bCs w:val="0"/>
          <w:sz w:val="32"/>
          <w:szCs w:val="32"/>
        </w:rPr>
        <w:t>绩效评价工作的情况</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w:t>
      </w:r>
      <w:r>
        <w:rPr>
          <w:rFonts w:hint="default" w:ascii="楷体" w:hAnsi="楷体" w:eastAsia="楷体" w:cs="楷体"/>
          <w:b w:val="0"/>
          <w:bCs w:val="0"/>
          <w:sz w:val="32"/>
          <w:szCs w:val="32"/>
          <w:lang w:eastAsia="zh-CN"/>
        </w:rPr>
        <w:t>绩效评价的目的、对象和范围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eastAsia="zh-CN"/>
        </w:rPr>
        <w:t>严格执行《预算法》，强化支出责任，提高项目资金使用效益，对项目支出情况开展绩效评价，践行“花钱必问效、无效必问责”。</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eastAsia="zh-CN"/>
        </w:rPr>
        <w:t>通过项目资金的绩效评价，进一步了解和掌握项目实施的具体情况，评价其项目资金安排的科学性、合理性、规范性和资金使用成效，及时总结项目管理经验，完善项目管理办法，提高项目管理水平和资金额使用效益。</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eastAsia="zh-CN"/>
        </w:rPr>
        <w:t>促使项目承担科室及项目分管领导，对绩效评价中发现的问题，认真整改，及时调整和完善单位的工作计划和绩效目标，提高管理水平，同时为项目后续资金投入、分配和管理提供决策依据。</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w:t>
      </w:r>
      <w:r>
        <w:rPr>
          <w:rFonts w:hint="default" w:ascii="楷体" w:hAnsi="楷体" w:eastAsia="楷体" w:cs="楷体"/>
          <w:b w:val="0"/>
          <w:bCs w:val="0"/>
          <w:sz w:val="32"/>
          <w:szCs w:val="32"/>
          <w:lang w:eastAsia="zh-CN"/>
        </w:rPr>
        <w:t>绩效评价原则、评价指标体系（付表说明）、评价方法、评价标准等。</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eastAsia="zh-CN"/>
        </w:rPr>
        <w:t>科学公正。绩效评价应当运用科学合理的方法，按照规范的程序，对项目绩效进行客观、公正的反映。</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eastAsia="zh-CN"/>
        </w:rPr>
        <w:t>统筹兼顾。单位自评、部门评价和财政评价应职责明确，各有侧重，相互衔接。单位自评应由项目单位自助实施，即“谁支出、谁自评”。部门评价和财政评价应在单位自评的基础上开展。</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eastAsia="zh-CN"/>
        </w:rPr>
        <w:t>激励约束。绩效评价结果应与预算安排、政策调整、改进管理实质性挂钩，体现奖优罚劣和激励相容导向，有效要安排，低效要压减、无效要问责。</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eastAsia="zh-CN"/>
        </w:rPr>
        <w:t>公开透明。绩效评价结果应依法依归公开，并自觉接受社会监督。</w:t>
      </w:r>
    </w:p>
    <w:p>
      <w:pPr>
        <w:keepNext w:val="0"/>
        <w:keepLines w:val="0"/>
        <w:pageBreakBefore w:val="0"/>
        <w:widowControl w:val="0"/>
        <w:numPr>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default" w:ascii="黑体" w:hAnsi="黑体" w:eastAsia="黑体" w:cs="黑体"/>
          <w:b w:val="0"/>
          <w:bCs w:val="0"/>
          <w:sz w:val="32"/>
          <w:szCs w:val="32"/>
        </w:rPr>
        <w:t>绩效评价指标分析情况</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本项目预算执行情况：本项目</w:t>
      </w:r>
      <w:r>
        <w:rPr>
          <w:rFonts w:hint="eastAsia" w:ascii="仿宋_GB2312" w:hAnsi="仿宋_GB2312" w:eastAsia="仿宋_GB2312" w:cs="仿宋_GB2312"/>
          <w:b w:val="0"/>
          <w:bCs w:val="0"/>
          <w:sz w:val="32"/>
          <w:szCs w:val="32"/>
          <w:lang w:val="en-US" w:eastAsia="zh-CN"/>
        </w:rPr>
        <w:t>2021年度收入专项资金4000万元，决算支出2009.82万元，预算执行率50.25%。此项综合评分为100分，实际得分55分。评分偏低的主要原因是，本项目正在建设当中，并未投入使用，预期带来的各项绩效目标指标无法暂无法实际评估。</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本项目严格按照规定的程序申请设立；所提交的文件、材料完全符合相关要求；项目立项前已经经过了必要的可行性研究等一系列决策，项目所设定的绩效目标完全符合国家相关法律法规，国民经济发展规划和党委政府决策。本项目按照</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本项目总投资：约1.65亿。本项目所需资金申请国家九大重大工程专项资金支持，省财政厅安排专项资金和市地方财政配套予以解决。建设周期，一年，</w:t>
      </w:r>
      <w:r>
        <w:rPr>
          <w:rFonts w:hint="eastAsia" w:ascii="仿宋_GB2312" w:hAnsi="仿宋_GB2312" w:eastAsia="仿宋_GB2312" w:cs="仿宋_GB2312"/>
          <w:b w:val="0"/>
          <w:bCs w:val="0"/>
          <w:sz w:val="32"/>
          <w:szCs w:val="32"/>
          <w:lang w:eastAsia="zh-CN"/>
        </w:rPr>
        <w:t>建成后，对于提高本市应急救援能力效果显著。</w:t>
      </w:r>
    </w:p>
    <w:p>
      <w:pPr>
        <w:keepNext w:val="0"/>
        <w:keepLines w:val="0"/>
        <w:pageBreakBefore w:val="0"/>
        <w:widowControl w:val="0"/>
        <w:numPr>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default" w:ascii="黑体" w:hAnsi="黑体" w:eastAsia="黑体" w:cs="黑体"/>
          <w:b w:val="0"/>
          <w:bCs w:val="0"/>
          <w:sz w:val="32"/>
          <w:szCs w:val="32"/>
        </w:rPr>
        <w:t>综合评价情况及评价结论（附相关评分表）</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湖南区域救援怀化中心项目</w:t>
      </w:r>
      <w:r>
        <w:rPr>
          <w:rFonts w:hint="default" w:ascii="仿宋_GB2312" w:hAnsi="仿宋_GB2312" w:eastAsia="仿宋_GB2312" w:cs="仿宋_GB2312"/>
          <w:b w:val="0"/>
          <w:bCs w:val="0"/>
          <w:sz w:val="32"/>
          <w:szCs w:val="32"/>
          <w:lang w:eastAsia="zh-CN"/>
        </w:rPr>
        <w:t>，目前正在建设当中，未正式投入使用，预期带来的经济效益、社会效益、生态效益及社会公众或服务对象的满意度咱无法获取反馈，所以建议此类指标评价值得分，不纳入此次绩效评价。</w:t>
      </w:r>
    </w:p>
    <w:p>
      <w:pPr>
        <w:keepNext w:val="0"/>
        <w:keepLines w:val="0"/>
        <w:pageBreakBefore w:val="0"/>
        <w:widowControl w:val="0"/>
        <w:numPr>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default" w:ascii="黑体" w:hAnsi="黑体" w:eastAsia="黑体" w:cs="黑体"/>
          <w:b w:val="0"/>
          <w:bCs w:val="0"/>
          <w:sz w:val="32"/>
          <w:szCs w:val="32"/>
        </w:rPr>
        <w:t>绩效评价结果应用建议</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该工程预算安排，严格按照工程进度进行管理结算，项目小组按照绩效目标序时推进工程进度，保证该工程顺利完工，验收合格后，尽快投入使用。</w:t>
      </w:r>
    </w:p>
    <w:p>
      <w:pPr>
        <w:keepNext w:val="0"/>
        <w:keepLines w:val="0"/>
        <w:pageBreakBefore w:val="0"/>
        <w:widowControl w:val="0"/>
        <w:numPr>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default" w:ascii="黑体" w:hAnsi="黑体" w:eastAsia="黑体" w:cs="黑体"/>
          <w:b w:val="0"/>
          <w:bCs w:val="0"/>
          <w:sz w:val="32"/>
          <w:szCs w:val="32"/>
        </w:rPr>
        <w:t>主要经验及做法、存在的问题和建议</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该工程进度滞后，影响后续的工作任务开展，今后严格按照上级指示制定严格的工作计划，分阶段完成任务目标，稳步推进工程进度。</w:t>
      </w:r>
    </w:p>
    <w:p>
      <w:pPr>
        <w:keepNext w:val="0"/>
        <w:keepLines w:val="0"/>
        <w:pageBreakBefore w:val="0"/>
        <w:widowControl w:val="0"/>
        <w:numPr>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湖南区域救援怀化中心项目</w:t>
      </w:r>
      <w:r>
        <w:rPr>
          <w:rFonts w:hint="eastAsia" w:ascii="仿宋_GB2312" w:hAnsi="仿宋_GB2312" w:eastAsia="仿宋_GB2312" w:cs="仿宋_GB2312"/>
          <w:b w:val="0"/>
          <w:bCs w:val="0"/>
          <w:sz w:val="32"/>
          <w:szCs w:val="32"/>
        </w:rPr>
        <w:t>，目前正在建设当中，未正式投入使用，预期带来的经济效益、社会效益、生态效益及社会公众或服务对象的满意度暂时无法获取反馈，所以建议此类指标评价值得分，不纳入此次绩效评价。</w:t>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jc w:val="center"/>
        <w:rPr>
          <w:rFonts w:hint="default" w:ascii="黑体" w:hAnsi="黑体" w:eastAsia="黑体" w:cs="黑体"/>
          <w:sz w:val="32"/>
          <w:szCs w:val="32"/>
        </w:rPr>
      </w:pPr>
      <w:r>
        <w:rPr>
          <w:rFonts w:hint="default" w:ascii="黑体" w:hAnsi="黑体" w:eastAsia="黑体" w:cs="黑体"/>
          <w:sz w:val="32"/>
          <w:szCs w:val="32"/>
        </w:rPr>
        <w:t>专项资金绩效评价共性指标表</w:t>
      </w:r>
    </w:p>
    <w:tbl>
      <w:tblPr>
        <w:tblStyle w:val="5"/>
        <w:tblW w:w="9162"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335"/>
        <w:gridCol w:w="808"/>
        <w:gridCol w:w="311"/>
        <w:gridCol w:w="2550"/>
        <w:gridCol w:w="4489"/>
        <w:gridCol w:w="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一级指标</w:t>
            </w:r>
          </w:p>
        </w:tc>
        <w:tc>
          <w:tcPr>
            <w:tcW w:w="335"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二级指标</w:t>
            </w:r>
          </w:p>
        </w:tc>
        <w:tc>
          <w:tcPr>
            <w:tcW w:w="808"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三级指标</w:t>
            </w:r>
          </w:p>
        </w:tc>
        <w:tc>
          <w:tcPr>
            <w:tcW w:w="311"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分值</w:t>
            </w:r>
          </w:p>
        </w:tc>
        <w:tc>
          <w:tcPr>
            <w:tcW w:w="2550"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指标解释</w:t>
            </w:r>
          </w:p>
        </w:tc>
        <w:tc>
          <w:tcPr>
            <w:tcW w:w="4489"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指标说明</w:t>
            </w:r>
          </w:p>
        </w:tc>
        <w:tc>
          <w:tcPr>
            <w:tcW w:w="346"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Merge w:val="restart"/>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投入</w:t>
            </w:r>
          </w:p>
        </w:tc>
        <w:tc>
          <w:tcPr>
            <w:tcW w:w="335" w:type="dxa"/>
            <w:vMerge w:val="restart"/>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项目立项</w:t>
            </w:r>
          </w:p>
        </w:tc>
        <w:tc>
          <w:tcPr>
            <w:tcW w:w="808"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项目立项规范性</w:t>
            </w:r>
          </w:p>
        </w:tc>
        <w:tc>
          <w:tcPr>
            <w:tcW w:w="311"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6</w:t>
            </w:r>
          </w:p>
        </w:tc>
        <w:tc>
          <w:tcPr>
            <w:tcW w:w="2550" w:type="dxa"/>
            <w:noWrap w:val="0"/>
            <w:vAlign w:val="top"/>
          </w:tcPr>
          <w:p>
            <w:pPr>
              <w:jc w:val="left"/>
              <w:rPr>
                <w:rFonts w:hint="eastAsia" w:ascii="宋体" w:hAnsi="宋体" w:eastAsia="宋体" w:cs="宋体"/>
                <w:sz w:val="18"/>
                <w:szCs w:val="18"/>
                <w:vertAlign w:val="baseline"/>
              </w:rPr>
            </w:pPr>
            <w:r>
              <w:rPr>
                <w:rFonts w:hint="default" w:ascii="宋体" w:hAnsi="宋体" w:cs="宋体"/>
                <w:sz w:val="18"/>
                <w:szCs w:val="18"/>
                <w:vertAlign w:val="baseline"/>
              </w:rPr>
              <w:t>项目的申请、设立过程符合相关要求，用以反映和考核项目的规范情况。</w:t>
            </w:r>
          </w:p>
        </w:tc>
        <w:tc>
          <w:tcPr>
            <w:tcW w:w="4489" w:type="dxa"/>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评价要点：1.项目按照规定申请设立；2.所提交的文件、材料符合相关要求；3.事前已经经过必要的可行性研究、专家论证、风险评估、集体决策等</w:t>
            </w:r>
          </w:p>
        </w:tc>
        <w:tc>
          <w:tcPr>
            <w:tcW w:w="346" w:type="dxa"/>
            <w:noWrap w:val="0"/>
            <w:vAlign w:val="top"/>
          </w:tcPr>
          <w:p>
            <w:pPr>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Merge w:val="continue"/>
            <w:noWrap w:val="0"/>
            <w:vAlign w:val="center"/>
          </w:tcPr>
          <w:p>
            <w:pPr>
              <w:jc w:val="center"/>
              <w:rPr>
                <w:rFonts w:hint="eastAsia" w:ascii="宋体" w:hAnsi="宋体" w:eastAsia="宋体" w:cs="宋体"/>
                <w:sz w:val="18"/>
                <w:szCs w:val="18"/>
                <w:vertAlign w:val="baseline"/>
              </w:rPr>
            </w:pPr>
          </w:p>
        </w:tc>
        <w:tc>
          <w:tcPr>
            <w:tcW w:w="335" w:type="dxa"/>
            <w:vMerge w:val="continue"/>
            <w:noWrap w:val="0"/>
            <w:vAlign w:val="center"/>
          </w:tcPr>
          <w:p>
            <w:pPr>
              <w:jc w:val="center"/>
              <w:rPr>
                <w:rFonts w:hint="eastAsia" w:ascii="宋体" w:hAnsi="宋体" w:eastAsia="宋体" w:cs="宋体"/>
                <w:sz w:val="18"/>
                <w:szCs w:val="18"/>
                <w:vertAlign w:val="baseline"/>
              </w:rPr>
            </w:pPr>
          </w:p>
        </w:tc>
        <w:tc>
          <w:tcPr>
            <w:tcW w:w="808"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绩效目标合理性</w:t>
            </w:r>
          </w:p>
        </w:tc>
        <w:tc>
          <w:tcPr>
            <w:tcW w:w="311"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4</w:t>
            </w:r>
          </w:p>
        </w:tc>
        <w:tc>
          <w:tcPr>
            <w:tcW w:w="2550" w:type="dxa"/>
            <w:noWrap w:val="0"/>
            <w:vAlign w:val="top"/>
          </w:tcPr>
          <w:p>
            <w:pPr>
              <w:jc w:val="left"/>
              <w:rPr>
                <w:rFonts w:hint="eastAsia" w:ascii="宋体" w:hAnsi="宋体" w:eastAsia="宋体" w:cs="宋体"/>
                <w:sz w:val="18"/>
                <w:szCs w:val="18"/>
                <w:vertAlign w:val="baseline"/>
              </w:rPr>
            </w:pPr>
            <w:r>
              <w:rPr>
                <w:rFonts w:hint="default" w:ascii="宋体" w:hAnsi="宋体" w:cs="宋体"/>
                <w:sz w:val="18"/>
                <w:szCs w:val="18"/>
                <w:vertAlign w:val="baseline"/>
              </w:rPr>
              <w:t>项目所设立的绩效目标依据充分，符合客观实际，用以反映和考核项目绩效目标与项目实施的相符情况。</w:t>
            </w:r>
          </w:p>
        </w:tc>
        <w:tc>
          <w:tcPr>
            <w:tcW w:w="4489" w:type="dxa"/>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评价要点：1.符合国家相关法律法规，国民经济发展规划和党委政府决策；2.与项目实施单位或委托单位职责密切相关；3.项目为促进事业发展所必须；4.项目预期产出效益和效果符合正常的业绩水平。</w:t>
            </w:r>
          </w:p>
        </w:tc>
        <w:tc>
          <w:tcPr>
            <w:tcW w:w="346" w:type="dxa"/>
            <w:noWrap w:val="0"/>
            <w:vAlign w:val="top"/>
          </w:tcPr>
          <w:p>
            <w:pPr>
              <w:jc w:val="left"/>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Merge w:val="continue"/>
            <w:noWrap w:val="0"/>
            <w:vAlign w:val="center"/>
          </w:tcPr>
          <w:p>
            <w:pPr>
              <w:jc w:val="center"/>
              <w:rPr>
                <w:rFonts w:hint="eastAsia" w:ascii="宋体" w:hAnsi="宋体" w:eastAsia="宋体" w:cs="宋体"/>
                <w:sz w:val="18"/>
                <w:szCs w:val="18"/>
                <w:vertAlign w:val="baseline"/>
              </w:rPr>
            </w:pPr>
          </w:p>
        </w:tc>
        <w:tc>
          <w:tcPr>
            <w:tcW w:w="335" w:type="dxa"/>
            <w:vMerge w:val="continue"/>
            <w:noWrap w:val="0"/>
            <w:vAlign w:val="center"/>
          </w:tcPr>
          <w:p>
            <w:pPr>
              <w:jc w:val="center"/>
              <w:rPr>
                <w:rFonts w:hint="eastAsia" w:ascii="宋体" w:hAnsi="宋体" w:eastAsia="宋体" w:cs="宋体"/>
                <w:sz w:val="18"/>
                <w:szCs w:val="18"/>
                <w:vertAlign w:val="baseline"/>
              </w:rPr>
            </w:pPr>
          </w:p>
        </w:tc>
        <w:tc>
          <w:tcPr>
            <w:tcW w:w="808"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绩效指标明确性</w:t>
            </w:r>
          </w:p>
        </w:tc>
        <w:tc>
          <w:tcPr>
            <w:tcW w:w="311"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4</w:t>
            </w:r>
          </w:p>
        </w:tc>
        <w:tc>
          <w:tcPr>
            <w:tcW w:w="2550" w:type="dxa"/>
            <w:noWrap w:val="0"/>
            <w:vAlign w:val="top"/>
          </w:tcPr>
          <w:p>
            <w:pPr>
              <w:jc w:val="left"/>
              <w:rPr>
                <w:rFonts w:hint="eastAsia" w:ascii="宋体" w:hAnsi="宋体" w:eastAsia="宋体" w:cs="宋体"/>
                <w:sz w:val="18"/>
                <w:szCs w:val="18"/>
                <w:vertAlign w:val="baseline"/>
              </w:rPr>
            </w:pPr>
            <w:r>
              <w:rPr>
                <w:rFonts w:hint="default" w:ascii="宋体" w:hAnsi="宋体" w:cs="宋体"/>
                <w:sz w:val="18"/>
                <w:szCs w:val="18"/>
                <w:vertAlign w:val="baseline"/>
              </w:rPr>
              <w:t>依据绩效目标设定的绩效指标清晰、细化、可衡量等，用以反映和考核项目绩效目标的明细情况。</w:t>
            </w:r>
          </w:p>
        </w:tc>
        <w:tc>
          <w:tcPr>
            <w:tcW w:w="4489" w:type="dxa"/>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评价要点：1.将项目绩效目标细化分解为具体的绩效指标；2.通过清晰、可衡量的指标值予以体现；3.与项目年度任务数或计划数相对应；4.与预期确定的项目投资额或资金量相匹配。</w:t>
            </w:r>
          </w:p>
        </w:tc>
        <w:tc>
          <w:tcPr>
            <w:tcW w:w="346" w:type="dxa"/>
            <w:noWrap w:val="0"/>
            <w:vAlign w:val="top"/>
          </w:tcPr>
          <w:p>
            <w:pPr>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Merge w:val="continue"/>
            <w:noWrap w:val="0"/>
            <w:vAlign w:val="center"/>
          </w:tcPr>
          <w:p>
            <w:pPr>
              <w:jc w:val="center"/>
              <w:rPr>
                <w:rFonts w:hint="eastAsia" w:ascii="宋体" w:hAnsi="宋体" w:eastAsia="宋体" w:cs="宋体"/>
                <w:sz w:val="18"/>
                <w:szCs w:val="18"/>
                <w:vertAlign w:val="baseline"/>
              </w:rPr>
            </w:pPr>
          </w:p>
        </w:tc>
        <w:tc>
          <w:tcPr>
            <w:tcW w:w="335" w:type="dxa"/>
            <w:vMerge w:val="restart"/>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资金落实</w:t>
            </w:r>
          </w:p>
        </w:tc>
        <w:tc>
          <w:tcPr>
            <w:tcW w:w="808"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资金到位率</w:t>
            </w:r>
          </w:p>
        </w:tc>
        <w:tc>
          <w:tcPr>
            <w:tcW w:w="311"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3</w:t>
            </w:r>
          </w:p>
        </w:tc>
        <w:tc>
          <w:tcPr>
            <w:tcW w:w="2550" w:type="dxa"/>
            <w:noWrap w:val="0"/>
            <w:vAlign w:val="top"/>
          </w:tcPr>
          <w:p>
            <w:pPr>
              <w:jc w:val="left"/>
              <w:rPr>
                <w:rFonts w:hint="eastAsia" w:ascii="宋体" w:hAnsi="宋体" w:eastAsia="宋体" w:cs="宋体"/>
                <w:sz w:val="18"/>
                <w:szCs w:val="18"/>
                <w:vertAlign w:val="baseline"/>
              </w:rPr>
            </w:pPr>
            <w:r>
              <w:rPr>
                <w:rFonts w:hint="default" w:ascii="宋体" w:hAnsi="宋体" w:cs="宋体"/>
                <w:sz w:val="18"/>
                <w:szCs w:val="18"/>
                <w:vertAlign w:val="baseline"/>
              </w:rPr>
              <w:t>实际到位的资金与计划投入资金的比率，用以反映和考核资金落实情况对项目实施的总体保障程度。</w:t>
            </w:r>
          </w:p>
        </w:tc>
        <w:tc>
          <w:tcPr>
            <w:tcW w:w="4489" w:type="dxa"/>
            <w:noWrap w:val="0"/>
            <w:vAlign w:val="top"/>
          </w:tcPr>
          <w:p>
            <w:pPr>
              <w:jc w:val="left"/>
              <w:rPr>
                <w:rFonts w:hint="default" w:ascii="宋体" w:hAnsi="宋体" w:cs="宋体"/>
                <w:sz w:val="18"/>
                <w:szCs w:val="18"/>
                <w:vertAlign w:val="baseline"/>
              </w:rPr>
            </w:pPr>
            <w:r>
              <w:rPr>
                <w:rFonts w:hint="default" w:ascii="宋体" w:hAnsi="宋体" w:cs="宋体"/>
                <w:sz w:val="18"/>
                <w:szCs w:val="18"/>
                <w:vertAlign w:val="baseline"/>
              </w:rPr>
              <w:t>资金到位率=（实际到位资金/计划投入资金）*100%。</w:t>
            </w:r>
          </w:p>
          <w:p>
            <w:pPr>
              <w:jc w:val="left"/>
              <w:rPr>
                <w:rFonts w:hint="default" w:ascii="宋体" w:hAnsi="宋体" w:cs="宋体"/>
                <w:sz w:val="18"/>
                <w:szCs w:val="18"/>
                <w:vertAlign w:val="baseline"/>
              </w:rPr>
            </w:pPr>
            <w:r>
              <w:rPr>
                <w:rFonts w:hint="default" w:ascii="宋体" w:hAnsi="宋体" w:cs="宋体"/>
                <w:sz w:val="18"/>
                <w:szCs w:val="18"/>
                <w:vertAlign w:val="baseline"/>
              </w:rPr>
              <w:t>实际到位资金：一定时期（本年度或项目期）内实际落实到具体项目的资金。</w:t>
            </w:r>
          </w:p>
          <w:p>
            <w:pPr>
              <w:jc w:val="left"/>
              <w:rPr>
                <w:rFonts w:hint="default" w:ascii="宋体" w:hAnsi="宋体" w:cs="宋体"/>
                <w:sz w:val="18"/>
                <w:szCs w:val="18"/>
                <w:vertAlign w:val="baseline"/>
              </w:rPr>
            </w:pPr>
            <w:r>
              <w:rPr>
                <w:rFonts w:hint="default" w:ascii="宋体" w:hAnsi="宋体" w:cs="宋体"/>
                <w:sz w:val="18"/>
                <w:szCs w:val="18"/>
                <w:vertAlign w:val="baseline"/>
              </w:rPr>
              <w:t>计划投入资金：一定时期（本年度或项目期）内计划投入到具体项目的资金。</w:t>
            </w:r>
          </w:p>
        </w:tc>
        <w:tc>
          <w:tcPr>
            <w:tcW w:w="346" w:type="dxa"/>
            <w:noWrap w:val="0"/>
            <w:vAlign w:val="top"/>
          </w:tcPr>
          <w:p>
            <w:pPr>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Merge w:val="continue"/>
            <w:noWrap w:val="0"/>
            <w:vAlign w:val="center"/>
          </w:tcPr>
          <w:p>
            <w:pPr>
              <w:jc w:val="center"/>
              <w:rPr>
                <w:rFonts w:hint="eastAsia" w:ascii="宋体" w:hAnsi="宋体" w:eastAsia="宋体" w:cs="宋体"/>
                <w:sz w:val="18"/>
                <w:szCs w:val="18"/>
                <w:vertAlign w:val="baseline"/>
              </w:rPr>
            </w:pPr>
          </w:p>
        </w:tc>
        <w:tc>
          <w:tcPr>
            <w:tcW w:w="335" w:type="dxa"/>
            <w:vMerge w:val="continue"/>
            <w:noWrap w:val="0"/>
            <w:vAlign w:val="center"/>
          </w:tcPr>
          <w:p>
            <w:pPr>
              <w:jc w:val="center"/>
              <w:rPr>
                <w:rFonts w:hint="eastAsia" w:ascii="宋体" w:hAnsi="宋体" w:eastAsia="宋体" w:cs="宋体"/>
                <w:sz w:val="18"/>
                <w:szCs w:val="18"/>
                <w:vertAlign w:val="baseline"/>
              </w:rPr>
            </w:pPr>
          </w:p>
        </w:tc>
        <w:tc>
          <w:tcPr>
            <w:tcW w:w="808"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到位及时率</w:t>
            </w:r>
          </w:p>
        </w:tc>
        <w:tc>
          <w:tcPr>
            <w:tcW w:w="311"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3</w:t>
            </w:r>
          </w:p>
        </w:tc>
        <w:tc>
          <w:tcPr>
            <w:tcW w:w="2550" w:type="dxa"/>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及时到位资金与应到位资金的比率，应以反映和考核项目资金落实的及时性程度。</w:t>
            </w:r>
          </w:p>
        </w:tc>
        <w:tc>
          <w:tcPr>
            <w:tcW w:w="4489" w:type="dxa"/>
            <w:noWrap w:val="0"/>
            <w:vAlign w:val="top"/>
          </w:tcPr>
          <w:p>
            <w:pPr>
              <w:jc w:val="left"/>
              <w:rPr>
                <w:rFonts w:hint="default" w:ascii="宋体" w:hAnsi="宋体" w:cs="宋体"/>
                <w:sz w:val="18"/>
                <w:szCs w:val="18"/>
                <w:vertAlign w:val="baseline"/>
              </w:rPr>
            </w:pPr>
            <w:r>
              <w:rPr>
                <w:rFonts w:hint="default" w:ascii="宋体" w:hAnsi="宋体" w:cs="宋体"/>
                <w:sz w:val="18"/>
                <w:szCs w:val="18"/>
                <w:vertAlign w:val="baseline"/>
              </w:rPr>
              <w:t>到位及时率=（及时到位资金/应到位资金）*100%。</w:t>
            </w:r>
          </w:p>
          <w:p>
            <w:pPr>
              <w:jc w:val="left"/>
              <w:rPr>
                <w:rFonts w:hint="default" w:ascii="宋体" w:hAnsi="宋体" w:cs="宋体"/>
                <w:sz w:val="18"/>
                <w:szCs w:val="18"/>
                <w:vertAlign w:val="baseline"/>
              </w:rPr>
            </w:pPr>
            <w:r>
              <w:rPr>
                <w:rFonts w:hint="default" w:ascii="宋体" w:hAnsi="宋体" w:cs="宋体"/>
                <w:sz w:val="18"/>
                <w:szCs w:val="18"/>
                <w:vertAlign w:val="baseline"/>
              </w:rPr>
              <w:t>及时到位资金：截至规定时点实际落实到位的资金。</w:t>
            </w:r>
          </w:p>
          <w:p>
            <w:pPr>
              <w:jc w:val="left"/>
              <w:rPr>
                <w:rFonts w:hint="default" w:ascii="宋体" w:hAnsi="宋体" w:cs="宋体"/>
                <w:sz w:val="18"/>
                <w:szCs w:val="18"/>
                <w:vertAlign w:val="baseline"/>
              </w:rPr>
            </w:pPr>
            <w:r>
              <w:rPr>
                <w:rFonts w:hint="default" w:ascii="宋体" w:hAnsi="宋体" w:cs="宋体"/>
                <w:sz w:val="18"/>
                <w:szCs w:val="18"/>
                <w:vertAlign w:val="baseline"/>
              </w:rPr>
              <w:t>应到位资金：按照合同或项目进度要求截至规定时间应落实到具体项目的资金。</w:t>
            </w:r>
          </w:p>
        </w:tc>
        <w:tc>
          <w:tcPr>
            <w:tcW w:w="346" w:type="dxa"/>
            <w:noWrap w:val="0"/>
            <w:vAlign w:val="top"/>
          </w:tcPr>
          <w:p>
            <w:pPr>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Merge w:val="restart"/>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过程</w:t>
            </w:r>
          </w:p>
        </w:tc>
        <w:tc>
          <w:tcPr>
            <w:tcW w:w="335" w:type="dxa"/>
            <w:vMerge w:val="restart"/>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业务管理</w:t>
            </w:r>
          </w:p>
        </w:tc>
        <w:tc>
          <w:tcPr>
            <w:tcW w:w="808"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管理制度健全性</w:t>
            </w:r>
          </w:p>
        </w:tc>
        <w:tc>
          <w:tcPr>
            <w:tcW w:w="311"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2550" w:type="dxa"/>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项目实施单位的业务管理健全，用以反映和考核业务管理制度对项目顺利实施的保障情况。</w:t>
            </w:r>
          </w:p>
        </w:tc>
        <w:tc>
          <w:tcPr>
            <w:tcW w:w="4489" w:type="dxa"/>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评价要点：1.以制定或具有相应的业务管理制度；2.业务管理制度合法合规完整。</w:t>
            </w:r>
          </w:p>
        </w:tc>
        <w:tc>
          <w:tcPr>
            <w:tcW w:w="346" w:type="dxa"/>
            <w:noWrap w:val="0"/>
            <w:vAlign w:val="top"/>
          </w:tcPr>
          <w:p>
            <w:pPr>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Merge w:val="continue"/>
            <w:noWrap w:val="0"/>
            <w:vAlign w:val="center"/>
          </w:tcPr>
          <w:p>
            <w:pPr>
              <w:jc w:val="center"/>
              <w:rPr>
                <w:rFonts w:hint="eastAsia" w:ascii="宋体" w:hAnsi="宋体" w:eastAsia="宋体" w:cs="宋体"/>
                <w:sz w:val="18"/>
                <w:szCs w:val="18"/>
                <w:vertAlign w:val="baseline"/>
              </w:rPr>
            </w:pPr>
          </w:p>
        </w:tc>
        <w:tc>
          <w:tcPr>
            <w:tcW w:w="335" w:type="dxa"/>
            <w:vMerge w:val="continue"/>
            <w:noWrap w:val="0"/>
            <w:vAlign w:val="center"/>
          </w:tcPr>
          <w:p>
            <w:pPr>
              <w:jc w:val="center"/>
              <w:rPr>
                <w:rFonts w:hint="eastAsia" w:ascii="宋体" w:hAnsi="宋体" w:eastAsia="宋体" w:cs="宋体"/>
                <w:sz w:val="18"/>
                <w:szCs w:val="18"/>
                <w:vertAlign w:val="baseline"/>
              </w:rPr>
            </w:pPr>
          </w:p>
        </w:tc>
        <w:tc>
          <w:tcPr>
            <w:tcW w:w="808"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制度执行有效性</w:t>
            </w:r>
          </w:p>
        </w:tc>
        <w:tc>
          <w:tcPr>
            <w:tcW w:w="311"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2550" w:type="dxa"/>
            <w:noWrap w:val="0"/>
            <w:vAlign w:val="top"/>
          </w:tcPr>
          <w:p>
            <w:pPr>
              <w:jc w:val="left"/>
              <w:rPr>
                <w:rFonts w:hint="eastAsia" w:ascii="宋体" w:hAnsi="宋体" w:eastAsia="宋体" w:cs="宋体"/>
                <w:sz w:val="18"/>
                <w:szCs w:val="18"/>
                <w:vertAlign w:val="baseline"/>
              </w:rPr>
            </w:pPr>
            <w:r>
              <w:rPr>
                <w:rFonts w:hint="default" w:ascii="宋体" w:hAnsi="宋体" w:cs="宋体"/>
                <w:sz w:val="18"/>
                <w:szCs w:val="18"/>
                <w:vertAlign w:val="baseline"/>
              </w:rPr>
              <w:t>项目实施符合相关业务管理规定，用以反映和考核业务管理制度的有效执行情况。</w:t>
            </w:r>
          </w:p>
        </w:tc>
        <w:tc>
          <w:tcPr>
            <w:tcW w:w="4489" w:type="dxa"/>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评价要点：1.遵守相关法律法规和业务管理规定；2.项目调整及支出调整手续完备；3.项目合同书、验收报告、技术审定等资料齐全并及时归档；4.项目实施的人员条件、场地设备、信息支撑等落实到位。</w:t>
            </w:r>
          </w:p>
        </w:tc>
        <w:tc>
          <w:tcPr>
            <w:tcW w:w="346" w:type="dxa"/>
            <w:noWrap w:val="0"/>
            <w:vAlign w:val="top"/>
          </w:tcPr>
          <w:p>
            <w:pPr>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w:t>
            </w:r>
          </w:p>
        </w:tc>
      </w:tr>
    </w:tbl>
    <w:tbl>
      <w:tblPr>
        <w:tblStyle w:val="5"/>
        <w:tblpPr w:leftFromText="180" w:rightFromText="180" w:vertAnchor="text" w:horzAnchor="page" w:tblpX="1842" w:tblpY="20"/>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
        <w:gridCol w:w="323"/>
        <w:gridCol w:w="12"/>
        <w:gridCol w:w="785"/>
        <w:gridCol w:w="415"/>
        <w:gridCol w:w="11"/>
        <w:gridCol w:w="3116"/>
        <w:gridCol w:w="3738"/>
        <w:gridCol w:w="35"/>
        <w:gridCol w:w="427"/>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Pr>
        <w:tc>
          <w:tcPr>
            <w:tcW w:w="334"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一级指标</w:t>
            </w:r>
          </w:p>
        </w:tc>
        <w:tc>
          <w:tcPr>
            <w:tcW w:w="323"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二级指标</w:t>
            </w:r>
          </w:p>
        </w:tc>
        <w:tc>
          <w:tcPr>
            <w:tcW w:w="797" w:type="dxa"/>
            <w:gridSpan w:val="2"/>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三级指标</w:t>
            </w:r>
          </w:p>
        </w:tc>
        <w:tc>
          <w:tcPr>
            <w:tcW w:w="415"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分值</w:t>
            </w:r>
          </w:p>
        </w:tc>
        <w:tc>
          <w:tcPr>
            <w:tcW w:w="3127" w:type="dxa"/>
            <w:gridSpan w:val="2"/>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指标解释</w:t>
            </w:r>
          </w:p>
        </w:tc>
        <w:tc>
          <w:tcPr>
            <w:tcW w:w="3738"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指标说明</w:t>
            </w:r>
          </w:p>
        </w:tc>
        <w:tc>
          <w:tcPr>
            <w:tcW w:w="462" w:type="dxa"/>
            <w:gridSpan w:val="2"/>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Pr>
        <w:tc>
          <w:tcPr>
            <w:tcW w:w="334" w:type="dxa"/>
            <w:vMerge w:val="restart"/>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过程</w:t>
            </w:r>
          </w:p>
        </w:tc>
        <w:tc>
          <w:tcPr>
            <w:tcW w:w="323"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业务管理</w:t>
            </w:r>
          </w:p>
        </w:tc>
        <w:tc>
          <w:tcPr>
            <w:tcW w:w="797"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项目质量可控性</w:t>
            </w:r>
          </w:p>
        </w:tc>
        <w:tc>
          <w:tcPr>
            <w:tcW w:w="415"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3127" w:type="dxa"/>
            <w:gridSpan w:val="2"/>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项目实施单位为达到项目质量要求而采取了必须的措施，用以反映和考核项目实施单位对项目质量的控制情况。</w:t>
            </w:r>
          </w:p>
        </w:tc>
        <w:tc>
          <w:tcPr>
            <w:tcW w:w="3738" w:type="dxa"/>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评价要点：1.有制定或有相应的项目质量要求或标准；2.采取了相应的项目质量检查、验收等必须的控制措施或手段。</w:t>
            </w:r>
          </w:p>
        </w:tc>
        <w:tc>
          <w:tcPr>
            <w:tcW w:w="462" w:type="dxa"/>
            <w:gridSpan w:val="2"/>
            <w:noWrap w:val="0"/>
            <w:vAlign w:val="top"/>
          </w:tcPr>
          <w:p>
            <w:pPr>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Pr>
        <w:tc>
          <w:tcPr>
            <w:tcW w:w="334" w:type="dxa"/>
            <w:vMerge w:val="continue"/>
            <w:noWrap w:val="0"/>
            <w:vAlign w:val="center"/>
          </w:tcPr>
          <w:p>
            <w:pPr>
              <w:jc w:val="center"/>
              <w:rPr>
                <w:rFonts w:hint="eastAsia" w:ascii="宋体" w:hAnsi="宋体" w:eastAsia="宋体" w:cs="宋体"/>
                <w:sz w:val="18"/>
                <w:szCs w:val="18"/>
                <w:vertAlign w:val="baseline"/>
              </w:rPr>
            </w:pPr>
          </w:p>
        </w:tc>
        <w:tc>
          <w:tcPr>
            <w:tcW w:w="323" w:type="dxa"/>
            <w:vMerge w:val="restart"/>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财务管理</w:t>
            </w:r>
          </w:p>
        </w:tc>
        <w:tc>
          <w:tcPr>
            <w:tcW w:w="797"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管理制度健全性</w:t>
            </w:r>
          </w:p>
        </w:tc>
        <w:tc>
          <w:tcPr>
            <w:tcW w:w="415"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3127" w:type="dxa"/>
            <w:gridSpan w:val="2"/>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项目实施单位的财务制度健全，用以反映和考核财务管理制度对资金规范安全运行的保障情况。</w:t>
            </w:r>
          </w:p>
        </w:tc>
        <w:tc>
          <w:tcPr>
            <w:tcW w:w="3738" w:type="dxa"/>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评价要点：1.已制定或具有相应的项目资金管理办法；2.项目资金管理办法符合相关财务会计制度的规定。</w:t>
            </w:r>
          </w:p>
        </w:tc>
        <w:tc>
          <w:tcPr>
            <w:tcW w:w="462" w:type="dxa"/>
            <w:gridSpan w:val="2"/>
            <w:noWrap w:val="0"/>
            <w:vAlign w:val="top"/>
          </w:tcPr>
          <w:p>
            <w:pPr>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Pr>
        <w:tc>
          <w:tcPr>
            <w:tcW w:w="334" w:type="dxa"/>
            <w:vMerge w:val="continue"/>
            <w:noWrap w:val="0"/>
            <w:vAlign w:val="center"/>
          </w:tcPr>
          <w:p>
            <w:pPr>
              <w:jc w:val="center"/>
              <w:rPr>
                <w:rFonts w:hint="eastAsia" w:ascii="宋体" w:hAnsi="宋体" w:eastAsia="宋体" w:cs="宋体"/>
                <w:sz w:val="18"/>
                <w:szCs w:val="18"/>
                <w:vertAlign w:val="baseline"/>
              </w:rPr>
            </w:pPr>
          </w:p>
        </w:tc>
        <w:tc>
          <w:tcPr>
            <w:tcW w:w="323" w:type="dxa"/>
            <w:vMerge w:val="continue"/>
            <w:noWrap w:val="0"/>
            <w:vAlign w:val="center"/>
          </w:tcPr>
          <w:p>
            <w:pPr>
              <w:jc w:val="center"/>
              <w:rPr>
                <w:rFonts w:hint="eastAsia" w:ascii="宋体" w:hAnsi="宋体" w:eastAsia="宋体" w:cs="宋体"/>
                <w:sz w:val="18"/>
                <w:szCs w:val="18"/>
                <w:vertAlign w:val="baseline"/>
              </w:rPr>
            </w:pPr>
          </w:p>
        </w:tc>
        <w:tc>
          <w:tcPr>
            <w:tcW w:w="797"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资金使用合规性</w:t>
            </w:r>
          </w:p>
        </w:tc>
        <w:tc>
          <w:tcPr>
            <w:tcW w:w="415"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3127" w:type="dxa"/>
            <w:gridSpan w:val="2"/>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项目资金使用符合相关的财务管理制度规定，用以反映和考核资金的规范运行情况。</w:t>
            </w:r>
          </w:p>
        </w:tc>
        <w:tc>
          <w:tcPr>
            <w:tcW w:w="3738" w:type="dxa"/>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评价要点：1.符合国家财经法规和财务管理以及有关专项资金管理办法的规定；2.资金的拨付有完整的审批程序和手续；3.项目重大的开支经过评估认证；4.符合项目预算批复或合同规定的用途；5.存在截留、挤占、挪用、虚列支出等情况。</w:t>
            </w:r>
          </w:p>
        </w:tc>
        <w:tc>
          <w:tcPr>
            <w:tcW w:w="462" w:type="dxa"/>
            <w:gridSpan w:val="2"/>
            <w:noWrap w:val="0"/>
            <w:vAlign w:val="top"/>
          </w:tcPr>
          <w:p>
            <w:pPr>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68" w:hRule="atLeast"/>
        </w:trPr>
        <w:tc>
          <w:tcPr>
            <w:tcW w:w="334" w:type="dxa"/>
            <w:vMerge w:val="continue"/>
            <w:noWrap w:val="0"/>
            <w:vAlign w:val="center"/>
          </w:tcPr>
          <w:p>
            <w:pPr>
              <w:jc w:val="center"/>
              <w:rPr>
                <w:rFonts w:hint="eastAsia" w:ascii="宋体" w:hAnsi="宋体" w:eastAsia="宋体" w:cs="宋体"/>
                <w:sz w:val="18"/>
                <w:szCs w:val="18"/>
                <w:vertAlign w:val="baseline"/>
              </w:rPr>
            </w:pPr>
          </w:p>
        </w:tc>
        <w:tc>
          <w:tcPr>
            <w:tcW w:w="323" w:type="dxa"/>
            <w:vMerge w:val="continue"/>
            <w:noWrap w:val="0"/>
            <w:vAlign w:val="center"/>
          </w:tcPr>
          <w:p>
            <w:pPr>
              <w:jc w:val="center"/>
              <w:rPr>
                <w:rFonts w:hint="eastAsia" w:ascii="宋体" w:hAnsi="宋体" w:eastAsia="宋体" w:cs="宋体"/>
                <w:sz w:val="18"/>
                <w:szCs w:val="18"/>
                <w:vertAlign w:val="baseline"/>
              </w:rPr>
            </w:pPr>
          </w:p>
        </w:tc>
        <w:tc>
          <w:tcPr>
            <w:tcW w:w="797"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财务监控有效性</w:t>
            </w:r>
          </w:p>
        </w:tc>
        <w:tc>
          <w:tcPr>
            <w:tcW w:w="415"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3127" w:type="dxa"/>
            <w:gridSpan w:val="2"/>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项目实施单位为保障资金的安全、规范运行而采取了必要的监控措施，用以反映和考核项目实施单位对资金运行的控制情况。</w:t>
            </w:r>
          </w:p>
        </w:tc>
        <w:tc>
          <w:tcPr>
            <w:tcW w:w="3738" w:type="dxa"/>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评价要点：1.已制定或具有相应的监控机制；2.采取相应的财务检查等必要的监控措施或手段。</w:t>
            </w:r>
          </w:p>
        </w:tc>
        <w:tc>
          <w:tcPr>
            <w:tcW w:w="462" w:type="dxa"/>
            <w:gridSpan w:val="2"/>
            <w:noWrap w:val="0"/>
            <w:vAlign w:val="top"/>
          </w:tcPr>
          <w:p>
            <w:pPr>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Pr>
        <w:tc>
          <w:tcPr>
            <w:tcW w:w="334" w:type="dxa"/>
            <w:vMerge w:val="restart"/>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产出</w:t>
            </w:r>
          </w:p>
        </w:tc>
        <w:tc>
          <w:tcPr>
            <w:tcW w:w="323" w:type="dxa"/>
            <w:vMerge w:val="restart"/>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项目产出</w:t>
            </w:r>
          </w:p>
        </w:tc>
        <w:tc>
          <w:tcPr>
            <w:tcW w:w="797"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实际完成率</w:t>
            </w:r>
          </w:p>
        </w:tc>
        <w:tc>
          <w:tcPr>
            <w:tcW w:w="415"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3127" w:type="dxa"/>
            <w:gridSpan w:val="2"/>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项目实施额实际产出数与计划产出数的比率，用以反映和考核项目产数量目标的实现程度。</w:t>
            </w:r>
          </w:p>
        </w:tc>
        <w:tc>
          <w:tcPr>
            <w:tcW w:w="3738" w:type="dxa"/>
            <w:noWrap w:val="0"/>
            <w:vAlign w:val="top"/>
          </w:tcPr>
          <w:p>
            <w:pPr>
              <w:jc w:val="left"/>
              <w:rPr>
                <w:rFonts w:hint="default" w:ascii="宋体" w:hAnsi="宋体" w:cs="宋体"/>
                <w:sz w:val="18"/>
                <w:szCs w:val="18"/>
                <w:vertAlign w:val="baseline"/>
              </w:rPr>
            </w:pPr>
            <w:r>
              <w:rPr>
                <w:rFonts w:hint="default" w:ascii="宋体" w:hAnsi="宋体" w:cs="宋体"/>
                <w:sz w:val="18"/>
                <w:szCs w:val="18"/>
                <w:vertAlign w:val="baseline"/>
              </w:rPr>
              <w:t>实际完成率=（实际产出数/计划产出数）*100%</w:t>
            </w:r>
          </w:p>
          <w:p>
            <w:pPr>
              <w:jc w:val="left"/>
              <w:rPr>
                <w:rFonts w:hint="eastAsia" w:ascii="宋体" w:hAnsi="宋体" w:eastAsia="宋体" w:cs="宋体"/>
                <w:sz w:val="18"/>
                <w:szCs w:val="18"/>
                <w:vertAlign w:val="baseline"/>
                <w:lang w:eastAsia="zh-CN"/>
              </w:rPr>
            </w:pPr>
            <w:r>
              <w:rPr>
                <w:rFonts w:hint="eastAsia" w:ascii="宋体" w:hAnsi="宋体" w:cs="宋体"/>
                <w:sz w:val="18"/>
                <w:szCs w:val="18"/>
                <w:vertAlign w:val="baseline"/>
                <w:lang w:eastAsia="zh-CN"/>
              </w:rPr>
              <w:t>本项目未完工。</w:t>
            </w:r>
          </w:p>
        </w:tc>
        <w:tc>
          <w:tcPr>
            <w:tcW w:w="462" w:type="dxa"/>
            <w:gridSpan w:val="2"/>
            <w:noWrap w:val="0"/>
            <w:vAlign w:val="top"/>
          </w:tcPr>
          <w:p>
            <w:pPr>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Pr>
        <w:tc>
          <w:tcPr>
            <w:tcW w:w="334" w:type="dxa"/>
            <w:vMerge w:val="continue"/>
            <w:noWrap w:val="0"/>
            <w:vAlign w:val="center"/>
          </w:tcPr>
          <w:p>
            <w:pPr>
              <w:jc w:val="center"/>
              <w:rPr>
                <w:rFonts w:hint="eastAsia" w:ascii="宋体" w:hAnsi="宋体" w:eastAsia="宋体" w:cs="宋体"/>
                <w:sz w:val="18"/>
                <w:szCs w:val="18"/>
                <w:vertAlign w:val="baseline"/>
              </w:rPr>
            </w:pPr>
          </w:p>
        </w:tc>
        <w:tc>
          <w:tcPr>
            <w:tcW w:w="323" w:type="dxa"/>
            <w:vMerge w:val="continue"/>
            <w:noWrap w:val="0"/>
            <w:vAlign w:val="center"/>
          </w:tcPr>
          <w:p>
            <w:pPr>
              <w:jc w:val="center"/>
              <w:rPr>
                <w:rFonts w:hint="eastAsia" w:ascii="宋体" w:hAnsi="宋体" w:eastAsia="宋体" w:cs="宋体"/>
                <w:sz w:val="18"/>
                <w:szCs w:val="18"/>
                <w:vertAlign w:val="baseline"/>
              </w:rPr>
            </w:pPr>
          </w:p>
        </w:tc>
        <w:tc>
          <w:tcPr>
            <w:tcW w:w="797"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完成及时率</w:t>
            </w:r>
          </w:p>
        </w:tc>
        <w:tc>
          <w:tcPr>
            <w:tcW w:w="415"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3127" w:type="dxa"/>
            <w:gridSpan w:val="2"/>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项目实际提前完成时间与计划完成时间的比率，用以反映和考核项目产出时效目标的实现程度。</w:t>
            </w:r>
          </w:p>
        </w:tc>
        <w:tc>
          <w:tcPr>
            <w:tcW w:w="3738" w:type="dxa"/>
            <w:noWrap w:val="0"/>
            <w:vAlign w:val="top"/>
          </w:tcPr>
          <w:p>
            <w:pPr>
              <w:jc w:val="left"/>
              <w:rPr>
                <w:rFonts w:hint="default" w:ascii="宋体" w:hAnsi="宋体" w:cs="宋体"/>
                <w:sz w:val="18"/>
                <w:szCs w:val="18"/>
                <w:vertAlign w:val="baseline"/>
              </w:rPr>
            </w:pPr>
            <w:r>
              <w:rPr>
                <w:rFonts w:hint="default" w:ascii="宋体" w:hAnsi="宋体" w:cs="宋体"/>
                <w:sz w:val="18"/>
                <w:szCs w:val="18"/>
                <w:vertAlign w:val="baseline"/>
              </w:rPr>
              <w:t>完成及时率=[（计划完成时间-实际完成时间）/计划完成时间]*100%</w:t>
            </w:r>
          </w:p>
          <w:p>
            <w:pPr>
              <w:jc w:val="left"/>
              <w:rPr>
                <w:rFonts w:hint="default" w:ascii="宋体" w:hAnsi="宋体" w:cs="宋体"/>
                <w:sz w:val="18"/>
                <w:szCs w:val="18"/>
                <w:vertAlign w:val="baseline"/>
              </w:rPr>
            </w:pPr>
            <w:r>
              <w:rPr>
                <w:rFonts w:hint="eastAsia" w:ascii="宋体" w:hAnsi="宋体" w:cs="宋体"/>
                <w:sz w:val="18"/>
                <w:szCs w:val="18"/>
                <w:vertAlign w:val="baseline"/>
                <w:lang w:eastAsia="zh-CN"/>
              </w:rPr>
              <w:t>本项目未完工。</w:t>
            </w:r>
          </w:p>
        </w:tc>
        <w:tc>
          <w:tcPr>
            <w:tcW w:w="462" w:type="dxa"/>
            <w:gridSpan w:val="2"/>
            <w:noWrap w:val="0"/>
            <w:vAlign w:val="top"/>
          </w:tcPr>
          <w:p>
            <w:pPr>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Pr>
        <w:tc>
          <w:tcPr>
            <w:tcW w:w="334" w:type="dxa"/>
            <w:vMerge w:val="continue"/>
            <w:noWrap w:val="0"/>
            <w:vAlign w:val="center"/>
          </w:tcPr>
          <w:p>
            <w:pPr>
              <w:jc w:val="center"/>
              <w:rPr>
                <w:rFonts w:hint="eastAsia" w:ascii="宋体" w:hAnsi="宋体" w:eastAsia="宋体" w:cs="宋体"/>
                <w:sz w:val="18"/>
                <w:szCs w:val="18"/>
                <w:vertAlign w:val="baseline"/>
              </w:rPr>
            </w:pPr>
          </w:p>
        </w:tc>
        <w:tc>
          <w:tcPr>
            <w:tcW w:w="323" w:type="dxa"/>
            <w:vMerge w:val="continue"/>
            <w:noWrap w:val="0"/>
            <w:vAlign w:val="center"/>
          </w:tcPr>
          <w:p>
            <w:pPr>
              <w:jc w:val="center"/>
              <w:rPr>
                <w:rFonts w:hint="eastAsia" w:ascii="宋体" w:hAnsi="宋体" w:eastAsia="宋体" w:cs="宋体"/>
                <w:sz w:val="18"/>
                <w:szCs w:val="18"/>
                <w:vertAlign w:val="baseline"/>
              </w:rPr>
            </w:pPr>
          </w:p>
        </w:tc>
        <w:tc>
          <w:tcPr>
            <w:tcW w:w="797"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质量达标率</w:t>
            </w:r>
          </w:p>
        </w:tc>
        <w:tc>
          <w:tcPr>
            <w:tcW w:w="415"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3127" w:type="dxa"/>
            <w:gridSpan w:val="2"/>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项目完成质量达标产出数与实际产出数的比率，用以反映和考核项目产出质量目标的实现程度。</w:t>
            </w:r>
          </w:p>
        </w:tc>
        <w:tc>
          <w:tcPr>
            <w:tcW w:w="3738" w:type="dxa"/>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质量达标率=（质量达标产出数/实际产出天数）/100%。</w:t>
            </w:r>
            <w:r>
              <w:rPr>
                <w:rFonts w:hint="eastAsia" w:ascii="宋体" w:hAnsi="宋体" w:cs="宋体"/>
                <w:sz w:val="18"/>
                <w:szCs w:val="18"/>
                <w:vertAlign w:val="baseline"/>
                <w:lang w:eastAsia="zh-CN"/>
              </w:rPr>
              <w:t>本项目未完工、并未验收。</w:t>
            </w:r>
          </w:p>
        </w:tc>
        <w:tc>
          <w:tcPr>
            <w:tcW w:w="462" w:type="dxa"/>
            <w:gridSpan w:val="2"/>
            <w:noWrap w:val="0"/>
            <w:vAlign w:val="top"/>
          </w:tcPr>
          <w:p>
            <w:pPr>
              <w:jc w:val="left"/>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Pr>
        <w:tc>
          <w:tcPr>
            <w:tcW w:w="334" w:type="dxa"/>
            <w:vMerge w:val="continue"/>
            <w:noWrap w:val="0"/>
            <w:vAlign w:val="center"/>
          </w:tcPr>
          <w:p>
            <w:pPr>
              <w:jc w:val="center"/>
              <w:rPr>
                <w:rFonts w:hint="eastAsia" w:ascii="宋体" w:hAnsi="宋体" w:eastAsia="宋体" w:cs="宋体"/>
                <w:sz w:val="18"/>
                <w:szCs w:val="18"/>
                <w:vertAlign w:val="baseline"/>
              </w:rPr>
            </w:pPr>
          </w:p>
        </w:tc>
        <w:tc>
          <w:tcPr>
            <w:tcW w:w="323" w:type="dxa"/>
            <w:vMerge w:val="continue"/>
            <w:noWrap w:val="0"/>
            <w:vAlign w:val="center"/>
          </w:tcPr>
          <w:p>
            <w:pPr>
              <w:jc w:val="center"/>
              <w:rPr>
                <w:rFonts w:hint="eastAsia" w:ascii="宋体" w:hAnsi="宋体" w:eastAsia="宋体" w:cs="宋体"/>
                <w:sz w:val="18"/>
                <w:szCs w:val="18"/>
                <w:vertAlign w:val="baseline"/>
              </w:rPr>
            </w:pPr>
          </w:p>
        </w:tc>
        <w:tc>
          <w:tcPr>
            <w:tcW w:w="797"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成本节约率</w:t>
            </w:r>
          </w:p>
        </w:tc>
        <w:tc>
          <w:tcPr>
            <w:tcW w:w="415"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3127" w:type="dxa"/>
            <w:gridSpan w:val="2"/>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完成项目计划工作目标的实际节约成本与计划成本的比率，用以反映和考核项目的成本节约程度。</w:t>
            </w:r>
          </w:p>
        </w:tc>
        <w:tc>
          <w:tcPr>
            <w:tcW w:w="3738" w:type="dxa"/>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成本节约率=（计划成本-实际成本）/计划成本*100%。实际成本：项目实施单位如期、保质、保量完成既定工作目标实际所耗费的支出。计划成本：项目实施单位为完成工作目标计划安排的支出，一把以项目预算参考。</w:t>
            </w:r>
          </w:p>
        </w:tc>
        <w:tc>
          <w:tcPr>
            <w:tcW w:w="462" w:type="dxa"/>
            <w:gridSpan w:val="2"/>
            <w:noWrap w:val="0"/>
            <w:vAlign w:val="top"/>
          </w:tcPr>
          <w:p>
            <w:pPr>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Pr>
        <w:tc>
          <w:tcPr>
            <w:tcW w:w="334"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效果</w:t>
            </w:r>
          </w:p>
        </w:tc>
        <w:tc>
          <w:tcPr>
            <w:tcW w:w="323"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项目</w:t>
            </w:r>
          </w:p>
        </w:tc>
        <w:tc>
          <w:tcPr>
            <w:tcW w:w="797"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经济效益</w:t>
            </w:r>
          </w:p>
        </w:tc>
        <w:tc>
          <w:tcPr>
            <w:tcW w:w="415"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6</w:t>
            </w:r>
          </w:p>
        </w:tc>
        <w:tc>
          <w:tcPr>
            <w:tcW w:w="3127" w:type="dxa"/>
            <w:gridSpan w:val="2"/>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项目实施对经济发展所带来的直接或者间接影响情况。</w:t>
            </w:r>
          </w:p>
        </w:tc>
        <w:tc>
          <w:tcPr>
            <w:tcW w:w="3738" w:type="dxa"/>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此四项指标为设置项目支出绩效评价指标时必须考虑的共性要素，可根据项目实际并结合</w:t>
            </w:r>
          </w:p>
        </w:tc>
        <w:tc>
          <w:tcPr>
            <w:tcW w:w="462" w:type="dxa"/>
            <w:gridSpan w:val="2"/>
            <w:noWrap w:val="0"/>
            <w:vAlign w:val="top"/>
          </w:tcPr>
          <w:p>
            <w:pPr>
              <w:jc w:val="lef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dxa"/>
            <w:noWrap w:val="0"/>
            <w:vAlign w:val="center"/>
          </w:tcPr>
          <w:p>
            <w:pPr>
              <w:jc w:val="both"/>
              <w:rPr>
                <w:rFonts w:hint="eastAsia" w:ascii="宋体" w:hAnsi="宋体" w:eastAsia="宋体" w:cs="宋体"/>
                <w:sz w:val="18"/>
                <w:szCs w:val="18"/>
                <w:vertAlign w:val="baseline"/>
              </w:rPr>
            </w:pPr>
            <w:r>
              <w:rPr>
                <w:rFonts w:hint="default" w:ascii="宋体" w:hAnsi="宋体" w:cs="宋体"/>
                <w:sz w:val="18"/>
                <w:szCs w:val="18"/>
                <w:vertAlign w:val="baseline"/>
              </w:rPr>
              <w:t>一级指标</w:t>
            </w:r>
          </w:p>
        </w:tc>
        <w:tc>
          <w:tcPr>
            <w:tcW w:w="335" w:type="dxa"/>
            <w:gridSpan w:val="2"/>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二级指标</w:t>
            </w:r>
          </w:p>
        </w:tc>
        <w:tc>
          <w:tcPr>
            <w:tcW w:w="785"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三级指标</w:t>
            </w:r>
          </w:p>
        </w:tc>
        <w:tc>
          <w:tcPr>
            <w:tcW w:w="426" w:type="dxa"/>
            <w:gridSpan w:val="2"/>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分值</w:t>
            </w:r>
          </w:p>
        </w:tc>
        <w:tc>
          <w:tcPr>
            <w:tcW w:w="3116"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指标解释</w:t>
            </w:r>
          </w:p>
        </w:tc>
        <w:tc>
          <w:tcPr>
            <w:tcW w:w="3773" w:type="dxa"/>
            <w:gridSpan w:val="2"/>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指标说明</w:t>
            </w:r>
          </w:p>
        </w:tc>
        <w:tc>
          <w:tcPr>
            <w:tcW w:w="450" w:type="dxa"/>
            <w:gridSpan w:val="2"/>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dxa"/>
            <w:vMerge w:val="restart"/>
            <w:noWrap w:val="0"/>
            <w:vAlign w:val="top"/>
          </w:tcPr>
          <w:p>
            <w:pPr>
              <w:jc w:val="center"/>
              <w:rPr>
                <w:rFonts w:hint="eastAsia" w:ascii="宋体" w:hAnsi="宋体" w:eastAsia="宋体" w:cs="宋体"/>
                <w:sz w:val="18"/>
                <w:szCs w:val="18"/>
                <w:vertAlign w:val="baseline"/>
              </w:rPr>
            </w:pPr>
          </w:p>
        </w:tc>
        <w:tc>
          <w:tcPr>
            <w:tcW w:w="335" w:type="dxa"/>
            <w:gridSpan w:val="2"/>
            <w:vMerge w:val="restart"/>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效益</w:t>
            </w:r>
          </w:p>
        </w:tc>
        <w:tc>
          <w:tcPr>
            <w:tcW w:w="785"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社会效益</w:t>
            </w:r>
          </w:p>
        </w:tc>
        <w:tc>
          <w:tcPr>
            <w:tcW w:w="426"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6</w:t>
            </w:r>
          </w:p>
        </w:tc>
        <w:tc>
          <w:tcPr>
            <w:tcW w:w="3116" w:type="dxa"/>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项目实施对社会发展所带来的直接或间接影响情况。</w:t>
            </w:r>
          </w:p>
        </w:tc>
        <w:tc>
          <w:tcPr>
            <w:tcW w:w="3773" w:type="dxa"/>
            <w:gridSpan w:val="2"/>
            <w:vMerge w:val="restart"/>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绩效目标设立情况选择的进行设置，并将其细化为相应的个性化指标。</w:t>
            </w:r>
          </w:p>
        </w:tc>
        <w:tc>
          <w:tcPr>
            <w:tcW w:w="450" w:type="dxa"/>
            <w:gridSpan w:val="2"/>
            <w:vMerge w:val="restart"/>
            <w:noWrap w:val="0"/>
            <w:vAlign w:val="top"/>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dxa"/>
            <w:vMerge w:val="continue"/>
            <w:noWrap w:val="0"/>
            <w:vAlign w:val="top"/>
          </w:tcPr>
          <w:p>
            <w:pPr>
              <w:jc w:val="center"/>
              <w:rPr>
                <w:rFonts w:hint="eastAsia" w:ascii="宋体" w:hAnsi="宋体" w:eastAsia="宋体" w:cs="宋体"/>
                <w:sz w:val="18"/>
                <w:szCs w:val="18"/>
                <w:vertAlign w:val="baseline"/>
              </w:rPr>
            </w:pPr>
          </w:p>
        </w:tc>
        <w:tc>
          <w:tcPr>
            <w:tcW w:w="335" w:type="dxa"/>
            <w:gridSpan w:val="2"/>
            <w:vMerge w:val="continue"/>
            <w:noWrap w:val="0"/>
            <w:vAlign w:val="center"/>
          </w:tcPr>
          <w:p>
            <w:pPr>
              <w:jc w:val="center"/>
              <w:rPr>
                <w:rFonts w:hint="eastAsia" w:ascii="宋体" w:hAnsi="宋体" w:eastAsia="宋体" w:cs="宋体"/>
                <w:sz w:val="18"/>
                <w:szCs w:val="18"/>
                <w:vertAlign w:val="baseline"/>
              </w:rPr>
            </w:pPr>
          </w:p>
        </w:tc>
        <w:tc>
          <w:tcPr>
            <w:tcW w:w="785"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生态效益</w:t>
            </w:r>
          </w:p>
        </w:tc>
        <w:tc>
          <w:tcPr>
            <w:tcW w:w="426"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6</w:t>
            </w:r>
          </w:p>
        </w:tc>
        <w:tc>
          <w:tcPr>
            <w:tcW w:w="3116" w:type="dxa"/>
            <w:noWrap w:val="0"/>
            <w:vAlign w:val="top"/>
          </w:tcPr>
          <w:p>
            <w:pPr>
              <w:jc w:val="left"/>
              <w:rPr>
                <w:rFonts w:hint="eastAsia" w:ascii="宋体" w:hAnsi="宋体" w:eastAsia="宋体" w:cs="宋体"/>
                <w:sz w:val="18"/>
                <w:szCs w:val="18"/>
                <w:vertAlign w:val="baseline"/>
              </w:rPr>
            </w:pPr>
            <w:r>
              <w:rPr>
                <w:rFonts w:hint="default" w:ascii="宋体" w:hAnsi="宋体" w:cs="宋体"/>
                <w:sz w:val="18"/>
                <w:szCs w:val="18"/>
                <w:vertAlign w:val="baseline"/>
              </w:rPr>
              <w:t>项目实施对生态环境所带来的直接或间接影响情况。</w:t>
            </w:r>
          </w:p>
        </w:tc>
        <w:tc>
          <w:tcPr>
            <w:tcW w:w="3773" w:type="dxa"/>
            <w:gridSpan w:val="2"/>
            <w:vMerge w:val="continue"/>
            <w:noWrap w:val="0"/>
            <w:vAlign w:val="top"/>
          </w:tcPr>
          <w:p>
            <w:pPr>
              <w:jc w:val="left"/>
              <w:rPr>
                <w:rFonts w:hint="eastAsia" w:ascii="宋体" w:hAnsi="宋体" w:eastAsia="宋体" w:cs="宋体"/>
                <w:sz w:val="18"/>
                <w:szCs w:val="18"/>
                <w:vertAlign w:val="baseline"/>
              </w:rPr>
            </w:pPr>
          </w:p>
        </w:tc>
        <w:tc>
          <w:tcPr>
            <w:tcW w:w="450" w:type="dxa"/>
            <w:gridSpan w:val="2"/>
            <w:vMerge w:val="continue"/>
            <w:noWrap w:val="0"/>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dxa"/>
            <w:vMerge w:val="continue"/>
            <w:noWrap w:val="0"/>
            <w:vAlign w:val="top"/>
          </w:tcPr>
          <w:p>
            <w:pPr>
              <w:jc w:val="center"/>
              <w:rPr>
                <w:rFonts w:hint="eastAsia" w:ascii="宋体" w:hAnsi="宋体" w:eastAsia="宋体" w:cs="宋体"/>
                <w:sz w:val="18"/>
                <w:szCs w:val="18"/>
                <w:vertAlign w:val="baseline"/>
              </w:rPr>
            </w:pPr>
          </w:p>
        </w:tc>
        <w:tc>
          <w:tcPr>
            <w:tcW w:w="335" w:type="dxa"/>
            <w:gridSpan w:val="2"/>
            <w:vMerge w:val="continue"/>
            <w:noWrap w:val="0"/>
            <w:vAlign w:val="center"/>
          </w:tcPr>
          <w:p>
            <w:pPr>
              <w:jc w:val="center"/>
              <w:rPr>
                <w:rFonts w:hint="eastAsia" w:ascii="宋体" w:hAnsi="宋体" w:eastAsia="宋体" w:cs="宋体"/>
                <w:sz w:val="18"/>
                <w:szCs w:val="18"/>
                <w:vertAlign w:val="baseline"/>
              </w:rPr>
            </w:pPr>
          </w:p>
        </w:tc>
        <w:tc>
          <w:tcPr>
            <w:tcW w:w="785"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可持续影响</w:t>
            </w:r>
          </w:p>
        </w:tc>
        <w:tc>
          <w:tcPr>
            <w:tcW w:w="426"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6</w:t>
            </w:r>
          </w:p>
        </w:tc>
        <w:tc>
          <w:tcPr>
            <w:tcW w:w="3116" w:type="dxa"/>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项目后续运行及成效发挥的可持续影响情况</w:t>
            </w:r>
          </w:p>
        </w:tc>
        <w:tc>
          <w:tcPr>
            <w:tcW w:w="3773" w:type="dxa"/>
            <w:gridSpan w:val="2"/>
            <w:vMerge w:val="continue"/>
            <w:noWrap w:val="0"/>
            <w:vAlign w:val="top"/>
          </w:tcPr>
          <w:p>
            <w:pPr>
              <w:jc w:val="left"/>
              <w:rPr>
                <w:rFonts w:hint="eastAsia" w:ascii="宋体" w:hAnsi="宋体" w:eastAsia="宋体" w:cs="宋体"/>
                <w:sz w:val="18"/>
                <w:szCs w:val="18"/>
                <w:vertAlign w:val="baseline"/>
              </w:rPr>
            </w:pPr>
          </w:p>
        </w:tc>
        <w:tc>
          <w:tcPr>
            <w:tcW w:w="450" w:type="dxa"/>
            <w:gridSpan w:val="2"/>
            <w:vMerge w:val="continue"/>
            <w:noWrap w:val="0"/>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dxa"/>
            <w:vMerge w:val="continue"/>
            <w:noWrap w:val="0"/>
            <w:vAlign w:val="top"/>
          </w:tcPr>
          <w:p>
            <w:pPr>
              <w:jc w:val="center"/>
              <w:rPr>
                <w:rFonts w:hint="eastAsia" w:ascii="宋体" w:hAnsi="宋体" w:eastAsia="宋体" w:cs="宋体"/>
                <w:sz w:val="18"/>
                <w:szCs w:val="18"/>
                <w:vertAlign w:val="baseline"/>
              </w:rPr>
            </w:pPr>
          </w:p>
        </w:tc>
        <w:tc>
          <w:tcPr>
            <w:tcW w:w="335" w:type="dxa"/>
            <w:gridSpan w:val="2"/>
            <w:vMerge w:val="continue"/>
            <w:noWrap w:val="0"/>
            <w:vAlign w:val="center"/>
          </w:tcPr>
          <w:p>
            <w:pPr>
              <w:jc w:val="center"/>
              <w:rPr>
                <w:rFonts w:hint="eastAsia" w:ascii="宋体" w:hAnsi="宋体" w:eastAsia="宋体" w:cs="宋体"/>
                <w:sz w:val="18"/>
                <w:szCs w:val="18"/>
                <w:vertAlign w:val="baseline"/>
              </w:rPr>
            </w:pPr>
          </w:p>
        </w:tc>
        <w:tc>
          <w:tcPr>
            <w:tcW w:w="785"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社会公众或服务对象满意度</w:t>
            </w:r>
          </w:p>
        </w:tc>
        <w:tc>
          <w:tcPr>
            <w:tcW w:w="426"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6</w:t>
            </w:r>
          </w:p>
        </w:tc>
        <w:tc>
          <w:tcPr>
            <w:tcW w:w="3116" w:type="dxa"/>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社会公众或服务对象对项目实施政策的满意程度</w:t>
            </w:r>
          </w:p>
        </w:tc>
        <w:tc>
          <w:tcPr>
            <w:tcW w:w="3773" w:type="dxa"/>
            <w:gridSpan w:val="2"/>
            <w:noWrap w:val="0"/>
            <w:vAlign w:val="top"/>
          </w:tcPr>
          <w:p>
            <w:pPr>
              <w:jc w:val="left"/>
              <w:rPr>
                <w:rFonts w:hint="default" w:ascii="宋体" w:hAnsi="宋体" w:eastAsia="宋体" w:cs="宋体"/>
                <w:sz w:val="18"/>
                <w:szCs w:val="18"/>
                <w:vertAlign w:val="baseline"/>
              </w:rPr>
            </w:pPr>
            <w:r>
              <w:rPr>
                <w:rFonts w:hint="default" w:ascii="宋体" w:hAnsi="宋体" w:cs="宋体"/>
                <w:sz w:val="18"/>
                <w:szCs w:val="18"/>
                <w:vertAlign w:val="baseline"/>
              </w:rPr>
              <w:t>社会公众或服务对象是指因该项目实施而收到影响的部门（单位）、群体或个人。一般采取社会调查的方式。</w:t>
            </w:r>
          </w:p>
        </w:tc>
        <w:tc>
          <w:tcPr>
            <w:tcW w:w="450" w:type="dxa"/>
            <w:gridSpan w:val="2"/>
            <w:noWrap w:val="0"/>
            <w:vAlign w:val="top"/>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gridSpan w:val="4"/>
            <w:noWrap w:val="0"/>
            <w:vAlign w:val="top"/>
          </w:tcPr>
          <w:p>
            <w:pPr>
              <w:jc w:val="center"/>
              <w:rPr>
                <w:rFonts w:hint="eastAsia" w:ascii="宋体" w:hAnsi="宋体" w:eastAsia="宋体" w:cs="宋体"/>
                <w:sz w:val="18"/>
                <w:szCs w:val="18"/>
                <w:vertAlign w:val="baseline"/>
                <w:lang w:eastAsia="zh-CN"/>
              </w:rPr>
            </w:pPr>
            <w:r>
              <w:rPr>
                <w:rFonts w:hint="eastAsia" w:ascii="宋体" w:hAnsi="宋体" w:cs="宋体"/>
                <w:sz w:val="18"/>
                <w:szCs w:val="18"/>
                <w:vertAlign w:val="baseline"/>
                <w:lang w:eastAsia="zh-CN"/>
              </w:rPr>
              <w:t>合计</w:t>
            </w:r>
          </w:p>
        </w:tc>
        <w:tc>
          <w:tcPr>
            <w:tcW w:w="7315" w:type="dxa"/>
            <w:gridSpan w:val="5"/>
            <w:noWrap w:val="0"/>
            <w:vAlign w:val="center"/>
          </w:tcPr>
          <w:p>
            <w:pPr>
              <w:jc w:val="left"/>
              <w:rPr>
                <w:rFonts w:hint="default" w:ascii="宋体" w:hAnsi="宋体" w:cs="宋体"/>
                <w:sz w:val="18"/>
                <w:szCs w:val="18"/>
                <w:vertAlign w:val="baseline"/>
              </w:rPr>
            </w:pPr>
          </w:p>
        </w:tc>
        <w:tc>
          <w:tcPr>
            <w:tcW w:w="450" w:type="dxa"/>
            <w:gridSpan w:val="2"/>
            <w:noWrap w:val="0"/>
            <w:vAlign w:val="top"/>
          </w:tcPr>
          <w:p>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55</w:t>
            </w:r>
          </w:p>
        </w:tc>
      </w:tr>
    </w:tbl>
    <w:p>
      <w:pPr>
        <w:bidi w:val="0"/>
        <w:ind w:firstLine="1928" w:firstLineChars="600"/>
        <w:jc w:val="both"/>
        <w:rPr>
          <w:rFonts w:hint="default" w:cs="Times New Roman"/>
          <w:b/>
          <w:bCs/>
          <w:kern w:val="2"/>
          <w:sz w:val="32"/>
          <w:szCs w:val="32"/>
          <w:lang w:eastAsia="zh-CN" w:bidi="ar-SA"/>
        </w:rPr>
      </w:pPr>
      <w:bookmarkStart w:id="0" w:name="_GoBack"/>
      <w:bookmarkEnd w:id="0"/>
      <w:r>
        <w:rPr>
          <w:rFonts w:hint="default" w:cs="Times New Roman"/>
          <w:b/>
          <w:bCs/>
          <w:kern w:val="2"/>
          <w:sz w:val="32"/>
          <w:szCs w:val="32"/>
          <w:lang w:eastAsia="zh-CN" w:bidi="ar-SA"/>
        </w:rPr>
        <w:t>专项资金绩效目标自评表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700"/>
        <w:gridCol w:w="702"/>
        <w:gridCol w:w="1198"/>
        <w:gridCol w:w="287"/>
        <w:gridCol w:w="488"/>
        <w:gridCol w:w="310"/>
        <w:gridCol w:w="697"/>
        <w:gridCol w:w="611"/>
        <w:gridCol w:w="412"/>
        <w:gridCol w:w="497"/>
        <w:gridCol w:w="2"/>
        <w:gridCol w:w="294"/>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专项资金名称</w:t>
            </w:r>
          </w:p>
        </w:tc>
        <w:tc>
          <w:tcPr>
            <w:tcW w:w="213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sz w:val="18"/>
                <w:szCs w:val="18"/>
                <w:lang w:eastAsia="zh-CN"/>
              </w:rPr>
              <w:t>怀化市区域应急救援中心</w:t>
            </w:r>
          </w:p>
        </w:tc>
        <w:tc>
          <w:tcPr>
            <w:tcW w:w="2132" w:type="dxa"/>
            <w:gridSpan w:val="4"/>
            <w:noWrap w:val="0"/>
            <w:vAlign w:val="center"/>
          </w:tcPr>
          <w:p>
            <w:pPr>
              <w:bidi w:val="0"/>
              <w:jc w:val="center"/>
              <w:rPr>
                <w:rFonts w:hint="default" w:ascii="宋体" w:hAnsi="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负责人</w:t>
            </w:r>
          </w:p>
          <w:p>
            <w:pPr>
              <w:bidi w:val="0"/>
              <w:jc w:val="center"/>
              <w:rPr>
                <w:rFonts w:hint="eastAsia" w:ascii="宋体" w:hAnsi="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及电话</w:t>
            </w:r>
          </w:p>
        </w:tc>
        <w:tc>
          <w:tcPr>
            <w:tcW w:w="2132" w:type="dxa"/>
            <w:gridSpan w:val="4"/>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市级主管部门</w:t>
            </w:r>
          </w:p>
        </w:tc>
        <w:tc>
          <w:tcPr>
            <w:tcW w:w="6394" w:type="dxa"/>
            <w:gridSpan w:val="11"/>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怀化市应急管理局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地方主管部门</w:t>
            </w:r>
          </w:p>
        </w:tc>
        <w:tc>
          <w:tcPr>
            <w:tcW w:w="213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怀化市应急管理局</w:t>
            </w:r>
          </w:p>
        </w:tc>
        <w:tc>
          <w:tcPr>
            <w:tcW w:w="2132" w:type="dxa"/>
            <w:gridSpan w:val="4"/>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实施单位</w:t>
            </w:r>
          </w:p>
        </w:tc>
        <w:tc>
          <w:tcPr>
            <w:tcW w:w="2132" w:type="dxa"/>
            <w:gridSpan w:val="4"/>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怀化市应急管理局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3"/>
            <w:vMerge w:val="restart"/>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项目资金（万元）</w:t>
            </w:r>
          </w:p>
        </w:tc>
        <w:tc>
          <w:tcPr>
            <w:tcW w:w="1598"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598" w:type="dxa"/>
            <w:gridSpan w:val="3"/>
            <w:noWrap w:val="0"/>
            <w:vAlign w:val="center"/>
          </w:tcPr>
          <w:p>
            <w:pPr>
              <w:bidi w:val="0"/>
              <w:jc w:val="center"/>
              <w:rPr>
                <w:rFonts w:hint="default"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全年预算数（A）</w:t>
            </w:r>
          </w:p>
        </w:tc>
        <w:tc>
          <w:tcPr>
            <w:tcW w:w="1598" w:type="dxa"/>
            <w:gridSpan w:val="3"/>
            <w:noWrap w:val="0"/>
            <w:vAlign w:val="center"/>
          </w:tcPr>
          <w:p>
            <w:pPr>
              <w:bidi w:val="0"/>
              <w:jc w:val="center"/>
              <w:rPr>
                <w:rFonts w:hint="default"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全面执行数（B）</w:t>
            </w:r>
          </w:p>
        </w:tc>
        <w:tc>
          <w:tcPr>
            <w:tcW w:w="1600" w:type="dxa"/>
            <w:gridSpan w:val="3"/>
            <w:noWrap w:val="0"/>
            <w:vAlign w:val="center"/>
          </w:tcPr>
          <w:p>
            <w:pPr>
              <w:bidi w:val="0"/>
              <w:jc w:val="center"/>
              <w:rPr>
                <w:rFonts w:hint="default"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3"/>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598" w:type="dxa"/>
            <w:gridSpan w:val="2"/>
            <w:noWrap w:val="0"/>
            <w:vAlign w:val="center"/>
          </w:tcPr>
          <w:p>
            <w:pPr>
              <w:bidi w:val="0"/>
              <w:jc w:val="center"/>
              <w:rPr>
                <w:rFonts w:hint="default"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年度资金总额</w:t>
            </w:r>
          </w:p>
        </w:tc>
        <w:tc>
          <w:tcPr>
            <w:tcW w:w="1598" w:type="dxa"/>
            <w:gridSpan w:val="3"/>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4000</w:t>
            </w:r>
          </w:p>
        </w:tc>
        <w:tc>
          <w:tcPr>
            <w:tcW w:w="1600" w:type="dxa"/>
            <w:gridSpan w:val="4"/>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2009.82</w:t>
            </w:r>
          </w:p>
        </w:tc>
        <w:tc>
          <w:tcPr>
            <w:tcW w:w="1598" w:type="dxa"/>
            <w:gridSpan w:val="2"/>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3"/>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598"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其中：中央补助</w:t>
            </w:r>
          </w:p>
        </w:tc>
        <w:tc>
          <w:tcPr>
            <w:tcW w:w="1598"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600" w:type="dxa"/>
            <w:gridSpan w:val="4"/>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598"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3"/>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598"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省级资金</w:t>
            </w:r>
          </w:p>
        </w:tc>
        <w:tc>
          <w:tcPr>
            <w:tcW w:w="1598" w:type="dxa"/>
            <w:gridSpan w:val="3"/>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4000</w:t>
            </w:r>
          </w:p>
        </w:tc>
        <w:tc>
          <w:tcPr>
            <w:tcW w:w="1600" w:type="dxa"/>
            <w:gridSpan w:val="4"/>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2009.82</w:t>
            </w:r>
          </w:p>
        </w:tc>
        <w:tc>
          <w:tcPr>
            <w:tcW w:w="1598" w:type="dxa"/>
            <w:gridSpan w:val="2"/>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3"/>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598"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市级资金</w:t>
            </w:r>
          </w:p>
        </w:tc>
        <w:tc>
          <w:tcPr>
            <w:tcW w:w="1598" w:type="dxa"/>
            <w:gridSpan w:val="3"/>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p>
        </w:tc>
        <w:tc>
          <w:tcPr>
            <w:tcW w:w="1600" w:type="dxa"/>
            <w:gridSpan w:val="4"/>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598"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3"/>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598"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其他资金</w:t>
            </w:r>
          </w:p>
        </w:tc>
        <w:tc>
          <w:tcPr>
            <w:tcW w:w="1598"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600" w:type="dxa"/>
            <w:gridSpan w:val="4"/>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598"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9" w:type="dxa"/>
            <w:vMerge w:val="restart"/>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年度总体目标</w:t>
            </w:r>
          </w:p>
        </w:tc>
        <w:tc>
          <w:tcPr>
            <w:tcW w:w="3937" w:type="dxa"/>
            <w:gridSpan w:val="6"/>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年初设定目标</w:t>
            </w:r>
          </w:p>
        </w:tc>
        <w:tc>
          <w:tcPr>
            <w:tcW w:w="3936" w:type="dxa"/>
            <w:gridSpan w:val="7"/>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4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3937" w:type="dxa"/>
            <w:gridSpan w:val="6"/>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sz w:val="18"/>
                <w:szCs w:val="18"/>
              </w:rPr>
              <w:t>主要为了应急指挥中心，满足湖南西部区域应急救援指挥部需要，主要建设指挥场所，配套值班备勤、技术支撑、后勤保障等设施。建设与省应急救援中心信息系统一致、互联互通的区域指挥协调信息系统。</w:t>
            </w:r>
          </w:p>
        </w:tc>
        <w:tc>
          <w:tcPr>
            <w:tcW w:w="3936" w:type="dxa"/>
            <w:gridSpan w:val="7"/>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sz w:val="18"/>
                <w:szCs w:val="18"/>
              </w:rPr>
              <w:t>主要为了应急指挥中心，满足湖南西部区域应急救援指挥部需要，主要建设指挥场所，配套值班备勤、技术支撑、后勤保障等设施。建设与省应急救援中心信息系统一致、互联互通的区域指挥协调信息系统。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restart"/>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绩效指标</w:t>
            </w:r>
          </w:p>
        </w:tc>
        <w:tc>
          <w:tcPr>
            <w:tcW w:w="739"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一级指标</w:t>
            </w:r>
          </w:p>
        </w:tc>
        <w:tc>
          <w:tcPr>
            <w:tcW w:w="740"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二级指标</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三级指标</w:t>
            </w:r>
          </w:p>
        </w:tc>
        <w:tc>
          <w:tcPr>
            <w:tcW w:w="118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376"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年度指标值</w:t>
            </w:r>
          </w:p>
        </w:tc>
        <w:tc>
          <w:tcPr>
            <w:tcW w:w="1282" w:type="dxa"/>
            <w:gridSpan w:val="4"/>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全年完成值</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39" w:type="dxa"/>
            <w:vMerge w:val="restart"/>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产出指标</w:t>
            </w:r>
          </w:p>
        </w:tc>
        <w:tc>
          <w:tcPr>
            <w:tcW w:w="740"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数量指标</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应急救援中心</w:t>
            </w:r>
          </w:p>
        </w:tc>
        <w:tc>
          <w:tcPr>
            <w:tcW w:w="118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376" w:type="dxa"/>
            <w:gridSpan w:val="2"/>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1座</w:t>
            </w:r>
          </w:p>
        </w:tc>
        <w:tc>
          <w:tcPr>
            <w:tcW w:w="1282" w:type="dxa"/>
            <w:gridSpan w:val="4"/>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0</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项目未完工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3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40"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质量指标</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工程验收合格率</w:t>
            </w:r>
          </w:p>
        </w:tc>
        <w:tc>
          <w:tcPr>
            <w:tcW w:w="118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376" w:type="dxa"/>
            <w:gridSpan w:val="2"/>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100%</w:t>
            </w:r>
          </w:p>
        </w:tc>
        <w:tc>
          <w:tcPr>
            <w:tcW w:w="1282" w:type="dxa"/>
            <w:gridSpan w:val="4"/>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0</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项目未完工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3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40"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时效指标</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资金下拨率</w:t>
            </w:r>
          </w:p>
        </w:tc>
        <w:tc>
          <w:tcPr>
            <w:tcW w:w="118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376" w:type="dxa"/>
            <w:gridSpan w:val="2"/>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eastAsia="zh-CN" w:bidi="ar-SA"/>
              </w:rPr>
              <w:t>≥</w:t>
            </w:r>
            <w:r>
              <w:rPr>
                <w:rFonts w:hint="eastAsia" w:ascii="宋体" w:hAnsi="宋体" w:cs="宋体"/>
                <w:b w:val="0"/>
                <w:bCs w:val="0"/>
                <w:kern w:val="2"/>
                <w:sz w:val="18"/>
                <w:szCs w:val="18"/>
                <w:vertAlign w:val="baseline"/>
                <w:lang w:val="en-US" w:eastAsia="zh-CN" w:bidi="ar-SA"/>
              </w:rPr>
              <w:t>100%</w:t>
            </w:r>
          </w:p>
        </w:tc>
        <w:tc>
          <w:tcPr>
            <w:tcW w:w="1282" w:type="dxa"/>
            <w:gridSpan w:val="4"/>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100%</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项目未完工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3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40"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成本指标</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成本控制率</w:t>
            </w:r>
          </w:p>
        </w:tc>
        <w:tc>
          <w:tcPr>
            <w:tcW w:w="118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376" w:type="dxa"/>
            <w:gridSpan w:val="2"/>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eastAsia="zh-CN" w:bidi="ar-SA"/>
              </w:rPr>
              <w:t>≥</w:t>
            </w:r>
            <w:r>
              <w:rPr>
                <w:rFonts w:hint="eastAsia" w:ascii="宋体" w:hAnsi="宋体" w:cs="宋体"/>
                <w:b w:val="0"/>
                <w:bCs w:val="0"/>
                <w:kern w:val="2"/>
                <w:sz w:val="18"/>
                <w:szCs w:val="18"/>
                <w:vertAlign w:val="baseline"/>
                <w:lang w:val="en-US" w:eastAsia="zh-CN" w:bidi="ar-SA"/>
              </w:rPr>
              <w:t>1%</w:t>
            </w:r>
          </w:p>
        </w:tc>
        <w:tc>
          <w:tcPr>
            <w:tcW w:w="1282" w:type="dxa"/>
            <w:gridSpan w:val="4"/>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0</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项目未完工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39" w:type="dxa"/>
            <w:vMerge w:val="restart"/>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效益指标</w:t>
            </w:r>
          </w:p>
        </w:tc>
        <w:tc>
          <w:tcPr>
            <w:tcW w:w="740"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经济效益指标</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保障人民生命财产安全</w:t>
            </w:r>
          </w:p>
        </w:tc>
        <w:tc>
          <w:tcPr>
            <w:tcW w:w="118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376"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效果显著</w:t>
            </w:r>
          </w:p>
        </w:tc>
        <w:tc>
          <w:tcPr>
            <w:tcW w:w="1282" w:type="dxa"/>
            <w:gridSpan w:val="4"/>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0</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项目未完工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3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40"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生态效益指标</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不适用</w:t>
            </w:r>
          </w:p>
        </w:tc>
        <w:tc>
          <w:tcPr>
            <w:tcW w:w="118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376"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282" w:type="dxa"/>
            <w:gridSpan w:val="4"/>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3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40"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可持续影响指标</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持续提高应急救援能力</w:t>
            </w:r>
          </w:p>
        </w:tc>
        <w:tc>
          <w:tcPr>
            <w:tcW w:w="118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376"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效果显著</w:t>
            </w:r>
          </w:p>
        </w:tc>
        <w:tc>
          <w:tcPr>
            <w:tcW w:w="1282" w:type="dxa"/>
            <w:gridSpan w:val="4"/>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0</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项目未完工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39"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满意度指标</w:t>
            </w:r>
          </w:p>
        </w:tc>
        <w:tc>
          <w:tcPr>
            <w:tcW w:w="740"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服务对象满意度指标</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政府对应急救援满意度</w:t>
            </w:r>
          </w:p>
        </w:tc>
        <w:tc>
          <w:tcPr>
            <w:tcW w:w="118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376" w:type="dxa"/>
            <w:gridSpan w:val="2"/>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eastAsia="zh-CN" w:bidi="ar-SA"/>
              </w:rPr>
              <w:t>≥</w:t>
            </w:r>
            <w:r>
              <w:rPr>
                <w:rFonts w:hint="eastAsia" w:ascii="宋体" w:hAnsi="宋体" w:cs="宋体"/>
                <w:b w:val="0"/>
                <w:bCs w:val="0"/>
                <w:kern w:val="2"/>
                <w:sz w:val="18"/>
                <w:szCs w:val="18"/>
                <w:vertAlign w:val="baseline"/>
                <w:lang w:val="en-US" w:eastAsia="zh-CN" w:bidi="ar-SA"/>
              </w:rPr>
              <w:t>90%</w:t>
            </w:r>
          </w:p>
        </w:tc>
        <w:tc>
          <w:tcPr>
            <w:tcW w:w="1282" w:type="dxa"/>
            <w:gridSpan w:val="4"/>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0</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项目未完工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说明</w:t>
            </w:r>
          </w:p>
        </w:tc>
        <w:tc>
          <w:tcPr>
            <w:tcW w:w="7873" w:type="dxa"/>
            <w:gridSpan w:val="13"/>
            <w:noWrap w:val="0"/>
            <w:vAlign w:val="center"/>
          </w:tcPr>
          <w:p>
            <w:pPr>
              <w:numPr>
                <w:ilvl w:val="0"/>
                <w:numId w:val="0"/>
              </w:numPr>
              <w:ind w:firstLine="525" w:firstLineChars="250"/>
              <w:jc w:val="both"/>
              <w:rPr>
                <w:rFonts w:hint="default" w:ascii="宋体" w:hAnsi="宋体" w:cs="宋体"/>
                <w:b w:val="0"/>
                <w:bCs w:val="0"/>
                <w:sz w:val="21"/>
                <w:szCs w:val="21"/>
              </w:rPr>
            </w:pPr>
            <w:r>
              <w:rPr>
                <w:rFonts w:hint="eastAsia" w:ascii="宋体" w:hAnsi="宋体" w:cs="宋体"/>
                <w:b w:val="0"/>
                <w:bCs w:val="0"/>
                <w:sz w:val="21"/>
                <w:szCs w:val="21"/>
                <w:lang w:eastAsia="zh-CN"/>
              </w:rPr>
              <w:t>怀化市区域应急救援中心</w:t>
            </w:r>
            <w:r>
              <w:rPr>
                <w:rFonts w:hint="default" w:ascii="宋体" w:hAnsi="宋体" w:cs="宋体"/>
                <w:b w:val="0"/>
                <w:bCs w:val="0"/>
                <w:sz w:val="21"/>
                <w:szCs w:val="21"/>
              </w:rPr>
              <w:t>工程，目前正在建设当中，未正式投入使用，预期带来的经济效益、社会效益、生态效益及社会公众或服务对象的满意度暂时无法获取反馈，所以建议此类指标评价值得分，不纳入此次绩效评价。</w:t>
            </w:r>
          </w:p>
          <w:p>
            <w:pPr>
              <w:bidi w:val="0"/>
              <w:jc w:val="center"/>
              <w:rPr>
                <w:rFonts w:hint="eastAsia" w:ascii="宋体" w:hAnsi="宋体" w:eastAsia="宋体" w:cs="宋体"/>
                <w:b w:val="0"/>
                <w:bCs w:val="0"/>
                <w:kern w:val="2"/>
                <w:sz w:val="18"/>
                <w:szCs w:val="18"/>
                <w:vertAlign w:val="baseline"/>
                <w:lang w:eastAsia="zh-CN" w:bidi="ar-SA"/>
              </w:rPr>
            </w:pPr>
          </w:p>
        </w:tc>
      </w:tr>
    </w:tbl>
    <w:p>
      <w:pPr>
        <w:pStyle w:val="3"/>
      </w:pPr>
    </w:p>
    <w:sectPr>
      <w:pgSz w:w="11906" w:h="16838"/>
      <w:pgMar w:top="1417" w:right="1984" w:bottom="1587"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Algerian">
    <w:panose1 w:val="04020705040A02060702"/>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alibri Light">
    <w:panose1 w:val="020F0302020204030204"/>
    <w:charset w:val="00"/>
    <w:family w:val="auto"/>
    <w:pitch w:val="default"/>
    <w:sig w:usb0="A00002EF" w:usb1="4000207B" w:usb2="00000000" w:usb3="00000000" w:csb0="2000019F" w:csb1="00000000"/>
  </w:font>
  <w:font w:name="Curlz MT">
    <w:panose1 w:val="04040404050702020202"/>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Gill Sans Ultra Bold Condensed">
    <w:panose1 w:val="020B0A06020104020203"/>
    <w:charset w:val="00"/>
    <w:family w:val="auto"/>
    <w:pitch w:val="default"/>
    <w:sig w:usb0="00000003" w:usb1="00000000" w:usb2="00000000" w:usb3="00000000" w:csb0="00000003" w:csb1="00000000"/>
  </w:font>
  <w:font w:name="Kalinga">
    <w:panose1 w:val="020B0502040204020203"/>
    <w:charset w:val="00"/>
    <w:family w:val="auto"/>
    <w:pitch w:val="default"/>
    <w:sig w:usb0="00080003"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Rockwell Condensed">
    <w:panose1 w:val="02060603050405020104"/>
    <w:charset w:val="00"/>
    <w:family w:val="auto"/>
    <w:pitch w:val="default"/>
    <w:sig w:usb0="00000003"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Tw Cen MT">
    <w:panose1 w:val="020B0602020104020603"/>
    <w:charset w:val="00"/>
    <w:family w:val="auto"/>
    <w:pitch w:val="default"/>
    <w:sig w:usb0="00000003" w:usb1="00000000" w:usb2="00000000" w:usb3="00000000" w:csb0="20000003"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Lucida Sans Typewriter">
    <w:panose1 w:val="020B0509030504030204"/>
    <w:charset w:val="00"/>
    <w:family w:val="auto"/>
    <w:pitch w:val="default"/>
    <w:sig w:usb0="00000003" w:usb1="00000000" w:usb2="00000000" w:usb3="00000000" w:csb0="20000001" w:csb1="00000000"/>
  </w:font>
  <w:font w:name="Gigi">
    <w:panose1 w:val="04040504061007020D02"/>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Book Antiqua">
    <w:panose1 w:val="02040602050305030304"/>
    <w:charset w:val="00"/>
    <w:family w:val="auto"/>
    <w:pitch w:val="default"/>
    <w:sig w:usb0="00000287" w:usb1="00000000" w:usb2="00000000" w:usb3="00000000" w:csb0="2000009F" w:csb1="DFD70000"/>
  </w:font>
  <w:font w:name="Blackadder ITC">
    <w:panose1 w:val="04020505051007020D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Dotum">
    <w:panose1 w:val="020B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MjJlNDc4NjQyMDk4NTgwNWY3NDBhOTI0ZmNmNmYifQ=="/>
  </w:docVars>
  <w:rsids>
    <w:rsidRoot w:val="00000000"/>
    <w:rsid w:val="7C0D3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iPriority w:val="0"/>
    <w:pPr>
      <w:keepNext/>
      <w:keepLines/>
      <w:spacing w:before="280" w:after="290" w:line="376" w:lineRule="auto"/>
      <w:ind w:firstLine="250" w:firstLineChars="250"/>
      <w:outlineLvl w:val="3"/>
    </w:pPr>
    <w:rPr>
      <w:rFonts w:hint="default" w:ascii="Cambria" w:hAnsi="Cambria" w:eastAsia="宋体" w:cs="Cambria"/>
      <w:b/>
      <w:sz w:val="28"/>
      <w:szCs w:val="28"/>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无间隔"/>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2023-10-10T13:10:56Z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A11EB0AF2CBB4ED9A0CEA528E1F94CC4_12</vt:lpwstr>
  </property>
</Properties>
</file>