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b/>
          <w:color w:val="auto"/>
          <w:sz w:val="36"/>
          <w:szCs w:val="28"/>
        </w:rPr>
      </w:pPr>
      <w:r>
        <w:rPr>
          <w:rFonts w:hint="eastAsia" w:ascii="黑体" w:hAnsi="黑体" w:eastAsia="黑体" w:cs="黑体"/>
          <w:bCs/>
          <w:color w:val="auto"/>
          <w:kern w:val="0"/>
          <w:sz w:val="48"/>
          <w:szCs w:val="48"/>
          <w:lang w:val="en-US" w:eastAsia="zh-CN" w:bidi="ar-SA"/>
        </w:rPr>
        <w:t>2021年度怀化市无线电监测站部门决算</w:t>
      </w:r>
    </w:p>
    <w:p>
      <w:pPr>
        <w:pStyle w:val="13"/>
        <w:spacing w:line="500" w:lineRule="exact"/>
        <w:jc w:val="center"/>
        <w:rPr>
          <w:b/>
          <w:color w:val="auto"/>
          <w:sz w:val="36"/>
          <w:szCs w:val="28"/>
        </w:rPr>
      </w:pPr>
    </w:p>
    <w:p>
      <w:pPr>
        <w:keepNext w:val="0"/>
        <w:keepLines w:val="0"/>
        <w:pageBreakBefore w:val="0"/>
        <w:widowControl/>
        <w:kinsoku/>
        <w:wordWrap/>
        <w:overflowPunct/>
        <w:topLinePunct w:val="0"/>
        <w:bidi w:val="0"/>
        <w:snapToGrid/>
        <w:spacing w:line="600" w:lineRule="exact"/>
        <w:jc w:val="center"/>
        <w:textAlignment w:val="auto"/>
        <w:rPr>
          <w:rFonts w:hint="eastAsia" w:ascii="Times New Roman" w:hAnsi="Times New Roman" w:eastAsia="黑体" w:cs="Times New Roman"/>
          <w:bCs/>
          <w:color w:val="auto"/>
          <w:kern w:val="0"/>
          <w:sz w:val="32"/>
          <w:szCs w:val="32"/>
        </w:rPr>
      </w:pPr>
      <w:r>
        <w:rPr>
          <w:rFonts w:hint="eastAsia" w:ascii="Times New Roman" w:hAnsi="Times New Roman" w:eastAsia="黑体" w:cs="Times New Roman"/>
          <w:bCs/>
          <w:color w:val="auto"/>
          <w:kern w:val="0"/>
          <w:sz w:val="32"/>
          <w:szCs w:val="32"/>
        </w:rPr>
        <w:t>目</w:t>
      </w:r>
      <w:r>
        <w:rPr>
          <w:rFonts w:hint="eastAsia" w:ascii="Times New Roman" w:hAnsi="Times New Roman" w:eastAsia="黑体" w:cs="Times New Roman"/>
          <w:bCs/>
          <w:color w:val="auto"/>
          <w:kern w:val="0"/>
          <w:sz w:val="32"/>
          <w:szCs w:val="32"/>
          <w:lang w:val="en-US" w:eastAsia="zh-CN"/>
        </w:rPr>
        <w:t xml:space="preserve"> </w:t>
      </w:r>
      <w:r>
        <w:rPr>
          <w:rFonts w:hint="eastAsia" w:ascii="Times New Roman" w:hAnsi="Times New Roman" w:eastAsia="黑体" w:cs="Times New Roman"/>
          <w:bCs/>
          <w:color w:val="auto"/>
          <w:kern w:val="0"/>
          <w:sz w:val="32"/>
          <w:szCs w:val="32"/>
        </w:rPr>
        <w:t>录</w:t>
      </w:r>
    </w:p>
    <w:p>
      <w:pPr>
        <w:keepNext w:val="0"/>
        <w:keepLines w:val="0"/>
        <w:pageBreakBefore w:val="0"/>
        <w:widowControl/>
        <w:kinsoku/>
        <w:wordWrap/>
        <w:overflowPunct/>
        <w:topLinePunct w:val="0"/>
        <w:bidi w:val="0"/>
        <w:snapToGrid/>
        <w:spacing w:line="600" w:lineRule="exact"/>
        <w:jc w:val="center"/>
        <w:textAlignment w:val="auto"/>
        <w:rPr>
          <w:rFonts w:hint="eastAsia" w:ascii="Times New Roman" w:hAnsi="Times New Roman" w:eastAsia="黑体" w:cs="Times New Roman"/>
          <w:bCs/>
          <w:color w:val="auto"/>
          <w:kern w:val="0"/>
          <w:sz w:val="32"/>
          <w:szCs w:val="32"/>
        </w:rPr>
      </w:pP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第一部分</w:t>
      </w:r>
      <w:r>
        <w:rPr>
          <w:rFonts w:hint="eastAsia" w:ascii="黑体" w:hAnsi="黑体" w:eastAsia="黑体" w:cs="黑体"/>
          <w:b/>
          <w:bCs/>
          <w:color w:val="auto"/>
          <w:kern w:val="0"/>
          <w:sz w:val="32"/>
          <w:szCs w:val="32"/>
          <w:lang w:val="en-US" w:eastAsia="zh-CN"/>
        </w:rPr>
        <w:t xml:space="preserve"> </w:t>
      </w:r>
      <w:r>
        <w:rPr>
          <w:rFonts w:hint="eastAsia" w:ascii="黑体" w:hAnsi="黑体" w:eastAsia="黑体" w:cs="黑体"/>
          <w:b/>
          <w:bCs/>
          <w:color w:val="auto"/>
          <w:kern w:val="0"/>
          <w:sz w:val="32"/>
          <w:szCs w:val="32"/>
        </w:rPr>
        <w:t>怀化市无线电监测站概况</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一、部门职责</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二、机构设置</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第二部分</w:t>
      </w:r>
      <w:r>
        <w:rPr>
          <w:rFonts w:hint="eastAsia" w:ascii="黑体" w:hAnsi="黑体" w:eastAsia="黑体" w:cs="黑体"/>
          <w:b/>
          <w:bCs/>
          <w:color w:val="auto"/>
          <w:kern w:val="0"/>
          <w:sz w:val="32"/>
          <w:szCs w:val="32"/>
          <w:lang w:val="en-US" w:eastAsia="zh-CN"/>
        </w:rPr>
        <w:t xml:space="preserve"> </w:t>
      </w:r>
      <w:r>
        <w:rPr>
          <w:rFonts w:hint="eastAsia" w:ascii="黑体" w:hAnsi="黑体" w:eastAsia="黑体" w:cs="黑体"/>
          <w:b/>
          <w:bCs/>
          <w:color w:val="auto"/>
          <w:kern w:val="0"/>
          <w:sz w:val="32"/>
          <w:szCs w:val="32"/>
        </w:rPr>
        <w:t>2021年度部门决算表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一、收入支出决算总表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二、收入决算表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三、支出决算表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四、财政拨款收入支出决算总表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五、一般公共预算财政拨款支出决算表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六、一般公共预算财政拨款基本支出决算明细表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七、一般公共预算财政拨款“三公”经费支出决算表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八、政府性基金预算财政拨款收入支出决算表</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九、国有资本经营预算财政拨款支出决算表</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第三部分</w:t>
      </w:r>
      <w:r>
        <w:rPr>
          <w:rFonts w:hint="eastAsia" w:ascii="黑体" w:hAnsi="黑体" w:eastAsia="黑体" w:cs="黑体"/>
          <w:b/>
          <w:bCs/>
          <w:color w:val="auto"/>
          <w:kern w:val="0"/>
          <w:sz w:val="32"/>
          <w:szCs w:val="32"/>
          <w:lang w:val="en-US" w:eastAsia="zh-CN"/>
        </w:rPr>
        <w:t xml:space="preserve"> </w:t>
      </w:r>
      <w:r>
        <w:rPr>
          <w:rFonts w:hint="eastAsia" w:ascii="黑体" w:hAnsi="黑体" w:eastAsia="黑体" w:cs="黑体"/>
          <w:b/>
          <w:bCs/>
          <w:color w:val="auto"/>
          <w:kern w:val="0"/>
          <w:sz w:val="32"/>
          <w:szCs w:val="32"/>
        </w:rPr>
        <w:t>2021年度部门决算情况说明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一、收入支出决算总体情况说明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二、收入决算情况说明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三、支出决算情况说明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四、财政拨款收入支出决算总体情况说明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五、一般公共预算财政拨款支出决算情况说明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六、一般公共预算财政拨款基本支出决算情况说明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七、一般公共预算财政拨款“三公”经费支出决算情况说明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八、政府性基金预算收入支出决算情况</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九、国有资本经营预算财政拨款支出</w:t>
      </w:r>
      <w:r>
        <w:rPr>
          <w:rFonts w:hint="eastAsia" w:ascii="仿宋" w:hAnsi="仿宋" w:eastAsia="仿宋" w:cs="仿宋"/>
          <w:color w:val="auto"/>
          <w:kern w:val="0"/>
          <w:sz w:val="32"/>
          <w:szCs w:val="32"/>
        </w:rPr>
        <w:t>决算情况</w:t>
      </w:r>
      <w:r>
        <w:rPr>
          <w:rFonts w:hint="eastAsia" w:ascii="仿宋" w:hAnsi="仿宋" w:eastAsia="仿宋" w:cs="仿宋"/>
          <w:color w:val="auto"/>
          <w:kern w:val="0"/>
          <w:sz w:val="32"/>
          <w:szCs w:val="32"/>
          <w:lang w:val="en-US" w:eastAsia="zh-CN"/>
        </w:rPr>
        <w:t>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十</w:t>
      </w:r>
      <w:r>
        <w:rPr>
          <w:rFonts w:hint="eastAsia" w:ascii="仿宋" w:hAnsi="仿宋" w:eastAsia="仿宋" w:cs="仿宋"/>
          <w:color w:val="auto"/>
          <w:kern w:val="0"/>
          <w:sz w:val="32"/>
          <w:szCs w:val="32"/>
        </w:rPr>
        <w:t>、关于机关运行经费支出说明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十</w:t>
      </w:r>
      <w:r>
        <w:rPr>
          <w:rFonts w:hint="eastAsia" w:ascii="仿宋" w:hAnsi="仿宋" w:eastAsia="仿宋" w:cs="仿宋"/>
          <w:color w:val="auto"/>
          <w:kern w:val="0"/>
          <w:sz w:val="32"/>
          <w:szCs w:val="32"/>
          <w:lang w:val="en-US" w:eastAsia="zh-CN"/>
        </w:rPr>
        <w:t>一</w:t>
      </w:r>
      <w:r>
        <w:rPr>
          <w:rFonts w:hint="eastAsia" w:ascii="仿宋" w:hAnsi="仿宋" w:eastAsia="仿宋" w:cs="仿宋"/>
          <w:color w:val="auto"/>
          <w:kern w:val="0"/>
          <w:sz w:val="32"/>
          <w:szCs w:val="32"/>
        </w:rPr>
        <w:t>、一般性支出情况</w:t>
      </w:r>
      <w:r>
        <w:rPr>
          <w:rFonts w:hint="eastAsia" w:ascii="仿宋" w:hAnsi="仿宋" w:eastAsia="仿宋" w:cs="仿宋"/>
          <w:color w:val="auto"/>
          <w:kern w:val="0"/>
          <w:sz w:val="32"/>
          <w:szCs w:val="32"/>
          <w:lang w:val="en-US" w:eastAsia="zh-CN"/>
        </w:rPr>
        <w:t>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w:t>
      </w:r>
      <w:r>
        <w:rPr>
          <w:rFonts w:hint="eastAsia" w:ascii="仿宋" w:hAnsi="仿宋" w:eastAsia="仿宋" w:cs="仿宋"/>
          <w:color w:val="auto"/>
          <w:kern w:val="0"/>
          <w:sz w:val="32"/>
          <w:szCs w:val="32"/>
          <w:lang w:val="en-US" w:eastAsia="zh-CN"/>
        </w:rPr>
        <w:t>二</w:t>
      </w:r>
      <w:r>
        <w:rPr>
          <w:rFonts w:hint="eastAsia" w:ascii="仿宋" w:hAnsi="仿宋" w:eastAsia="仿宋" w:cs="仿宋"/>
          <w:color w:val="auto"/>
          <w:kern w:val="0"/>
          <w:sz w:val="32"/>
          <w:szCs w:val="32"/>
        </w:rPr>
        <w:t>、关于政府采购支出说明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w:t>
      </w:r>
      <w:r>
        <w:rPr>
          <w:rFonts w:hint="eastAsia" w:ascii="仿宋" w:hAnsi="仿宋" w:eastAsia="仿宋" w:cs="仿宋"/>
          <w:color w:val="auto"/>
          <w:kern w:val="0"/>
          <w:sz w:val="32"/>
          <w:szCs w:val="32"/>
          <w:lang w:val="en-US" w:eastAsia="zh-CN"/>
        </w:rPr>
        <w:t>三</w:t>
      </w:r>
      <w:r>
        <w:rPr>
          <w:rFonts w:hint="eastAsia" w:ascii="仿宋" w:hAnsi="仿宋" w:eastAsia="仿宋" w:cs="仿宋"/>
          <w:color w:val="auto"/>
          <w:kern w:val="0"/>
          <w:sz w:val="32"/>
          <w:szCs w:val="32"/>
        </w:rPr>
        <w:t>、关于国有资产占用情况说明</w:t>
      </w:r>
    </w:p>
    <w:p>
      <w:pPr>
        <w:pStyle w:val="13"/>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w:t>
      </w:r>
      <w:r>
        <w:rPr>
          <w:rFonts w:hint="eastAsia" w:ascii="仿宋" w:hAnsi="仿宋" w:eastAsia="仿宋" w:cs="仿宋"/>
          <w:color w:val="auto"/>
          <w:kern w:val="0"/>
          <w:sz w:val="32"/>
          <w:szCs w:val="32"/>
          <w:lang w:val="en-US" w:eastAsia="zh-CN"/>
        </w:rPr>
        <w:t>四</w:t>
      </w:r>
      <w:r>
        <w:rPr>
          <w:rFonts w:hint="eastAsia" w:ascii="仿宋" w:hAnsi="仿宋" w:eastAsia="仿宋" w:cs="仿宋"/>
          <w:color w:val="auto"/>
          <w:kern w:val="0"/>
          <w:sz w:val="32"/>
          <w:szCs w:val="32"/>
        </w:rPr>
        <w:t>、关于2021年度预算绩效情况的说明</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第四部分</w:t>
      </w:r>
      <w:r>
        <w:rPr>
          <w:rFonts w:hint="eastAsia" w:ascii="黑体" w:hAnsi="黑体" w:eastAsia="黑体" w:cs="黑体"/>
          <w:b/>
          <w:bCs/>
          <w:color w:val="auto"/>
          <w:kern w:val="0"/>
          <w:sz w:val="32"/>
          <w:szCs w:val="32"/>
          <w:lang w:val="en-US" w:eastAsia="zh-CN"/>
        </w:rPr>
        <w:t xml:space="preserve"> </w:t>
      </w:r>
      <w:r>
        <w:rPr>
          <w:rFonts w:hint="eastAsia" w:ascii="黑体" w:hAnsi="黑体" w:eastAsia="黑体" w:cs="黑体"/>
          <w:b/>
          <w:bCs/>
          <w:color w:val="auto"/>
          <w:kern w:val="0"/>
          <w:sz w:val="32"/>
          <w:szCs w:val="32"/>
        </w:rPr>
        <w:t>名词解释</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rPr>
        <w:t>第五部分</w:t>
      </w:r>
      <w:r>
        <w:rPr>
          <w:rFonts w:hint="eastAsia" w:ascii="黑体" w:hAnsi="黑体" w:eastAsia="黑体" w:cs="黑体"/>
          <w:b/>
          <w:bCs/>
          <w:color w:val="auto"/>
          <w:kern w:val="0"/>
          <w:sz w:val="32"/>
          <w:szCs w:val="32"/>
          <w:lang w:val="en-US" w:eastAsia="zh-CN"/>
        </w:rPr>
        <w:t xml:space="preserve"> </w:t>
      </w:r>
      <w:r>
        <w:rPr>
          <w:rFonts w:hint="eastAsia" w:ascii="黑体" w:hAnsi="黑体" w:eastAsia="黑体" w:cs="黑体"/>
          <w:b/>
          <w:bCs/>
          <w:color w:val="auto"/>
          <w:kern w:val="0"/>
          <w:sz w:val="32"/>
          <w:szCs w:val="32"/>
        </w:rPr>
        <w:t>附件</w:t>
      </w:r>
    </w:p>
    <w:p>
      <w:pPr>
        <w:rPr>
          <w:color w:val="auto"/>
          <w:sz w:val="72"/>
          <w:szCs w:val="72"/>
        </w:rPr>
      </w:pPr>
    </w:p>
    <w:p>
      <w:pPr>
        <w:keepNext w:val="0"/>
        <w:keepLines w:val="0"/>
        <w:pageBreakBefore w:val="0"/>
        <w:widowControl/>
        <w:numPr>
          <w:ilvl w:val="0"/>
          <w:numId w:val="1"/>
        </w:numPr>
        <w:kinsoku/>
        <w:wordWrap/>
        <w:overflowPunct/>
        <w:topLinePunct w:val="0"/>
        <w:bidi w:val="0"/>
        <w:snapToGrid/>
        <w:spacing w:line="600" w:lineRule="exact"/>
        <w:jc w:val="center"/>
        <w:textAlignment w:val="auto"/>
        <w:rPr>
          <w:rFonts w:hint="eastAsia" w:ascii="黑体" w:hAnsi="黑体" w:eastAsia="黑体" w:cs="黑体"/>
          <w:b/>
          <w:bCs w:val="0"/>
          <w:color w:val="auto"/>
          <w:kern w:val="0"/>
          <w:sz w:val="44"/>
          <w:szCs w:val="44"/>
        </w:rPr>
      </w:pPr>
      <w:r>
        <w:rPr>
          <w:rFonts w:hint="eastAsia" w:ascii="黑体" w:hAnsi="黑体" w:eastAsia="黑体" w:cs="黑体"/>
          <w:b/>
          <w:bCs w:val="0"/>
          <w:color w:val="auto"/>
          <w:kern w:val="0"/>
          <w:sz w:val="44"/>
          <w:szCs w:val="44"/>
        </w:rPr>
        <w:t>怀化市无线电监测站概况</w:t>
      </w:r>
    </w:p>
    <w:p>
      <w:pPr>
        <w:keepNext w:val="0"/>
        <w:keepLines w:val="0"/>
        <w:pageBreakBefore w:val="0"/>
        <w:widowControl/>
        <w:numPr>
          <w:ilvl w:val="0"/>
          <w:numId w:val="0"/>
        </w:numPr>
        <w:kinsoku/>
        <w:wordWrap/>
        <w:overflowPunct/>
        <w:topLinePunct w:val="0"/>
        <w:bidi w:val="0"/>
        <w:snapToGrid/>
        <w:spacing w:line="600" w:lineRule="exact"/>
        <w:jc w:val="both"/>
        <w:textAlignment w:val="auto"/>
        <w:rPr>
          <w:rFonts w:hint="eastAsia" w:ascii="黑体" w:hAnsi="黑体" w:eastAsia="黑体" w:cs="黑体"/>
          <w:b/>
          <w:bCs w:val="0"/>
          <w:color w:val="auto"/>
          <w:kern w:val="0"/>
          <w:sz w:val="44"/>
          <w:szCs w:val="44"/>
        </w:rPr>
      </w:pP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一、</w:t>
      </w:r>
      <w:r>
        <w:rPr>
          <w:rFonts w:hint="eastAsia" w:ascii="黑体" w:hAnsi="黑体" w:eastAsia="黑体" w:cs="黑体"/>
          <w:b w:val="0"/>
          <w:bCs/>
          <w:color w:val="auto"/>
          <w:kern w:val="0"/>
          <w:sz w:val="32"/>
          <w:szCs w:val="32"/>
        </w:rPr>
        <w:t>部门职责</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rPr>
      </w:pPr>
      <w:r>
        <w:rPr>
          <w:rFonts w:hint="eastAsia" w:ascii="仿宋" w:hAnsi="仿宋" w:eastAsia="仿宋" w:cs="仿宋"/>
          <w:b w:val="0"/>
          <w:bCs/>
          <w:color w:val="auto"/>
          <w:kern w:val="0"/>
          <w:sz w:val="32"/>
          <w:szCs w:val="32"/>
        </w:rPr>
        <w:t>负责无线电监测、干扰查处和涉外无线电管理等工作，协调处理无线电管理相关事宜。</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二、机构设置及决算单位构成</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rPr>
      </w:pPr>
      <w:r>
        <w:rPr>
          <w:rFonts w:hint="eastAsia" w:ascii="仿宋" w:hAnsi="仿宋" w:eastAsia="仿宋" w:cs="仿宋"/>
          <w:b/>
          <w:bCs w:val="0"/>
          <w:color w:val="auto"/>
          <w:kern w:val="0"/>
          <w:sz w:val="32"/>
          <w:szCs w:val="32"/>
        </w:rPr>
        <w:t>（一）内设机构设置。</w:t>
      </w:r>
      <w:r>
        <w:rPr>
          <w:rFonts w:hint="eastAsia" w:ascii="仿宋" w:hAnsi="仿宋" w:eastAsia="仿宋" w:cs="仿宋"/>
          <w:b w:val="0"/>
          <w:bCs/>
          <w:color w:val="auto"/>
          <w:kern w:val="0"/>
          <w:sz w:val="32"/>
          <w:szCs w:val="32"/>
        </w:rPr>
        <w:t>怀化市无线电监测站为二级预算单位。怀化市无线电监测站属怀化市工业和信息化局内设二级机构，无内设科室。</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rPr>
      </w:pPr>
      <w:r>
        <w:rPr>
          <w:rFonts w:hint="eastAsia" w:ascii="仿宋" w:hAnsi="仿宋" w:eastAsia="仿宋" w:cs="仿宋"/>
          <w:b/>
          <w:bCs w:val="0"/>
          <w:color w:val="auto"/>
          <w:kern w:val="0"/>
          <w:sz w:val="32"/>
          <w:szCs w:val="32"/>
        </w:rPr>
        <w:t>（二）决算单位构成。</w:t>
      </w:r>
      <w:r>
        <w:rPr>
          <w:rFonts w:hint="eastAsia" w:ascii="仿宋" w:hAnsi="仿宋" w:eastAsia="仿宋" w:cs="仿宋"/>
          <w:b w:val="0"/>
          <w:bCs/>
          <w:color w:val="auto"/>
          <w:kern w:val="0"/>
          <w:sz w:val="32"/>
          <w:szCs w:val="32"/>
        </w:rPr>
        <w:t>怀化市无线电监测站202</w:t>
      </w:r>
      <w:r>
        <w:rPr>
          <w:rFonts w:hint="eastAsia" w:ascii="仿宋" w:hAnsi="仿宋" w:eastAsia="仿宋" w:cs="仿宋"/>
          <w:b w:val="0"/>
          <w:bCs/>
          <w:color w:val="auto"/>
          <w:kern w:val="0"/>
          <w:sz w:val="32"/>
          <w:szCs w:val="32"/>
          <w:lang w:val="en-US" w:eastAsia="zh-CN"/>
        </w:rPr>
        <w:t>1</w:t>
      </w:r>
      <w:r>
        <w:rPr>
          <w:rFonts w:hint="eastAsia" w:ascii="仿宋" w:hAnsi="仿宋" w:eastAsia="仿宋" w:cs="仿宋"/>
          <w:b w:val="0"/>
          <w:bCs/>
          <w:color w:val="auto"/>
          <w:kern w:val="0"/>
          <w:sz w:val="32"/>
          <w:szCs w:val="32"/>
        </w:rPr>
        <w:t>年部门决算公开单位构成包括：怀化市无线电监测站本级。</w:t>
      </w:r>
    </w:p>
    <w:p>
      <w:pPr>
        <w:jc w:val="center"/>
        <w:rPr>
          <w:rFonts w:hint="eastAsia" w:ascii="黑体" w:hAnsi="黑体" w:eastAsia="黑体" w:cs="黑体"/>
          <w:color w:val="auto"/>
          <w:sz w:val="36"/>
          <w:szCs w:val="36"/>
        </w:rPr>
      </w:pPr>
    </w:p>
    <w:p>
      <w:pPr>
        <w:pStyle w:val="13"/>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color w:val="auto"/>
          <w:kern w:val="0"/>
          <w:sz w:val="44"/>
          <w:szCs w:val="44"/>
        </w:rPr>
      </w:pPr>
      <w:r>
        <w:rPr>
          <w:rFonts w:hint="eastAsia" w:ascii="黑体" w:hAnsi="黑体" w:eastAsia="黑体" w:cs="黑体"/>
          <w:b/>
          <w:bCs/>
          <w:color w:val="auto"/>
          <w:kern w:val="0"/>
          <w:sz w:val="44"/>
          <w:szCs w:val="44"/>
        </w:rPr>
        <w:t>第二部分</w:t>
      </w:r>
      <w:r>
        <w:rPr>
          <w:rFonts w:hint="eastAsia" w:ascii="黑体" w:hAnsi="黑体" w:eastAsia="黑体" w:cs="黑体"/>
          <w:b/>
          <w:bCs/>
          <w:color w:val="auto"/>
          <w:kern w:val="0"/>
          <w:sz w:val="44"/>
          <w:szCs w:val="44"/>
          <w:lang w:val="en-US" w:eastAsia="zh-CN"/>
        </w:rPr>
        <w:t xml:space="preserve"> </w:t>
      </w:r>
      <w:r>
        <w:rPr>
          <w:rFonts w:hint="eastAsia" w:ascii="黑体" w:hAnsi="黑体" w:eastAsia="黑体" w:cs="黑体"/>
          <w:b/>
          <w:bCs/>
          <w:color w:val="auto"/>
          <w:kern w:val="0"/>
          <w:sz w:val="44"/>
          <w:szCs w:val="44"/>
        </w:rPr>
        <w:t>部门决算表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lang w:eastAsia="zh-CN"/>
        </w:rPr>
        <w:t>年度部门决算共</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张决算表，包括：收支总表3 张，即：《收入支出决算总表》《收入决算表》《支出决算表》；财政拨款收支表</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张，即：《财政拨款收入支出决算总表》《一般公共预算财政拨款支出决算表》《一般公共预算财政拨款基本支出决算表》《一般公共预算财政拨款“三公”经费支出决算表》《政府性基金预算财政拨款收入支出决算表》《</w:t>
      </w:r>
      <w:r>
        <w:rPr>
          <w:rFonts w:hint="eastAsia" w:ascii="仿宋" w:hAnsi="仿宋" w:eastAsia="仿宋" w:cs="仿宋"/>
          <w:color w:val="auto"/>
          <w:sz w:val="32"/>
          <w:szCs w:val="32"/>
          <w:lang w:val="en-US" w:eastAsia="zh-CN"/>
        </w:rPr>
        <w:t>国有资本经营预算财政拨款支出决算表</w:t>
      </w:r>
      <w:r>
        <w:rPr>
          <w:rFonts w:hint="eastAsia" w:ascii="仿宋" w:hAnsi="仿宋" w:eastAsia="仿宋" w:cs="仿宋"/>
          <w:color w:val="auto"/>
          <w:sz w:val="32"/>
          <w:szCs w:val="32"/>
          <w:lang w:eastAsia="zh-CN"/>
        </w:rPr>
        <w:t>》(公开表格附后）。</w:t>
      </w:r>
    </w:p>
    <w:p>
      <w:pPr>
        <w:ind w:firstLine="640" w:firstLineChars="200"/>
        <w:jc w:val="left"/>
        <w:rPr>
          <w:rFonts w:hint="eastAsia" w:ascii="宋体" w:hAnsi="宋体" w:eastAsia="宋体" w:cs="宋体"/>
          <w:color w:val="auto"/>
          <w:kern w:val="0"/>
          <w:sz w:val="32"/>
          <w:szCs w:val="32"/>
          <w:lang w:eastAsia="zh-CN"/>
        </w:rPr>
      </w:pPr>
    </w:p>
    <w:p>
      <w:pPr>
        <w:pStyle w:val="13"/>
        <w:numPr>
          <w:ilvl w:val="0"/>
          <w:numId w:val="0"/>
        </w:numPr>
        <w:ind w:leftChars="0" w:firstLine="1760" w:firstLineChars="400"/>
        <w:jc w:val="both"/>
        <w:rPr>
          <w:rFonts w:hint="eastAsia" w:ascii="黑体" w:hAnsi="黑体" w:eastAsia="黑体" w:cs="黑体"/>
          <w:b/>
          <w:bCs w:val="0"/>
          <w:color w:val="auto"/>
          <w:kern w:val="0"/>
          <w:sz w:val="44"/>
          <w:szCs w:val="44"/>
          <w:lang w:val="en-US" w:eastAsia="zh-CN" w:bidi="ar-SA"/>
        </w:rPr>
      </w:pPr>
      <w:r>
        <w:rPr>
          <w:rFonts w:hint="eastAsia" w:hAnsi="黑体" w:cs="黑体"/>
          <w:b/>
          <w:bCs w:val="0"/>
          <w:color w:val="auto"/>
          <w:kern w:val="0"/>
          <w:sz w:val="44"/>
          <w:szCs w:val="44"/>
          <w:lang w:val="en-US" w:eastAsia="zh-CN" w:bidi="ar-SA"/>
        </w:rPr>
        <w:t xml:space="preserve">第三部分 </w:t>
      </w:r>
      <w:r>
        <w:rPr>
          <w:rFonts w:hint="eastAsia" w:ascii="黑体" w:hAnsi="黑体" w:eastAsia="黑体" w:cs="黑体"/>
          <w:b/>
          <w:bCs w:val="0"/>
          <w:color w:val="auto"/>
          <w:kern w:val="0"/>
          <w:sz w:val="44"/>
          <w:szCs w:val="44"/>
          <w:lang w:val="en-US" w:eastAsia="zh-CN" w:bidi="ar-SA"/>
        </w:rPr>
        <w:t>2021年度部门决算情况说明</w:t>
      </w:r>
    </w:p>
    <w:p>
      <w:pPr>
        <w:pStyle w:val="13"/>
        <w:numPr>
          <w:ilvl w:val="0"/>
          <w:numId w:val="0"/>
        </w:numPr>
        <w:ind w:leftChars="0"/>
        <w:jc w:val="both"/>
        <w:rPr>
          <w:rFonts w:hint="eastAsia" w:ascii="黑体" w:hAnsi="黑体" w:eastAsia="黑体" w:cs="黑体"/>
          <w:b/>
          <w:bCs w:val="0"/>
          <w:color w:val="auto"/>
          <w:kern w:val="0"/>
          <w:sz w:val="44"/>
          <w:szCs w:val="44"/>
          <w:lang w:val="en-US" w:eastAsia="zh-CN" w:bidi="ar-SA"/>
        </w:rPr>
      </w:pPr>
    </w:p>
    <w:p>
      <w:pPr>
        <w:pStyle w:val="13"/>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kern w:val="0"/>
          <w:sz w:val="32"/>
          <w:szCs w:val="32"/>
        </w:rPr>
      </w:pPr>
      <w:r>
        <w:rPr>
          <w:rFonts w:hint="eastAsia" w:hAnsi="黑体" w:cs="Times New Roman"/>
          <w:color w:val="auto"/>
          <w:kern w:val="0"/>
          <w:sz w:val="32"/>
          <w:szCs w:val="32"/>
        </w:rPr>
        <w:t>一、收入支出决算总体情况说明</w:t>
      </w:r>
    </w:p>
    <w:p>
      <w:pPr>
        <w:pStyle w:val="13"/>
        <w:keepNext w:val="0"/>
        <w:keepLines w:val="0"/>
        <w:pageBreakBefore w:val="0"/>
        <w:kinsoku/>
        <w:wordWrap/>
        <w:overflowPunct/>
        <w:topLinePunct w:val="0"/>
        <w:bidi w:val="0"/>
        <w:snapToGrid/>
        <w:spacing w:line="600" w:lineRule="exact"/>
        <w:ind w:firstLine="640" w:firstLineChars="200"/>
        <w:textAlignment w:val="auto"/>
        <w:rPr>
          <w:rFonts w:hint="default"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2021年度收、支总计各317.36万元。与上年相比，减少57.82万元，减少15.41%，主要是因为资源勘探工业信息等支出较上年减少60.92万元。</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hAnsi="黑体" w:cs="Times New Roman"/>
          <w:color w:val="auto"/>
          <w:kern w:val="0"/>
          <w:sz w:val="32"/>
          <w:szCs w:val="32"/>
        </w:rPr>
      </w:pPr>
      <w:r>
        <w:rPr>
          <w:rFonts w:hint="eastAsia" w:hAnsi="黑体" w:cs="Times New Roman"/>
          <w:color w:val="auto"/>
          <w:kern w:val="0"/>
          <w:sz w:val="32"/>
          <w:szCs w:val="32"/>
        </w:rPr>
        <w:t>二、收入决算情况说明</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2021年度收入合计249.21万元，其中：财政拨款收入249.21万元，占100%；上级补助收入0万元，占0%；事业收入0万元，占0%；经营收入0万元，占0%；附属单位上缴收入0万元，占%；其他收入0万元，占0%。</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hAnsi="黑体" w:cs="Times New Roman"/>
          <w:color w:val="auto"/>
          <w:kern w:val="0"/>
          <w:sz w:val="32"/>
          <w:szCs w:val="32"/>
        </w:rPr>
      </w:pPr>
      <w:r>
        <w:rPr>
          <w:rFonts w:hint="eastAsia" w:hAnsi="黑体" w:cs="Times New Roman"/>
          <w:color w:val="auto"/>
          <w:kern w:val="0"/>
          <w:sz w:val="32"/>
          <w:szCs w:val="32"/>
        </w:rPr>
        <w:t>三、支出决算情况说明</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2021年度支出合计317.36 万元（含2020年结转资金68.15万元），其中：基本支出119.2万元，占37.56%；项目支出198.16万元，占62.44%；上缴上级支出0万元，占0%；经营支出0万元，占0%；对附属单位补助支出0万元，占0%。</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hAnsi="黑体" w:cs="Times New Roman"/>
          <w:color w:val="auto"/>
          <w:kern w:val="0"/>
          <w:sz w:val="32"/>
          <w:szCs w:val="32"/>
        </w:rPr>
      </w:pPr>
      <w:r>
        <w:rPr>
          <w:rFonts w:hint="eastAsia" w:hAnsi="黑体" w:cs="Times New Roman"/>
          <w:color w:val="auto"/>
          <w:kern w:val="0"/>
          <w:sz w:val="32"/>
          <w:szCs w:val="32"/>
          <w:lang w:val="en-US" w:eastAsia="zh-CN"/>
        </w:rPr>
        <w:t>四、财政拨款收入</w:t>
      </w:r>
      <w:r>
        <w:rPr>
          <w:rFonts w:hint="eastAsia" w:hAnsi="黑体" w:cs="Times New Roman"/>
          <w:color w:val="auto"/>
          <w:kern w:val="0"/>
          <w:sz w:val="32"/>
          <w:szCs w:val="32"/>
        </w:rPr>
        <w:t>支出决算总体情况说明</w:t>
      </w:r>
    </w:p>
    <w:p>
      <w:pPr>
        <w:pStyle w:val="13"/>
        <w:numPr>
          <w:ilvl w:val="0"/>
          <w:numId w:val="0"/>
        </w:numPr>
        <w:rPr>
          <w:rFonts w:hint="default" w:ascii="仿宋" w:hAnsi="仿宋" w:eastAsia="仿宋" w:cs="仿宋"/>
          <w:b w:val="0"/>
          <w:bCs w:val="0"/>
          <w:color w:val="auto"/>
          <w:kern w:val="0"/>
          <w:sz w:val="32"/>
          <w:szCs w:val="32"/>
          <w:lang w:val="en-US" w:eastAsia="zh-CN"/>
        </w:rPr>
      </w:pPr>
      <w:r>
        <w:rPr>
          <w:rFonts w:hint="eastAsia" w:asciiTheme="minorEastAsia" w:hAnsiTheme="minorEastAsia" w:eastAsiaTheme="minorEastAsia"/>
          <w:color w:val="auto"/>
          <w:sz w:val="32"/>
          <w:szCs w:val="32"/>
        </w:rPr>
        <w:t xml:space="preserve"> </w:t>
      </w:r>
      <w:r>
        <w:rPr>
          <w:rFonts w:hint="eastAsia" w:asciiTheme="minorEastAsia" w:hAnsiTheme="minorEastAsia" w:eastAsiaTheme="minorEastAsia"/>
          <w:color w:val="auto"/>
          <w:sz w:val="32"/>
          <w:szCs w:val="32"/>
          <w:lang w:val="en-US" w:eastAsia="zh-CN"/>
        </w:rPr>
        <w:t xml:space="preserve"> </w:t>
      </w:r>
      <w:r>
        <w:rPr>
          <w:rFonts w:hint="eastAsia" w:ascii="仿宋" w:hAnsi="仿宋" w:eastAsia="仿宋" w:cs="仿宋"/>
          <w:b w:val="0"/>
          <w:bCs w:val="0"/>
          <w:color w:val="auto"/>
          <w:kern w:val="0"/>
          <w:sz w:val="32"/>
          <w:szCs w:val="32"/>
          <w:lang w:val="en-US" w:eastAsia="zh-CN"/>
        </w:rPr>
        <w:t xml:space="preserve">  2021年度财政拨款收、支总计各317.36万元，与上年相比，减少57.82万元,减少15.41%，主要是因为资源勘探工业信息等支出较上年减少60.92万元。</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hAnsi="黑体" w:cs="Times New Roman"/>
          <w:color w:val="auto"/>
          <w:kern w:val="0"/>
          <w:sz w:val="32"/>
          <w:szCs w:val="32"/>
          <w:lang w:val="en-US" w:eastAsia="zh-CN"/>
        </w:rPr>
      </w:pPr>
      <w:r>
        <w:rPr>
          <w:rFonts w:hint="eastAsia" w:hAnsi="黑体" w:cs="Times New Roman"/>
          <w:color w:val="auto"/>
          <w:kern w:val="0"/>
          <w:sz w:val="32"/>
          <w:szCs w:val="32"/>
          <w:lang w:val="en-US" w:eastAsia="zh-CN"/>
        </w:rPr>
        <w:t>五、一般公共预算财政拨款支出决算情况说明</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（一）财政拨款支出决算总体情况</w:t>
      </w:r>
    </w:p>
    <w:p>
      <w:pPr>
        <w:pStyle w:val="13"/>
        <w:keepNext w:val="0"/>
        <w:keepLines w:val="0"/>
        <w:pageBreakBefore w:val="0"/>
        <w:kinsoku/>
        <w:wordWrap/>
        <w:overflowPunct/>
        <w:topLinePunct w:val="0"/>
        <w:bidi w:val="0"/>
        <w:snapToGrid/>
        <w:spacing w:line="600" w:lineRule="exact"/>
        <w:ind w:firstLine="640" w:firstLineChars="200"/>
        <w:textAlignment w:val="auto"/>
        <w:rPr>
          <w:rFonts w:hint="default"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2021年度财政拨款支出317.36元，占本年支出合计的100%，与上年相比，财政拨款支出增加10.91万元，增长3.56%，主要是因为增拨教育支出69.8万元，资源勘探工业信息等支出拨款较上年减少60.92万元，社会保障和就业支出较上年增加4.45万元。</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（二）财政拨款支出决算结构情况</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2021年度财政拨款支出317.36万元，主要用于以下方面：一般公共服务（类）支出12.4万元，占3.91%；教育支出（类）支出69.8万元，占21.99%;社会保障和就业支出（类）支出12.26万元，占3.86%;卫生健康支出（类）支出3.63万元，占1.14%;资源勘探工业信息等支出（类）支出219.27万元，占69.09%;</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（三）财政拨款支出决算具体情况</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2021年度财政拨款支出年初预算数为341.05万元，支出决算数为317.36万元，完成年初预算的93.05%，其中：</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1、一般公共服务支出（类）商贸事务（款）行政运行（项）。</w:t>
      </w:r>
    </w:p>
    <w:p>
      <w:pPr>
        <w:pStyle w:val="13"/>
        <w:keepNext w:val="0"/>
        <w:keepLines w:val="0"/>
        <w:pageBreakBefore w:val="0"/>
        <w:kinsoku/>
        <w:wordWrap/>
        <w:overflowPunct/>
        <w:topLinePunct w:val="0"/>
        <w:bidi w:val="0"/>
        <w:snapToGrid/>
        <w:spacing w:line="600" w:lineRule="exact"/>
        <w:ind w:firstLine="640" w:firstLineChars="200"/>
        <w:textAlignment w:val="auto"/>
        <w:rPr>
          <w:rFonts w:hint="default"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年初预算为0万元，支出决算为12.4万元，决算数大于年初预算数的主要原因是：支付2020年在职人员绩效奖金。</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2、教育支出（类）其他教育支出（款）其他教育支出（项）。</w:t>
      </w:r>
    </w:p>
    <w:p>
      <w:pPr>
        <w:pStyle w:val="13"/>
        <w:keepNext w:val="0"/>
        <w:keepLines w:val="0"/>
        <w:pageBreakBefore w:val="0"/>
        <w:kinsoku/>
        <w:wordWrap/>
        <w:overflowPunct/>
        <w:topLinePunct w:val="0"/>
        <w:bidi w:val="0"/>
        <w:snapToGrid/>
        <w:spacing w:line="600" w:lineRule="exact"/>
        <w:ind w:firstLine="640" w:firstLineChars="200"/>
        <w:textAlignment w:val="auto"/>
        <w:rPr>
          <w:rFonts w:hint="default"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年初预算为0万元，支出决算为69.8万元，决算数大于年初预算数的主要原因是：支付购侦测压制设备款。</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3、社会保障和就业支出（类）行政事业单位养老支出（款）机关事业单位基本养老保险缴费支出（项）。</w:t>
      </w:r>
    </w:p>
    <w:p>
      <w:pPr>
        <w:pStyle w:val="13"/>
        <w:keepNext w:val="0"/>
        <w:keepLines w:val="0"/>
        <w:pageBreakBefore w:val="0"/>
        <w:kinsoku/>
        <w:wordWrap/>
        <w:overflowPunct/>
        <w:topLinePunct w:val="0"/>
        <w:bidi w:val="0"/>
        <w:snapToGrid/>
        <w:spacing w:line="600" w:lineRule="exact"/>
        <w:ind w:firstLine="640" w:firstLineChars="200"/>
        <w:textAlignment w:val="auto"/>
        <w:rPr>
          <w:rFonts w:hint="default"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年初预算为0万元，支出决算为7.25万元，决算数大于年初预算数的主要原因是：支付基本养老保险缴费未纳入本单位年初预算。</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4、社会保障和就业支出（类）行政事业单位养老支出（款）其他行政事业单位养老支出（项）。</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年初预算为0万元，支出决算为5.01万元，决算数大于年初预算数的主要原因是：支付退休人员春节一次性生活补助未纳入本单位年初预算。</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5、卫生健康支出（类）行政事业单位医疗（款） 行政单位医疗（项）。</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年初预算为0万元，支出决算为2.85万元，决算数大于年初预算数的主要原因是：支付基本医疗保险缴费未纳入本单位年初预算。</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6、卫生健康支出（类）行政事业单位医疗（款） 其他行政事业单位医疗支出（项）。</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年初预算为0万元，支出决算为0.78万元，决算数大于年初预算数的主要原因是：支付基本医疗保险缴费未纳入本单位年初预算。</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7、资源勘探工业信息等支出（类）工业和信息产业监管（款） 行政运行（项）。</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年初预算为81.05万元，支出决算为90.91万元，完成年初预算的112.17%，决算数大于年初预算数的主要原因是：其他社会保障缴费、办公费、公务用车运行维护费、其他商品服务支出等较上年增加。</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8、资源勘探工业信息等支出（类）工业和信息产业监管（款） 无线电及信息通信监管（项）。</w:t>
      </w:r>
    </w:p>
    <w:p>
      <w:pPr>
        <w:pStyle w:val="13"/>
        <w:keepNext w:val="0"/>
        <w:keepLines w:val="0"/>
        <w:pageBreakBefore w:val="0"/>
        <w:kinsoku/>
        <w:wordWrap/>
        <w:overflowPunct/>
        <w:topLinePunct w:val="0"/>
        <w:bidi w:val="0"/>
        <w:snapToGrid/>
        <w:spacing w:line="600" w:lineRule="exact"/>
        <w:ind w:firstLine="640" w:firstLineChars="200"/>
        <w:textAlignment w:val="auto"/>
        <w:rPr>
          <w:rFonts w:hint="default"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年初预算为0万元，支出决算为114.3万元，决算数大于年初预算数的主要原因是：支付检测中心工资、基本医疗保险缴费、基本养老保险缴费等。</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9、资源勘探工业信息等支出（类）工业和信息产业监管（款）其他工业和信息产业监管支出（项）。</w:t>
      </w:r>
    </w:p>
    <w:p>
      <w:pPr>
        <w:pStyle w:val="13"/>
        <w:keepNext w:val="0"/>
        <w:keepLines w:val="0"/>
        <w:pageBreakBefore w:val="0"/>
        <w:kinsoku/>
        <w:wordWrap/>
        <w:overflowPunct/>
        <w:topLinePunct w:val="0"/>
        <w:bidi w:val="0"/>
        <w:snapToGrid/>
        <w:spacing w:line="600" w:lineRule="exact"/>
        <w:ind w:firstLine="640" w:firstLineChars="200"/>
        <w:textAlignment w:val="auto"/>
        <w:rPr>
          <w:rFonts w:hint="default"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年初预算为260万元，支出决算为14.06万元，完成年初预算的5.41%，决算数小于年初预算数的主要原因是：财政拨款收入部分功能科目改变；2021年实现以支定收，财政收回资金等。</w:t>
      </w:r>
    </w:p>
    <w:p>
      <w:pPr>
        <w:pStyle w:val="13"/>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kern w:val="0"/>
          <w:sz w:val="32"/>
          <w:szCs w:val="32"/>
        </w:rPr>
      </w:pPr>
      <w:r>
        <w:rPr>
          <w:rFonts w:hint="eastAsia" w:hAnsi="黑体" w:cs="Times New Roman"/>
          <w:color w:val="auto"/>
          <w:kern w:val="0"/>
          <w:sz w:val="32"/>
          <w:szCs w:val="32"/>
        </w:rPr>
        <w:t>六、一般公共预算财政拨款基本支出决算情况说明</w:t>
      </w:r>
    </w:p>
    <w:p>
      <w:pPr>
        <w:pStyle w:val="13"/>
        <w:keepNext w:val="0"/>
        <w:keepLines w:val="0"/>
        <w:pageBreakBefore w:val="0"/>
        <w:kinsoku/>
        <w:wordWrap/>
        <w:overflowPunct/>
        <w:topLinePunct w:val="0"/>
        <w:bidi w:val="0"/>
        <w:snapToGrid/>
        <w:spacing w:line="600" w:lineRule="exact"/>
        <w:ind w:firstLine="640" w:firstLineChars="200"/>
        <w:textAlignment w:val="auto"/>
        <w:rPr>
          <w:rFonts w:hint="default"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2021年度财政拨款基本支出119.2万元，其中：人员经费88.66万元，占基本支出的74.38%,主要包括基本工资、津贴补贴、奖金、伙食补助费、机关事业单位基本养老保险缴费、职工基本医疗保险缴费等；公用经费30.53万元，占基本支出的25.62%，主要包括办公费、邮电费、维修（护）费、专用材料费、委托业务费等。</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hAnsi="黑体" w:cs="Times New Roman"/>
          <w:color w:val="auto"/>
          <w:kern w:val="0"/>
          <w:sz w:val="32"/>
          <w:szCs w:val="32"/>
        </w:rPr>
      </w:pPr>
      <w:r>
        <w:rPr>
          <w:rFonts w:hint="eastAsia" w:hAnsi="黑体" w:cs="Times New Roman"/>
          <w:color w:val="auto"/>
          <w:kern w:val="0"/>
          <w:sz w:val="32"/>
          <w:szCs w:val="32"/>
        </w:rPr>
        <w:t>七、一般公共预算财政拨款“三公”经费支出决算情况说明</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（一）“三公”经费财政拨款支出决算总体情况说明</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2021年度“三公”经费财政拨款支出预算为17.61万元，支出决算为7.18万元，完成预算的40.77%，其中：</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因公出国（境）费支出预算为0万元，支出决算为0万元，无法计算完成比例，决算数与上年相比无变化，本单位无因公出国（境）费支出，主要原因是无出国（境）任务安排。</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公务接待费支出预算为5.01万元，支出决算为0.6万元，完成预算的11.98%，决算数小于预算数的主要原因是规范接待范围，控制接待标准，与上年相比增加0.14万元，增长30.25%,增长的主要原因是公务活动较上年增加。</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3、公务用车购置费及公务用车运行维护费支出预算为12.6万元，支出决算为6.59万元，完成预算的52.3%，决算数小于预算数的主要原因是合理有效安排公务用车次数，控制公务用车运行费用支出，与上年相比减少5.93万元，减少47.36%,减少的主要原因是车辆维修，油耗，及高速费、车辆年检等支出减少。</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（二）“三公”经费财政拨款支出决算具体情况说明</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2021年度“三公”经费财政拨款支出决算中，公务接待费支出决算0.6万元，占8.29%,因公出国（境）费支出决算0万元，占0%,公务用车购置费及运行维护费支出决算6.59万元，占91.71%。其中：</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1、因公出国（境）费支出决算为0万元，全年安排因公出国（境）团组0个，累计0人次,本单位无因公出国（境）费支出。</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2、公务接待费支出决算为0.6万元，全年共接待来访团组9个、来宾61人次，主要是业务接待洽谈发生的接待支出。</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3、公务用车购置费及运行维护费支出决算为6.59万元，其中：公务用车购置费0万元，更新公务用车0辆。公务用车运行维护费6.59万元，主要是车辆维修，油耗，及高速费、车辆年检等支出，截止2021年12月31日，我单位开支财政拨款的公务用车保有量为5辆。</w:t>
      </w:r>
    </w:p>
    <w:p>
      <w:pPr>
        <w:pStyle w:val="13"/>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kern w:val="0"/>
          <w:sz w:val="32"/>
          <w:szCs w:val="32"/>
        </w:rPr>
      </w:pPr>
      <w:r>
        <w:rPr>
          <w:rFonts w:hint="eastAsia" w:hAnsi="黑体" w:cs="Times New Roman"/>
          <w:color w:val="auto"/>
          <w:kern w:val="0"/>
          <w:sz w:val="32"/>
          <w:szCs w:val="32"/>
        </w:rPr>
        <w:t>八、政府性基金预算收入支出决算情况</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2021年度本单位无政府性基金收支。</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hAnsi="黑体" w:cs="Times New Roman"/>
          <w:color w:val="auto"/>
          <w:kern w:val="0"/>
          <w:sz w:val="32"/>
          <w:szCs w:val="32"/>
        </w:rPr>
      </w:pPr>
      <w:r>
        <w:rPr>
          <w:rFonts w:hint="eastAsia" w:hAnsi="黑体" w:cs="Times New Roman"/>
          <w:color w:val="auto"/>
          <w:kern w:val="0"/>
          <w:sz w:val="32"/>
          <w:szCs w:val="32"/>
        </w:rPr>
        <w:t>九、</w:t>
      </w:r>
      <w:r>
        <w:rPr>
          <w:rFonts w:hint="eastAsia" w:hAnsi="黑体" w:cs="Times New Roman"/>
          <w:color w:val="auto"/>
          <w:kern w:val="0"/>
          <w:sz w:val="32"/>
          <w:szCs w:val="32"/>
          <w:lang w:val="en-US" w:eastAsia="zh-CN"/>
        </w:rPr>
        <w:t>国有资本经营预算财政拨款支出决算情况</w:t>
      </w:r>
      <w:r>
        <w:rPr>
          <w:rFonts w:hint="eastAsia" w:hAnsi="黑体" w:cs="Times New Roman"/>
          <w:color w:val="auto"/>
          <w:kern w:val="0"/>
          <w:sz w:val="32"/>
          <w:szCs w:val="32"/>
        </w:rPr>
        <w:t>说明</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2021年度本单位无国有资本经营预算财政拨款支出。</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hAnsi="黑体" w:cs="Times New Roman"/>
          <w:color w:val="auto"/>
          <w:kern w:val="0"/>
          <w:sz w:val="32"/>
          <w:szCs w:val="32"/>
        </w:rPr>
      </w:pPr>
      <w:r>
        <w:rPr>
          <w:rFonts w:hint="eastAsia" w:hAnsi="黑体" w:cs="Times New Roman"/>
          <w:color w:val="auto"/>
          <w:kern w:val="0"/>
          <w:sz w:val="32"/>
          <w:szCs w:val="32"/>
          <w:lang w:val="en-US" w:eastAsia="zh-CN"/>
        </w:rPr>
        <w:t>十</w:t>
      </w:r>
      <w:r>
        <w:rPr>
          <w:rFonts w:hint="eastAsia" w:hAnsi="黑体" w:cs="Times New Roman"/>
          <w:color w:val="auto"/>
          <w:kern w:val="0"/>
          <w:sz w:val="32"/>
          <w:szCs w:val="32"/>
        </w:rPr>
        <w:t>、机关运行经费支出说明</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本单位是财政补助事业单位，无机关运行经费。</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hAnsi="黑体" w:cs="Times New Roman"/>
          <w:color w:val="auto"/>
          <w:kern w:val="0"/>
          <w:sz w:val="32"/>
          <w:szCs w:val="32"/>
          <w:lang w:val="en-US" w:eastAsia="zh-CN"/>
        </w:rPr>
      </w:pPr>
      <w:r>
        <w:rPr>
          <w:rFonts w:hint="eastAsia" w:hAnsi="黑体" w:cs="Times New Roman"/>
          <w:color w:val="auto"/>
          <w:kern w:val="0"/>
          <w:sz w:val="32"/>
          <w:szCs w:val="32"/>
          <w:lang w:val="en-US" w:eastAsia="zh-CN"/>
        </w:rPr>
        <w:t>十一、一般性支出情况说明</w:t>
      </w:r>
    </w:p>
    <w:p>
      <w:pPr>
        <w:pStyle w:val="13"/>
        <w:ind w:firstLine="640" w:firstLineChars="200"/>
        <w:rPr>
          <w:rFonts w:hint="eastAsia" w:asciiTheme="minorEastAsia" w:hAnsiTheme="minorEastAsia" w:eastAsiaTheme="minorEastAsia"/>
          <w:color w:val="auto"/>
          <w:sz w:val="32"/>
          <w:szCs w:val="32"/>
          <w:lang w:eastAsia="zh-CN"/>
        </w:rPr>
      </w:pPr>
      <w:r>
        <w:rPr>
          <w:rFonts w:hint="eastAsia" w:ascii="仿宋" w:hAnsi="仿宋" w:eastAsia="仿宋" w:cs="仿宋"/>
          <w:b w:val="0"/>
          <w:bCs/>
          <w:color w:val="auto"/>
          <w:kern w:val="0"/>
          <w:sz w:val="32"/>
          <w:szCs w:val="32"/>
          <w:lang w:val="en-US" w:eastAsia="zh-CN"/>
        </w:rPr>
        <w:t>2021年本部门开支会议费0万元；开支培训费0.26万元，用于参加内审员培训，人数1人，内容为中质国培（北京）检验检测技术研究院怀化班关于举办检验检测机构内审员培训；用于开展事业人员等级培训，参培人数3人，内容为事业人员等级培训。无节庆、晚会、论坛、赛事活动开支。</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hAnsi="黑体" w:cs="Times New Roman"/>
          <w:color w:val="auto"/>
          <w:kern w:val="0"/>
          <w:sz w:val="32"/>
          <w:szCs w:val="32"/>
          <w:lang w:val="en-US" w:eastAsia="zh-CN"/>
        </w:rPr>
      </w:pPr>
      <w:r>
        <w:rPr>
          <w:rFonts w:hint="eastAsia" w:hAnsi="黑体" w:cs="Times New Roman"/>
          <w:color w:val="auto"/>
          <w:kern w:val="0"/>
          <w:sz w:val="32"/>
          <w:szCs w:val="32"/>
          <w:lang w:val="en-US" w:eastAsia="zh-CN"/>
        </w:rPr>
        <w:t>十二、政府采购支出说明</w:t>
      </w:r>
    </w:p>
    <w:p>
      <w:pPr>
        <w:pStyle w:val="13"/>
        <w:ind w:firstLine="640" w:firstLineChars="200"/>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本部门2021年度政府采购支出总额69.8万元，其中：政府采购货物支出69.8万元、政府采购工程支出0万元、政府采购服务支出0万元。授予中小企业合同金额69.8万元，占政府采购支出总额的100%，其中：授予小微企业合同金额69.8万元，占授予中小企业合同金额的100%；货物采购授予中小企业合同金额占货物支出金额的100%，工程采购授予中小企业合同金额占工程支出金额的0%，服务采购授予中小企业合同金额占服务支出金额的0%。</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hAnsi="黑体" w:cs="Times New Roman"/>
          <w:color w:val="auto"/>
          <w:kern w:val="0"/>
          <w:sz w:val="32"/>
          <w:szCs w:val="32"/>
          <w:lang w:val="en-US" w:eastAsia="zh-CN"/>
        </w:rPr>
      </w:pPr>
      <w:r>
        <w:rPr>
          <w:rFonts w:hint="eastAsia" w:hAnsi="黑体" w:cs="Times New Roman"/>
          <w:color w:val="auto"/>
          <w:kern w:val="0"/>
          <w:sz w:val="32"/>
          <w:szCs w:val="32"/>
          <w:lang w:val="en-US" w:eastAsia="zh-CN"/>
        </w:rPr>
        <w:t>十三、国有资产占用情况说明</w:t>
      </w:r>
    </w:p>
    <w:p>
      <w:pPr>
        <w:pStyle w:val="13"/>
        <w:ind w:firstLine="640" w:firstLineChars="200"/>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截至2021年12月31日，部门（单位）共有车辆5辆，其中，主要领导干部用车0辆，机要通信用车0辆、应急保障用车0辆、执法执勤用车0辆、特种专业技术用车4辆、其他用车1辆，其他用车主要是公务联络用车；单位价值50万元以上通用设备0台（套）；单位价值100万元以上专用设备0台（套）。</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hAnsi="黑体" w:cs="Times New Roman"/>
          <w:color w:val="auto"/>
          <w:kern w:val="0"/>
          <w:sz w:val="32"/>
          <w:szCs w:val="32"/>
          <w:lang w:val="en-US" w:eastAsia="zh-CN"/>
        </w:rPr>
      </w:pPr>
      <w:r>
        <w:rPr>
          <w:rFonts w:hint="eastAsia" w:hAnsi="黑体" w:cs="Times New Roman"/>
          <w:color w:val="auto"/>
          <w:kern w:val="0"/>
          <w:sz w:val="32"/>
          <w:szCs w:val="32"/>
          <w:lang w:val="en-US" w:eastAsia="zh-CN"/>
        </w:rPr>
        <w:t>十四、2021年度预算绩效情况说明</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（1）绩效管理评价工作开展情况。</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根据预算绩效管理要求，我部门组织对2021 年度一般公共预算整体支出、项目支出全面开展绩效自评，2021年本部门</w:t>
      </w:r>
      <w:r>
        <w:rPr>
          <w:rFonts w:hint="default" w:ascii="仿宋" w:hAnsi="仿宋" w:eastAsia="仿宋" w:cs="仿宋"/>
          <w:b w:val="0"/>
          <w:bCs/>
          <w:color w:val="auto"/>
          <w:kern w:val="0"/>
          <w:sz w:val="32"/>
          <w:szCs w:val="32"/>
          <w:lang w:val="en-US" w:eastAsia="zh-CN"/>
        </w:rPr>
        <w:t>共</w:t>
      </w:r>
      <w:r>
        <w:rPr>
          <w:rFonts w:hint="eastAsia" w:ascii="仿宋" w:hAnsi="仿宋" w:eastAsia="仿宋" w:cs="仿宋"/>
          <w:b w:val="0"/>
          <w:bCs/>
          <w:color w:val="auto"/>
          <w:kern w:val="0"/>
          <w:sz w:val="32"/>
          <w:szCs w:val="32"/>
          <w:lang w:val="en-US" w:eastAsia="zh-CN"/>
        </w:rPr>
        <w:t>涉及一般公共预算支出249.21</w:t>
      </w:r>
      <w:r>
        <w:rPr>
          <w:rFonts w:hint="default" w:ascii="仿宋" w:hAnsi="仿宋" w:eastAsia="仿宋" w:cs="仿宋"/>
          <w:b w:val="0"/>
          <w:bCs/>
          <w:color w:val="auto"/>
          <w:kern w:val="0"/>
          <w:sz w:val="32"/>
          <w:szCs w:val="32"/>
          <w:lang w:val="en-US" w:eastAsia="zh-CN"/>
        </w:rPr>
        <w:t>万元</w:t>
      </w:r>
      <w:r>
        <w:rPr>
          <w:rFonts w:hint="eastAsia" w:ascii="仿宋" w:hAnsi="仿宋" w:eastAsia="仿宋" w:cs="仿宋"/>
          <w:b w:val="0"/>
          <w:bCs/>
          <w:color w:val="auto"/>
          <w:kern w:val="0"/>
          <w:sz w:val="32"/>
          <w:szCs w:val="32"/>
          <w:lang w:val="en-US" w:eastAsia="zh-CN"/>
        </w:rPr>
        <w:t>，其中</w:t>
      </w:r>
      <w:r>
        <w:rPr>
          <w:rFonts w:hint="default" w:ascii="仿宋" w:hAnsi="仿宋" w:eastAsia="仿宋" w:cs="仿宋"/>
          <w:b w:val="0"/>
          <w:bCs/>
          <w:color w:val="auto"/>
          <w:kern w:val="0"/>
          <w:sz w:val="32"/>
          <w:szCs w:val="32"/>
          <w:lang w:val="en-US" w:eastAsia="zh-CN"/>
        </w:rPr>
        <w:t>项目</w:t>
      </w:r>
      <w:r>
        <w:rPr>
          <w:rFonts w:hint="eastAsia" w:ascii="仿宋" w:hAnsi="仿宋" w:eastAsia="仿宋" w:cs="仿宋"/>
          <w:b w:val="0"/>
          <w:bCs/>
          <w:color w:val="auto"/>
          <w:kern w:val="0"/>
          <w:sz w:val="32"/>
          <w:szCs w:val="32"/>
          <w:lang w:val="en-US" w:eastAsia="zh-CN"/>
        </w:rPr>
        <w:t>支出4个，涉及资金198.16万元，占一般公共预算项目支出总额的100%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组织对“无线电监测点及检测设备运行维护费”等4个项目开展了部门评价，涉及一般公共预算支出249.21万元，政府性基金预算支出0万元，国有资本经营预算支出0万元。从评价情况来看，我单位在项目资金管理中，严格执行项目资金管理制度和规定，每笔项目开支都做到按照程序进行审批，对于项目的重大资金安排或重要事项，实行集体决策确定，单位分管领导审批。</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组织对“怀化市无线电监测站”等1个单位开展整体支出绩效评价，涉及一般公共预算支出321.72万元，无政府性基金预算支出。其中基本支出123.56万元（含其他资金4.36万元），主要用于工资福利支出83.02万元，商品和服务支出34.82万元，对家庭和个人补助支出5.73万元；项目支出198.16万元（含2020年项目资金结转68.15万元），主要用于固定监测站机房、技术演练、无线电知识宣传、伪基站核查、无线电干扰排查、监测车维护保养等支出。从评价情况来看，我部门从经济性、效率性、有效性和可持续性对2021年部门整体支出绩效开展了评价，自评得分为98分，达到预期目标。</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（2）部门评价项目绩效评价结果。</w:t>
      </w:r>
    </w:p>
    <w:p>
      <w:pPr>
        <w:pStyle w:val="13"/>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本部门预算绩效管理开展情况、绩效目标和绩效评价报告按照市财政局绩效部门要求已公开（详见附件）。</w:t>
      </w:r>
    </w:p>
    <w:p>
      <w:pPr>
        <w:jc w:val="left"/>
        <w:rPr>
          <w:rFonts w:hint="eastAsia" w:ascii="宋体" w:hAnsi="宋体" w:eastAsia="宋体" w:cs="宋体"/>
          <w:color w:val="auto"/>
          <w:kern w:val="0"/>
          <w:sz w:val="32"/>
          <w:szCs w:val="32"/>
          <w:lang w:eastAsia="zh-CN"/>
        </w:rPr>
      </w:pPr>
    </w:p>
    <w:p>
      <w:pPr>
        <w:keepNext w:val="0"/>
        <w:keepLines w:val="0"/>
        <w:pageBreakBefore w:val="0"/>
        <w:widowControl/>
        <w:kinsoku/>
        <w:wordWrap/>
        <w:overflowPunct/>
        <w:topLinePunct w:val="0"/>
        <w:bidi w:val="0"/>
        <w:snapToGrid/>
        <w:spacing w:line="600" w:lineRule="exact"/>
        <w:jc w:val="center"/>
        <w:textAlignment w:val="auto"/>
        <w:rPr>
          <w:rFonts w:hint="eastAsia" w:ascii="黑体" w:hAnsi="黑体" w:eastAsia="黑体" w:cs="黑体"/>
          <w:bCs/>
          <w:color w:val="auto"/>
          <w:kern w:val="0"/>
          <w:sz w:val="44"/>
          <w:szCs w:val="44"/>
        </w:rPr>
      </w:pPr>
      <w:r>
        <w:rPr>
          <w:rFonts w:hint="eastAsia" w:ascii="黑体" w:hAnsi="黑体" w:eastAsia="黑体" w:cs="黑体"/>
          <w:bCs/>
          <w:color w:val="auto"/>
          <w:kern w:val="0"/>
          <w:sz w:val="44"/>
          <w:szCs w:val="44"/>
        </w:rPr>
        <w:t>第四部分</w:t>
      </w:r>
      <w:r>
        <w:rPr>
          <w:rFonts w:hint="eastAsia" w:ascii="黑体" w:hAnsi="黑体" w:eastAsia="黑体" w:cs="黑体"/>
          <w:bCs/>
          <w:color w:val="auto"/>
          <w:kern w:val="0"/>
          <w:sz w:val="44"/>
          <w:szCs w:val="44"/>
          <w:lang w:val="en-US" w:eastAsia="zh-CN"/>
        </w:rPr>
        <w:t xml:space="preserve"> </w:t>
      </w:r>
      <w:r>
        <w:rPr>
          <w:rFonts w:hint="eastAsia" w:ascii="黑体" w:hAnsi="黑体" w:eastAsia="黑体" w:cs="黑体"/>
          <w:bCs/>
          <w:color w:val="auto"/>
          <w:kern w:val="0"/>
          <w:sz w:val="44"/>
          <w:szCs w:val="44"/>
        </w:rPr>
        <w:t>名词解释</w:t>
      </w:r>
    </w:p>
    <w:p>
      <w:pPr>
        <w:ind w:firstLine="640" w:firstLineChars="200"/>
        <w:jc w:val="left"/>
        <w:rPr>
          <w:rFonts w:hint="eastAsia" w:ascii="宋体" w:hAnsi="宋体" w:eastAsia="宋体" w:cs="宋体"/>
          <w:color w:val="auto"/>
          <w:kern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财政拨款收入：指财政当年拨付的资金。包括一般公共预算财政拨款和政府性基金财政拨款。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上级补助收入：指事业单位从主管部门和上级单位取得的非财政补助收入。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事业收入：指事业单位开展专业业务活动及辅助活动所取得的收入。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经营收入：指事业单位在专业业务活动及其辅助活动之外开展非独立核算经营活动取得的收入。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附属单位上缴收入：指事业单位附属独立核算单位按照有关规定上缴的收入。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其他收入：指除上述“财政拨款收入”、“事业收入”、“经营收入”等以外的收入。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年初结转和结余：指以前年度尚未完成、结转到本年按有关规定继续使用的资金。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结余分配：指事业单位按规定从非财政补助结余中分配的事业基金和职工福利基金等。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年末结转和结余：指本年度或以前年度预算安排、因客观条件发生变化无法按原计划实施，需要延迟到以后年度按有关规定继续使用的资金。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基本支出：指为保障机构正常运转、完成日常工作任务而发生的人员支出和公用支出。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项目支出：指在基本支出之外为完成特定行政任务和事业发展目标所发生的支出。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经营支出：指事业单位在专业业务活动及其辅助活动之外开展非独立核算经营活动所发生的支出。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color="auto" w:fill="FFFFFF"/>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ind w:firstLine="640" w:firstLineChars="200"/>
        <w:jc w:val="left"/>
        <w:rPr>
          <w:rFonts w:hint="eastAsia" w:ascii="宋体" w:hAnsi="宋体" w:eastAsia="宋体" w:cs="宋体"/>
          <w:color w:val="auto"/>
          <w:kern w:val="0"/>
          <w:sz w:val="32"/>
          <w:szCs w:val="32"/>
          <w:lang w:eastAsia="zh-CN"/>
        </w:rPr>
      </w:pPr>
    </w:p>
    <w:p>
      <w:pPr>
        <w:ind w:firstLine="640" w:firstLineChars="200"/>
        <w:jc w:val="left"/>
        <w:rPr>
          <w:rFonts w:hint="eastAsia" w:ascii="宋体" w:hAnsi="宋体" w:eastAsia="宋体" w:cs="宋体"/>
          <w:color w:val="auto"/>
          <w:kern w:val="0"/>
          <w:sz w:val="32"/>
          <w:szCs w:val="32"/>
          <w:lang w:eastAsia="zh-CN"/>
        </w:rPr>
      </w:pPr>
    </w:p>
    <w:p>
      <w:pPr>
        <w:keepNext w:val="0"/>
        <w:keepLines w:val="0"/>
        <w:pageBreakBefore w:val="0"/>
        <w:widowControl/>
        <w:kinsoku/>
        <w:wordWrap/>
        <w:overflowPunct/>
        <w:topLinePunct w:val="0"/>
        <w:bidi w:val="0"/>
        <w:snapToGrid/>
        <w:spacing w:line="600" w:lineRule="exact"/>
        <w:jc w:val="center"/>
        <w:textAlignment w:val="auto"/>
        <w:rPr>
          <w:rFonts w:hint="eastAsia" w:ascii="黑体" w:hAnsi="黑体" w:eastAsia="黑体" w:cs="黑体"/>
          <w:bCs/>
          <w:color w:val="auto"/>
          <w:kern w:val="0"/>
          <w:sz w:val="44"/>
          <w:szCs w:val="44"/>
          <w:lang w:val="en-US" w:eastAsia="zh-CN"/>
        </w:rPr>
      </w:pPr>
      <w:r>
        <w:rPr>
          <w:rFonts w:hint="eastAsia" w:ascii="黑体" w:hAnsi="黑体" w:eastAsia="黑体" w:cs="黑体"/>
          <w:bCs/>
          <w:color w:val="auto"/>
          <w:kern w:val="0"/>
          <w:sz w:val="44"/>
          <w:szCs w:val="44"/>
          <w:lang w:val="en-US" w:eastAsia="zh-CN"/>
        </w:rPr>
        <w:t>第五部分 附件</w:t>
      </w:r>
    </w:p>
    <w:p>
      <w:pPr>
        <w:keepNext w:val="0"/>
        <w:keepLines w:val="0"/>
        <w:pageBreakBefore w:val="0"/>
        <w:widowControl/>
        <w:kinsoku/>
        <w:wordWrap/>
        <w:overflowPunct/>
        <w:topLinePunct w:val="0"/>
        <w:bidi w:val="0"/>
        <w:snapToGrid/>
        <w:spacing w:line="600" w:lineRule="exact"/>
        <w:jc w:val="center"/>
        <w:textAlignment w:val="auto"/>
        <w:rPr>
          <w:rFonts w:hint="eastAsia" w:ascii="黑体" w:eastAsia="黑体" w:cs="黑体"/>
          <w:color w:val="auto"/>
          <w:kern w:val="0"/>
          <w:sz w:val="36"/>
          <w:szCs w:val="36"/>
          <w:lang w:val="en-US" w:eastAsia="zh-CN"/>
        </w:rPr>
      </w:pP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2021年度部门整体支出绩效评价报告。</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color w:val="auto"/>
          <w:sz w:val="32"/>
          <w:szCs w:val="32"/>
          <w:lang w:val="en-US" w:eastAsia="zh-CN"/>
        </w:rPr>
        <w:t>2021年度部门决算公开表格。</w:t>
      </w:r>
    </w:p>
    <w:p>
      <w:pPr>
        <w:pStyle w:val="13"/>
        <w:keepNext w:val="0"/>
        <w:keepLines w:val="0"/>
        <w:pageBreakBefore w:val="0"/>
        <w:kinsoku/>
        <w:wordWrap/>
        <w:overflowPunct/>
        <w:topLinePunct w:val="0"/>
        <w:bidi w:val="0"/>
        <w:snapToGrid/>
        <w:spacing w:line="600" w:lineRule="exact"/>
        <w:ind w:firstLine="640" w:firstLineChars="200"/>
        <w:textAlignment w:val="auto"/>
        <w:rPr>
          <w:rFonts w:hint="default"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单位本年度无重点支出项目。</w:t>
      </w:r>
      <w:bookmarkStart w:id="0" w:name="_GoBack"/>
      <w:bookmarkEnd w:id="0"/>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仿宋" w:hAnsi="仿宋" w:eastAsia="仿宋" w:cs="仿宋"/>
          <w:color w:val="auto"/>
          <w:sz w:val="32"/>
          <w:szCs w:val="32"/>
          <w:lang w:val="en-US" w:eastAsia="zh-CN"/>
        </w:rPr>
      </w:pPr>
    </w:p>
    <w:p>
      <w:pPr>
        <w:jc w:val="center"/>
        <w:rPr>
          <w:rFonts w:hint="eastAsia" w:ascii="黑体" w:eastAsia="黑体" w:cs="黑体"/>
          <w:color w:val="auto"/>
          <w:kern w:val="0"/>
          <w:sz w:val="36"/>
          <w:szCs w:val="36"/>
          <w:lang w:eastAsia="zh-CN"/>
        </w:rPr>
      </w:pPr>
    </w:p>
    <w:p>
      <w:pPr>
        <w:jc w:val="center"/>
        <w:rPr>
          <w:rFonts w:hint="eastAsia" w:ascii="黑体" w:eastAsia="黑体" w:cs="黑体"/>
          <w:color w:val="auto"/>
          <w:kern w:val="0"/>
          <w:sz w:val="36"/>
          <w:szCs w:val="36"/>
          <w:lang w:eastAsia="zh-CN"/>
        </w:rPr>
      </w:pPr>
    </w:p>
    <w:p>
      <w:pPr>
        <w:pStyle w:val="3"/>
        <w:ind w:firstLine="6726" w:firstLineChars="2102"/>
        <w:rPr>
          <w:rFonts w:hint="default" w:asciiTheme="minorEastAsia" w:hAnsiTheme="minorEastAsia" w:eastAsiaTheme="minorEastAsia" w:cstheme="minorEastAsia"/>
          <w:color w:val="auto"/>
          <w:kern w:val="0"/>
          <w:sz w:val="32"/>
          <w:szCs w:val="32"/>
          <w:lang w:val="en-US" w:eastAsia="zh-CN"/>
        </w:rPr>
      </w:pPr>
      <w:r>
        <w:rPr>
          <w:rFonts w:hint="eastAsia" w:asciiTheme="minorEastAsia" w:hAnsiTheme="minorEastAsia" w:eastAsiaTheme="minorEastAsia" w:cstheme="minorEastAsia"/>
          <w:color w:val="auto"/>
          <w:kern w:val="0"/>
          <w:sz w:val="32"/>
          <w:szCs w:val="32"/>
          <w:lang w:val="en-US" w:eastAsia="zh-CN"/>
        </w:rPr>
        <w:t>怀化市</w:t>
      </w:r>
      <w:r>
        <w:rPr>
          <w:rFonts w:hint="eastAsia" w:asciiTheme="minorEastAsia" w:hAnsiTheme="minorEastAsia" w:cstheme="minorEastAsia"/>
          <w:color w:val="auto"/>
          <w:kern w:val="0"/>
          <w:sz w:val="32"/>
          <w:szCs w:val="32"/>
          <w:lang w:val="en-US" w:eastAsia="zh-CN"/>
        </w:rPr>
        <w:t>无线电监测站</w:t>
      </w:r>
    </w:p>
    <w:p>
      <w:pPr>
        <w:pStyle w:val="3"/>
        <w:ind w:firstLine="7046" w:firstLineChars="2202"/>
        <w:rPr>
          <w:rFonts w:cs="黑体" w:asciiTheme="minorEastAsia" w:hAnsiTheme="minorEastAsia"/>
          <w:color w:val="auto"/>
          <w:kern w:val="0"/>
          <w:sz w:val="32"/>
          <w:szCs w:val="32"/>
        </w:rPr>
      </w:pPr>
      <w:r>
        <w:rPr>
          <w:rFonts w:hint="eastAsia" w:asciiTheme="minorEastAsia" w:hAnsiTheme="minorEastAsia" w:eastAsiaTheme="minorEastAsia" w:cstheme="minorEastAsia"/>
          <w:color w:val="auto"/>
          <w:kern w:val="0"/>
          <w:sz w:val="32"/>
          <w:szCs w:val="32"/>
          <w:lang w:val="en-US" w:eastAsia="zh-CN"/>
        </w:rPr>
        <w:t>2022年8月2</w:t>
      </w:r>
      <w:r>
        <w:rPr>
          <w:rFonts w:hint="eastAsia" w:asciiTheme="minorEastAsia" w:hAnsiTheme="minorEastAsia" w:cstheme="minorEastAsia"/>
          <w:color w:val="auto"/>
          <w:kern w:val="0"/>
          <w:sz w:val="32"/>
          <w:szCs w:val="32"/>
          <w:lang w:val="en-US" w:eastAsia="zh-CN"/>
        </w:rPr>
        <w:t>6</w:t>
      </w:r>
      <w:r>
        <w:rPr>
          <w:rFonts w:hint="eastAsia" w:asciiTheme="minorEastAsia" w:hAnsiTheme="minorEastAsia" w:eastAsiaTheme="minorEastAsia" w:cstheme="minorEastAsia"/>
          <w:color w:val="auto"/>
          <w:kern w:val="0"/>
          <w:sz w:val="32"/>
          <w:szCs w:val="32"/>
          <w:lang w:val="en-US" w:eastAsia="zh-CN"/>
        </w:rPr>
        <w:t>日</w:t>
      </w:r>
    </w:p>
    <w:sectPr>
      <w:footerReference r:id="rId3"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83C61"/>
    <w:multiLevelType w:val="singleLevel"/>
    <w:tmpl w:val="C4C83C61"/>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7"/>
  <w:drawingGridVerticalSpacing w:val="156"/>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GNhNmY0YjU4NjVkOWQ2N2E3YzdhNWFmNzAwMT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28DE"/>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161381"/>
    <w:rsid w:val="016E2F6B"/>
    <w:rsid w:val="042C0EBC"/>
    <w:rsid w:val="082F2EC8"/>
    <w:rsid w:val="08C447E3"/>
    <w:rsid w:val="09ED2263"/>
    <w:rsid w:val="0AF0679F"/>
    <w:rsid w:val="0B0B50A7"/>
    <w:rsid w:val="0B781A5C"/>
    <w:rsid w:val="0BFF4768"/>
    <w:rsid w:val="0C313DD2"/>
    <w:rsid w:val="0C4D5E73"/>
    <w:rsid w:val="0CE95576"/>
    <w:rsid w:val="0D4E59FF"/>
    <w:rsid w:val="0F4672D5"/>
    <w:rsid w:val="0FE8038D"/>
    <w:rsid w:val="11DD1A47"/>
    <w:rsid w:val="12015DFE"/>
    <w:rsid w:val="12C81029"/>
    <w:rsid w:val="13470659"/>
    <w:rsid w:val="13620456"/>
    <w:rsid w:val="14706BA3"/>
    <w:rsid w:val="15724A13"/>
    <w:rsid w:val="15783F61"/>
    <w:rsid w:val="164D719B"/>
    <w:rsid w:val="17CF16C8"/>
    <w:rsid w:val="1AE856E5"/>
    <w:rsid w:val="1DC1221D"/>
    <w:rsid w:val="1F1C1867"/>
    <w:rsid w:val="206261AF"/>
    <w:rsid w:val="214206E8"/>
    <w:rsid w:val="245C42FD"/>
    <w:rsid w:val="25396B3D"/>
    <w:rsid w:val="257F6C45"/>
    <w:rsid w:val="273677D8"/>
    <w:rsid w:val="27F751B9"/>
    <w:rsid w:val="29C73521"/>
    <w:rsid w:val="2A2D4EC2"/>
    <w:rsid w:val="2A570191"/>
    <w:rsid w:val="2A843A62"/>
    <w:rsid w:val="2E933762"/>
    <w:rsid w:val="2EF266DA"/>
    <w:rsid w:val="3058256D"/>
    <w:rsid w:val="31761A5C"/>
    <w:rsid w:val="33BB1A84"/>
    <w:rsid w:val="33ED25F6"/>
    <w:rsid w:val="33F86541"/>
    <w:rsid w:val="3457491A"/>
    <w:rsid w:val="358F53A2"/>
    <w:rsid w:val="35CA6B49"/>
    <w:rsid w:val="378A09DB"/>
    <w:rsid w:val="38FA1BB8"/>
    <w:rsid w:val="39513E86"/>
    <w:rsid w:val="3A2F0BFF"/>
    <w:rsid w:val="3D8910B6"/>
    <w:rsid w:val="3DE9514C"/>
    <w:rsid w:val="3E611186"/>
    <w:rsid w:val="3ED71449"/>
    <w:rsid w:val="3F0B0E09"/>
    <w:rsid w:val="4001677D"/>
    <w:rsid w:val="404E395F"/>
    <w:rsid w:val="427C774B"/>
    <w:rsid w:val="42BE6BA7"/>
    <w:rsid w:val="48334AB0"/>
    <w:rsid w:val="48F20494"/>
    <w:rsid w:val="4B42478C"/>
    <w:rsid w:val="4B885FA4"/>
    <w:rsid w:val="4C934C01"/>
    <w:rsid w:val="4CD25250"/>
    <w:rsid w:val="4D3F6054"/>
    <w:rsid w:val="4F98675F"/>
    <w:rsid w:val="51330760"/>
    <w:rsid w:val="526D2A36"/>
    <w:rsid w:val="52A03BD4"/>
    <w:rsid w:val="5302488E"/>
    <w:rsid w:val="534A5236"/>
    <w:rsid w:val="54E7478C"/>
    <w:rsid w:val="550C37A2"/>
    <w:rsid w:val="556E620B"/>
    <w:rsid w:val="56C1680E"/>
    <w:rsid w:val="59063B83"/>
    <w:rsid w:val="596C71EC"/>
    <w:rsid w:val="5B0E6E24"/>
    <w:rsid w:val="5D916F3A"/>
    <w:rsid w:val="5F546472"/>
    <w:rsid w:val="5F733680"/>
    <w:rsid w:val="5FAA4CD3"/>
    <w:rsid w:val="5FDB5BD8"/>
    <w:rsid w:val="60BA67A8"/>
    <w:rsid w:val="61497B2C"/>
    <w:rsid w:val="62EE098B"/>
    <w:rsid w:val="649F360B"/>
    <w:rsid w:val="64A45BA3"/>
    <w:rsid w:val="659A6BA8"/>
    <w:rsid w:val="65AD68DC"/>
    <w:rsid w:val="669D5738"/>
    <w:rsid w:val="66F81DD8"/>
    <w:rsid w:val="68E703E5"/>
    <w:rsid w:val="69146C72"/>
    <w:rsid w:val="6A7C702F"/>
    <w:rsid w:val="6BC34A47"/>
    <w:rsid w:val="6C9F75D9"/>
    <w:rsid w:val="6D870196"/>
    <w:rsid w:val="704B53EE"/>
    <w:rsid w:val="70BA00FF"/>
    <w:rsid w:val="711E274C"/>
    <w:rsid w:val="732B52E4"/>
    <w:rsid w:val="78B47B29"/>
    <w:rsid w:val="7AA00365"/>
    <w:rsid w:val="7AFC684A"/>
    <w:rsid w:val="7BBA5457"/>
    <w:rsid w:val="7E394D59"/>
    <w:rsid w:val="7E4C1DDE"/>
    <w:rsid w:val="7F7F3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lock Text"/>
    <w:basedOn w:val="1"/>
    <w:unhideWhenUsed/>
    <w:qFormat/>
    <w:uiPriority w:val="99"/>
    <w:pPr>
      <w:ind w:firstLine="64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5526</Words>
  <Characters>6041</Characters>
  <Lines>69</Lines>
  <Paragraphs>19</Paragraphs>
  <TotalTime>7</TotalTime>
  <ScaleCrop>false</ScaleCrop>
  <LinksUpToDate>false</LinksUpToDate>
  <CharactersWithSpaces>6061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琼</cp:lastModifiedBy>
  <cp:lastPrinted>2022-07-27T12:55:00Z</cp:lastPrinted>
  <dcterms:modified xsi:type="dcterms:W3CDTF">2023-10-11T01:17:46Z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14DFDC99B91D4AC393047B7043E03524_13</vt:lpwstr>
  </property>
</Properties>
</file>