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CB29CF">
      <w:pPr>
        <w:pStyle w:val="16"/>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7F68FB6">
                            <w:pPr>
                              <w:rPr>
                                <w:rFonts w:hint="eastAsia" w:ascii="楷体" w:hAnsi="楷体" w:eastAsia="楷体" w:cs="楷体"/>
                                <w:sz w:val="30"/>
                                <w:szCs w:val="30"/>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14:paraId="57F68FB6">
                      <w:pPr>
                        <w:rPr>
                          <w:rFonts w:hint="eastAsia" w:ascii="楷体" w:hAnsi="楷体" w:eastAsia="楷体" w:cs="楷体"/>
                          <w:sz w:val="30"/>
                          <w:szCs w:val="30"/>
                          <w:lang w:val="en-US" w:eastAsia="zh-CN"/>
                        </w:rPr>
                      </w:pPr>
                    </w:p>
                  </w:txbxContent>
                </v:textbox>
              </v:shape>
            </w:pict>
          </mc:Fallback>
        </mc:AlternateContent>
      </w:r>
    </w:p>
    <w:p w14:paraId="6CB8767D">
      <w:pPr>
        <w:pStyle w:val="16"/>
        <w:jc w:val="center"/>
        <w:rPr>
          <w:sz w:val="56"/>
          <w:szCs w:val="56"/>
        </w:rPr>
      </w:pPr>
    </w:p>
    <w:p w14:paraId="4E1F24E5">
      <w:pPr>
        <w:pStyle w:val="16"/>
        <w:jc w:val="center"/>
        <w:rPr>
          <w:sz w:val="84"/>
          <w:szCs w:val="84"/>
        </w:rPr>
      </w:pPr>
    </w:p>
    <w:p w14:paraId="5C28EF32">
      <w:pPr>
        <w:pStyle w:val="16"/>
        <w:jc w:val="center"/>
        <w:rPr>
          <w:sz w:val="84"/>
          <w:szCs w:val="84"/>
        </w:rPr>
      </w:pPr>
    </w:p>
    <w:p w14:paraId="3E0D728E">
      <w:pPr>
        <w:pStyle w:val="16"/>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lang w:eastAsia="zh-CN"/>
        </w:rPr>
        <w:t>2025</w:t>
      </w:r>
      <w:r>
        <w:rPr>
          <w:rFonts w:hint="eastAsia" w:ascii="方正小标宋_GBK" w:hAnsi="方正小标宋_GBK" w:eastAsia="方正小标宋_GBK" w:cs="方正小标宋_GBK"/>
          <w:sz w:val="72"/>
          <w:szCs w:val="72"/>
        </w:rPr>
        <w:t>年度</w:t>
      </w:r>
    </w:p>
    <w:p w14:paraId="7817A79C">
      <w:pPr>
        <w:pStyle w:val="16"/>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lang w:val="en-US" w:eastAsia="zh-CN"/>
        </w:rPr>
        <w:t>怀化市红十字会</w:t>
      </w:r>
      <w:r>
        <w:rPr>
          <w:rFonts w:hint="eastAsia" w:ascii="方正小标宋_GBK" w:hAnsi="方正小标宋_GBK" w:eastAsia="方正小标宋_GBK" w:cs="方正小标宋_GBK"/>
          <w:sz w:val="72"/>
          <w:szCs w:val="72"/>
        </w:rPr>
        <w:t>部门决算</w:t>
      </w:r>
    </w:p>
    <w:p w14:paraId="1D488FDD">
      <w:pPr>
        <w:pStyle w:val="16"/>
        <w:jc w:val="center"/>
        <w:rPr>
          <w:rFonts w:hint="eastAsia" w:ascii="方正小标宋_GBK" w:hAnsi="方正小标宋_GBK" w:eastAsia="方正小标宋_GBK" w:cs="方正小标宋_GBK"/>
          <w:sz w:val="56"/>
          <w:szCs w:val="56"/>
        </w:rPr>
      </w:pPr>
    </w:p>
    <w:p w14:paraId="59CDE5A2">
      <w:pPr>
        <w:pStyle w:val="16"/>
        <w:jc w:val="center"/>
        <w:rPr>
          <w:sz w:val="56"/>
          <w:szCs w:val="56"/>
        </w:rPr>
      </w:pPr>
    </w:p>
    <w:p w14:paraId="723C79EA">
      <w:pPr>
        <w:pStyle w:val="16"/>
        <w:jc w:val="center"/>
        <w:rPr>
          <w:sz w:val="56"/>
          <w:szCs w:val="56"/>
        </w:rPr>
      </w:pPr>
    </w:p>
    <w:p w14:paraId="0BBF75C4">
      <w:pPr>
        <w:pStyle w:val="16"/>
        <w:jc w:val="center"/>
        <w:rPr>
          <w:sz w:val="56"/>
          <w:szCs w:val="56"/>
        </w:rPr>
      </w:pPr>
    </w:p>
    <w:p w14:paraId="5BB900EE">
      <w:pPr>
        <w:pStyle w:val="16"/>
        <w:jc w:val="center"/>
        <w:rPr>
          <w:sz w:val="32"/>
          <w:szCs w:val="32"/>
        </w:rPr>
      </w:pPr>
    </w:p>
    <w:p w14:paraId="2766A9BB">
      <w:pPr>
        <w:pStyle w:val="16"/>
        <w:jc w:val="center"/>
        <w:rPr>
          <w:sz w:val="32"/>
          <w:szCs w:val="32"/>
        </w:rPr>
      </w:pPr>
    </w:p>
    <w:p w14:paraId="5D193BB4">
      <w:pPr>
        <w:pStyle w:val="16"/>
        <w:jc w:val="center"/>
        <w:rPr>
          <w:sz w:val="32"/>
          <w:szCs w:val="32"/>
        </w:rPr>
      </w:pPr>
    </w:p>
    <w:p w14:paraId="62B815A4">
      <w:pPr>
        <w:pStyle w:val="16"/>
        <w:jc w:val="center"/>
        <w:rPr>
          <w:sz w:val="32"/>
          <w:szCs w:val="32"/>
        </w:rPr>
      </w:pPr>
    </w:p>
    <w:p w14:paraId="6C46FBE6">
      <w:pPr>
        <w:pStyle w:val="16"/>
        <w:spacing w:line="500" w:lineRule="exact"/>
        <w:jc w:val="both"/>
        <w:rPr>
          <w:rFonts w:hint="eastAsia"/>
          <w:b/>
          <w:sz w:val="36"/>
          <w:szCs w:val="28"/>
        </w:rPr>
      </w:pPr>
    </w:p>
    <w:p w14:paraId="1DA75455">
      <w:pPr>
        <w:pStyle w:val="16"/>
        <w:keepNext w:val="0"/>
        <w:keepLines w:val="0"/>
        <w:pageBreakBefore w:val="0"/>
        <w:widowControl w:val="0"/>
        <w:kinsoku/>
        <w:wordWrap/>
        <w:overflowPunct/>
        <w:topLinePunct w:val="0"/>
        <w:bidi w:val="0"/>
        <w:snapToGrid/>
        <w:spacing w:line="600" w:lineRule="exact"/>
        <w:jc w:val="center"/>
        <w:textAlignment w:val="auto"/>
        <w:rPr>
          <w:rFonts w:hint="eastAsia"/>
          <w:b w:val="0"/>
          <w:bCs/>
          <w:sz w:val="36"/>
          <w:szCs w:val="28"/>
        </w:rPr>
      </w:pPr>
      <w:r>
        <w:rPr>
          <w:rFonts w:hint="eastAsia"/>
          <w:b w:val="0"/>
          <w:bCs/>
          <w:sz w:val="36"/>
          <w:szCs w:val="28"/>
        </w:rPr>
        <w:t>目</w:t>
      </w:r>
      <w:r>
        <w:rPr>
          <w:rFonts w:hint="eastAsia"/>
          <w:b w:val="0"/>
          <w:bCs/>
          <w:sz w:val="36"/>
          <w:szCs w:val="28"/>
          <w:lang w:val="en-US" w:eastAsia="zh-CN"/>
        </w:rPr>
        <w:t xml:space="preserve">  </w:t>
      </w:r>
      <w:r>
        <w:rPr>
          <w:rFonts w:hint="eastAsia"/>
          <w:b w:val="0"/>
          <w:bCs/>
          <w:sz w:val="36"/>
          <w:szCs w:val="28"/>
        </w:rPr>
        <w:t>录</w:t>
      </w:r>
    </w:p>
    <w:p w14:paraId="380E6B39">
      <w:pPr>
        <w:pStyle w:val="16"/>
        <w:keepNext w:val="0"/>
        <w:keepLines w:val="0"/>
        <w:pageBreakBefore w:val="0"/>
        <w:widowControl w:val="0"/>
        <w:kinsoku/>
        <w:wordWrap/>
        <w:overflowPunct/>
        <w:topLinePunct w:val="0"/>
        <w:bidi w:val="0"/>
        <w:snapToGrid/>
        <w:spacing w:line="600" w:lineRule="exact"/>
        <w:jc w:val="center"/>
        <w:textAlignment w:val="auto"/>
        <w:rPr>
          <w:rFonts w:hint="eastAsia"/>
          <w:b/>
          <w:sz w:val="36"/>
          <w:szCs w:val="28"/>
        </w:rPr>
      </w:pPr>
    </w:p>
    <w:p w14:paraId="3835D06C">
      <w:pPr>
        <w:pStyle w:val="16"/>
        <w:keepNext w:val="0"/>
        <w:keepLines w:val="0"/>
        <w:pageBreakBefore w:val="0"/>
        <w:widowControl w:val="0"/>
        <w:kinsoku/>
        <w:wordWrap/>
        <w:overflowPunct/>
        <w:topLinePunct w:val="0"/>
        <w:bidi w:val="0"/>
        <w:snapToGrid/>
        <w:spacing w:line="600" w:lineRule="exact"/>
        <w:textAlignment w:val="auto"/>
        <w:rPr>
          <w:rFonts w:hint="eastAsia" w:ascii="黑体" w:hAnsi="黑体" w:eastAsia="黑体" w:cs="黑体"/>
          <w:b w:val="0"/>
          <w:bCs/>
          <w:sz w:val="32"/>
          <w:szCs w:val="32"/>
        </w:rPr>
      </w:pPr>
      <w:r>
        <w:rPr>
          <w:rFonts w:hint="eastAsia" w:ascii="黑体" w:hAnsi="黑体" w:eastAsia="黑体" w:cs="黑体"/>
          <w:b w:val="0"/>
          <w:bCs/>
          <w:sz w:val="32"/>
          <w:szCs w:val="32"/>
        </w:rPr>
        <w:t>第一部分</w:t>
      </w:r>
      <w:r>
        <w:rPr>
          <w:rFonts w:hint="eastAsia" w:ascii="黑体" w:hAnsi="黑体" w:eastAsia="黑体" w:cs="黑体"/>
          <w:b w:val="0"/>
          <w:bCs/>
          <w:sz w:val="32"/>
          <w:szCs w:val="32"/>
          <w:lang w:val="en-US" w:eastAsia="zh-CN"/>
        </w:rPr>
        <w:t xml:space="preserve"> </w:t>
      </w:r>
      <w:r>
        <w:rPr>
          <w:rFonts w:hint="eastAsia" w:hAnsi="黑体" w:cs="黑体"/>
          <w:b w:val="0"/>
          <w:bCs/>
          <w:sz w:val="32"/>
          <w:szCs w:val="32"/>
          <w:lang w:val="en-US" w:eastAsia="zh-CN"/>
        </w:rPr>
        <w:t>怀化市红十字会</w:t>
      </w:r>
      <w:r>
        <w:rPr>
          <w:rFonts w:hint="eastAsia" w:ascii="黑体" w:hAnsi="黑体" w:eastAsia="黑体" w:cs="黑体"/>
          <w:b w:val="0"/>
          <w:bCs/>
          <w:sz w:val="32"/>
          <w:szCs w:val="32"/>
        </w:rPr>
        <w:t>概况</w:t>
      </w:r>
    </w:p>
    <w:p w14:paraId="6AEE1F1C">
      <w:pPr>
        <w:pStyle w:val="16"/>
        <w:keepNext w:val="0"/>
        <w:keepLines w:val="0"/>
        <w:pageBreakBefore w:val="0"/>
        <w:widowControl w:val="0"/>
        <w:kinsoku/>
        <w:wordWrap/>
        <w:overflowPunct/>
        <w:topLinePunct w:val="0"/>
        <w:bidi w:val="0"/>
        <w:snapToGrid/>
        <w:spacing w:line="600" w:lineRule="exact"/>
        <w:ind w:left="0" w:leftChars="0" w:firstLine="0" w:firstLineChars="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一、部门职责</w:t>
      </w:r>
    </w:p>
    <w:p w14:paraId="790EF416">
      <w:pPr>
        <w:pStyle w:val="16"/>
        <w:keepNext w:val="0"/>
        <w:keepLines w:val="0"/>
        <w:pageBreakBefore w:val="0"/>
        <w:widowControl w:val="0"/>
        <w:kinsoku/>
        <w:wordWrap/>
        <w:overflowPunct/>
        <w:topLinePunct w:val="0"/>
        <w:bidi w:val="0"/>
        <w:snapToGrid/>
        <w:spacing w:line="600" w:lineRule="exact"/>
        <w:ind w:left="0" w:leftChars="0" w:firstLine="0" w:firstLineChars="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二、机构设置及决算单位构成</w:t>
      </w:r>
    </w:p>
    <w:p w14:paraId="123806F1">
      <w:pPr>
        <w:pStyle w:val="16"/>
        <w:keepNext w:val="0"/>
        <w:keepLines w:val="0"/>
        <w:pageBreakBefore w:val="0"/>
        <w:widowControl w:val="0"/>
        <w:kinsoku/>
        <w:wordWrap/>
        <w:overflowPunct/>
        <w:topLinePunct w:val="0"/>
        <w:bidi w:val="0"/>
        <w:snapToGrid/>
        <w:spacing w:line="600" w:lineRule="exact"/>
        <w:ind w:left="0" w:leftChars="0" w:firstLine="0" w:firstLineChars="0"/>
        <w:jc w:val="both"/>
        <w:textAlignment w:val="auto"/>
        <w:rPr>
          <w:rFonts w:hint="eastAsia" w:ascii="黑体" w:hAnsi="黑体" w:eastAsia="黑体" w:cs="黑体"/>
          <w:b w:val="0"/>
          <w:bCs/>
          <w:sz w:val="32"/>
          <w:szCs w:val="32"/>
        </w:rPr>
      </w:pPr>
      <w:r>
        <w:rPr>
          <w:rFonts w:hint="eastAsia" w:ascii="黑体" w:hAnsi="黑体" w:eastAsia="黑体" w:cs="黑体"/>
          <w:b w:val="0"/>
          <w:bCs/>
          <w:sz w:val="32"/>
          <w:szCs w:val="32"/>
        </w:rPr>
        <w:t>第二部分</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部门决算表</w:t>
      </w:r>
    </w:p>
    <w:p w14:paraId="7E1DAC31">
      <w:pPr>
        <w:pStyle w:val="16"/>
        <w:keepNext w:val="0"/>
        <w:keepLines w:val="0"/>
        <w:pageBreakBefore w:val="0"/>
        <w:widowControl w:val="0"/>
        <w:kinsoku/>
        <w:wordWrap/>
        <w:overflowPunct/>
        <w:topLinePunct w:val="0"/>
        <w:bidi w:val="0"/>
        <w:snapToGrid/>
        <w:spacing w:line="600" w:lineRule="exact"/>
        <w:ind w:left="0" w:leftChars="0" w:firstLine="0" w:firstLineChars="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一、收入支出决算总表</w:t>
      </w:r>
    </w:p>
    <w:p w14:paraId="0E62BEBD">
      <w:pPr>
        <w:pStyle w:val="16"/>
        <w:keepNext w:val="0"/>
        <w:keepLines w:val="0"/>
        <w:pageBreakBefore w:val="0"/>
        <w:widowControl w:val="0"/>
        <w:kinsoku/>
        <w:wordWrap/>
        <w:overflowPunct/>
        <w:topLinePunct w:val="0"/>
        <w:bidi w:val="0"/>
        <w:snapToGrid/>
        <w:spacing w:line="600" w:lineRule="exact"/>
        <w:ind w:left="0" w:leftChars="0" w:firstLine="0" w:firstLineChars="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二、收入决算表</w:t>
      </w:r>
    </w:p>
    <w:p w14:paraId="53048301">
      <w:pPr>
        <w:pStyle w:val="16"/>
        <w:keepNext w:val="0"/>
        <w:keepLines w:val="0"/>
        <w:pageBreakBefore w:val="0"/>
        <w:widowControl w:val="0"/>
        <w:kinsoku/>
        <w:wordWrap/>
        <w:overflowPunct/>
        <w:topLinePunct w:val="0"/>
        <w:bidi w:val="0"/>
        <w:snapToGrid/>
        <w:spacing w:line="600" w:lineRule="exact"/>
        <w:ind w:left="0" w:leftChars="0" w:firstLine="0" w:firstLineChars="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三、支出决算表</w:t>
      </w:r>
    </w:p>
    <w:p w14:paraId="12CC4325">
      <w:pPr>
        <w:pStyle w:val="16"/>
        <w:keepNext w:val="0"/>
        <w:keepLines w:val="0"/>
        <w:pageBreakBefore w:val="0"/>
        <w:widowControl w:val="0"/>
        <w:kinsoku/>
        <w:wordWrap/>
        <w:overflowPunct/>
        <w:topLinePunct w:val="0"/>
        <w:bidi w:val="0"/>
        <w:snapToGrid/>
        <w:spacing w:line="600" w:lineRule="exact"/>
        <w:ind w:left="0" w:leftChars="0" w:firstLine="0" w:firstLineChars="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四、财政拨款收入支出决算总表</w:t>
      </w:r>
    </w:p>
    <w:p w14:paraId="3E5E28E6">
      <w:pPr>
        <w:pStyle w:val="16"/>
        <w:keepNext w:val="0"/>
        <w:keepLines w:val="0"/>
        <w:pageBreakBefore w:val="0"/>
        <w:widowControl w:val="0"/>
        <w:kinsoku/>
        <w:wordWrap/>
        <w:overflowPunct/>
        <w:topLinePunct w:val="0"/>
        <w:bidi w:val="0"/>
        <w:snapToGrid/>
        <w:spacing w:line="600" w:lineRule="exact"/>
        <w:ind w:left="0" w:leftChars="0" w:firstLine="0" w:firstLineChars="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五、一般公共预算财政拨款支出决算表</w:t>
      </w:r>
    </w:p>
    <w:p w14:paraId="7A6C8254">
      <w:pPr>
        <w:pStyle w:val="16"/>
        <w:keepNext w:val="0"/>
        <w:keepLines w:val="0"/>
        <w:pageBreakBefore w:val="0"/>
        <w:widowControl w:val="0"/>
        <w:kinsoku/>
        <w:wordWrap/>
        <w:overflowPunct/>
        <w:topLinePunct w:val="0"/>
        <w:bidi w:val="0"/>
        <w:snapToGrid/>
        <w:spacing w:line="600" w:lineRule="exact"/>
        <w:ind w:left="0" w:leftChars="0" w:firstLine="0" w:firstLineChars="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六、一般公共预算财政拨款基本支出决算明细表</w:t>
      </w:r>
    </w:p>
    <w:p w14:paraId="3BDFC428">
      <w:pPr>
        <w:pStyle w:val="16"/>
        <w:keepNext w:val="0"/>
        <w:keepLines w:val="0"/>
        <w:pageBreakBefore w:val="0"/>
        <w:widowControl w:val="0"/>
        <w:kinsoku/>
        <w:wordWrap/>
        <w:overflowPunct/>
        <w:topLinePunct w:val="0"/>
        <w:bidi w:val="0"/>
        <w:snapToGrid/>
        <w:spacing w:line="600" w:lineRule="exact"/>
        <w:ind w:left="0" w:leftChars="0" w:firstLine="0" w:firstLineChars="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七、政府性基金预算财政拨款收入支出决算表</w:t>
      </w:r>
    </w:p>
    <w:p w14:paraId="2A2D4644">
      <w:pPr>
        <w:pStyle w:val="16"/>
        <w:keepNext w:val="0"/>
        <w:keepLines w:val="0"/>
        <w:pageBreakBefore w:val="0"/>
        <w:widowControl w:val="0"/>
        <w:kinsoku/>
        <w:wordWrap/>
        <w:overflowPunct/>
        <w:topLinePunct w:val="0"/>
        <w:bidi w:val="0"/>
        <w:snapToGrid/>
        <w:spacing w:line="600" w:lineRule="exact"/>
        <w:ind w:left="0" w:leftChars="0" w:firstLine="0" w:firstLineChars="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八、国有资本经营预算财政拨款支出决算表</w:t>
      </w:r>
    </w:p>
    <w:p w14:paraId="5455EC2F">
      <w:pPr>
        <w:pStyle w:val="16"/>
        <w:keepNext w:val="0"/>
        <w:keepLines w:val="0"/>
        <w:pageBreakBefore w:val="0"/>
        <w:widowControl w:val="0"/>
        <w:kinsoku/>
        <w:wordWrap/>
        <w:overflowPunct/>
        <w:topLinePunct w:val="0"/>
        <w:bidi w:val="0"/>
        <w:snapToGrid/>
        <w:spacing w:line="600" w:lineRule="exact"/>
        <w:ind w:left="0" w:leftChars="0" w:firstLine="0" w:firstLineChars="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九、财政拨款“三公”经费支出决算表</w:t>
      </w:r>
    </w:p>
    <w:p w14:paraId="071B24BC">
      <w:pPr>
        <w:pStyle w:val="16"/>
        <w:keepNext w:val="0"/>
        <w:keepLines w:val="0"/>
        <w:pageBreakBefore w:val="0"/>
        <w:widowControl w:val="0"/>
        <w:kinsoku/>
        <w:wordWrap/>
        <w:overflowPunct/>
        <w:topLinePunct w:val="0"/>
        <w:bidi w:val="0"/>
        <w:snapToGrid/>
        <w:spacing w:line="600" w:lineRule="exact"/>
        <w:ind w:left="0" w:leftChars="0" w:firstLine="0" w:firstLineChars="0"/>
        <w:jc w:val="both"/>
        <w:textAlignment w:val="auto"/>
        <w:rPr>
          <w:rFonts w:hint="eastAsia" w:ascii="黑体" w:hAnsi="黑体" w:eastAsia="黑体" w:cs="黑体"/>
          <w:b w:val="0"/>
          <w:bCs/>
          <w:sz w:val="32"/>
          <w:szCs w:val="32"/>
        </w:rPr>
      </w:pPr>
      <w:r>
        <w:rPr>
          <w:rFonts w:hint="eastAsia" w:ascii="黑体" w:hAnsi="黑体" w:eastAsia="黑体" w:cs="黑体"/>
          <w:b w:val="0"/>
          <w:bCs/>
          <w:sz w:val="32"/>
          <w:szCs w:val="32"/>
        </w:rPr>
        <w:t>第三部分</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部门决算情况说明</w:t>
      </w:r>
    </w:p>
    <w:p w14:paraId="38899F8F">
      <w:pPr>
        <w:pStyle w:val="16"/>
        <w:keepNext w:val="0"/>
        <w:keepLines w:val="0"/>
        <w:pageBreakBefore w:val="0"/>
        <w:widowControl w:val="0"/>
        <w:kinsoku/>
        <w:wordWrap/>
        <w:overflowPunct/>
        <w:topLinePunct w:val="0"/>
        <w:bidi w:val="0"/>
        <w:snapToGrid/>
        <w:spacing w:line="600" w:lineRule="exact"/>
        <w:ind w:left="0" w:leftChars="0" w:firstLine="0" w:firstLineChars="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一、收入支出决算总体情况说明</w:t>
      </w:r>
    </w:p>
    <w:p w14:paraId="2F7E1F1D">
      <w:pPr>
        <w:keepNext w:val="0"/>
        <w:keepLines w:val="0"/>
        <w:pageBreakBefore w:val="0"/>
        <w:widowControl w:val="0"/>
        <w:kinsoku/>
        <w:wordWrap/>
        <w:overflowPunct/>
        <w:topLinePunct w:val="0"/>
        <w:bidi w:val="0"/>
        <w:snapToGrid/>
        <w:spacing w:line="600" w:lineRule="exact"/>
        <w:ind w:left="0" w:leftChars="0" w:firstLine="0" w:firstLineChars="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二、收入决算情况说明</w:t>
      </w:r>
    </w:p>
    <w:p w14:paraId="1065AFA3">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0" w:firstLineChars="0"/>
        <w:jc w:val="both"/>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三、支出决算情况说明</w:t>
      </w:r>
    </w:p>
    <w:p w14:paraId="3CFC9685">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0" w:firstLineChars="0"/>
        <w:jc w:val="both"/>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四、财政拨款收入支出决算总体情况说明</w:t>
      </w:r>
    </w:p>
    <w:p w14:paraId="2850E54A">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0" w:firstLineChars="0"/>
        <w:jc w:val="both"/>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五、一般公共预算财政拨款支出决算情况说明</w:t>
      </w:r>
    </w:p>
    <w:p w14:paraId="639572EF">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0" w:firstLineChars="0"/>
        <w:jc w:val="both"/>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六、一般公共预算财政拨款基本支出决算情况说明</w:t>
      </w:r>
    </w:p>
    <w:p w14:paraId="4356A05C">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0" w:firstLineChars="0"/>
        <w:jc w:val="both"/>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七、财政拨款</w:t>
      </w:r>
      <w:r>
        <w:rPr>
          <w:rFonts w:ascii="Times New Roman" w:hAnsi="Times New Roman" w:eastAsia="仿宋_GB2312" w:cs="Times New Roman"/>
          <w:color w:val="000000"/>
          <w:kern w:val="0"/>
          <w:sz w:val="32"/>
          <w:szCs w:val="32"/>
        </w:rPr>
        <w:t>“三公”</w:t>
      </w:r>
      <w:r>
        <w:rPr>
          <w:rFonts w:hint="eastAsia" w:ascii="仿宋_GB2312" w:hAnsi="仿宋_GB2312" w:eastAsia="仿宋_GB2312" w:cs="仿宋_GB2312"/>
          <w:color w:val="000000"/>
          <w:kern w:val="0"/>
          <w:sz w:val="32"/>
          <w:szCs w:val="32"/>
        </w:rPr>
        <w:t>经费支出决算情况说明</w:t>
      </w:r>
    </w:p>
    <w:p w14:paraId="2A07464D">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0" w:firstLineChars="0"/>
        <w:jc w:val="both"/>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八、政府性基金预算收入支出决算情况</w:t>
      </w:r>
    </w:p>
    <w:p w14:paraId="7A529628">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0" w:firstLineChars="0"/>
        <w:jc w:val="both"/>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九、国有资本经营预算收入支出决算情况</w:t>
      </w:r>
    </w:p>
    <w:p w14:paraId="78CABE00">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0" w:firstLineChars="0"/>
        <w:jc w:val="both"/>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rPr>
        <w:t>十</w:t>
      </w:r>
      <w:r>
        <w:rPr>
          <w:rFonts w:hint="eastAsia" w:ascii="仿宋_GB2312" w:hAnsi="仿宋_GB2312" w:eastAsia="仿宋_GB2312" w:cs="仿宋_GB2312"/>
          <w:color w:val="000000"/>
          <w:kern w:val="0"/>
          <w:sz w:val="32"/>
          <w:szCs w:val="32"/>
        </w:rPr>
        <w:t>、关于机关运行经费支出说明</w:t>
      </w:r>
    </w:p>
    <w:p w14:paraId="25DFB458">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0" w:firstLineChars="0"/>
        <w:jc w:val="both"/>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w:t>
      </w:r>
      <w:r>
        <w:rPr>
          <w:rFonts w:hint="eastAsia" w:ascii="仿宋_GB2312" w:hAnsi="仿宋_GB2312" w:eastAsia="仿宋_GB2312" w:cs="仿宋_GB2312"/>
          <w:color w:val="000000"/>
          <w:kern w:val="0"/>
          <w:sz w:val="32"/>
          <w:szCs w:val="32"/>
          <w:lang w:val="en-US" w:eastAsia="zh-CN"/>
        </w:rPr>
        <w:t>一</w:t>
      </w:r>
      <w:r>
        <w:rPr>
          <w:rFonts w:hint="eastAsia" w:ascii="仿宋_GB2312" w:hAnsi="仿宋_GB2312" w:eastAsia="仿宋_GB2312" w:cs="仿宋_GB2312"/>
          <w:color w:val="000000"/>
          <w:kern w:val="0"/>
          <w:sz w:val="32"/>
          <w:szCs w:val="32"/>
        </w:rPr>
        <w:t>、一般性支出情况说明</w:t>
      </w:r>
    </w:p>
    <w:p w14:paraId="20232D14">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0" w:firstLineChars="0"/>
        <w:jc w:val="both"/>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w:t>
      </w:r>
      <w:r>
        <w:rPr>
          <w:rFonts w:hint="eastAsia" w:ascii="仿宋_GB2312" w:hAnsi="仿宋_GB2312" w:eastAsia="仿宋_GB2312" w:cs="仿宋_GB2312"/>
          <w:color w:val="000000"/>
          <w:kern w:val="0"/>
          <w:sz w:val="32"/>
          <w:szCs w:val="32"/>
          <w:lang w:val="en-US" w:eastAsia="zh-CN"/>
        </w:rPr>
        <w:t>二</w:t>
      </w:r>
      <w:r>
        <w:rPr>
          <w:rFonts w:hint="eastAsia" w:ascii="仿宋_GB2312" w:hAnsi="仿宋_GB2312" w:eastAsia="仿宋_GB2312" w:cs="仿宋_GB2312"/>
          <w:color w:val="000000"/>
          <w:kern w:val="0"/>
          <w:sz w:val="32"/>
          <w:szCs w:val="32"/>
        </w:rPr>
        <w:t>、关于政府采购支出说明</w:t>
      </w:r>
    </w:p>
    <w:p w14:paraId="185EA6EF">
      <w:pPr>
        <w:pStyle w:val="16"/>
        <w:keepNext w:val="0"/>
        <w:keepLines w:val="0"/>
        <w:pageBreakBefore w:val="0"/>
        <w:widowControl w:val="0"/>
        <w:kinsoku/>
        <w:wordWrap/>
        <w:overflowPunct/>
        <w:topLinePunct w:val="0"/>
        <w:bidi w:val="0"/>
        <w:snapToGrid/>
        <w:spacing w:line="600" w:lineRule="exact"/>
        <w:ind w:left="0" w:leftChars="0" w:firstLine="0" w:firstLineChars="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、关于国有资产占用情况说明</w:t>
      </w:r>
    </w:p>
    <w:p w14:paraId="3AA3958D">
      <w:pPr>
        <w:pStyle w:val="16"/>
        <w:keepNext w:val="0"/>
        <w:keepLines w:val="0"/>
        <w:pageBreakBefore w:val="0"/>
        <w:widowControl w:val="0"/>
        <w:kinsoku/>
        <w:wordWrap/>
        <w:overflowPunct/>
        <w:topLinePunct w:val="0"/>
        <w:bidi w:val="0"/>
        <w:snapToGrid/>
        <w:spacing w:line="600" w:lineRule="exact"/>
        <w:ind w:left="0" w:leftChars="0" w:firstLine="0" w:firstLineChars="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、关于202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年度预算绩效管理情况的说明</w:t>
      </w:r>
    </w:p>
    <w:p w14:paraId="705BDFAF">
      <w:pPr>
        <w:pStyle w:val="16"/>
        <w:keepNext w:val="0"/>
        <w:keepLines w:val="0"/>
        <w:pageBreakBefore w:val="0"/>
        <w:widowControl w:val="0"/>
        <w:kinsoku/>
        <w:wordWrap/>
        <w:overflowPunct/>
        <w:topLinePunct w:val="0"/>
        <w:bidi w:val="0"/>
        <w:snapToGrid/>
        <w:spacing w:line="600" w:lineRule="exact"/>
        <w:textAlignment w:val="auto"/>
        <w:rPr>
          <w:rFonts w:hint="eastAsia" w:ascii="黑体" w:hAnsi="黑体" w:eastAsia="黑体" w:cs="黑体"/>
          <w:b w:val="0"/>
          <w:bCs/>
          <w:sz w:val="32"/>
          <w:szCs w:val="32"/>
        </w:rPr>
      </w:pPr>
      <w:r>
        <w:rPr>
          <w:rFonts w:hint="eastAsia" w:ascii="黑体" w:hAnsi="黑体" w:eastAsia="黑体" w:cs="黑体"/>
          <w:b w:val="0"/>
          <w:bCs/>
          <w:sz w:val="32"/>
          <w:szCs w:val="32"/>
        </w:rPr>
        <w:t>第四部分</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名词解释</w:t>
      </w:r>
    </w:p>
    <w:p w14:paraId="36B0C92B">
      <w:pPr>
        <w:pStyle w:val="16"/>
        <w:keepNext w:val="0"/>
        <w:keepLines w:val="0"/>
        <w:pageBreakBefore w:val="0"/>
        <w:widowControl w:val="0"/>
        <w:kinsoku/>
        <w:wordWrap/>
        <w:overflowPunct/>
        <w:topLinePunct w:val="0"/>
        <w:bidi w:val="0"/>
        <w:snapToGrid/>
        <w:spacing w:line="600" w:lineRule="exact"/>
        <w:textAlignment w:val="auto"/>
        <w:rPr>
          <w:rFonts w:hint="eastAsia" w:ascii="黑体" w:hAnsi="黑体" w:eastAsia="黑体" w:cs="黑体"/>
          <w:b w:val="0"/>
          <w:bCs/>
          <w:sz w:val="32"/>
          <w:szCs w:val="32"/>
          <w:lang w:eastAsia="zh-CN"/>
        </w:rPr>
      </w:pPr>
      <w:r>
        <w:rPr>
          <w:rFonts w:hint="eastAsia" w:ascii="黑体" w:hAnsi="黑体" w:eastAsia="黑体" w:cs="黑体"/>
          <w:b w:val="0"/>
          <w:bCs/>
          <w:sz w:val="32"/>
          <w:szCs w:val="32"/>
        </w:rPr>
        <w:t>第</w:t>
      </w:r>
      <w:r>
        <w:rPr>
          <w:rFonts w:hint="eastAsia" w:hAnsi="黑体" w:cs="黑体"/>
          <w:b w:val="0"/>
          <w:bCs/>
          <w:sz w:val="32"/>
          <w:szCs w:val="32"/>
          <w:lang w:eastAsia="zh-CN"/>
        </w:rPr>
        <w:t>五</w:t>
      </w:r>
      <w:r>
        <w:rPr>
          <w:rFonts w:hint="eastAsia" w:ascii="黑体" w:hAnsi="黑体" w:eastAsia="黑体" w:cs="黑体"/>
          <w:b w:val="0"/>
          <w:bCs/>
          <w:sz w:val="32"/>
          <w:szCs w:val="32"/>
        </w:rPr>
        <w:t>部分</w:t>
      </w:r>
      <w:r>
        <w:rPr>
          <w:rFonts w:hint="eastAsia" w:ascii="黑体" w:hAnsi="黑体" w:eastAsia="黑体" w:cs="黑体"/>
          <w:b w:val="0"/>
          <w:bCs/>
          <w:sz w:val="32"/>
          <w:szCs w:val="32"/>
          <w:lang w:val="en-US" w:eastAsia="zh-CN"/>
        </w:rPr>
        <w:t xml:space="preserve"> </w:t>
      </w:r>
      <w:r>
        <w:rPr>
          <w:rFonts w:hint="eastAsia" w:hAnsi="黑体" w:cs="黑体"/>
          <w:b w:val="0"/>
          <w:bCs/>
          <w:sz w:val="32"/>
          <w:szCs w:val="32"/>
          <w:lang w:eastAsia="zh-CN"/>
        </w:rPr>
        <w:t>附件</w:t>
      </w:r>
    </w:p>
    <w:p w14:paraId="1D4DAE14">
      <w:pPr>
        <w:pStyle w:val="16"/>
        <w:keepNext w:val="0"/>
        <w:keepLines w:val="0"/>
        <w:pageBreakBefore w:val="0"/>
        <w:widowControl w:val="0"/>
        <w:kinsoku/>
        <w:wordWrap/>
        <w:overflowPunct/>
        <w:topLinePunct w:val="0"/>
        <w:bidi w:val="0"/>
        <w:snapToGrid/>
        <w:spacing w:line="600" w:lineRule="exact"/>
        <w:textAlignment w:val="auto"/>
        <w:rPr>
          <w:rFonts w:hint="eastAsia" w:ascii="黑体" w:hAnsi="黑体" w:eastAsia="黑体" w:cs="黑体"/>
          <w:b w:val="0"/>
          <w:bCs/>
          <w:sz w:val="28"/>
          <w:szCs w:val="28"/>
        </w:rPr>
      </w:pPr>
    </w:p>
    <w:p w14:paraId="72C33B98">
      <w:pPr>
        <w:jc w:val="center"/>
        <w:rPr>
          <w:sz w:val="72"/>
          <w:szCs w:val="72"/>
        </w:rPr>
      </w:pPr>
    </w:p>
    <w:p w14:paraId="2469F731">
      <w:pPr>
        <w:jc w:val="center"/>
        <w:rPr>
          <w:sz w:val="72"/>
          <w:szCs w:val="72"/>
        </w:rPr>
      </w:pPr>
    </w:p>
    <w:p w14:paraId="0B5804C5">
      <w:pPr>
        <w:jc w:val="center"/>
        <w:rPr>
          <w:sz w:val="72"/>
          <w:szCs w:val="72"/>
        </w:rPr>
      </w:pPr>
    </w:p>
    <w:p w14:paraId="08349365">
      <w:pPr>
        <w:jc w:val="center"/>
        <w:rPr>
          <w:sz w:val="72"/>
          <w:szCs w:val="72"/>
        </w:rPr>
      </w:pPr>
    </w:p>
    <w:p w14:paraId="1CE0C0FD">
      <w:pPr>
        <w:pStyle w:val="4"/>
        <w:jc w:val="both"/>
        <w:rPr>
          <w:rFonts w:hint="eastAsia" w:ascii="方正小标宋_GBK" w:hAnsi="方正小标宋_GBK" w:eastAsia="方正小标宋_GBK" w:cs="方正小标宋_GBK"/>
          <w:sz w:val="72"/>
          <w:szCs w:val="72"/>
        </w:rPr>
      </w:pPr>
    </w:p>
    <w:p w14:paraId="1A2DBEFD">
      <w:pPr>
        <w:pStyle w:val="4"/>
        <w:rPr>
          <w:rFonts w:hint="eastAsia" w:ascii="方正小标宋_GBK" w:hAnsi="方正小标宋_GBK" w:eastAsia="方正小标宋_GBK" w:cs="方正小标宋_GBK"/>
          <w:sz w:val="72"/>
          <w:szCs w:val="72"/>
        </w:rPr>
      </w:pPr>
    </w:p>
    <w:p w14:paraId="62BBA8BC">
      <w:pPr>
        <w:pStyle w:val="4"/>
        <w:rPr>
          <w:rFonts w:hint="eastAsia" w:ascii="方正小标宋_GBK" w:hAnsi="方正小标宋_GBK" w:eastAsia="方正小标宋_GBK" w:cs="方正小标宋_GBK"/>
          <w:sz w:val="72"/>
          <w:szCs w:val="72"/>
        </w:rPr>
      </w:pPr>
    </w:p>
    <w:p w14:paraId="62715138">
      <w:pPr>
        <w:pStyle w:val="4"/>
        <w:rPr>
          <w:rFonts w:hint="eastAsia" w:ascii="方正小标宋_GBK" w:hAnsi="方正小标宋_GBK" w:eastAsia="方正小标宋_GBK" w:cs="方正小标宋_GBK"/>
          <w:sz w:val="72"/>
          <w:szCs w:val="72"/>
        </w:rPr>
      </w:pPr>
    </w:p>
    <w:p w14:paraId="02701266">
      <w:pPr>
        <w:pStyle w:val="4"/>
        <w:jc w:val="both"/>
        <w:rPr>
          <w:rFonts w:hint="eastAsia" w:ascii="方正小标宋_GBK" w:hAnsi="方正小标宋_GBK" w:eastAsia="方正小标宋_GBK" w:cs="方正小标宋_GBK"/>
          <w:sz w:val="72"/>
          <w:szCs w:val="72"/>
        </w:rPr>
      </w:pPr>
    </w:p>
    <w:p w14:paraId="10295DEF">
      <w:pPr>
        <w:pStyle w:val="4"/>
        <w:rPr>
          <w:rFonts w:hint="eastAsia" w:ascii="方正小标宋_GBK" w:hAnsi="方正小标宋_GBK" w:eastAsia="方正小标宋_GBK" w:cs="方正小标宋_GBK"/>
          <w:sz w:val="72"/>
          <w:szCs w:val="72"/>
        </w:rPr>
      </w:pPr>
    </w:p>
    <w:p w14:paraId="08DF6D04">
      <w:pPr>
        <w:pStyle w:val="4"/>
        <w:rPr>
          <w:rFonts w:hint="eastAsia" w:ascii="方正小标宋_GBK" w:hAnsi="方正小标宋_GBK" w:eastAsia="方正小标宋_GBK" w:cs="方正小标宋_GBK"/>
          <w:sz w:val="72"/>
          <w:szCs w:val="72"/>
        </w:rPr>
      </w:pPr>
    </w:p>
    <w:p w14:paraId="76FFB98C">
      <w:pPr>
        <w:pStyle w:val="16"/>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 xml:space="preserve">第一部分 </w:t>
      </w:r>
    </w:p>
    <w:p w14:paraId="009F5C98">
      <w:pPr>
        <w:pStyle w:val="16"/>
        <w:jc w:val="center"/>
        <w:rPr>
          <w:rFonts w:hint="eastAsia" w:ascii="方正小标宋_GBK" w:hAnsi="方正小标宋_GBK" w:eastAsia="方正小标宋_GBK" w:cs="方正小标宋_GBK"/>
          <w:sz w:val="72"/>
          <w:szCs w:val="72"/>
        </w:rPr>
      </w:pPr>
    </w:p>
    <w:p w14:paraId="798D1E3A">
      <w:pPr>
        <w:pStyle w:val="16"/>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怀化市红十字会概况</w:t>
      </w:r>
    </w:p>
    <w:p w14:paraId="08187BE8">
      <w:pPr>
        <w:jc w:val="center"/>
        <w:rPr>
          <w:rFonts w:hint="eastAsia" w:ascii="方正小标宋_GBK" w:hAnsi="方正小标宋_GBK" w:eastAsia="方正小标宋_GBK" w:cs="方正小标宋_GBK"/>
          <w:sz w:val="72"/>
          <w:szCs w:val="72"/>
        </w:rPr>
      </w:pPr>
    </w:p>
    <w:p w14:paraId="0760C1E9">
      <w:pPr>
        <w:jc w:val="center"/>
        <w:rPr>
          <w:rFonts w:hint="eastAsia" w:ascii="方正小标宋_GBK" w:hAnsi="方正小标宋_GBK" w:eastAsia="方正小标宋_GBK" w:cs="方正小标宋_GBK"/>
          <w:sz w:val="72"/>
          <w:szCs w:val="72"/>
        </w:rPr>
      </w:pPr>
    </w:p>
    <w:p w14:paraId="3D4D715B">
      <w:pPr>
        <w:jc w:val="center"/>
        <w:rPr>
          <w:sz w:val="72"/>
          <w:szCs w:val="72"/>
        </w:rPr>
      </w:pPr>
    </w:p>
    <w:p w14:paraId="57B697C7">
      <w:pPr>
        <w:jc w:val="center"/>
        <w:rPr>
          <w:sz w:val="72"/>
          <w:szCs w:val="72"/>
        </w:rPr>
      </w:pPr>
    </w:p>
    <w:p w14:paraId="7F42D7D5">
      <w:pPr>
        <w:pStyle w:val="3"/>
        <w:ind w:left="0" w:leftChars="0" w:firstLine="0" w:firstLineChars="0"/>
      </w:pPr>
    </w:p>
    <w:p w14:paraId="79ED0B31"/>
    <w:p w14:paraId="698EE1A8">
      <w:pPr>
        <w:pStyle w:val="17"/>
        <w:keepNext w:val="0"/>
        <w:keepLines w:val="0"/>
        <w:pageBreakBefore w:val="0"/>
        <w:numPr>
          <w:ilvl w:val="0"/>
          <w:numId w:val="1"/>
        </w:numPr>
        <w:kinsoku/>
        <w:wordWrap/>
        <w:overflowPunct/>
        <w:topLinePunct w:val="0"/>
        <w:autoSpaceDE/>
        <w:autoSpaceDN/>
        <w:bidi w:val="0"/>
        <w:adjustRightInd/>
        <w:snapToGrid/>
        <w:spacing w:line="600" w:lineRule="exact"/>
        <w:ind w:firstLineChars="0"/>
        <w:jc w:val="lef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106C5012">
      <w:pPr>
        <w:keepNext w:val="0"/>
        <w:keepLines w:val="0"/>
        <w:pageBreakBefore w:val="0"/>
        <w:widowControl/>
        <w:numPr>
          <w:ilvl w:val="0"/>
          <w:numId w:val="2"/>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开展救援、救灾的相关工作，建立红十字应急救援体系。在战争、武装冲突和自然灾害、事故灾难、公共卫生事件等突发事件中，对伤病人员和其他受害者提供紧急救援和人道救助；</w:t>
      </w:r>
    </w:p>
    <w:p w14:paraId="4F480855">
      <w:pPr>
        <w:keepNext w:val="0"/>
        <w:keepLines w:val="0"/>
        <w:pageBreakBefore w:val="0"/>
        <w:widowControl/>
        <w:numPr>
          <w:ilvl w:val="0"/>
          <w:numId w:val="2"/>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开展应急救护培训，普及应急救护、防灾避险和卫生健康知识，组织志愿者参与现场救护；</w:t>
      </w:r>
    </w:p>
    <w:p w14:paraId="7BBE2BC3">
      <w:pPr>
        <w:keepNext w:val="0"/>
        <w:keepLines w:val="0"/>
        <w:pageBreakBefore w:val="0"/>
        <w:widowControl/>
        <w:numPr>
          <w:ilvl w:val="0"/>
          <w:numId w:val="2"/>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参与、推动无偿献血、遗体和人体器官捐献工作，参与开展造血干细胞捐献的相关工作；</w:t>
      </w:r>
    </w:p>
    <w:p w14:paraId="4C8C0510">
      <w:pPr>
        <w:keepNext w:val="0"/>
        <w:keepLines w:val="0"/>
        <w:pageBreakBefore w:val="0"/>
        <w:widowControl/>
        <w:numPr>
          <w:ilvl w:val="0"/>
          <w:numId w:val="2"/>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组织开展红十字志愿服务、红十字青少年工作；</w:t>
      </w:r>
    </w:p>
    <w:p w14:paraId="3438910F">
      <w:pPr>
        <w:keepNext w:val="0"/>
        <w:keepLines w:val="0"/>
        <w:pageBreakBefore w:val="0"/>
        <w:widowControl/>
        <w:numPr>
          <w:ilvl w:val="0"/>
          <w:numId w:val="2"/>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参加国际人道主义救援工作；</w:t>
      </w:r>
    </w:p>
    <w:p w14:paraId="7629056B">
      <w:pPr>
        <w:keepNext w:val="0"/>
        <w:keepLines w:val="0"/>
        <w:pageBreakBefore w:val="0"/>
        <w:widowControl/>
        <w:numPr>
          <w:ilvl w:val="0"/>
          <w:numId w:val="2"/>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宣传国际红十字和红新月运动的基本原则和日内瓦公约及其附加议定书；</w:t>
      </w:r>
    </w:p>
    <w:p w14:paraId="6978DE8D">
      <w:pPr>
        <w:keepNext w:val="0"/>
        <w:keepLines w:val="0"/>
        <w:pageBreakBefore w:val="0"/>
        <w:widowControl/>
        <w:numPr>
          <w:ilvl w:val="0"/>
          <w:numId w:val="2"/>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依照国际红十字和红新月运动的基本原则，完成人民政府委托事宜；</w:t>
      </w:r>
    </w:p>
    <w:p w14:paraId="38198F6C">
      <w:pPr>
        <w:keepNext w:val="0"/>
        <w:keepLines w:val="0"/>
        <w:pageBreakBefore w:val="0"/>
        <w:widowControl/>
        <w:numPr>
          <w:ilvl w:val="0"/>
          <w:numId w:val="2"/>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依照日内瓦公约及其附加议定书的有关规定开展工作；</w:t>
      </w:r>
    </w:p>
    <w:p w14:paraId="32612193">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28"/>
          <w:szCs w:val="32"/>
        </w:rPr>
      </w:pP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lang w:val="en-US" w:eastAsia="zh-CN"/>
        </w:rPr>
        <w:t>九</w:t>
      </w:r>
      <w:r>
        <w:rPr>
          <w:rFonts w:hint="eastAsia" w:ascii="仿宋_GB2312" w:hAnsi="仿宋_GB2312" w:eastAsia="仿宋_GB2312" w:cs="仿宋_GB2312"/>
          <w:bCs/>
          <w:kern w:val="0"/>
          <w:sz w:val="32"/>
          <w:szCs w:val="32"/>
          <w:lang w:eastAsia="zh-CN"/>
        </w:rPr>
        <w:t>）协助人民政府开展与其职责相关的其他人道主义服务活动。</w:t>
      </w:r>
    </w:p>
    <w:p w14:paraId="0C3CB364">
      <w:pPr>
        <w:keepNext w:val="0"/>
        <w:keepLines w:val="0"/>
        <w:pageBreakBefore w:val="0"/>
        <w:widowControl/>
        <w:kinsoku/>
        <w:wordWrap/>
        <w:overflowPunct/>
        <w:topLinePunct w:val="0"/>
        <w:autoSpaceDE/>
        <w:autoSpaceDN/>
        <w:bidi w:val="0"/>
        <w:adjustRightInd/>
        <w:snapToGrid/>
        <w:spacing w:line="600" w:lineRule="exact"/>
        <w:textAlignment w:val="auto"/>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59874EDE">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r>
        <w:rPr>
          <w:rFonts w:hint="eastAsia" w:ascii="Times New Roman" w:hAnsi="Times New Roman" w:eastAsia="仿宋_GB2312" w:cs="仿宋_GB2312"/>
          <w:bCs/>
          <w:kern w:val="0"/>
          <w:sz w:val="32"/>
          <w:szCs w:val="32"/>
          <w:lang w:val="en-US" w:eastAsia="zh-CN"/>
        </w:rPr>
        <w:t>怀化市红十字会</w:t>
      </w:r>
      <w:r>
        <w:rPr>
          <w:rFonts w:hint="eastAsia" w:ascii="Times New Roman" w:hAnsi="Times New Roman" w:eastAsia="仿宋_GB2312" w:cs="仿宋_GB2312"/>
          <w:bCs/>
          <w:kern w:val="0"/>
          <w:sz w:val="32"/>
          <w:szCs w:val="32"/>
        </w:rPr>
        <w:t>内设机构包括：</w:t>
      </w:r>
      <w:r>
        <w:rPr>
          <w:rFonts w:hint="eastAsia" w:ascii="Times New Roman" w:hAnsi="Times New Roman" w:eastAsia="仿宋_GB2312" w:cs="仿宋_GB2312"/>
          <w:bCs/>
          <w:kern w:val="0"/>
          <w:sz w:val="32"/>
          <w:szCs w:val="32"/>
          <w:lang w:val="en-US" w:eastAsia="zh-CN"/>
        </w:rPr>
        <w:t>办公室，组织宣传部，筹资与财务部，赈济救护部</w:t>
      </w:r>
      <w:r>
        <w:rPr>
          <w:rFonts w:hint="eastAsia" w:ascii="Times New Roman" w:hAnsi="Times New Roman" w:eastAsia="仿宋_GB2312" w:cs="仿宋_GB2312"/>
          <w:bCs/>
          <w:kern w:val="0"/>
          <w:sz w:val="32"/>
          <w:szCs w:val="32"/>
        </w:rPr>
        <w:t>。</w:t>
      </w:r>
    </w:p>
    <w:p w14:paraId="54A2D69C">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rPr>
        <w:t>（二）决算单位构成。</w:t>
      </w:r>
      <w:r>
        <w:rPr>
          <w:rFonts w:hint="eastAsia" w:ascii="Times New Roman" w:hAnsi="Times New Roman" w:eastAsia="仿宋_GB2312" w:cs="仿宋_GB2312"/>
          <w:bCs/>
          <w:kern w:val="0"/>
          <w:sz w:val="32"/>
          <w:szCs w:val="32"/>
          <w:lang w:val="en-US" w:eastAsia="zh-CN"/>
        </w:rPr>
        <w:t>怀化市红十字会2025年部门决算汇总公开单位构成包括：怀化市红十字会本级。</w:t>
      </w:r>
    </w:p>
    <w:p w14:paraId="0B60ED99">
      <w:pPr>
        <w:jc w:val="left"/>
        <w:rPr>
          <w:rFonts w:ascii="仿宋_GB2312" w:eastAsia="仿宋_GB2312" w:hAnsiTheme="minorEastAsia"/>
          <w:sz w:val="28"/>
          <w:szCs w:val="32"/>
        </w:rPr>
      </w:pPr>
    </w:p>
    <w:p w14:paraId="60F86266">
      <w:pPr>
        <w:jc w:val="center"/>
        <w:rPr>
          <w:rFonts w:ascii="黑体" w:hAnsi="黑体" w:eastAsia="黑体"/>
          <w:sz w:val="28"/>
          <w:szCs w:val="28"/>
        </w:rPr>
      </w:pPr>
    </w:p>
    <w:p w14:paraId="473825A4">
      <w:pPr>
        <w:jc w:val="center"/>
        <w:rPr>
          <w:rFonts w:ascii="黑体" w:hAnsi="黑体" w:eastAsia="黑体"/>
          <w:sz w:val="28"/>
          <w:szCs w:val="28"/>
        </w:rPr>
      </w:pPr>
    </w:p>
    <w:p w14:paraId="065341FB">
      <w:pPr>
        <w:jc w:val="center"/>
        <w:rPr>
          <w:rFonts w:ascii="黑体" w:hAnsi="黑体" w:eastAsia="黑体"/>
          <w:sz w:val="28"/>
          <w:szCs w:val="28"/>
        </w:rPr>
      </w:pPr>
    </w:p>
    <w:p w14:paraId="798B6229">
      <w:pPr>
        <w:jc w:val="center"/>
        <w:rPr>
          <w:rFonts w:ascii="黑体" w:hAnsi="黑体" w:eastAsia="黑体"/>
          <w:sz w:val="28"/>
          <w:szCs w:val="28"/>
        </w:rPr>
      </w:pPr>
    </w:p>
    <w:p w14:paraId="0874BF42">
      <w:pPr>
        <w:jc w:val="center"/>
        <w:rPr>
          <w:rFonts w:ascii="黑体" w:hAnsi="黑体" w:eastAsia="黑体"/>
          <w:sz w:val="28"/>
          <w:szCs w:val="28"/>
        </w:rPr>
      </w:pPr>
    </w:p>
    <w:p w14:paraId="5863F458">
      <w:pPr>
        <w:jc w:val="center"/>
        <w:rPr>
          <w:rFonts w:ascii="黑体" w:hAnsi="黑体" w:eastAsia="黑体"/>
          <w:sz w:val="28"/>
          <w:szCs w:val="28"/>
        </w:rPr>
      </w:pPr>
    </w:p>
    <w:p w14:paraId="76D6B477">
      <w:pPr>
        <w:jc w:val="center"/>
        <w:rPr>
          <w:rFonts w:ascii="黑体" w:hAnsi="黑体" w:eastAsia="黑体"/>
          <w:sz w:val="28"/>
          <w:szCs w:val="28"/>
        </w:rPr>
      </w:pPr>
    </w:p>
    <w:p w14:paraId="6CC4FF2A">
      <w:pPr>
        <w:jc w:val="center"/>
        <w:rPr>
          <w:rFonts w:ascii="黑体" w:hAnsi="黑体" w:eastAsia="黑体"/>
          <w:sz w:val="28"/>
          <w:szCs w:val="28"/>
        </w:rPr>
      </w:pPr>
    </w:p>
    <w:p w14:paraId="2C9575FA">
      <w:pPr>
        <w:jc w:val="center"/>
        <w:rPr>
          <w:rFonts w:ascii="黑体" w:hAnsi="黑体" w:eastAsia="黑体"/>
          <w:sz w:val="28"/>
          <w:szCs w:val="28"/>
        </w:rPr>
      </w:pPr>
    </w:p>
    <w:p w14:paraId="772B9F79">
      <w:pPr>
        <w:jc w:val="center"/>
        <w:rPr>
          <w:rFonts w:ascii="黑体" w:hAnsi="黑体" w:eastAsia="黑体"/>
          <w:sz w:val="28"/>
          <w:szCs w:val="28"/>
        </w:rPr>
      </w:pPr>
    </w:p>
    <w:p w14:paraId="392317E3">
      <w:pPr>
        <w:jc w:val="center"/>
        <w:rPr>
          <w:rFonts w:ascii="黑体" w:hAnsi="黑体" w:eastAsia="黑体"/>
          <w:sz w:val="28"/>
          <w:szCs w:val="28"/>
        </w:rPr>
      </w:pPr>
    </w:p>
    <w:p w14:paraId="46032B43">
      <w:pPr>
        <w:jc w:val="center"/>
        <w:rPr>
          <w:rFonts w:ascii="黑体" w:hAnsi="黑体" w:eastAsia="黑体"/>
          <w:sz w:val="28"/>
          <w:szCs w:val="28"/>
        </w:rPr>
      </w:pPr>
    </w:p>
    <w:p w14:paraId="4AE944AB">
      <w:pPr>
        <w:jc w:val="center"/>
        <w:rPr>
          <w:sz w:val="72"/>
          <w:szCs w:val="72"/>
        </w:rPr>
      </w:pPr>
    </w:p>
    <w:p w14:paraId="6444E622">
      <w:pPr>
        <w:jc w:val="center"/>
        <w:rPr>
          <w:sz w:val="72"/>
          <w:szCs w:val="72"/>
        </w:rPr>
      </w:pPr>
    </w:p>
    <w:p w14:paraId="3D5E394F">
      <w:pPr>
        <w:jc w:val="center"/>
        <w:rPr>
          <w:sz w:val="72"/>
          <w:szCs w:val="72"/>
        </w:rPr>
      </w:pPr>
    </w:p>
    <w:p w14:paraId="45A37668">
      <w:pPr>
        <w:pStyle w:val="16"/>
        <w:jc w:val="both"/>
        <w:rPr>
          <w:rFonts w:hint="eastAsia" w:ascii="方正小标宋_GBK" w:hAnsi="方正小标宋_GBK" w:eastAsia="方正小标宋_GBK" w:cs="方正小标宋_GBK"/>
          <w:sz w:val="84"/>
          <w:szCs w:val="84"/>
        </w:rPr>
      </w:pPr>
    </w:p>
    <w:p w14:paraId="65AB482A">
      <w:pPr>
        <w:pStyle w:val="16"/>
        <w:jc w:val="center"/>
        <w:rPr>
          <w:rFonts w:hint="eastAsia" w:ascii="方正小标宋_GBK" w:hAnsi="方正小标宋_GBK" w:eastAsia="方正小标宋_GBK" w:cs="方正小标宋_GBK"/>
          <w:sz w:val="72"/>
          <w:szCs w:val="72"/>
        </w:rPr>
      </w:pPr>
    </w:p>
    <w:p w14:paraId="697DA56D">
      <w:pPr>
        <w:pStyle w:val="16"/>
        <w:jc w:val="center"/>
        <w:rPr>
          <w:rFonts w:hint="eastAsia" w:ascii="方正小标宋_GBK" w:hAnsi="方正小标宋_GBK" w:eastAsia="方正小标宋_GBK" w:cs="方正小标宋_GBK"/>
          <w:sz w:val="72"/>
          <w:szCs w:val="72"/>
        </w:rPr>
      </w:pPr>
    </w:p>
    <w:p w14:paraId="595FCD20">
      <w:pPr>
        <w:pStyle w:val="16"/>
        <w:jc w:val="center"/>
        <w:rPr>
          <w:rFonts w:hint="eastAsia" w:ascii="方正小标宋_GBK" w:hAnsi="方正小标宋_GBK" w:eastAsia="方正小标宋_GBK" w:cs="方正小标宋_GBK"/>
          <w:sz w:val="72"/>
          <w:szCs w:val="72"/>
        </w:rPr>
      </w:pPr>
    </w:p>
    <w:p w14:paraId="614EAA72">
      <w:pPr>
        <w:pStyle w:val="16"/>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第二部分</w:t>
      </w:r>
    </w:p>
    <w:p w14:paraId="10192672">
      <w:pPr>
        <w:pStyle w:val="16"/>
        <w:jc w:val="center"/>
        <w:rPr>
          <w:rFonts w:hint="eastAsia" w:ascii="方正小标宋_GBK" w:hAnsi="方正小标宋_GBK" w:eastAsia="方正小标宋_GBK" w:cs="方正小标宋_GBK"/>
          <w:sz w:val="72"/>
          <w:szCs w:val="72"/>
        </w:rPr>
      </w:pPr>
    </w:p>
    <w:p w14:paraId="0617F109">
      <w:pPr>
        <w:pStyle w:val="16"/>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部门决算表</w:t>
      </w:r>
    </w:p>
    <w:p w14:paraId="428862D6">
      <w:pPr>
        <w:pStyle w:val="16"/>
        <w:jc w:val="center"/>
        <w:rPr>
          <w:rFonts w:hint="eastAsia" w:ascii="方正小标宋_GBK" w:hAnsi="方正小标宋_GBK" w:eastAsia="方正小标宋_GBK" w:cs="方正小标宋_GBK"/>
          <w:sz w:val="44"/>
          <w:szCs w:val="44"/>
        </w:rPr>
      </w:pPr>
    </w:p>
    <w:p w14:paraId="7121B7D4">
      <w:pPr>
        <w:pStyle w:val="16"/>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eastAsia="zh-CN"/>
        </w:rPr>
        <w:t>见附件</w:t>
      </w:r>
    </w:p>
    <w:p w14:paraId="7DF80FB4">
      <w:pPr>
        <w:jc w:val="center"/>
        <w:rPr>
          <w:sz w:val="72"/>
          <w:szCs w:val="72"/>
        </w:rPr>
      </w:pPr>
    </w:p>
    <w:p w14:paraId="7C30E1A4">
      <w:pPr>
        <w:jc w:val="center"/>
        <w:rPr>
          <w:sz w:val="72"/>
          <w:szCs w:val="72"/>
        </w:rPr>
      </w:pPr>
    </w:p>
    <w:p w14:paraId="3C4A25F2">
      <w:pPr>
        <w:jc w:val="center"/>
        <w:rPr>
          <w:sz w:val="72"/>
          <w:szCs w:val="72"/>
        </w:rPr>
      </w:pPr>
    </w:p>
    <w:p w14:paraId="664C554C">
      <w:pPr>
        <w:jc w:val="center"/>
        <w:rPr>
          <w:sz w:val="72"/>
          <w:szCs w:val="72"/>
        </w:rPr>
      </w:pPr>
    </w:p>
    <w:p w14:paraId="6E9CAD8F">
      <w:pPr>
        <w:jc w:val="left"/>
        <w:rPr>
          <w:sz w:val="32"/>
          <w:szCs w:val="32"/>
        </w:rPr>
      </w:pPr>
    </w:p>
    <w:p w14:paraId="54D3AD34">
      <w:pPr>
        <w:jc w:val="left"/>
        <w:rPr>
          <w:rFonts w:asciiTheme="minorEastAsia" w:hAnsiTheme="minorEastAsia"/>
          <w:sz w:val="32"/>
          <w:szCs w:val="32"/>
        </w:rPr>
        <w:sectPr>
          <w:pgSz w:w="11906" w:h="16838"/>
          <w:pgMar w:top="1440" w:right="1800" w:bottom="1440" w:left="1800" w:header="851" w:footer="992" w:gutter="0"/>
          <w:cols w:space="425" w:num="1"/>
          <w:docGrid w:type="lines" w:linePitch="312" w:charSpace="0"/>
        </w:sectPr>
      </w:pPr>
    </w:p>
    <w:p w14:paraId="5D885508">
      <w:pPr>
        <w:pStyle w:val="16"/>
        <w:rPr>
          <w:sz w:val="72"/>
          <w:szCs w:val="72"/>
        </w:rPr>
      </w:pPr>
    </w:p>
    <w:p w14:paraId="5FBA67B2">
      <w:pPr>
        <w:pStyle w:val="16"/>
        <w:rPr>
          <w:sz w:val="72"/>
          <w:szCs w:val="72"/>
        </w:rPr>
      </w:pPr>
    </w:p>
    <w:p w14:paraId="6C7BF688">
      <w:pPr>
        <w:pStyle w:val="16"/>
        <w:rPr>
          <w:sz w:val="72"/>
          <w:szCs w:val="72"/>
        </w:rPr>
      </w:pPr>
    </w:p>
    <w:p w14:paraId="73423407">
      <w:pPr>
        <w:pStyle w:val="16"/>
        <w:jc w:val="both"/>
        <w:rPr>
          <w:rFonts w:hint="eastAsia" w:ascii="方正小标宋_GBK" w:hAnsi="方正小标宋_GBK" w:eastAsia="方正小标宋_GBK" w:cs="方正小标宋_GBK"/>
          <w:sz w:val="72"/>
          <w:szCs w:val="72"/>
        </w:rPr>
      </w:pPr>
    </w:p>
    <w:p w14:paraId="29415DD4">
      <w:pPr>
        <w:pStyle w:val="16"/>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594C0A15">
      <w:pPr>
        <w:pStyle w:val="16"/>
        <w:jc w:val="center"/>
        <w:rPr>
          <w:rFonts w:hint="eastAsia" w:ascii="方正小标宋_GBK" w:hAnsi="方正小标宋_GBK" w:eastAsia="方正小标宋_GBK" w:cs="方正小标宋_GBK"/>
          <w:sz w:val="72"/>
          <w:szCs w:val="72"/>
        </w:rPr>
      </w:pPr>
    </w:p>
    <w:p w14:paraId="5DC286AD">
      <w:pPr>
        <w:pStyle w:val="16"/>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2"/>
          <w:szCs w:val="72"/>
          <w:lang w:eastAsia="zh-CN"/>
        </w:rPr>
        <w:t>2025</w:t>
      </w:r>
      <w:r>
        <w:rPr>
          <w:rFonts w:hint="eastAsia" w:ascii="方正小标宋_GBK" w:hAnsi="方正小标宋_GBK" w:eastAsia="方正小标宋_GBK" w:cs="方正小标宋_GBK"/>
          <w:sz w:val="72"/>
          <w:szCs w:val="72"/>
        </w:rPr>
        <w:t>年度部门决算情况说明</w:t>
      </w:r>
    </w:p>
    <w:p w14:paraId="1CE4DF47">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383B3414">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129D445A">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val="en-US" w:eastAsia="zh-CN"/>
        </w:rPr>
        <w:t>196.07</w:t>
      </w:r>
      <w:r>
        <w:rPr>
          <w:rFonts w:hint="eastAsia" w:ascii="Times New Roman" w:hAnsi="Times New Roman" w:eastAsia="仿宋_GB2312"/>
          <w:sz w:val="32"/>
          <w:szCs w:val="32"/>
        </w:rPr>
        <w:t>万元。与上年相比，增加</w:t>
      </w:r>
      <w:r>
        <w:rPr>
          <w:rFonts w:hint="eastAsia" w:ascii="Times New Roman" w:hAnsi="Times New Roman" w:eastAsia="仿宋_GB2312"/>
          <w:sz w:val="32"/>
          <w:szCs w:val="32"/>
          <w:lang w:val="en-US" w:eastAsia="zh-CN"/>
        </w:rPr>
        <w:t>20.83</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11.89</w:t>
      </w:r>
      <w:r>
        <w:rPr>
          <w:rFonts w:hint="eastAsia" w:ascii="Times New Roman" w:hAnsi="Times New Roman" w:eastAsia="仿宋_GB2312"/>
          <w:sz w:val="32"/>
          <w:szCs w:val="32"/>
        </w:rPr>
        <w:t>%，主要是</w:t>
      </w:r>
      <w:r>
        <w:rPr>
          <w:rFonts w:hint="eastAsia" w:ascii="仿宋_GB2312" w:hAnsi="仿宋" w:eastAsia="仿宋_GB2312"/>
          <w:sz w:val="32"/>
          <w:szCs w:val="32"/>
        </w:rPr>
        <w:t>因为</w:t>
      </w:r>
      <w:r>
        <w:rPr>
          <w:rFonts w:hint="eastAsia" w:ascii="仿宋_GB2312" w:hAnsi="仿宋" w:eastAsia="仿宋_GB2312"/>
          <w:sz w:val="32"/>
          <w:szCs w:val="32"/>
          <w:lang w:val="en-US" w:eastAsia="zh-CN"/>
        </w:rPr>
        <w:t>工资调整、预发2025年度绩效考核奖人员经费增加</w:t>
      </w:r>
      <w:r>
        <w:rPr>
          <w:rFonts w:hint="eastAsia" w:ascii="仿宋_GB2312" w:hAnsi="仿宋" w:eastAsia="仿宋_GB2312"/>
          <w:sz w:val="32"/>
          <w:szCs w:val="32"/>
        </w:rPr>
        <w:t>。</w:t>
      </w:r>
    </w:p>
    <w:p w14:paraId="494735B2">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 w:eastAsia="仿宋_GB2312"/>
          <w:sz w:val="32"/>
          <w:szCs w:val="32"/>
        </w:rPr>
      </w:pPr>
      <w:r>
        <w:rPr>
          <w:rFonts w:hint="eastAsia" w:ascii="仿宋_GB2312" w:hAnsi="仿宋" w:eastAsia="仿宋_GB2312"/>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仿宋_GB2312" w:hAnsi="仿宋" w:eastAsia="仿宋_GB2312"/>
          <w:sz w:val="32"/>
          <w:szCs w:val="32"/>
          <w:lang w:val="en-US" w:eastAsia="zh-CN"/>
        </w:rPr>
        <w:t>三救三献</w:t>
      </w:r>
      <w:r>
        <w:rPr>
          <w:rFonts w:hint="eastAsia" w:ascii="仿宋_GB2312" w:hAnsi="仿宋" w:eastAsia="仿宋_GB2312"/>
          <w:sz w:val="32"/>
          <w:szCs w:val="32"/>
          <w:lang w:eastAsia="zh-CN"/>
        </w:rPr>
        <w:t>”等重点支出，体现在有关支出科目中。</w:t>
      </w:r>
    </w:p>
    <w:p w14:paraId="1FF10C0C">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3955AE72">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val="en-US" w:eastAsia="zh-CN"/>
        </w:rPr>
        <w:t>196.07</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196.07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0BB90055">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72503A03">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196.07</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166.79</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占85.07%；</w:t>
      </w:r>
      <w:r>
        <w:rPr>
          <w:rFonts w:hint="eastAsia" w:ascii="Times New Roman" w:hAnsi="Times New Roman" w:eastAsia="仿宋_GB2312"/>
          <w:sz w:val="32"/>
          <w:szCs w:val="32"/>
        </w:rPr>
        <w:t>项目支出29.28万元，占14.93%；上缴上级支出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11385146">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34F6866A">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val="en-US" w:eastAsia="zh-CN"/>
        </w:rPr>
        <w:t>196.07</w:t>
      </w:r>
      <w:r>
        <w:rPr>
          <w:rFonts w:hint="eastAsia" w:ascii="Times New Roman" w:hAnsi="Times New Roman" w:eastAsia="仿宋_GB2312"/>
          <w:sz w:val="32"/>
          <w:szCs w:val="32"/>
        </w:rPr>
        <w:t>万元，与上年相比，增加</w:t>
      </w:r>
      <w:r>
        <w:rPr>
          <w:rFonts w:hint="eastAsia" w:ascii="Times New Roman" w:hAnsi="Times New Roman" w:eastAsia="仿宋_GB2312"/>
          <w:sz w:val="32"/>
          <w:szCs w:val="32"/>
          <w:lang w:val="en-US" w:eastAsia="zh-CN"/>
        </w:rPr>
        <w:t>20.83</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11.89</w:t>
      </w:r>
      <w:r>
        <w:rPr>
          <w:rFonts w:hint="eastAsia" w:ascii="Times New Roman" w:hAnsi="Times New Roman" w:eastAsia="仿宋_GB2312"/>
          <w:sz w:val="32"/>
          <w:szCs w:val="32"/>
        </w:rPr>
        <w:t>%，主要是</w:t>
      </w:r>
      <w:r>
        <w:rPr>
          <w:rFonts w:hint="eastAsia" w:ascii="仿宋_GB2312" w:hAnsi="仿宋" w:eastAsia="仿宋_GB2312"/>
          <w:sz w:val="32"/>
          <w:szCs w:val="32"/>
        </w:rPr>
        <w:t>因为</w:t>
      </w:r>
      <w:r>
        <w:rPr>
          <w:rFonts w:hint="eastAsia" w:ascii="仿宋_GB2312" w:hAnsi="仿宋" w:eastAsia="仿宋_GB2312"/>
          <w:sz w:val="32"/>
          <w:szCs w:val="32"/>
          <w:lang w:val="en-US" w:eastAsia="zh-CN"/>
        </w:rPr>
        <w:t>工资调整、预发2025年度绩效考核奖人员经费增加</w:t>
      </w:r>
      <w:r>
        <w:rPr>
          <w:rFonts w:hint="eastAsia" w:ascii="仿宋_GB2312" w:hAnsi="仿宋" w:eastAsia="仿宋_GB2312"/>
          <w:sz w:val="32"/>
          <w:szCs w:val="32"/>
        </w:rPr>
        <w:t>。</w:t>
      </w:r>
    </w:p>
    <w:p w14:paraId="0D601AD2">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6B23813A">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14:paraId="6485D0C0">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196.07</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%，与上年相比，财政拨款支出增加</w:t>
      </w:r>
      <w:r>
        <w:rPr>
          <w:rFonts w:hint="eastAsia" w:ascii="Times New Roman" w:hAnsi="Times New Roman" w:eastAsia="仿宋_GB2312"/>
          <w:sz w:val="32"/>
          <w:szCs w:val="32"/>
          <w:lang w:val="en-US" w:eastAsia="zh-CN"/>
        </w:rPr>
        <w:t>20.83</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11.89</w:t>
      </w:r>
      <w:r>
        <w:rPr>
          <w:rFonts w:hint="eastAsia" w:ascii="Times New Roman" w:hAnsi="Times New Roman" w:eastAsia="仿宋_GB2312"/>
          <w:sz w:val="32"/>
          <w:szCs w:val="32"/>
        </w:rPr>
        <w:t>%，主要是因为</w:t>
      </w:r>
      <w:r>
        <w:rPr>
          <w:rFonts w:hint="eastAsia" w:ascii="仿宋_GB2312" w:hAnsi="仿宋" w:eastAsia="仿宋_GB2312"/>
          <w:sz w:val="32"/>
          <w:szCs w:val="32"/>
          <w:lang w:val="en-US" w:eastAsia="zh-CN"/>
        </w:rPr>
        <w:t>工资调整、预发2025年度绩效考核奖人员经费增加</w:t>
      </w:r>
      <w:r>
        <w:rPr>
          <w:rFonts w:hint="eastAsia" w:ascii="Times New Roman" w:hAnsi="Times New Roman" w:eastAsia="仿宋_GB2312"/>
          <w:sz w:val="32"/>
          <w:szCs w:val="32"/>
          <w:lang w:val="en-US" w:eastAsia="zh-CN"/>
        </w:rPr>
        <w:t>。</w:t>
      </w:r>
    </w:p>
    <w:p w14:paraId="61CF78C5">
      <w:pPr>
        <w:pStyle w:val="16"/>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14:paraId="529AC33E">
      <w:pPr>
        <w:pStyle w:val="16"/>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196.07</w:t>
      </w:r>
      <w:r>
        <w:rPr>
          <w:rFonts w:hint="eastAsia" w:ascii="Times New Roman" w:hAnsi="Times New Roman" w:eastAsia="仿宋_GB2312"/>
          <w:sz w:val="32"/>
          <w:szCs w:val="32"/>
        </w:rPr>
        <w:t>万元，主要用于以下方面：</w:t>
      </w:r>
      <w:r>
        <w:rPr>
          <w:rFonts w:hint="eastAsia" w:ascii="Times New Roman" w:hAnsi="Times New Roman" w:eastAsia="仿宋_GB2312"/>
          <w:sz w:val="32"/>
          <w:szCs w:val="32"/>
          <w:lang w:val="en-US" w:eastAsia="zh-CN"/>
        </w:rPr>
        <w:t>一般公共服务</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支出7.2万元，占3.67%，</w:t>
      </w:r>
      <w:r>
        <w:rPr>
          <w:rFonts w:hint="eastAsia" w:ascii="Times New Roman" w:hAnsi="Times New Roman" w:eastAsia="仿宋_GB2312"/>
          <w:sz w:val="32"/>
          <w:szCs w:val="32"/>
        </w:rPr>
        <w:t>社会保障和就业（类）支出</w:t>
      </w:r>
      <w:r>
        <w:rPr>
          <w:rFonts w:hint="eastAsia" w:ascii="Times New Roman" w:hAnsi="Times New Roman" w:eastAsia="仿宋_GB2312"/>
          <w:sz w:val="32"/>
          <w:szCs w:val="32"/>
          <w:lang w:val="en-US" w:eastAsia="zh-CN"/>
        </w:rPr>
        <w:t>171.42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87.43</w:t>
      </w:r>
      <w:r>
        <w:rPr>
          <w:rFonts w:hint="eastAsia" w:ascii="Times New Roman" w:hAnsi="Times New Roman" w:eastAsia="仿宋_GB2312"/>
          <w:sz w:val="32"/>
          <w:szCs w:val="32"/>
        </w:rPr>
        <w:t>%；卫生健康（类）支出</w:t>
      </w:r>
      <w:r>
        <w:rPr>
          <w:rFonts w:hint="eastAsia" w:ascii="Times New Roman" w:hAnsi="Times New Roman" w:eastAsia="仿宋_GB2312"/>
          <w:sz w:val="32"/>
          <w:szCs w:val="32"/>
          <w:lang w:val="en-US" w:eastAsia="zh-CN"/>
        </w:rPr>
        <w:t>5.49</w:t>
      </w:r>
      <w:r>
        <w:rPr>
          <w:rFonts w:hint="eastAsia" w:ascii="Times New Roman" w:hAnsi="Times New Roman" w:eastAsia="仿宋_GB2312"/>
          <w:sz w:val="32"/>
          <w:szCs w:val="32"/>
        </w:rPr>
        <w:t>万元，占2.8</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color w:val="auto"/>
          <w:sz w:val="32"/>
          <w:szCs w:val="32"/>
          <w:lang w:eastAsia="zh-CN"/>
        </w:rPr>
        <w:t>住房保障（</w:t>
      </w:r>
      <w:r>
        <w:rPr>
          <w:rFonts w:hint="eastAsia" w:ascii="Times New Roman" w:hAnsi="Times New Roman" w:eastAsia="仿宋_GB2312"/>
          <w:color w:val="auto"/>
          <w:sz w:val="32"/>
          <w:szCs w:val="32"/>
          <w:lang w:val="en-US" w:eastAsia="zh-CN"/>
        </w:rPr>
        <w:t>类</w:t>
      </w:r>
      <w:r>
        <w:rPr>
          <w:rFonts w:hint="eastAsia" w:ascii="Times New Roman" w:hAnsi="Times New Roman" w:eastAsia="仿宋_GB2312"/>
          <w:color w:val="auto"/>
          <w:sz w:val="32"/>
          <w:szCs w:val="32"/>
          <w:lang w:eastAsia="zh-CN"/>
        </w:rPr>
        <w:t>）支出11.96万元，占6.10%。</w:t>
      </w:r>
    </w:p>
    <w:p w14:paraId="0F6CC216">
      <w:pPr>
        <w:pStyle w:val="16"/>
        <w:keepNext w:val="0"/>
        <w:keepLines w:val="0"/>
        <w:pageBreakBefore w:val="0"/>
        <w:widowControl w:val="0"/>
        <w:kinsoku/>
        <w:wordWrap/>
        <w:overflowPunct/>
        <w:topLinePunct w:val="0"/>
        <w:bidi w:val="0"/>
        <w:snapToGrid/>
        <w:spacing w:line="600" w:lineRule="exact"/>
        <w:ind w:left="0" w:leftChars="0"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14:paraId="01382900">
      <w:pPr>
        <w:pStyle w:val="16"/>
        <w:keepNext w:val="0"/>
        <w:keepLines w:val="0"/>
        <w:pageBreakBefore w:val="0"/>
        <w:widowControl w:val="0"/>
        <w:kinsoku/>
        <w:wordWrap/>
        <w:overflowPunct/>
        <w:topLinePunct w:val="0"/>
        <w:bidi w:val="0"/>
        <w:snapToGrid/>
        <w:spacing w:line="600" w:lineRule="exact"/>
        <w:ind w:left="0" w:leftChars="0"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180.99</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196.07</w:t>
      </w:r>
      <w:r>
        <w:rPr>
          <w:rFonts w:hint="eastAsia" w:ascii="Times New Roman" w:hAnsi="Times New Roman" w:eastAsia="仿宋_GB2312"/>
          <w:sz w:val="32"/>
          <w:szCs w:val="32"/>
        </w:rPr>
        <w:t>万元，完成年初预算的108.33%，其中：</w:t>
      </w:r>
    </w:p>
    <w:p w14:paraId="60D1D1AD">
      <w:pPr>
        <w:pStyle w:val="16"/>
        <w:keepNext w:val="0"/>
        <w:keepLines w:val="0"/>
        <w:pageBreakBefore w:val="0"/>
        <w:widowControl w:val="0"/>
        <w:numPr>
          <w:ilvl w:val="0"/>
          <w:numId w:val="3"/>
        </w:numPr>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rPr>
      </w:pPr>
      <w:r>
        <w:rPr>
          <w:rFonts w:hint="eastAsia" w:ascii="仿宋_GB2312" w:hAnsi="仿宋" w:eastAsia="仿宋_GB2312"/>
          <w:sz w:val="32"/>
          <w:szCs w:val="32"/>
          <w:lang w:val="en-US" w:eastAsia="zh-CN"/>
        </w:rPr>
        <w:t>一般公共服务支出</w:t>
      </w:r>
      <w:r>
        <w:rPr>
          <w:rFonts w:hint="eastAsia" w:ascii="Times New Roman" w:hAnsi="Times New Roman" w:eastAsia="仿宋_GB2312"/>
          <w:color w:val="auto"/>
          <w:sz w:val="32"/>
          <w:szCs w:val="32"/>
        </w:rPr>
        <w:t>（类）其他一般公共服务支出（款）其他一般公共服务支出（项）</w:t>
      </w:r>
      <w:r>
        <w:rPr>
          <w:rFonts w:hint="eastAsia" w:ascii="Times New Roman" w:hAnsi="Times New Roman" w:eastAsia="仿宋_GB2312"/>
          <w:color w:val="auto"/>
          <w:sz w:val="32"/>
          <w:szCs w:val="32"/>
          <w:lang w:eastAsia="zh-CN"/>
        </w:rPr>
        <w:t>。年初预算为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lang w:eastAsia="zh-CN"/>
        </w:rPr>
        <w:t>万元，支出决算为</w:t>
      </w:r>
      <w:r>
        <w:rPr>
          <w:rFonts w:hint="eastAsia" w:ascii="Times New Roman" w:hAnsi="Times New Roman" w:eastAsia="仿宋_GB2312"/>
          <w:color w:val="auto"/>
          <w:sz w:val="32"/>
          <w:szCs w:val="32"/>
          <w:lang w:val="en-US" w:eastAsia="zh-CN"/>
        </w:rPr>
        <w:t>7.2</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因年初预算为0，无法计算百分比</w:t>
      </w:r>
      <w:r>
        <w:rPr>
          <w:rFonts w:hint="eastAsia" w:ascii="Times New Roman" w:hAnsi="Times New Roman" w:eastAsia="仿宋_GB2312"/>
          <w:color w:val="auto"/>
          <w:sz w:val="32"/>
          <w:szCs w:val="32"/>
          <w:lang w:eastAsia="zh-CN"/>
        </w:rPr>
        <w:t>，决算数</w:t>
      </w:r>
      <w:r>
        <w:rPr>
          <w:rFonts w:hint="eastAsia" w:ascii="Times New Roman" w:hAnsi="Times New Roman" w:eastAsia="仿宋_GB2312"/>
          <w:color w:val="auto"/>
          <w:sz w:val="32"/>
          <w:szCs w:val="32"/>
          <w:lang w:val="en-US" w:eastAsia="zh-CN"/>
        </w:rPr>
        <w:t>大</w:t>
      </w:r>
      <w:r>
        <w:rPr>
          <w:rFonts w:hint="eastAsia" w:ascii="Times New Roman" w:hAnsi="Times New Roman" w:eastAsia="仿宋_GB2312"/>
          <w:color w:val="auto"/>
          <w:sz w:val="32"/>
          <w:szCs w:val="32"/>
          <w:lang w:eastAsia="zh-CN"/>
        </w:rPr>
        <w:t>于年初预算数的主要原因是：</w:t>
      </w:r>
      <w:r>
        <w:rPr>
          <w:rFonts w:hint="eastAsia" w:ascii="仿宋_GB2312" w:hAnsi="仿宋" w:eastAsia="仿宋_GB2312"/>
          <w:sz w:val="32"/>
          <w:szCs w:val="32"/>
          <w:lang w:val="en-US" w:eastAsia="zh-CN"/>
        </w:rPr>
        <w:t>预发2025年度绩效考核奖。</w:t>
      </w:r>
    </w:p>
    <w:p w14:paraId="2C39E3D0">
      <w:pPr>
        <w:pStyle w:val="16"/>
        <w:keepNext w:val="0"/>
        <w:keepLines w:val="0"/>
        <w:pageBreakBefore w:val="0"/>
        <w:widowControl w:val="0"/>
        <w:numPr>
          <w:ilvl w:val="0"/>
          <w:numId w:val="3"/>
        </w:numPr>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社会保障和就业支出（类）行政事业单位养老支出（款）机关事业单位基本养老保险缴费支出（项）。年初预算为</w:t>
      </w:r>
      <w:r>
        <w:rPr>
          <w:rFonts w:hint="eastAsia" w:ascii="Times New Roman" w:hAnsi="Times New Roman" w:eastAsia="仿宋_GB2312"/>
          <w:color w:val="auto"/>
          <w:sz w:val="32"/>
          <w:szCs w:val="32"/>
          <w:lang w:val="en-US" w:eastAsia="zh-CN"/>
        </w:rPr>
        <w:t>13.21</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13.42</w:t>
      </w:r>
      <w:r>
        <w:rPr>
          <w:rFonts w:hint="eastAsia" w:ascii="Times New Roman" w:hAnsi="Times New Roman" w:eastAsia="仿宋_GB2312"/>
          <w:color w:val="auto"/>
          <w:sz w:val="32"/>
          <w:szCs w:val="32"/>
        </w:rPr>
        <w:t>万元，完成年初预算的</w:t>
      </w:r>
      <w:r>
        <w:rPr>
          <w:rFonts w:hint="eastAsia" w:ascii="Times New Roman" w:hAnsi="Times New Roman" w:eastAsia="仿宋_GB2312"/>
          <w:color w:val="auto"/>
          <w:sz w:val="32"/>
          <w:szCs w:val="32"/>
          <w:lang w:val="en-US" w:eastAsia="zh-CN"/>
        </w:rPr>
        <w:t>101.59</w:t>
      </w:r>
      <w:r>
        <w:rPr>
          <w:rFonts w:hint="eastAsia" w:ascii="Times New Roman" w:hAnsi="Times New Roman" w:eastAsia="仿宋_GB2312"/>
          <w:color w:val="auto"/>
          <w:sz w:val="32"/>
          <w:szCs w:val="32"/>
        </w:rPr>
        <w:t>%，决算数与预算数基本一致</w:t>
      </w:r>
      <w:r>
        <w:rPr>
          <w:rFonts w:hint="eastAsia" w:ascii="仿宋_GB2312" w:hAnsi="仿宋" w:eastAsia="仿宋_GB2312"/>
          <w:sz w:val="32"/>
          <w:szCs w:val="32"/>
          <w:lang w:val="en-US" w:eastAsia="zh-CN"/>
        </w:rPr>
        <w:t>。</w:t>
      </w:r>
    </w:p>
    <w:p w14:paraId="2AC7C616">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3</w:t>
      </w:r>
      <w:r>
        <w:rPr>
          <w:rFonts w:hint="eastAsia" w:ascii="Times New Roman" w:hAnsi="Times New Roman" w:eastAsia="仿宋_GB2312"/>
          <w:color w:val="auto"/>
          <w:sz w:val="32"/>
          <w:szCs w:val="32"/>
        </w:rPr>
        <w:t>、社会保障和就业支出（类）行政事业单位养老支出（款）其他行政事业单位养老支出（项）。</w:t>
      </w:r>
    </w:p>
    <w:p w14:paraId="4E1D6857">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8.1</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8.65</w:t>
      </w:r>
      <w:r>
        <w:rPr>
          <w:rFonts w:hint="eastAsia" w:ascii="Times New Roman" w:hAnsi="Times New Roman" w:eastAsia="仿宋_GB2312"/>
          <w:color w:val="auto"/>
          <w:sz w:val="32"/>
          <w:szCs w:val="32"/>
        </w:rPr>
        <w:t>万元，完成年初预算的</w:t>
      </w:r>
      <w:r>
        <w:rPr>
          <w:rFonts w:hint="eastAsia" w:ascii="Times New Roman" w:hAnsi="Times New Roman" w:eastAsia="仿宋_GB2312"/>
          <w:color w:val="auto"/>
          <w:sz w:val="32"/>
          <w:szCs w:val="32"/>
          <w:lang w:val="en-US" w:eastAsia="zh-CN"/>
        </w:rPr>
        <w:t>106.79</w:t>
      </w:r>
      <w:r>
        <w:rPr>
          <w:rFonts w:hint="eastAsia" w:ascii="Times New Roman" w:hAnsi="Times New Roman" w:eastAsia="仿宋_GB2312"/>
          <w:color w:val="auto"/>
          <w:sz w:val="32"/>
          <w:szCs w:val="32"/>
        </w:rPr>
        <w:t>%，决算数与预算数基本一致。</w:t>
      </w:r>
    </w:p>
    <w:p w14:paraId="1108F90D">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4</w:t>
      </w:r>
      <w:r>
        <w:rPr>
          <w:rFonts w:hint="eastAsia" w:ascii="Times New Roman" w:hAnsi="Times New Roman" w:eastAsia="仿宋_GB2312"/>
          <w:color w:val="auto"/>
          <w:sz w:val="32"/>
          <w:szCs w:val="32"/>
        </w:rPr>
        <w:t>、社会保障和就业支出（类）红十字事业（款）行政运行（项）。</w:t>
      </w:r>
    </w:p>
    <w:p w14:paraId="7A74D572">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143.21</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120.07</w:t>
      </w:r>
      <w:r>
        <w:rPr>
          <w:rFonts w:hint="eastAsia" w:ascii="Times New Roman" w:hAnsi="Times New Roman" w:eastAsia="仿宋_GB2312"/>
          <w:color w:val="auto"/>
          <w:sz w:val="32"/>
          <w:szCs w:val="32"/>
        </w:rPr>
        <w:t>万元，完成年初预算的</w:t>
      </w:r>
      <w:r>
        <w:rPr>
          <w:rFonts w:hint="eastAsia" w:ascii="Times New Roman" w:hAnsi="Times New Roman" w:eastAsia="仿宋_GB2312"/>
          <w:color w:val="auto"/>
          <w:sz w:val="32"/>
          <w:szCs w:val="32"/>
          <w:lang w:val="en-US" w:eastAsia="zh-CN"/>
        </w:rPr>
        <w:t>83.84</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val="en-US" w:eastAsia="zh-CN"/>
        </w:rPr>
        <w:t>小于</w:t>
      </w:r>
      <w:r>
        <w:rPr>
          <w:rFonts w:hint="eastAsia" w:ascii="Times New Roman" w:hAnsi="Times New Roman" w:eastAsia="仿宋_GB2312"/>
          <w:color w:val="auto"/>
          <w:sz w:val="32"/>
          <w:szCs w:val="32"/>
        </w:rPr>
        <w:t>年初预算数的主要原因是：</w:t>
      </w:r>
      <w:r>
        <w:rPr>
          <w:rFonts w:hint="eastAsia" w:ascii="Times New Roman" w:hAnsi="Times New Roman" w:eastAsia="仿宋_GB2312"/>
          <w:color w:val="auto"/>
          <w:sz w:val="32"/>
          <w:szCs w:val="32"/>
          <w:lang w:val="en-US" w:eastAsia="zh-CN"/>
        </w:rPr>
        <w:t>决算与预算统计口径不一致，决算中项目经费计入其他红十字事业支出</w:t>
      </w:r>
      <w:r>
        <w:rPr>
          <w:rFonts w:hint="eastAsia" w:ascii="Times New Roman" w:hAnsi="Times New Roman" w:eastAsia="仿宋_GB2312"/>
          <w:color w:val="auto"/>
          <w:sz w:val="32"/>
          <w:szCs w:val="32"/>
        </w:rPr>
        <w:t>（项）</w:t>
      </w:r>
      <w:r>
        <w:rPr>
          <w:rFonts w:hint="eastAsia" w:ascii="Times New Roman" w:hAnsi="Times New Roman" w:eastAsia="仿宋_GB2312"/>
          <w:color w:val="auto"/>
          <w:sz w:val="32"/>
          <w:szCs w:val="32"/>
          <w:lang w:val="en-US" w:eastAsia="zh-CN"/>
        </w:rPr>
        <w:t>。</w:t>
      </w:r>
    </w:p>
    <w:p w14:paraId="4CBCAE2F">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、社会保障和就业支出（类）红十字事业（款）</w:t>
      </w:r>
      <w:r>
        <w:rPr>
          <w:rFonts w:hint="eastAsia" w:ascii="Times New Roman" w:hAnsi="Times New Roman" w:eastAsia="仿宋_GB2312"/>
          <w:color w:val="auto"/>
          <w:sz w:val="32"/>
          <w:szCs w:val="32"/>
          <w:lang w:val="en-US" w:eastAsia="zh-CN"/>
        </w:rPr>
        <w:t>其他红十字事业支出</w:t>
      </w:r>
      <w:r>
        <w:rPr>
          <w:rFonts w:hint="eastAsia" w:ascii="Times New Roman" w:hAnsi="Times New Roman" w:eastAsia="仿宋_GB2312"/>
          <w:color w:val="auto"/>
          <w:sz w:val="32"/>
          <w:szCs w:val="32"/>
        </w:rPr>
        <w:t>（项）。</w:t>
      </w:r>
    </w:p>
    <w:p w14:paraId="57AE5DB8">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29.28</w:t>
      </w:r>
      <w:r>
        <w:rPr>
          <w:rFonts w:hint="eastAsia" w:ascii="Times New Roman" w:hAnsi="Times New Roman" w:eastAsia="仿宋_GB2312"/>
          <w:color w:val="auto"/>
          <w:sz w:val="32"/>
          <w:szCs w:val="32"/>
        </w:rPr>
        <w:t>万元，因年初预算为0，无法计算百分比。决算数大于年初预算数的主要原因是：</w:t>
      </w:r>
      <w:r>
        <w:rPr>
          <w:rFonts w:hint="eastAsia" w:ascii="Times New Roman" w:hAnsi="Times New Roman" w:eastAsia="仿宋_GB2312"/>
          <w:color w:val="auto"/>
          <w:sz w:val="32"/>
          <w:szCs w:val="32"/>
          <w:lang w:val="en-US" w:eastAsia="zh-CN"/>
        </w:rPr>
        <w:t>预决算统计口径不一致，预算中项目经费计入</w:t>
      </w:r>
      <w:r>
        <w:rPr>
          <w:rFonts w:hint="eastAsia" w:ascii="Times New Roman" w:hAnsi="Times New Roman" w:eastAsia="仿宋_GB2312"/>
          <w:color w:val="auto"/>
          <w:sz w:val="32"/>
          <w:szCs w:val="32"/>
        </w:rPr>
        <w:t>行政运行（项）</w:t>
      </w:r>
      <w:r>
        <w:rPr>
          <w:rFonts w:hint="eastAsia" w:ascii="Times New Roman" w:hAnsi="Times New Roman" w:eastAsia="仿宋_GB2312"/>
          <w:color w:val="auto"/>
          <w:sz w:val="32"/>
          <w:szCs w:val="32"/>
          <w:lang w:val="en-US" w:eastAsia="zh-CN"/>
        </w:rPr>
        <w:t>。</w:t>
      </w:r>
    </w:p>
    <w:p w14:paraId="70F869B9">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6</w:t>
      </w:r>
      <w:r>
        <w:rPr>
          <w:rFonts w:hint="eastAsia" w:ascii="Times New Roman" w:hAnsi="Times New Roman" w:eastAsia="仿宋_GB2312"/>
          <w:color w:val="auto"/>
          <w:sz w:val="32"/>
          <w:szCs w:val="32"/>
        </w:rPr>
        <w:t>、卫生健康支出（类）行政事业单位医疗（款）行政单位医疗（项）。</w:t>
      </w:r>
    </w:p>
    <w:p w14:paraId="7F99C274">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5.49</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5.49</w:t>
      </w:r>
      <w:r>
        <w:rPr>
          <w:rFonts w:hint="eastAsia" w:ascii="Times New Roman" w:hAnsi="Times New Roman" w:eastAsia="仿宋_GB2312"/>
          <w:color w:val="auto"/>
          <w:sz w:val="32"/>
          <w:szCs w:val="32"/>
        </w:rPr>
        <w:t>万元，完成年初预算的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%，决算数与预算数一致。</w:t>
      </w:r>
    </w:p>
    <w:p w14:paraId="43FF6624">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7</w:t>
      </w:r>
      <w:r>
        <w:rPr>
          <w:rFonts w:hint="eastAsia" w:ascii="Times New Roman" w:hAnsi="Times New Roman" w:eastAsia="仿宋_GB2312"/>
          <w:color w:val="auto"/>
          <w:sz w:val="32"/>
          <w:szCs w:val="32"/>
        </w:rPr>
        <w:t>、住房保障支出（类）住房改革支出（款）住房公积金（项）。</w:t>
      </w:r>
    </w:p>
    <w:p w14:paraId="0C26E5B0">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10.98</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11.93</w:t>
      </w:r>
      <w:r>
        <w:rPr>
          <w:rFonts w:hint="eastAsia" w:ascii="Times New Roman" w:hAnsi="Times New Roman" w:eastAsia="仿宋_GB2312"/>
          <w:color w:val="auto"/>
          <w:sz w:val="32"/>
          <w:szCs w:val="32"/>
        </w:rPr>
        <w:t>万元，完成年初预算的</w:t>
      </w:r>
      <w:r>
        <w:rPr>
          <w:rFonts w:hint="eastAsia" w:ascii="Times New Roman" w:hAnsi="Times New Roman" w:eastAsia="仿宋_GB2312"/>
          <w:color w:val="auto"/>
          <w:sz w:val="32"/>
          <w:szCs w:val="32"/>
          <w:lang w:val="en-US" w:eastAsia="zh-CN"/>
        </w:rPr>
        <w:t>108.65</w:t>
      </w:r>
      <w:r>
        <w:rPr>
          <w:rFonts w:hint="eastAsia" w:ascii="Times New Roman" w:hAnsi="Times New Roman" w:eastAsia="仿宋_GB2312"/>
          <w:color w:val="auto"/>
          <w:sz w:val="32"/>
          <w:szCs w:val="32"/>
        </w:rPr>
        <w:t>%，决算数与预算数基本一致。</w:t>
      </w:r>
    </w:p>
    <w:p w14:paraId="3299320A">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按照支出功能分类，</w:t>
      </w:r>
      <w:r>
        <w:rPr>
          <w:rFonts w:hint="eastAsia" w:ascii="Times New Roman" w:hAnsi="Times New Roman" w:eastAsia="仿宋_GB2312"/>
          <w:color w:val="auto"/>
          <w:sz w:val="32"/>
          <w:szCs w:val="32"/>
        </w:rPr>
        <w:t>社会保障和就业</w:t>
      </w:r>
      <w:r>
        <w:rPr>
          <w:rFonts w:hint="eastAsia" w:ascii="Times New Roman" w:hAnsi="Times New Roman" w:eastAsia="仿宋_GB2312"/>
          <w:color w:val="auto"/>
          <w:sz w:val="32"/>
          <w:szCs w:val="32"/>
          <w:lang w:val="en-US" w:eastAsia="zh-CN"/>
        </w:rPr>
        <w:t>方面的支出占财政拨款支出总额的比重较高，主要是：</w:t>
      </w:r>
      <w:r>
        <w:rPr>
          <w:rFonts w:hint="eastAsia" w:ascii="Times New Roman" w:hAnsi="Times New Roman" w:eastAsia="仿宋_GB2312"/>
          <w:color w:val="auto"/>
          <w:sz w:val="32"/>
          <w:szCs w:val="32"/>
        </w:rPr>
        <w:t>红十字事业</w:t>
      </w:r>
      <w:r>
        <w:rPr>
          <w:rFonts w:hint="eastAsia" w:ascii="Times New Roman" w:hAnsi="Times New Roman" w:eastAsia="仿宋_GB2312"/>
          <w:color w:val="auto"/>
          <w:sz w:val="32"/>
          <w:szCs w:val="32"/>
          <w:lang w:val="en-US" w:eastAsia="zh-CN"/>
        </w:rPr>
        <w:t>科目，2025年度决算数为149.35万元，占财政拨款支出总额的76.17%，主要用于行政运行和其他红十字事业支出。</w:t>
      </w:r>
    </w:p>
    <w:p w14:paraId="59B94078">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3BDA1772">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166.79</w:t>
      </w:r>
      <w:r>
        <w:rPr>
          <w:rFonts w:hint="eastAsia" w:ascii="Times New Roman" w:hAnsi="Times New Roman" w:eastAsia="仿宋_GB2312"/>
          <w:sz w:val="32"/>
          <w:szCs w:val="32"/>
        </w:rPr>
        <w:t>万元，其中：</w:t>
      </w:r>
    </w:p>
    <w:p w14:paraId="2285DE2C">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146.36</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87.75</w:t>
      </w:r>
      <w:r>
        <w:rPr>
          <w:rFonts w:hint="eastAsia" w:ascii="Times New Roman" w:hAnsi="Times New Roman" w:eastAsia="仿宋_GB2312"/>
          <w:sz w:val="32"/>
          <w:szCs w:val="32"/>
        </w:rPr>
        <w:t>%,主要包括基本工资、津贴补贴、奖金</w:t>
      </w:r>
      <w:r>
        <w:rPr>
          <w:rFonts w:hint="eastAsia" w:ascii="Times New Roman" w:hAnsi="Times New Roman" w:eastAsia="仿宋_GB2312"/>
          <w:sz w:val="32"/>
          <w:szCs w:val="32"/>
          <w:lang w:val="en-US" w:eastAsia="zh-CN"/>
        </w:rPr>
        <w:t>、</w:t>
      </w:r>
      <w:r>
        <w:rPr>
          <w:rFonts w:hint="eastAsia" w:ascii="Times New Roman" w:hAnsi="Times New Roman" w:eastAsia="仿宋_GB2312"/>
          <w:sz w:val="32"/>
          <w:szCs w:val="32"/>
        </w:rPr>
        <w:t>机关事业单位基本养老保险缴费、职工基本医疗保险缴费、其他社会保障缴费</w:t>
      </w:r>
      <w:r>
        <w:rPr>
          <w:rFonts w:hint="eastAsia" w:ascii="Times New Roman" w:hAnsi="Times New Roman" w:eastAsia="仿宋_GB2312"/>
          <w:sz w:val="32"/>
          <w:szCs w:val="32"/>
          <w:lang w:val="en-US" w:eastAsia="zh-CN"/>
        </w:rPr>
        <w:t>、住房公积金、退休费</w:t>
      </w:r>
      <w:r>
        <w:rPr>
          <w:rFonts w:hint="eastAsia" w:ascii="Times New Roman" w:hAnsi="Times New Roman" w:eastAsia="仿宋_GB2312"/>
          <w:sz w:val="32"/>
          <w:szCs w:val="32"/>
        </w:rPr>
        <w:t>等；</w:t>
      </w:r>
    </w:p>
    <w:p w14:paraId="698D0004">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20.43</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12.25</w:t>
      </w:r>
      <w:r>
        <w:rPr>
          <w:rFonts w:hint="eastAsia" w:ascii="Times New Roman" w:hAnsi="Times New Roman" w:eastAsia="仿宋_GB2312"/>
          <w:sz w:val="32"/>
          <w:szCs w:val="32"/>
        </w:rPr>
        <w:t>%，主要包括办公费、邮电费、差旅费、培训费、</w:t>
      </w:r>
      <w:r>
        <w:rPr>
          <w:rFonts w:hint="eastAsia" w:ascii="Times New Roman" w:hAnsi="Times New Roman" w:eastAsia="仿宋_GB2312"/>
          <w:sz w:val="32"/>
          <w:szCs w:val="32"/>
          <w:lang w:val="en-US" w:eastAsia="zh-CN"/>
        </w:rPr>
        <w:t>劳务费、</w:t>
      </w:r>
      <w:r>
        <w:rPr>
          <w:rFonts w:hint="eastAsia" w:ascii="Times New Roman" w:hAnsi="Times New Roman" w:eastAsia="仿宋_GB2312"/>
          <w:sz w:val="32"/>
          <w:szCs w:val="32"/>
        </w:rPr>
        <w:t>工会经费、福利费、其他交通费用、其他商品和服务支出</w:t>
      </w:r>
      <w:r>
        <w:rPr>
          <w:rFonts w:hint="eastAsia" w:ascii="Times New Roman" w:hAnsi="Times New Roman" w:eastAsia="仿宋_GB2312"/>
          <w:sz w:val="32"/>
          <w:szCs w:val="32"/>
          <w:lang w:val="en-US" w:eastAsia="zh-CN"/>
        </w:rPr>
        <w:t>等</w:t>
      </w:r>
      <w:r>
        <w:rPr>
          <w:rFonts w:hint="eastAsia" w:ascii="Times New Roman" w:hAnsi="Times New Roman" w:eastAsia="仿宋_GB2312"/>
          <w:sz w:val="32"/>
          <w:szCs w:val="32"/>
          <w:lang w:eastAsia="zh-CN"/>
        </w:rPr>
        <w:t>。</w:t>
      </w:r>
    </w:p>
    <w:p w14:paraId="57CF5711">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14:paraId="54A92C2F">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14:paraId="5688A74A">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年度“三公”经费财政拨款支出预算为</w:t>
      </w:r>
      <w:r>
        <w:rPr>
          <w:rFonts w:hint="eastAsia" w:ascii="Times New Roman" w:hAnsi="Times New Roman" w:eastAsia="仿宋_GB2312"/>
          <w:sz w:val="32"/>
          <w:szCs w:val="32"/>
          <w:lang w:val="en-US" w:eastAsia="zh-CN"/>
        </w:rPr>
        <w:t>0.72</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en-US"/>
        </w:rPr>
        <w:t>支出决算为</w:t>
      </w:r>
      <w:r>
        <w:rPr>
          <w:rFonts w:hint="eastAsia" w:ascii="Times New Roman" w:hAnsi="Times New Roman" w:eastAsia="仿宋_GB2312"/>
          <w:sz w:val="32"/>
          <w:szCs w:val="32"/>
          <w:lang w:val="en-US" w:eastAsia="zh-CN"/>
        </w:rPr>
        <w:t>0.04</w:t>
      </w:r>
      <w:r>
        <w:rPr>
          <w:rFonts w:hint="eastAsia" w:ascii="Times New Roman" w:hAnsi="Times New Roman" w:eastAsia="仿宋_GB2312"/>
          <w:sz w:val="32"/>
          <w:szCs w:val="32"/>
          <w:lang w:eastAsia="en-US"/>
        </w:rPr>
        <w:t>万元，完成预算的</w:t>
      </w:r>
      <w:r>
        <w:rPr>
          <w:rFonts w:hint="eastAsia" w:ascii="Times New Roman" w:hAnsi="Times New Roman" w:eastAsia="仿宋_GB2312"/>
          <w:sz w:val="32"/>
          <w:szCs w:val="32"/>
          <w:lang w:val="en-US" w:eastAsia="zh-CN"/>
        </w:rPr>
        <w:t>5.28</w:t>
      </w:r>
      <w:r>
        <w:rPr>
          <w:rFonts w:hint="eastAsia" w:ascii="Times New Roman" w:hAnsi="Times New Roman" w:eastAsia="仿宋_GB2312"/>
          <w:sz w:val="32"/>
          <w:szCs w:val="32"/>
          <w:lang w:eastAsia="en-US"/>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eastAsia="en-US"/>
        </w:rPr>
        <w:t>与上年相比</w:t>
      </w:r>
      <w:r>
        <w:rPr>
          <w:rFonts w:hint="eastAsia" w:ascii="Times New Roman" w:hAnsi="Times New Roman" w:eastAsia="仿宋_GB2312"/>
          <w:sz w:val="32"/>
          <w:szCs w:val="32"/>
          <w:lang w:val="en-US" w:eastAsia="zh-CN"/>
        </w:rPr>
        <w:t>减少0.54</w:t>
      </w:r>
      <w:r>
        <w:rPr>
          <w:rFonts w:hint="eastAsia" w:ascii="Times New Roman" w:hAnsi="Times New Roman" w:eastAsia="仿宋_GB2312"/>
          <w:sz w:val="32"/>
          <w:szCs w:val="32"/>
          <w:lang w:eastAsia="en-US"/>
        </w:rPr>
        <w:t>万元，</w:t>
      </w:r>
      <w:r>
        <w:rPr>
          <w:rFonts w:hint="eastAsia" w:ascii="Times New Roman" w:hAnsi="Times New Roman" w:eastAsia="仿宋_GB2312"/>
          <w:sz w:val="32"/>
          <w:szCs w:val="32"/>
          <w:lang w:val="en-US" w:eastAsia="zh-CN"/>
        </w:rPr>
        <w:t>降低93.10</w:t>
      </w:r>
      <w:r>
        <w:rPr>
          <w:rFonts w:hint="eastAsia" w:ascii="Times New Roman" w:hAnsi="Times New Roman" w:eastAsia="仿宋_GB2312"/>
          <w:sz w:val="32"/>
          <w:szCs w:val="32"/>
          <w:lang w:eastAsia="en-US"/>
        </w:rPr>
        <w:t>%</w:t>
      </w:r>
      <w:r>
        <w:rPr>
          <w:rFonts w:hint="eastAsia" w:ascii="Times New Roman" w:hAnsi="Times New Roman" w:eastAsia="仿宋_GB2312"/>
          <w:sz w:val="32"/>
          <w:szCs w:val="32"/>
          <w:lang w:eastAsia="zh-CN"/>
        </w:rPr>
        <w:t>。</w:t>
      </w:r>
      <w:r>
        <w:rPr>
          <w:rFonts w:ascii="Times New Roman" w:hAnsi="Times New Roman" w:eastAsia="仿宋_GB2312" w:cs="Times New Roman"/>
          <w:sz w:val="32"/>
          <w:szCs w:val="32"/>
        </w:rPr>
        <w:t>决算数小于预算数的主要原因</w:t>
      </w:r>
      <w:r>
        <w:rPr>
          <w:rFonts w:hint="eastAsia" w:ascii="Times New Roman" w:hAnsi="Times New Roman" w:eastAsia="仿宋_GB2312"/>
          <w:sz w:val="32"/>
          <w:szCs w:val="32"/>
          <w:lang w:eastAsia="en-US"/>
        </w:rPr>
        <w:t>是</w:t>
      </w:r>
      <w:r>
        <w:rPr>
          <w:rFonts w:hint="eastAsia" w:ascii="Times New Roman" w:hAnsi="Times New Roman" w:eastAsia="仿宋_GB2312"/>
          <w:sz w:val="32"/>
          <w:szCs w:val="32"/>
          <w:lang w:val="en-US" w:eastAsia="zh-CN"/>
        </w:rPr>
        <w:t>厉行节约，严控</w:t>
      </w:r>
      <w:r>
        <w:rPr>
          <w:rFonts w:hint="eastAsia" w:ascii="Times New Roman" w:hAnsi="Times New Roman" w:eastAsia="仿宋_GB2312"/>
          <w:sz w:val="32"/>
          <w:szCs w:val="32"/>
        </w:rPr>
        <w:t>“三公”</w:t>
      </w:r>
      <w:r>
        <w:rPr>
          <w:rFonts w:hint="eastAsia" w:ascii="Times New Roman" w:hAnsi="Times New Roman" w:eastAsia="仿宋_GB2312"/>
          <w:sz w:val="32"/>
          <w:szCs w:val="32"/>
          <w:lang w:val="en-US" w:eastAsia="zh-CN"/>
        </w:rPr>
        <w:t>经费</w:t>
      </w:r>
      <w:r>
        <w:rPr>
          <w:rFonts w:hint="eastAsia" w:ascii="Times New Roman" w:hAnsi="Times New Roman" w:eastAsia="仿宋_GB2312"/>
          <w:sz w:val="32"/>
          <w:szCs w:val="32"/>
          <w:lang w:eastAsia="en-US"/>
        </w:rPr>
        <w:t>。</w:t>
      </w:r>
      <w:r>
        <w:rPr>
          <w:rFonts w:ascii="Times New Roman" w:hAnsi="Times New Roman" w:eastAsia="仿宋_GB2312" w:cs="Times New Roman"/>
          <w:sz w:val="32"/>
          <w:szCs w:val="32"/>
        </w:rPr>
        <w:t>决算数小于上年数的</w:t>
      </w:r>
      <w:r>
        <w:rPr>
          <w:rFonts w:hint="eastAsia" w:ascii="Times New Roman" w:hAnsi="Times New Roman" w:eastAsia="仿宋_GB2312"/>
          <w:sz w:val="32"/>
          <w:szCs w:val="32"/>
          <w:lang w:eastAsia="en-US"/>
        </w:rPr>
        <w:t>主要原因是</w:t>
      </w:r>
      <w:r>
        <w:rPr>
          <w:rFonts w:hint="eastAsia" w:ascii="Times New Roman" w:hAnsi="Times New Roman" w:eastAsia="仿宋_GB2312"/>
          <w:sz w:val="32"/>
          <w:szCs w:val="32"/>
          <w:lang w:val="en-US" w:eastAsia="zh-CN"/>
        </w:rPr>
        <w:t>厉行节约，严控</w:t>
      </w:r>
      <w:r>
        <w:rPr>
          <w:rFonts w:hint="eastAsia" w:ascii="Times New Roman" w:hAnsi="Times New Roman" w:eastAsia="仿宋_GB2312"/>
          <w:sz w:val="32"/>
          <w:szCs w:val="32"/>
        </w:rPr>
        <w:t>“三公”</w:t>
      </w:r>
      <w:r>
        <w:rPr>
          <w:rFonts w:hint="eastAsia" w:ascii="Times New Roman" w:hAnsi="Times New Roman" w:eastAsia="仿宋_GB2312"/>
          <w:sz w:val="32"/>
          <w:szCs w:val="32"/>
          <w:lang w:val="en-US" w:eastAsia="zh-CN"/>
        </w:rPr>
        <w:t>经费</w:t>
      </w:r>
      <w:r>
        <w:rPr>
          <w:rFonts w:hint="eastAsia" w:ascii="Times New Roman" w:hAnsi="Times New Roman" w:eastAsia="仿宋_GB2312"/>
          <w:sz w:val="32"/>
          <w:szCs w:val="32"/>
          <w:lang w:eastAsia="en-US"/>
        </w:rPr>
        <w:t>。</w:t>
      </w:r>
    </w:p>
    <w:p w14:paraId="280FA761">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5CE6B853">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仿宋_GB2312" w:cs="楷体"/>
          <w:b/>
          <w:bCs/>
          <w:i/>
          <w:color w:val="auto"/>
          <w:sz w:val="32"/>
          <w:szCs w:val="32"/>
          <w:lang w:eastAsia="zh-CN"/>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万元，决算数与年初预算数持平，与上年决算数持平。</w:t>
      </w:r>
      <w:r>
        <w:rPr>
          <w:rFonts w:hint="eastAsia" w:ascii="Times New Roman" w:hAnsi="Times New Roman" w:eastAsia="仿宋_GB2312"/>
          <w:sz w:val="32"/>
          <w:szCs w:val="32"/>
          <w:lang w:val="en-US" w:eastAsia="zh-CN"/>
        </w:rPr>
        <w:t>2025年度</w:t>
      </w:r>
      <w:r>
        <w:rPr>
          <w:rFonts w:hint="eastAsia" w:ascii="Times New Roman" w:hAnsi="Times New Roman" w:eastAsia="仿宋_GB2312"/>
          <w:sz w:val="32"/>
          <w:szCs w:val="32"/>
        </w:rPr>
        <w:t>安排因公出国（境）团组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个，累计</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r>
        <w:rPr>
          <w:rFonts w:hint="eastAsia" w:ascii="Times New Roman" w:hAnsi="Times New Roman" w:eastAsia="仿宋_GB2312"/>
          <w:sz w:val="32"/>
          <w:szCs w:val="32"/>
          <w:lang w:eastAsia="zh-CN"/>
        </w:rPr>
        <w:t>。</w:t>
      </w:r>
    </w:p>
    <w:p w14:paraId="26CB8EC8">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sz w:val="32"/>
          <w:szCs w:val="32"/>
        </w:rPr>
        <w:t>2、</w:t>
      </w:r>
      <w:r>
        <w:rPr>
          <w:rFonts w:ascii="Times New Roman" w:hAnsi="Times New Roman" w:eastAsia="仿宋_GB2312" w:cs="Times New Roman"/>
          <w:sz w:val="32"/>
          <w:szCs w:val="32"/>
        </w:rPr>
        <w:t>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sz w:val="32"/>
          <w:szCs w:val="32"/>
        </w:rPr>
        <w:t>决算数与年初预算数持平，与上年决算数持平。</w:t>
      </w:r>
      <w:r>
        <w:rPr>
          <w:rFonts w:ascii="Times New Roman" w:hAnsi="Times New Roman" w:eastAsia="仿宋_GB2312" w:cs="Times New Roman"/>
          <w:sz w:val="32"/>
          <w:szCs w:val="32"/>
        </w:rPr>
        <w:t>其中：</w:t>
      </w:r>
    </w:p>
    <w:p w14:paraId="65291668">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万元，决算数与年初预算数持平，与上年决算数持平。</w:t>
      </w:r>
    </w:p>
    <w:p w14:paraId="5C58FB69">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决算数与年初预算数持平，与上年决算数持平。</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1E8A9069">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3、公务接待费支出预算为</w:t>
      </w:r>
      <w:r>
        <w:rPr>
          <w:rFonts w:hint="eastAsia" w:ascii="Times New Roman" w:hAnsi="Times New Roman" w:eastAsia="仿宋_GB2312"/>
          <w:sz w:val="32"/>
          <w:szCs w:val="32"/>
          <w:lang w:val="en-US" w:eastAsia="zh-CN"/>
        </w:rPr>
        <w:t>0.72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0.04</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en-US"/>
        </w:rPr>
        <w:t>完成预算的</w:t>
      </w:r>
      <w:r>
        <w:rPr>
          <w:rFonts w:hint="eastAsia" w:ascii="Times New Roman" w:hAnsi="Times New Roman" w:eastAsia="仿宋_GB2312"/>
          <w:sz w:val="32"/>
          <w:szCs w:val="32"/>
          <w:lang w:val="en-US" w:eastAsia="zh-CN"/>
        </w:rPr>
        <w:t>5.28</w:t>
      </w:r>
      <w:r>
        <w:rPr>
          <w:rFonts w:hint="eastAsia" w:ascii="Times New Roman" w:hAnsi="Times New Roman" w:eastAsia="仿宋_GB2312"/>
          <w:sz w:val="32"/>
          <w:szCs w:val="32"/>
          <w:lang w:eastAsia="en-US"/>
        </w:rPr>
        <w:t>%，与上年相比</w:t>
      </w:r>
      <w:r>
        <w:rPr>
          <w:rFonts w:hint="eastAsia" w:ascii="Times New Roman" w:hAnsi="Times New Roman" w:eastAsia="仿宋_GB2312"/>
          <w:sz w:val="32"/>
          <w:szCs w:val="32"/>
          <w:lang w:val="en-US" w:eastAsia="zh-CN"/>
        </w:rPr>
        <w:t>减少0.54</w:t>
      </w:r>
      <w:r>
        <w:rPr>
          <w:rFonts w:hint="eastAsia" w:ascii="Times New Roman" w:hAnsi="Times New Roman" w:eastAsia="仿宋_GB2312"/>
          <w:sz w:val="32"/>
          <w:szCs w:val="32"/>
          <w:lang w:eastAsia="en-US"/>
        </w:rPr>
        <w:t>万元，</w:t>
      </w:r>
      <w:r>
        <w:rPr>
          <w:rFonts w:hint="eastAsia" w:ascii="Times New Roman" w:hAnsi="Times New Roman" w:eastAsia="仿宋_GB2312"/>
          <w:sz w:val="32"/>
          <w:szCs w:val="32"/>
          <w:lang w:val="en-US" w:eastAsia="zh-CN"/>
        </w:rPr>
        <w:t>降低93.10</w:t>
      </w:r>
      <w:r>
        <w:rPr>
          <w:rFonts w:hint="eastAsia" w:ascii="Times New Roman" w:hAnsi="Times New Roman" w:eastAsia="仿宋_GB2312"/>
          <w:sz w:val="32"/>
          <w:szCs w:val="32"/>
          <w:lang w:eastAsia="en-US"/>
        </w:rPr>
        <w:t>%，决算数</w:t>
      </w:r>
      <w:r>
        <w:rPr>
          <w:rFonts w:hint="eastAsia" w:ascii="Times New Roman" w:hAnsi="Times New Roman" w:eastAsia="仿宋_GB2312"/>
          <w:sz w:val="32"/>
          <w:szCs w:val="32"/>
        </w:rPr>
        <w:t>小于</w:t>
      </w:r>
      <w:r>
        <w:rPr>
          <w:rFonts w:hint="eastAsia" w:ascii="Times New Roman" w:hAnsi="Times New Roman" w:eastAsia="仿宋_GB2312"/>
          <w:sz w:val="32"/>
          <w:szCs w:val="32"/>
          <w:lang w:eastAsia="en-US"/>
        </w:rPr>
        <w:t>预算数的主要原因是厉行节约，严控“三公”经费，</w:t>
      </w:r>
      <w:r>
        <w:rPr>
          <w:rFonts w:ascii="Times New Roman" w:hAnsi="Times New Roman" w:eastAsia="仿宋_GB2312" w:cs="Times New Roman"/>
          <w:sz w:val="32"/>
          <w:szCs w:val="32"/>
        </w:rPr>
        <w:t>决算数小于上年数</w:t>
      </w:r>
      <w:r>
        <w:rPr>
          <w:rFonts w:hint="eastAsia" w:ascii="Times New Roman" w:hAnsi="Times New Roman" w:eastAsia="仿宋_GB2312"/>
          <w:sz w:val="32"/>
          <w:szCs w:val="32"/>
          <w:lang w:eastAsia="en-US"/>
        </w:rPr>
        <w:t>的主要原因是</w:t>
      </w:r>
      <w:r>
        <w:rPr>
          <w:rFonts w:hint="eastAsia" w:ascii="Times New Roman" w:hAnsi="Times New Roman" w:eastAsia="仿宋_GB2312"/>
          <w:sz w:val="32"/>
          <w:szCs w:val="32"/>
          <w:lang w:val="en-US" w:eastAsia="zh-CN"/>
        </w:rPr>
        <w:t>厉行节约，严控“三公”经费</w:t>
      </w:r>
      <w:r>
        <w:rPr>
          <w:rFonts w:hint="eastAsia" w:ascii="Times New Roman" w:hAnsi="Times New Roman" w:eastAsia="仿宋_GB2312"/>
          <w:sz w:val="32"/>
          <w:szCs w:val="32"/>
          <w:lang w:eastAsia="en-US"/>
        </w:rPr>
        <w:t>。</w:t>
      </w:r>
      <w:r>
        <w:rPr>
          <w:rFonts w:hint="eastAsia" w:ascii="Times New Roman" w:hAnsi="Times New Roman" w:eastAsia="仿宋_GB2312"/>
          <w:sz w:val="32"/>
          <w:szCs w:val="32"/>
          <w:lang w:val="en-US" w:eastAsia="zh-CN"/>
        </w:rPr>
        <w:t>2025</w:t>
      </w:r>
      <w:r>
        <w:rPr>
          <w:rFonts w:hint="eastAsia" w:ascii="仿宋_GB2312" w:hAnsi="仿宋" w:eastAsia="仿宋_GB2312"/>
          <w:sz w:val="32"/>
          <w:szCs w:val="32"/>
          <w:lang w:eastAsia="en-US"/>
        </w:rPr>
        <w:t>年</w:t>
      </w:r>
      <w:r>
        <w:rPr>
          <w:rFonts w:hint="eastAsia" w:ascii="仿宋_GB2312" w:hAnsi="仿宋" w:eastAsia="仿宋_GB2312"/>
          <w:sz w:val="32"/>
          <w:szCs w:val="32"/>
          <w:lang w:val="en-US" w:eastAsia="zh-CN"/>
        </w:rPr>
        <w:t>度</w:t>
      </w:r>
      <w:r>
        <w:rPr>
          <w:rFonts w:hint="eastAsia" w:ascii="仿宋_GB2312" w:hAnsi="仿宋" w:eastAsia="仿宋_GB2312"/>
          <w:sz w:val="32"/>
          <w:szCs w:val="32"/>
          <w:lang w:eastAsia="en-US"/>
        </w:rPr>
        <w:t>共接待来访团组</w:t>
      </w:r>
      <w:r>
        <w:rPr>
          <w:rFonts w:hint="eastAsia" w:ascii="仿宋_GB2312" w:hAnsi="仿宋" w:eastAsia="仿宋_GB2312"/>
          <w:sz w:val="32"/>
          <w:szCs w:val="32"/>
        </w:rPr>
        <w:t>1</w:t>
      </w:r>
      <w:r>
        <w:rPr>
          <w:rFonts w:hint="eastAsia" w:ascii="仿宋_GB2312" w:hAnsi="仿宋" w:eastAsia="仿宋_GB2312"/>
          <w:sz w:val="32"/>
          <w:szCs w:val="32"/>
          <w:lang w:eastAsia="en-US"/>
        </w:rPr>
        <w:t>个、来宾</w:t>
      </w:r>
      <w:r>
        <w:rPr>
          <w:rFonts w:hint="eastAsia" w:ascii="仿宋_GB2312" w:hAnsi="仿宋" w:eastAsia="仿宋_GB2312"/>
          <w:sz w:val="32"/>
          <w:szCs w:val="32"/>
        </w:rPr>
        <w:t>3</w:t>
      </w:r>
      <w:r>
        <w:rPr>
          <w:rFonts w:hint="eastAsia" w:ascii="仿宋_GB2312" w:hAnsi="仿宋" w:eastAsia="仿宋_GB2312"/>
          <w:sz w:val="32"/>
          <w:szCs w:val="32"/>
          <w:lang w:eastAsia="en-US"/>
        </w:rPr>
        <w:t>人次</w:t>
      </w:r>
      <w:r>
        <w:rPr>
          <w:rFonts w:hint="eastAsia" w:ascii="Times New Roman" w:hAnsi="Times New Roman" w:eastAsia="仿宋_GB2312"/>
          <w:color w:val="auto"/>
          <w:sz w:val="32"/>
          <w:szCs w:val="32"/>
        </w:rPr>
        <w:t>，主要是开展红十字会事业工作发生的接待支出。</w:t>
      </w:r>
    </w:p>
    <w:p w14:paraId="068F7F27">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14:paraId="018A5EAB">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年度政府性基金预算财政拨款收入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万元。本单位无政府性基金收支。</w:t>
      </w:r>
    </w:p>
    <w:p w14:paraId="6BB5FCDB">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九、国有资本经营预算</w:t>
      </w:r>
      <w:r>
        <w:rPr>
          <w:rFonts w:hint="eastAsia" w:hAnsi="黑体" w:cs="黑体"/>
          <w:b w:val="0"/>
          <w:bCs/>
          <w:sz w:val="32"/>
          <w:szCs w:val="32"/>
          <w:lang w:val="en-US" w:eastAsia="zh-CN"/>
        </w:rPr>
        <w:t>收入</w:t>
      </w:r>
      <w:r>
        <w:rPr>
          <w:rFonts w:hint="eastAsia" w:ascii="黑体" w:hAnsi="黑体" w:eastAsia="黑体" w:cs="黑体"/>
          <w:b w:val="0"/>
          <w:bCs/>
          <w:sz w:val="32"/>
          <w:szCs w:val="32"/>
        </w:rPr>
        <w:t>支出决算情况</w:t>
      </w:r>
    </w:p>
    <w:p w14:paraId="2AAE2DD2">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b/>
          <w:color w:val="auto"/>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年度本单位无国有资本经营</w:t>
      </w:r>
      <w:r>
        <w:rPr>
          <w:rFonts w:hint="eastAsia" w:ascii="Times New Roman" w:hAnsi="Times New Roman" w:eastAsia="仿宋_GB2312"/>
          <w:sz w:val="32"/>
          <w:szCs w:val="32"/>
          <w:lang w:val="en-US" w:eastAsia="zh-CN"/>
        </w:rPr>
        <w:t>收支</w:t>
      </w:r>
      <w:r>
        <w:rPr>
          <w:rFonts w:hint="eastAsia" w:ascii="Times New Roman" w:hAnsi="Times New Roman" w:eastAsia="仿宋_GB2312"/>
          <w:sz w:val="32"/>
          <w:szCs w:val="32"/>
        </w:rPr>
        <w:t>。</w:t>
      </w:r>
    </w:p>
    <w:p w14:paraId="6F92F192">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lang w:val="en-US" w:eastAsia="zh-CN"/>
        </w:rPr>
        <w:t>十</w:t>
      </w:r>
      <w:r>
        <w:rPr>
          <w:rFonts w:hint="eastAsia" w:ascii="Times New Roman" w:hAnsi="Times New Roman" w:eastAsia="仿宋_GB2312"/>
          <w:b/>
          <w:color w:val="auto"/>
          <w:sz w:val="32"/>
          <w:szCs w:val="32"/>
        </w:rPr>
        <w:t>、关于机关运行经费支出说明</w:t>
      </w:r>
    </w:p>
    <w:p w14:paraId="4DDE321D">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20.43</w:t>
      </w:r>
      <w:r>
        <w:rPr>
          <w:rFonts w:hint="eastAsia" w:ascii="Times New Roman" w:hAnsi="Times New Roman" w:eastAsia="仿宋_GB2312"/>
          <w:sz w:val="32"/>
          <w:szCs w:val="32"/>
        </w:rPr>
        <w:t>万元，比年初预算数</w:t>
      </w:r>
      <w:r>
        <w:rPr>
          <w:rFonts w:hint="eastAsia" w:ascii="Times New Roman" w:hAnsi="Times New Roman" w:eastAsia="仿宋_GB2312"/>
          <w:sz w:val="32"/>
          <w:szCs w:val="32"/>
          <w:lang w:val="en-US" w:eastAsia="zh-CN"/>
        </w:rPr>
        <w:t>减少1.84</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降低8.26</w:t>
      </w:r>
      <w:r>
        <w:rPr>
          <w:rFonts w:hint="eastAsia" w:ascii="Times New Roman" w:hAnsi="Times New Roman" w:eastAsia="仿宋_GB2312"/>
          <w:sz w:val="32"/>
          <w:szCs w:val="32"/>
        </w:rPr>
        <w:t>%。主要原因是：严格压缩机关运行经费支出</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厉行节约</w:t>
      </w:r>
      <w:r>
        <w:rPr>
          <w:rFonts w:hint="eastAsia" w:ascii="Times New Roman" w:hAnsi="Times New Roman" w:eastAsia="仿宋_GB2312"/>
          <w:sz w:val="32"/>
          <w:szCs w:val="32"/>
        </w:rPr>
        <w:t>。</w:t>
      </w:r>
    </w:p>
    <w:p w14:paraId="466732EA">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val="en-US" w:eastAsia="zh-CN"/>
        </w:rPr>
        <w:t>一</w:t>
      </w:r>
      <w:r>
        <w:rPr>
          <w:rFonts w:hint="eastAsia" w:ascii="黑体" w:hAnsi="黑体" w:eastAsia="黑体" w:cs="黑体"/>
          <w:b w:val="0"/>
          <w:bCs/>
          <w:sz w:val="32"/>
          <w:szCs w:val="32"/>
        </w:rPr>
        <w:t>、一般性支出情况说明</w:t>
      </w:r>
    </w:p>
    <w:p w14:paraId="5AC5465B">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cs="Times New Roman"/>
          <w:b w:val="0"/>
          <w:color w:val="auto"/>
          <w:kern w:val="2"/>
          <w:sz w:val="32"/>
          <w:szCs w:val="32"/>
          <w:lang w:val="en-US" w:eastAsia="zh-CN" w:bidi="ar-SA"/>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val="en-US" w:eastAsia="zh-CN"/>
        </w:rPr>
        <w:t>0.2</w:t>
      </w:r>
      <w:r>
        <w:rPr>
          <w:rFonts w:hint="eastAsia" w:ascii="Times New Roman" w:hAnsi="Times New Roman" w:eastAsia="仿宋_GB2312"/>
          <w:sz w:val="32"/>
          <w:szCs w:val="32"/>
        </w:rPr>
        <w:t>万元，用于召开</w:t>
      </w:r>
      <w:r>
        <w:rPr>
          <w:rFonts w:hint="eastAsia" w:ascii="Times New Roman" w:hAnsi="Times New Roman" w:eastAsia="仿宋_GB2312"/>
          <w:sz w:val="32"/>
          <w:szCs w:val="32"/>
          <w:lang w:val="en-US" w:eastAsia="zh-CN"/>
        </w:rPr>
        <w:t>1次</w:t>
      </w:r>
      <w:r>
        <w:rPr>
          <w:rFonts w:hint="eastAsia" w:ascii="Times New Roman" w:hAnsi="Times New Roman" w:eastAsia="仿宋_GB2312"/>
          <w:sz w:val="32"/>
          <w:szCs w:val="32"/>
        </w:rPr>
        <w:t>会议，人数</w:t>
      </w:r>
      <w:r>
        <w:rPr>
          <w:rFonts w:hint="eastAsia" w:ascii="Times New Roman" w:hAnsi="Times New Roman" w:eastAsia="仿宋_GB2312"/>
          <w:color w:val="auto"/>
          <w:sz w:val="32"/>
          <w:szCs w:val="32"/>
          <w:lang w:val="en-US" w:eastAsia="zh-CN"/>
        </w:rPr>
        <w:t>40</w:t>
      </w:r>
      <w:r>
        <w:rPr>
          <w:rFonts w:hint="eastAsia" w:ascii="Times New Roman" w:hAnsi="Times New Roman" w:eastAsia="仿宋_GB2312"/>
          <w:sz w:val="32"/>
          <w:szCs w:val="32"/>
        </w:rPr>
        <w:t>人，内容为</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年怀化市红十字会系统工作会议</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开支培训费</w:t>
      </w:r>
      <w:r>
        <w:rPr>
          <w:rFonts w:hint="eastAsia" w:ascii="Times New Roman" w:hAnsi="Times New Roman" w:eastAsia="仿宋_GB2312"/>
          <w:sz w:val="32"/>
          <w:szCs w:val="32"/>
          <w:lang w:val="en-US" w:eastAsia="zh-CN"/>
        </w:rPr>
        <w:t>5.49</w:t>
      </w:r>
      <w:r>
        <w:rPr>
          <w:rFonts w:hint="eastAsia" w:ascii="Times New Roman" w:hAnsi="Times New Roman" w:eastAsia="仿宋_GB2312"/>
          <w:sz w:val="32"/>
          <w:szCs w:val="32"/>
        </w:rPr>
        <w:t>万元，用于开展</w:t>
      </w:r>
      <w:r>
        <w:rPr>
          <w:rFonts w:hint="eastAsia" w:ascii="Times New Roman" w:hAnsi="Times New Roman" w:eastAsia="仿宋_GB2312"/>
          <w:sz w:val="32"/>
          <w:szCs w:val="32"/>
          <w:lang w:val="en-US" w:eastAsia="zh-CN"/>
        </w:rPr>
        <w:t>救护员及</w:t>
      </w:r>
      <w:r>
        <w:rPr>
          <w:rFonts w:hint="eastAsia" w:ascii="Times New Roman" w:hAnsi="Times New Roman" w:eastAsia="仿宋_GB2312"/>
          <w:sz w:val="32"/>
          <w:szCs w:val="32"/>
        </w:rPr>
        <w:t>应急救护知识普及培训，举办</w:t>
      </w:r>
      <w:r>
        <w:rPr>
          <w:rFonts w:hint="default" w:ascii="Times New Roman" w:hAnsi="Times New Roman" w:eastAsia="仿宋_GB2312"/>
          <w:sz w:val="32"/>
          <w:szCs w:val="32"/>
          <w:lang w:val="en-US" w:eastAsia="zh-CN"/>
        </w:rPr>
        <w:t>64</w:t>
      </w:r>
      <w:r>
        <w:rPr>
          <w:rFonts w:hint="eastAsia" w:ascii="Times New Roman" w:hAnsi="Times New Roman" w:eastAsia="仿宋_GB2312"/>
          <w:sz w:val="32"/>
          <w:szCs w:val="32"/>
        </w:rPr>
        <w:t>期应急避险救护员培训班，新增红十字救护员</w:t>
      </w:r>
      <w:r>
        <w:rPr>
          <w:rFonts w:hint="default" w:ascii="Times New Roman" w:hAnsi="Times New Roman" w:eastAsia="仿宋_GB2312"/>
          <w:sz w:val="32"/>
          <w:szCs w:val="32"/>
          <w:lang w:val="en-US" w:eastAsia="zh-CN"/>
        </w:rPr>
        <w:t>3488人</w:t>
      </w:r>
      <w:r>
        <w:rPr>
          <w:rFonts w:hint="eastAsia" w:ascii="Times New Roman" w:hAnsi="Times New Roman" w:eastAsia="仿宋_GB2312"/>
          <w:sz w:val="32"/>
          <w:szCs w:val="32"/>
        </w:rPr>
        <w:t>；</w:t>
      </w:r>
      <w:r>
        <w:rPr>
          <w:rFonts w:hint="default" w:ascii="Times New Roman" w:hAnsi="Times New Roman" w:eastAsia="仿宋_GB2312"/>
          <w:sz w:val="32"/>
          <w:szCs w:val="32"/>
          <w:lang w:val="en-US" w:eastAsia="zh-CN"/>
        </w:rPr>
        <w:t>开展公众急救知识普及培训54场，4万余人次受益</w:t>
      </w:r>
      <w:r>
        <w:rPr>
          <w:rFonts w:hint="eastAsia" w:ascii="Times New Roman" w:hAnsi="Times New Roman" w:eastAsia="仿宋_GB2312"/>
          <w:sz w:val="32"/>
          <w:szCs w:val="32"/>
          <w:lang w:val="en-US" w:eastAsia="zh-CN"/>
        </w:rPr>
        <w:t>。</w:t>
      </w:r>
    </w:p>
    <w:p w14:paraId="3F781905">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val="en-US" w:eastAsia="zh-CN"/>
        </w:rPr>
        <w:t>二</w:t>
      </w:r>
      <w:r>
        <w:rPr>
          <w:rFonts w:hint="eastAsia" w:ascii="黑体" w:hAnsi="黑体" w:eastAsia="黑体" w:cs="黑体"/>
          <w:b w:val="0"/>
          <w:bCs/>
          <w:sz w:val="32"/>
          <w:szCs w:val="32"/>
        </w:rPr>
        <w:t>、关于政府采购支出说明</w:t>
      </w:r>
    </w:p>
    <w:p w14:paraId="2CB549C2">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w:t>
      </w:r>
    </w:p>
    <w:p w14:paraId="74F82533">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val="en-US" w:eastAsia="zh-CN"/>
        </w:rPr>
        <w:t>三</w:t>
      </w:r>
      <w:r>
        <w:rPr>
          <w:rFonts w:hint="eastAsia" w:ascii="黑体" w:hAnsi="黑体" w:eastAsia="黑体" w:cs="黑体"/>
          <w:b w:val="0"/>
          <w:bCs/>
          <w:color w:val="auto"/>
          <w:sz w:val="32"/>
          <w:szCs w:val="32"/>
        </w:rPr>
        <w:t>、关于国有资产占用情况说明</w:t>
      </w:r>
    </w:p>
    <w:p w14:paraId="6599D689">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w:t>
      </w:r>
      <w:r>
        <w:rPr>
          <w:rFonts w:hint="eastAsia" w:ascii="Times New Roman" w:hAnsi="Times New Roman" w:eastAsia="仿宋_GB2312"/>
          <w:color w:val="auto"/>
          <w:sz w:val="32"/>
          <w:szCs w:val="32"/>
          <w:lang w:eastAsia="zh-CN"/>
        </w:rPr>
        <w:t>2025</w:t>
      </w:r>
      <w:r>
        <w:rPr>
          <w:rFonts w:hint="eastAsia" w:ascii="Times New Roman" w:hAnsi="Times New Roman" w:eastAsia="仿宋_GB2312"/>
          <w:color w:val="auto"/>
          <w:sz w:val="32"/>
          <w:szCs w:val="32"/>
        </w:rPr>
        <w:t>年12月31日，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14:paraId="6D0527DB">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val="en-US" w:eastAsia="zh-CN"/>
        </w:rPr>
        <w:t>四</w:t>
      </w:r>
      <w:r>
        <w:rPr>
          <w:rFonts w:hint="eastAsia" w:ascii="黑体" w:hAnsi="黑体" w:eastAsia="黑体" w:cs="黑体"/>
          <w:b w:val="0"/>
          <w:bCs/>
          <w:color w:val="auto"/>
          <w:sz w:val="32"/>
          <w:szCs w:val="32"/>
        </w:rPr>
        <w:t>、关于</w:t>
      </w:r>
      <w:r>
        <w:rPr>
          <w:rFonts w:hint="eastAsia" w:ascii="Times New Roman" w:hAnsi="Times New Roman" w:eastAsia="仿宋_GB2312"/>
          <w:color w:val="auto"/>
          <w:sz w:val="32"/>
          <w:szCs w:val="32"/>
          <w:lang w:eastAsia="zh-CN"/>
        </w:rPr>
        <w:t>2025</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14:paraId="49F55AFB">
      <w:pPr>
        <w:overflowPunct w:val="0"/>
        <w:spacing w:line="600" w:lineRule="exact"/>
        <w:ind w:firstLine="640" w:firstLineChars="200"/>
        <w:rPr>
          <w:rFonts w:ascii="Times New Roman" w:hAnsi="Times New Roman" w:eastAsia="仿宋_GB2312" w:cs="Times New Roman"/>
          <w:kern w:val="0"/>
          <w:sz w:val="32"/>
          <w:szCs w:val="32"/>
        </w:rPr>
      </w:pPr>
      <w:r>
        <w:rPr>
          <w:rFonts w:hint="eastAsia" w:ascii="楷体" w:hAnsi="楷体" w:eastAsia="楷体" w:cs="楷体"/>
          <w:b/>
          <w:bCs/>
          <w:sz w:val="32"/>
          <w:szCs w:val="32"/>
          <w:lang w:eastAsia="zh-CN"/>
        </w:rPr>
        <w:t>（一）绩效管理工作开展情况。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年度本单位整体支出开展绩效自评，涉及项目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29.28</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29.28</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hint="eastAsia" w:ascii="Times New Roman" w:hAnsi="Times New Roman" w:eastAsia="仿宋_GB2312" w:cs="Times New Roman"/>
          <w:b/>
          <w:bCs/>
          <w:kern w:val="0"/>
          <w:sz w:val="32"/>
          <w:szCs w:val="32"/>
          <w:lang w:eastAsia="zh-CN"/>
        </w:rPr>
        <w:t>。</w:t>
      </w:r>
      <w:r>
        <w:rPr>
          <w:rFonts w:ascii="Times New Roman" w:hAnsi="Times New Roman" w:eastAsia="仿宋_GB2312" w:cs="Times New Roman"/>
          <w:kern w:val="0"/>
          <w:sz w:val="32"/>
          <w:szCs w:val="32"/>
        </w:rPr>
        <w:t>组织对单位202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仿宋_GB2312" w:hAnsi="仿宋" w:eastAsia="仿宋_GB2312"/>
          <w:sz w:val="32"/>
          <w:szCs w:val="32"/>
          <w:lang w:val="en-US" w:eastAsia="zh-CN"/>
        </w:rPr>
        <w:t>救灾物资运杂费、备灾仓库管理维护费、无偿献血宣传和造血干细胞捐献经费、应急救护培训经费</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22.5</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67C72210">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w:t>
      </w:r>
      <w:r>
        <w:rPr>
          <w:rFonts w:ascii="Times New Roman" w:hAnsi="Times New Roman" w:eastAsia="仿宋_GB2312" w:cs="Times New Roman"/>
          <w:sz w:val="32"/>
          <w:szCs w:val="32"/>
        </w:rPr>
        <w:t>全年预算数</w:t>
      </w:r>
      <w:r>
        <w:rPr>
          <w:rFonts w:hint="eastAsia" w:ascii="Times New Roman Regular" w:hAnsi="Times New Roman Regular" w:eastAsia="仿宋_GB2312" w:cs="Times New Roman Regular"/>
          <w:color w:val="auto"/>
          <w:sz w:val="32"/>
          <w:szCs w:val="32"/>
          <w:highlight w:val="none"/>
          <w:lang w:val="en-US" w:eastAsia="zh-CN"/>
        </w:rPr>
        <w:t>199.07</w:t>
      </w:r>
      <w:r>
        <w:rPr>
          <w:rFonts w:ascii="Times New Roman" w:hAnsi="Times New Roman" w:eastAsia="仿宋_GB2312" w:cs="Times New Roman"/>
          <w:sz w:val="32"/>
          <w:szCs w:val="32"/>
        </w:rPr>
        <w:t>万元，执行数</w:t>
      </w:r>
      <w:r>
        <w:rPr>
          <w:rFonts w:hint="eastAsia" w:ascii="Times New Roman" w:hAnsi="Times New Roman" w:eastAsia="仿宋_GB2312"/>
          <w:sz w:val="32"/>
          <w:szCs w:val="32"/>
          <w:lang w:val="en-US" w:eastAsia="zh-CN"/>
        </w:rPr>
        <w:t>196.07</w:t>
      </w:r>
      <w:r>
        <w:rPr>
          <w:rFonts w:ascii="Times New Roman" w:hAnsi="Times New Roman" w:eastAsia="仿宋_GB2312" w:cs="Times New Roman"/>
          <w:sz w:val="32"/>
          <w:szCs w:val="32"/>
        </w:rPr>
        <w:t>万元，完成预算的</w:t>
      </w:r>
      <w:r>
        <w:rPr>
          <w:rFonts w:hint="eastAsia" w:ascii="Times New Roman Regular" w:hAnsi="Times New Roman Regular" w:eastAsia="仿宋_GB2312" w:cs="Times New Roman Regular"/>
          <w:color w:val="auto"/>
          <w:sz w:val="32"/>
          <w:szCs w:val="32"/>
          <w:highlight w:val="none"/>
          <w:lang w:val="en-US" w:eastAsia="zh-CN"/>
        </w:rPr>
        <w:t>98.49</w:t>
      </w:r>
      <w:r>
        <w:rPr>
          <w:rFonts w:hint="default" w:ascii="Times New Roman Regular" w:hAnsi="Times New Roman Regular" w:eastAsia="仿宋_GB2312" w:cs="Times New Roman Regular"/>
          <w:color w:val="auto"/>
          <w:sz w:val="32"/>
          <w:szCs w:val="32"/>
          <w:highlight w:val="none"/>
          <w:lang w:val="en-US" w:eastAsia="zh-CN"/>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99.85</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优</w:t>
      </w:r>
      <w:r>
        <w:rPr>
          <w:rFonts w:ascii="Times New Roman" w:hAnsi="Times New Roman" w:eastAsia="仿宋_GB2312" w:cs="Times New Roman"/>
          <w:color w:val="auto"/>
          <w:sz w:val="32"/>
          <w:szCs w:val="32"/>
        </w:rPr>
        <w:t>”</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rPr>
        <w:t>完成推动无偿献血宣传</w:t>
      </w:r>
      <w:r>
        <w:rPr>
          <w:rFonts w:hint="eastAsia" w:ascii="Times New Roman" w:hAnsi="Times New Roman" w:eastAsia="仿宋_GB2312" w:cs="Times New Roman"/>
          <w:sz w:val="32"/>
          <w:szCs w:val="32"/>
          <w:lang w:val="en-US" w:eastAsia="zh-CN"/>
        </w:rPr>
        <w:t>大于1000</w:t>
      </w:r>
      <w:r>
        <w:rPr>
          <w:rFonts w:hint="eastAsia" w:ascii="Times New Roman" w:hAnsi="Times New Roman" w:eastAsia="仿宋_GB2312" w:cs="Times New Roman"/>
          <w:sz w:val="32"/>
          <w:szCs w:val="32"/>
        </w:rPr>
        <w:t>人次</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培训救护员</w:t>
      </w:r>
      <w:r>
        <w:rPr>
          <w:rFonts w:hint="default" w:ascii="Times New Roman" w:hAnsi="Times New Roman" w:eastAsia="仿宋_GB2312" w:cs="Times New Roman"/>
          <w:b w:val="0"/>
          <w:color w:val="auto"/>
          <w:kern w:val="2"/>
          <w:sz w:val="32"/>
          <w:szCs w:val="32"/>
          <w:lang w:val="en-US" w:eastAsia="zh-CN" w:bidi="ar-SA"/>
        </w:rPr>
        <w:t>3488人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是</w:t>
      </w:r>
      <w:r>
        <w:rPr>
          <w:rFonts w:hint="eastAsia" w:ascii="Times New Roman" w:hAnsi="Times New Roman" w:eastAsia="仿宋_GB2312" w:cs="Times New Roman"/>
          <w:sz w:val="32"/>
          <w:szCs w:val="32"/>
        </w:rPr>
        <w:t>志愿者造血干细胞血样采集</w:t>
      </w:r>
      <w:r>
        <w:rPr>
          <w:rFonts w:hint="default" w:ascii="Times New Roman" w:hAnsi="Times New Roman" w:eastAsia="仿宋_GB2312" w:cs="Times New Roman"/>
          <w:b w:val="0"/>
          <w:bCs w:val="0"/>
          <w:color w:val="000000"/>
          <w:kern w:val="2"/>
          <w:sz w:val="32"/>
          <w:szCs w:val="32"/>
          <w:u w:val="none"/>
          <w:lang w:val="en-US" w:eastAsia="zh-CN" w:bidi="ar-SA"/>
        </w:rPr>
        <w:t>入库240人份</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是</w:t>
      </w:r>
      <w:r>
        <w:rPr>
          <w:rFonts w:hint="eastAsia" w:ascii="Times New Roman" w:hAnsi="Times New Roman" w:eastAsia="仿宋_GB2312" w:cs="Times New Roman"/>
          <w:sz w:val="32"/>
          <w:szCs w:val="32"/>
        </w:rPr>
        <w:t>开展应急避险救护知识普及培训人数</w:t>
      </w:r>
      <w:r>
        <w:rPr>
          <w:rFonts w:hint="default" w:ascii="Times New Roman" w:hAnsi="Times New Roman" w:eastAsia="仿宋_GB2312" w:cs="Times New Roman"/>
          <w:b w:val="0"/>
          <w:color w:val="auto"/>
          <w:kern w:val="2"/>
          <w:sz w:val="32"/>
          <w:szCs w:val="32"/>
          <w:lang w:val="en-US" w:eastAsia="zh-CN" w:bidi="ar-SA"/>
        </w:rPr>
        <w:t>4万余人次</w:t>
      </w:r>
      <w:r>
        <w:rPr>
          <w:rFonts w:ascii="Times New Roman" w:hAnsi="Times New Roman" w:eastAsia="仿宋_GB2312" w:cs="Times New Roman"/>
          <w:sz w:val="32"/>
          <w:szCs w:val="32"/>
        </w:rPr>
        <w:t>。发现的主要问题及原因：</w:t>
      </w:r>
      <w:r>
        <w:rPr>
          <w:rFonts w:hint="eastAsia" w:ascii="仿宋_GB2312" w:eastAsia="仿宋_GB2312" w:cs="仿宋_GB2312"/>
          <w:i w:val="0"/>
          <w:iCs w:val="0"/>
          <w:caps w:val="0"/>
          <w:color w:val="auto"/>
          <w:spacing w:val="0"/>
          <w:kern w:val="0"/>
          <w:sz w:val="32"/>
          <w:szCs w:val="32"/>
          <w:shd w:val="clear" w:fill="FFFFFF"/>
          <w:lang w:val="en-US" w:eastAsia="zh-CN" w:bidi="ar"/>
        </w:rPr>
        <w:t>由于预算</w:t>
      </w:r>
      <w:r>
        <w:rPr>
          <w:rFonts w:hint="eastAsia" w:ascii="仿宋_GB2312" w:eastAsia="仿宋_GB2312" w:cs="仿宋_GB2312" w:hAnsiTheme="minorHAnsi"/>
          <w:i w:val="0"/>
          <w:iCs w:val="0"/>
          <w:caps w:val="0"/>
          <w:color w:val="auto"/>
          <w:spacing w:val="0"/>
          <w:kern w:val="0"/>
          <w:sz w:val="32"/>
          <w:szCs w:val="32"/>
          <w:shd w:val="clear" w:fill="FFFFFF"/>
          <w:lang w:val="en-US" w:eastAsia="zh-CN" w:bidi="ar"/>
        </w:rPr>
        <w:t>不可预见性</w:t>
      </w:r>
      <w:r>
        <w:rPr>
          <w:rFonts w:hint="eastAsia" w:ascii="仿宋_GB2312" w:eastAsia="仿宋_GB2312" w:cs="仿宋_GB2312"/>
          <w:i w:val="0"/>
          <w:iCs w:val="0"/>
          <w:caps w:val="0"/>
          <w:color w:val="auto"/>
          <w:spacing w:val="0"/>
          <w:kern w:val="0"/>
          <w:sz w:val="32"/>
          <w:szCs w:val="32"/>
          <w:shd w:val="clear" w:fill="FFFFFF"/>
          <w:lang w:val="en-US" w:eastAsia="zh-CN" w:bidi="ar"/>
        </w:rPr>
        <w:t>，在</w:t>
      </w:r>
      <w:r>
        <w:rPr>
          <w:rFonts w:hint="eastAsia" w:ascii="仿宋_GB2312" w:eastAsia="仿宋_GB2312" w:cs="仿宋_GB2312" w:hAnsiTheme="minorHAnsi"/>
          <w:i w:val="0"/>
          <w:iCs w:val="0"/>
          <w:caps w:val="0"/>
          <w:color w:val="auto"/>
          <w:spacing w:val="0"/>
          <w:kern w:val="0"/>
          <w:sz w:val="32"/>
          <w:szCs w:val="32"/>
          <w:shd w:val="clear" w:fill="FFFFFF"/>
          <w:lang w:val="en-US" w:eastAsia="zh-CN" w:bidi="ar"/>
        </w:rPr>
        <w:t>资金安排和使用上仍有</w:t>
      </w:r>
      <w:r>
        <w:rPr>
          <w:rFonts w:hint="eastAsia" w:ascii="仿宋_GB2312" w:eastAsia="仿宋_GB2312" w:cs="仿宋_GB2312"/>
          <w:i w:val="0"/>
          <w:iCs w:val="0"/>
          <w:caps w:val="0"/>
          <w:color w:val="auto"/>
          <w:spacing w:val="0"/>
          <w:kern w:val="0"/>
          <w:sz w:val="32"/>
          <w:szCs w:val="32"/>
          <w:shd w:val="clear" w:fill="FFFFFF"/>
          <w:lang w:val="en-US" w:eastAsia="zh-CN" w:bidi="ar"/>
        </w:rPr>
        <w:t>不合理之处。</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val="en-US" w:eastAsia="zh-CN"/>
        </w:rPr>
        <w:t>及时进行预算调整</w:t>
      </w:r>
      <w:r>
        <w:rPr>
          <w:rFonts w:ascii="Times New Roman" w:hAnsi="Times New Roman" w:eastAsia="仿宋_GB2312" w:cs="Times New Roman"/>
          <w:sz w:val="32"/>
          <w:szCs w:val="32"/>
        </w:rPr>
        <w:t>。</w:t>
      </w:r>
      <w:r>
        <w:rPr>
          <w:rFonts w:ascii="Times New Roman" w:hAnsi="Times New Roman" w:eastAsia="仿宋_GB2312" w:cs="Times New Roman"/>
          <w:b/>
          <w:bCs/>
          <w:kern w:val="0"/>
          <w:sz w:val="32"/>
          <w:szCs w:val="32"/>
        </w:rPr>
        <w:t>二是部门评价结果。</w:t>
      </w:r>
      <w:r>
        <w:rPr>
          <w:rFonts w:ascii="Times New Roman" w:hAnsi="Times New Roman" w:eastAsia="仿宋_GB2312" w:cs="Times New Roman"/>
          <w:kern w:val="0"/>
          <w:sz w:val="32"/>
          <w:szCs w:val="32"/>
        </w:rPr>
        <w:t>“</w:t>
      </w:r>
      <w:r>
        <w:rPr>
          <w:rFonts w:hint="eastAsia" w:ascii="仿宋_GB2312" w:hAnsi="仿宋" w:eastAsia="仿宋_GB2312"/>
          <w:sz w:val="32"/>
          <w:szCs w:val="32"/>
          <w:lang w:val="en-US" w:eastAsia="zh-CN"/>
        </w:rPr>
        <w:t>救灾物资运杂费、备灾仓库管理维护费、无偿献血宣传和造血干细胞捐献经费、应急救护培训经费</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项目全年预算</w:t>
      </w:r>
      <w:r>
        <w:rPr>
          <w:rFonts w:hint="eastAsia" w:ascii="Times New Roman" w:hAnsi="Times New Roman" w:eastAsia="仿宋_GB2312" w:cs="Times New Roman"/>
          <w:sz w:val="32"/>
          <w:szCs w:val="32"/>
          <w:lang w:val="en-US" w:eastAsia="zh-CN"/>
        </w:rPr>
        <w:t>22.5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22.5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优</w:t>
      </w:r>
      <w:r>
        <w:rPr>
          <w:rFonts w:ascii="Times New Roman" w:hAnsi="Times New Roman" w:eastAsia="仿宋_GB2312" w:cs="Times New Roman"/>
          <w:color w:val="auto"/>
          <w:sz w:val="32"/>
          <w:szCs w:val="32"/>
        </w:rPr>
        <w:t>”</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val="en-US" w:eastAsia="zh-CN"/>
        </w:rPr>
        <w:t>业务科室参与度较低，</w:t>
      </w:r>
      <w:r>
        <w:rPr>
          <w:rFonts w:hint="eastAsia" w:ascii="仿宋_GB2312" w:eastAsia="仿宋_GB2312" w:cs="仿宋_GB2312" w:hAnsiTheme="minorHAnsi"/>
          <w:i w:val="0"/>
          <w:iCs w:val="0"/>
          <w:caps w:val="0"/>
          <w:color w:val="auto"/>
          <w:spacing w:val="0"/>
          <w:kern w:val="0"/>
          <w:sz w:val="32"/>
          <w:szCs w:val="32"/>
          <w:shd w:val="clear" w:fill="FFFFFF"/>
          <w:lang w:val="en-US" w:eastAsia="zh-CN" w:bidi="ar"/>
        </w:rPr>
        <w:t>预算绩效指标</w:t>
      </w:r>
      <w:r>
        <w:rPr>
          <w:rFonts w:hint="eastAsia" w:ascii="仿宋_GB2312" w:eastAsia="仿宋_GB2312" w:cs="仿宋_GB2312"/>
          <w:i w:val="0"/>
          <w:iCs w:val="0"/>
          <w:caps w:val="0"/>
          <w:color w:val="auto"/>
          <w:spacing w:val="0"/>
          <w:kern w:val="0"/>
          <w:sz w:val="32"/>
          <w:szCs w:val="32"/>
          <w:shd w:val="clear" w:fill="FFFFFF"/>
          <w:lang w:val="en-US" w:eastAsia="zh-CN" w:bidi="ar"/>
        </w:rPr>
        <w:t>设置</w:t>
      </w:r>
      <w:r>
        <w:rPr>
          <w:rFonts w:hint="eastAsia" w:ascii="仿宋_GB2312" w:eastAsia="仿宋_GB2312" w:cs="仿宋_GB2312" w:hAnsiTheme="minorHAnsi"/>
          <w:i w:val="0"/>
          <w:iCs w:val="0"/>
          <w:caps w:val="0"/>
          <w:color w:val="auto"/>
          <w:spacing w:val="0"/>
          <w:kern w:val="0"/>
          <w:sz w:val="32"/>
          <w:szCs w:val="32"/>
          <w:shd w:val="clear" w:fill="FFFFFF"/>
          <w:lang w:val="en-US" w:eastAsia="zh-CN" w:bidi="ar"/>
        </w:rPr>
        <w:t>上还需加强</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val="en-US" w:eastAsia="zh-CN"/>
        </w:rPr>
        <w:t>根据业务工作开展情况</w:t>
      </w:r>
      <w:r>
        <w:rPr>
          <w:rFonts w:hint="eastAsia" w:ascii="仿宋_GB2312" w:eastAsia="仿宋_GB2312" w:cs="仿宋_GB2312" w:hAnsiTheme="minorHAnsi"/>
          <w:i w:val="0"/>
          <w:iCs w:val="0"/>
          <w:caps w:val="0"/>
          <w:color w:val="auto"/>
          <w:spacing w:val="0"/>
          <w:kern w:val="0"/>
          <w:sz w:val="32"/>
          <w:szCs w:val="32"/>
          <w:shd w:val="clear" w:fill="FFFFFF"/>
          <w:lang w:val="en-US" w:eastAsia="zh-CN" w:bidi="ar"/>
        </w:rPr>
        <w:t>进一步</w:t>
      </w:r>
      <w:r>
        <w:rPr>
          <w:rFonts w:hint="eastAsia" w:ascii="仿宋_GB2312" w:eastAsia="仿宋_GB2312" w:cs="仿宋_GB2312"/>
          <w:i w:val="0"/>
          <w:iCs w:val="0"/>
          <w:caps w:val="0"/>
          <w:color w:val="auto"/>
          <w:spacing w:val="0"/>
          <w:kern w:val="0"/>
          <w:sz w:val="32"/>
          <w:szCs w:val="32"/>
          <w:shd w:val="clear" w:fill="FFFFFF"/>
          <w:lang w:val="en-US" w:eastAsia="zh-CN" w:bidi="ar"/>
        </w:rPr>
        <w:t>科学设置</w:t>
      </w:r>
      <w:r>
        <w:rPr>
          <w:rFonts w:hint="eastAsia" w:ascii="仿宋_GB2312" w:eastAsia="仿宋_GB2312" w:cs="仿宋_GB2312" w:hAnsiTheme="minorHAnsi"/>
          <w:i w:val="0"/>
          <w:iCs w:val="0"/>
          <w:caps w:val="0"/>
          <w:color w:val="auto"/>
          <w:spacing w:val="0"/>
          <w:kern w:val="0"/>
          <w:sz w:val="32"/>
          <w:szCs w:val="32"/>
          <w:shd w:val="clear" w:fill="FFFFFF"/>
          <w:lang w:val="en-US" w:eastAsia="zh-CN" w:bidi="ar"/>
        </w:rPr>
        <w:t>预算绩效指标</w:t>
      </w:r>
      <w:r>
        <w:rPr>
          <w:rFonts w:ascii="Times New Roman" w:hAnsi="Times New Roman" w:eastAsia="仿宋_GB2312" w:cs="Times New Roman"/>
          <w:sz w:val="32"/>
          <w:szCs w:val="32"/>
        </w:rPr>
        <w:t>。</w:t>
      </w:r>
    </w:p>
    <w:p w14:paraId="6C8A4000">
      <w:pPr>
        <w:pStyle w:val="16"/>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14:paraId="4343691B">
      <w:pPr>
        <w:overflowPunct w:val="0"/>
        <w:spacing w:line="600" w:lineRule="exact"/>
        <w:ind w:firstLine="640" w:firstLineChars="200"/>
        <w:rPr>
          <w:rFonts w:hint="default" w:ascii="仿宋_GB2312" w:eastAsia="仿宋_GB2312" w:cs="仿宋_GB2312"/>
          <w:i w:val="0"/>
          <w:iCs w:val="0"/>
          <w:caps w:val="0"/>
          <w:color w:val="auto"/>
          <w:spacing w:val="0"/>
          <w:kern w:val="0"/>
          <w:sz w:val="32"/>
          <w:szCs w:val="32"/>
          <w:shd w:val="clear" w:fill="FFFFFF"/>
          <w:lang w:val="en-US" w:eastAsia="zh-CN" w:bidi="ar"/>
        </w:rPr>
      </w:pPr>
      <w:r>
        <w:rPr>
          <w:rFonts w:hint="eastAsia" w:ascii="仿宋_GB2312" w:eastAsia="仿宋_GB2312" w:cs="仿宋_GB2312"/>
          <w:i w:val="0"/>
          <w:iCs w:val="0"/>
          <w:caps w:val="0"/>
          <w:color w:val="auto"/>
          <w:spacing w:val="0"/>
          <w:kern w:val="0"/>
          <w:sz w:val="32"/>
          <w:szCs w:val="32"/>
          <w:shd w:val="clear" w:fill="FFFFFF"/>
          <w:lang w:val="en-US" w:eastAsia="zh-CN" w:bidi="ar"/>
        </w:rPr>
        <w:t>我单位根据2025年度绩效自评结果、部门评价结果、财政评价结果，针对财政拨付资金制定相应的资金拨付目标，逐步夯实本单位整体支出绩效的管理基础，进一步加强对绩效目标编制质量的审核，</w:t>
      </w:r>
      <w:r>
        <w:rPr>
          <w:rFonts w:hint="default" w:ascii="仿宋_GB2312" w:eastAsia="仿宋_GB2312" w:cs="仿宋_GB2312"/>
          <w:i w:val="0"/>
          <w:iCs w:val="0"/>
          <w:caps w:val="0"/>
          <w:color w:val="auto"/>
          <w:spacing w:val="0"/>
          <w:kern w:val="0"/>
          <w:sz w:val="32"/>
          <w:szCs w:val="32"/>
          <w:shd w:val="clear" w:fill="FFFFFF"/>
          <w:lang w:val="en-US" w:eastAsia="zh-CN" w:bidi="ar"/>
        </w:rPr>
        <w:t>促进我</w:t>
      </w:r>
      <w:r>
        <w:rPr>
          <w:rFonts w:hint="eastAsia" w:ascii="仿宋_GB2312" w:eastAsia="仿宋_GB2312" w:cs="仿宋_GB2312"/>
          <w:i w:val="0"/>
          <w:iCs w:val="0"/>
          <w:caps w:val="0"/>
          <w:color w:val="auto"/>
          <w:spacing w:val="0"/>
          <w:kern w:val="0"/>
          <w:sz w:val="32"/>
          <w:szCs w:val="32"/>
          <w:shd w:val="clear" w:fill="FFFFFF"/>
          <w:lang w:val="en-US" w:eastAsia="zh-CN" w:bidi="ar"/>
        </w:rPr>
        <w:t>单位</w:t>
      </w:r>
      <w:r>
        <w:rPr>
          <w:rFonts w:hint="default" w:ascii="仿宋_GB2312" w:eastAsia="仿宋_GB2312" w:cs="仿宋_GB2312"/>
          <w:i w:val="0"/>
          <w:iCs w:val="0"/>
          <w:caps w:val="0"/>
          <w:color w:val="auto"/>
          <w:spacing w:val="0"/>
          <w:kern w:val="0"/>
          <w:sz w:val="32"/>
          <w:szCs w:val="32"/>
          <w:shd w:val="clear" w:fill="FFFFFF"/>
          <w:lang w:val="en-US" w:eastAsia="zh-CN" w:bidi="ar"/>
        </w:rPr>
        <w:t>各部室增强责任和效益观念，</w:t>
      </w:r>
      <w:r>
        <w:rPr>
          <w:rFonts w:hint="eastAsia" w:ascii="仿宋_GB2312" w:eastAsia="仿宋_GB2312" w:cs="仿宋_GB2312"/>
          <w:i w:val="0"/>
          <w:iCs w:val="0"/>
          <w:caps w:val="0"/>
          <w:color w:val="auto"/>
          <w:spacing w:val="0"/>
          <w:kern w:val="0"/>
          <w:sz w:val="32"/>
          <w:szCs w:val="32"/>
          <w:shd w:val="clear" w:fill="FFFFFF"/>
          <w:lang w:val="en-US" w:eastAsia="zh-CN" w:bidi="ar"/>
        </w:rPr>
        <w:t>增加绩效目标与重点工作预算的匹配性</w:t>
      </w:r>
      <w:r>
        <w:rPr>
          <w:rFonts w:hint="default" w:ascii="仿宋_GB2312" w:eastAsia="仿宋_GB2312" w:cs="仿宋_GB2312"/>
          <w:i w:val="0"/>
          <w:iCs w:val="0"/>
          <w:caps w:val="0"/>
          <w:color w:val="auto"/>
          <w:spacing w:val="0"/>
          <w:kern w:val="0"/>
          <w:sz w:val="32"/>
          <w:szCs w:val="32"/>
          <w:shd w:val="clear" w:fill="FFFFFF"/>
          <w:lang w:val="en-US" w:eastAsia="zh-CN" w:bidi="ar"/>
        </w:rPr>
        <w:t>，提高财政资金支出决策水平和管理水平。</w:t>
      </w:r>
    </w:p>
    <w:p w14:paraId="26822B03">
      <w:pPr>
        <w:pStyle w:val="16"/>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55E09AD4">
      <w:pPr>
        <w:pStyle w:val="3"/>
        <w:rPr>
          <w:rFonts w:ascii="Times New Roman" w:hAnsi="Times New Roman" w:eastAsia="仿宋_GB2312" w:cs="Times New Roman"/>
          <w:kern w:val="0"/>
          <w:sz w:val="32"/>
          <w:szCs w:val="32"/>
        </w:rPr>
      </w:pPr>
    </w:p>
    <w:p w14:paraId="77D4E683">
      <w:pPr>
        <w:rPr>
          <w:rFonts w:ascii="Times New Roman" w:hAnsi="Times New Roman" w:eastAsia="仿宋_GB2312" w:cs="Times New Roman"/>
          <w:kern w:val="0"/>
          <w:sz w:val="32"/>
          <w:szCs w:val="32"/>
        </w:rPr>
      </w:pPr>
    </w:p>
    <w:p w14:paraId="482A414B">
      <w:pPr>
        <w:pStyle w:val="8"/>
        <w:rPr>
          <w:rFonts w:ascii="Times New Roman" w:hAnsi="Times New Roman" w:eastAsia="仿宋_GB2312" w:cs="Times New Roman"/>
          <w:kern w:val="0"/>
          <w:sz w:val="32"/>
          <w:szCs w:val="32"/>
        </w:rPr>
      </w:pPr>
    </w:p>
    <w:p w14:paraId="20ED1D29">
      <w:pPr>
        <w:pStyle w:val="3"/>
        <w:rPr>
          <w:rFonts w:ascii="Times New Roman" w:hAnsi="Times New Roman" w:eastAsia="仿宋_GB2312" w:cs="Times New Roman"/>
          <w:kern w:val="0"/>
          <w:sz w:val="32"/>
          <w:szCs w:val="32"/>
        </w:rPr>
      </w:pPr>
    </w:p>
    <w:p w14:paraId="3804D047">
      <w:pPr>
        <w:pStyle w:val="16"/>
        <w:jc w:val="both"/>
        <w:rPr>
          <w:rFonts w:hint="eastAsia" w:ascii="方正小标宋_GBK" w:hAnsi="方正小标宋_GBK" w:eastAsia="方正小标宋_GBK" w:cs="方正小标宋_GBK"/>
          <w:sz w:val="72"/>
          <w:szCs w:val="72"/>
        </w:rPr>
      </w:pPr>
    </w:p>
    <w:p w14:paraId="3FFF4EF4">
      <w:pPr>
        <w:pStyle w:val="16"/>
        <w:jc w:val="center"/>
        <w:rPr>
          <w:rFonts w:hint="eastAsia" w:ascii="方正小标宋_GBK" w:hAnsi="方正小标宋_GBK" w:eastAsia="方正小标宋_GBK" w:cs="方正小标宋_GBK"/>
          <w:sz w:val="72"/>
          <w:szCs w:val="72"/>
        </w:rPr>
      </w:pPr>
    </w:p>
    <w:p w14:paraId="0C3D7E58">
      <w:pPr>
        <w:pStyle w:val="16"/>
        <w:jc w:val="center"/>
        <w:rPr>
          <w:rFonts w:hint="eastAsia" w:ascii="方正小标宋_GBK" w:hAnsi="方正小标宋_GBK" w:eastAsia="方正小标宋_GBK" w:cs="方正小标宋_GBK"/>
          <w:sz w:val="72"/>
          <w:szCs w:val="72"/>
        </w:rPr>
      </w:pPr>
    </w:p>
    <w:p w14:paraId="251B1E11">
      <w:pPr>
        <w:pStyle w:val="16"/>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1A58AABB">
      <w:pPr>
        <w:jc w:val="center"/>
        <w:rPr>
          <w:rFonts w:hint="eastAsia" w:ascii="方正小标宋_GBK" w:hAnsi="方正小标宋_GBK" w:eastAsia="方正小标宋_GBK" w:cs="方正小标宋_GBK"/>
          <w:color w:val="000000"/>
          <w:kern w:val="0"/>
          <w:sz w:val="72"/>
          <w:szCs w:val="72"/>
        </w:rPr>
      </w:pPr>
    </w:p>
    <w:p w14:paraId="3E21A4CB">
      <w:pPr>
        <w:jc w:val="center"/>
        <w:rPr>
          <w:rFonts w:hint="eastAsia" w:ascii="方正小标宋_GBK" w:hAnsi="方正小标宋_GBK" w:eastAsia="方正小标宋_GBK" w:cs="方正小标宋_GBK"/>
          <w:color w:val="000000"/>
          <w:kern w:val="0"/>
          <w:sz w:val="72"/>
          <w:szCs w:val="72"/>
        </w:rPr>
      </w:pPr>
      <w:r>
        <w:rPr>
          <w:rFonts w:hint="eastAsia" w:ascii="方正小标宋_GBK" w:hAnsi="方正小标宋_GBK" w:eastAsia="方正小标宋_GBK" w:cs="方正小标宋_GBK"/>
          <w:color w:val="000000"/>
          <w:kern w:val="0"/>
          <w:sz w:val="72"/>
          <w:szCs w:val="72"/>
        </w:rPr>
        <w:t>名词解释</w:t>
      </w:r>
    </w:p>
    <w:p w14:paraId="5F245F7B">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031DF074">
      <w:pPr>
        <w:numPr>
          <w:ilvl w:val="0"/>
          <w:numId w:val="4"/>
        </w:numPr>
        <w:ind w:firstLine="640" w:firstLineChars="200"/>
        <w:rPr>
          <w:rFonts w:hint="eastAsia" w:ascii="仿宋_GB2312" w:hAnsi="仿宋" w:eastAsia="仿宋_GB2312" w:cstheme="minorBidi"/>
          <w:b w:val="0"/>
          <w:bCs w:val="0"/>
          <w:color w:val="000000" w:themeColor="text1"/>
          <w:kern w:val="2"/>
          <w:sz w:val="32"/>
          <w:szCs w:val="32"/>
          <w:lang w:val="en-US" w:eastAsia="zh-CN" w:bidi="ar-SA"/>
          <w14:textFill>
            <w14:solidFill>
              <w14:schemeClr w14:val="tx1"/>
            </w14:solidFill>
          </w14:textFill>
        </w:rPr>
      </w:pPr>
      <w:r>
        <w:rPr>
          <w:rFonts w:hint="eastAsia" w:ascii="仿宋_GB2312" w:hAnsi="仿宋" w:eastAsia="仿宋_GB2312" w:cstheme="minorBidi"/>
          <w:b w:val="0"/>
          <w:bCs w:val="0"/>
          <w:color w:val="000000" w:themeColor="text1"/>
          <w:kern w:val="2"/>
          <w:sz w:val="32"/>
          <w:szCs w:val="32"/>
          <w:lang w:val="en-US" w:eastAsia="zh-CN" w:bidi="ar-SA"/>
          <w14:textFill>
            <w14:solidFill>
              <w14:schemeClr w14:val="tx1"/>
            </w14:solidFill>
          </w14:textFill>
        </w:rPr>
        <w:t>财政拨款收入:指本级财政当年拨付的资金。</w:t>
      </w:r>
    </w:p>
    <w:p w14:paraId="4B16D304">
      <w:pPr>
        <w:numPr>
          <w:ilvl w:val="0"/>
          <w:numId w:val="4"/>
        </w:numPr>
        <w:ind w:firstLine="640" w:firstLineChars="200"/>
        <w:rPr>
          <w:rFonts w:hint="eastAsia" w:ascii="仿宋_GB2312" w:hAnsi="仿宋" w:eastAsia="仿宋_GB2312" w:cstheme="minorBidi"/>
          <w:b w:val="0"/>
          <w:bCs w:val="0"/>
          <w:color w:val="000000" w:themeColor="text1"/>
          <w:kern w:val="2"/>
          <w:sz w:val="32"/>
          <w:szCs w:val="32"/>
          <w:lang w:val="en-US" w:eastAsia="zh-CN" w:bidi="ar-SA"/>
          <w14:textFill>
            <w14:solidFill>
              <w14:schemeClr w14:val="tx1"/>
            </w14:solidFill>
          </w14:textFill>
        </w:rPr>
      </w:pPr>
      <w:r>
        <w:rPr>
          <w:rFonts w:hint="eastAsia" w:ascii="仿宋_GB2312" w:hAnsi="仿宋" w:eastAsia="仿宋_GB2312" w:cstheme="minorBidi"/>
          <w:b w:val="0"/>
          <w:bCs w:val="0"/>
          <w:color w:val="000000" w:themeColor="text1"/>
          <w:kern w:val="2"/>
          <w:sz w:val="32"/>
          <w:szCs w:val="32"/>
          <w:lang w:val="en-US" w:eastAsia="zh-CN" w:bidi="ar-SA"/>
          <w14:textFill>
            <w14:solidFill>
              <w14:schemeClr w14:val="tx1"/>
            </w14:solidFill>
          </w14:textFill>
        </w:rPr>
        <w:t>社会保障和就业支出(类) :是指用于社会保障和就业方面的支出，包括保障机构正常运转、完成日常和特定的工作任务或事业发展目标的支出。归口管理的行政单位离退休，指离退休人员管理机构统一管理的机关离退休人员的经费。</w:t>
      </w:r>
    </w:p>
    <w:p w14:paraId="2C6631AD">
      <w:pPr>
        <w:numPr>
          <w:ilvl w:val="0"/>
          <w:numId w:val="4"/>
        </w:numPr>
        <w:ind w:firstLine="640" w:firstLineChars="200"/>
        <w:rPr>
          <w:rFonts w:hint="eastAsia" w:ascii="仿宋_GB2312" w:hAnsi="仿宋" w:eastAsia="仿宋_GB2312" w:cstheme="minorBidi"/>
          <w:b w:val="0"/>
          <w:bCs w:val="0"/>
          <w:color w:val="000000" w:themeColor="text1"/>
          <w:kern w:val="2"/>
          <w:sz w:val="32"/>
          <w:szCs w:val="32"/>
          <w:lang w:val="en-US" w:eastAsia="zh-CN" w:bidi="ar-SA"/>
          <w14:textFill>
            <w14:solidFill>
              <w14:schemeClr w14:val="tx1"/>
            </w14:solidFill>
          </w14:textFill>
        </w:rPr>
      </w:pPr>
      <w:r>
        <w:rPr>
          <w:rFonts w:hint="eastAsia" w:ascii="仿宋_GB2312" w:hAnsi="仿宋" w:eastAsia="仿宋_GB2312" w:cstheme="minorBidi"/>
          <w:b w:val="0"/>
          <w:bCs w:val="0"/>
          <w:color w:val="000000" w:themeColor="text1"/>
          <w:kern w:val="2"/>
          <w:sz w:val="32"/>
          <w:szCs w:val="32"/>
          <w:lang w:val="en-US" w:eastAsia="zh-CN" w:bidi="ar-SA"/>
          <w14:textFill>
            <w14:solidFill>
              <w14:schemeClr w14:val="tx1"/>
            </w14:solidFill>
          </w14:textFill>
        </w:rPr>
        <w:t>卫生健康支出(类) :是指用于医疗卫生与计划生育方面的支出，包括保障机构正常运转、完成日常和特定的工作任务或事业发展目标的支出。</w:t>
      </w:r>
    </w:p>
    <w:p w14:paraId="5DA24C54">
      <w:pPr>
        <w:numPr>
          <w:ilvl w:val="0"/>
          <w:numId w:val="4"/>
        </w:numPr>
        <w:ind w:firstLine="640" w:firstLineChars="200"/>
        <w:rPr>
          <w:rFonts w:hint="eastAsia" w:ascii="仿宋_GB2312" w:hAnsi="仿宋" w:eastAsia="仿宋_GB2312" w:cstheme="minorBidi"/>
          <w:b w:val="0"/>
          <w:bCs w:val="0"/>
          <w:color w:val="000000" w:themeColor="text1"/>
          <w:kern w:val="2"/>
          <w:sz w:val="32"/>
          <w:szCs w:val="32"/>
          <w:lang w:val="en-US" w:eastAsia="zh-CN" w:bidi="ar-SA"/>
          <w14:textFill>
            <w14:solidFill>
              <w14:schemeClr w14:val="tx1"/>
            </w14:solidFill>
          </w14:textFill>
        </w:rPr>
      </w:pPr>
      <w:r>
        <w:rPr>
          <w:rFonts w:hint="eastAsia" w:ascii="仿宋_GB2312" w:hAnsi="仿宋" w:eastAsia="仿宋_GB2312" w:cstheme="minorBidi"/>
          <w:b w:val="0"/>
          <w:bCs w:val="0"/>
          <w:color w:val="000000" w:themeColor="text1"/>
          <w:kern w:val="2"/>
          <w:sz w:val="32"/>
          <w:szCs w:val="32"/>
          <w:lang w:val="en-US" w:eastAsia="zh-CN" w:bidi="ar-SA"/>
          <w14:textFill>
            <w14:solidFill>
              <w14:schemeClr w14:val="tx1"/>
            </w14:solidFill>
          </w14:textFill>
        </w:rPr>
        <w:t>住房保障支出(类) :是指用于住房方面的支出，包括保障机构正常运转、完成日常和特定的工作任务或事业发展目标的支出。</w:t>
      </w:r>
    </w:p>
    <w:p w14:paraId="4EE0571A">
      <w:pPr>
        <w:numPr>
          <w:ilvl w:val="0"/>
          <w:numId w:val="4"/>
        </w:numPr>
        <w:ind w:firstLine="640" w:firstLineChars="200"/>
        <w:rPr>
          <w:rFonts w:hint="eastAsia" w:ascii="仿宋_GB2312" w:hAnsi="仿宋" w:eastAsia="仿宋_GB2312" w:cstheme="minorBidi"/>
          <w:b w:val="0"/>
          <w:bCs w:val="0"/>
          <w:color w:val="000000" w:themeColor="text1"/>
          <w:kern w:val="2"/>
          <w:sz w:val="32"/>
          <w:szCs w:val="32"/>
          <w:lang w:val="en-US" w:eastAsia="zh-CN" w:bidi="ar-SA"/>
          <w14:textFill>
            <w14:solidFill>
              <w14:schemeClr w14:val="tx1"/>
            </w14:solidFill>
          </w14:textFill>
        </w:rPr>
      </w:pPr>
      <w:r>
        <w:rPr>
          <w:rFonts w:hint="eastAsia" w:ascii="仿宋_GB2312" w:hAnsi="仿宋" w:eastAsia="仿宋_GB2312" w:cstheme="minorBidi"/>
          <w:b w:val="0"/>
          <w:bCs w:val="0"/>
          <w:color w:val="000000" w:themeColor="text1"/>
          <w:kern w:val="2"/>
          <w:sz w:val="32"/>
          <w:szCs w:val="32"/>
          <w:lang w:val="en-US" w:eastAsia="zh-CN" w:bidi="ar-SA"/>
          <w14:textFill>
            <w14:solidFill>
              <w14:schemeClr w14:val="tx1"/>
            </w14:solidFill>
          </w14:textFill>
        </w:rPr>
        <w:t>基本支出:指保障机构正常运转、完成日常工作任务而发生的人员支出和公用支出。</w:t>
      </w:r>
    </w:p>
    <w:p w14:paraId="3509186B">
      <w:pPr>
        <w:numPr>
          <w:ilvl w:val="0"/>
          <w:numId w:val="4"/>
        </w:numPr>
        <w:ind w:firstLine="640" w:firstLineChars="200"/>
        <w:rPr>
          <w:rFonts w:hint="eastAsia" w:ascii="仿宋_GB2312" w:hAnsi="仿宋" w:eastAsia="仿宋_GB2312" w:cstheme="minorBidi"/>
          <w:b w:val="0"/>
          <w:bCs w:val="0"/>
          <w:color w:val="000000" w:themeColor="text1"/>
          <w:kern w:val="2"/>
          <w:sz w:val="32"/>
          <w:szCs w:val="32"/>
          <w:lang w:val="en-US" w:eastAsia="zh-CN" w:bidi="ar-SA"/>
          <w14:textFill>
            <w14:solidFill>
              <w14:schemeClr w14:val="tx1"/>
            </w14:solidFill>
          </w14:textFill>
        </w:rPr>
      </w:pPr>
      <w:r>
        <w:rPr>
          <w:rFonts w:hint="eastAsia" w:ascii="仿宋_GB2312" w:hAnsi="仿宋" w:eastAsia="仿宋_GB2312" w:cstheme="minorBidi"/>
          <w:b w:val="0"/>
          <w:bCs w:val="0"/>
          <w:color w:val="000000" w:themeColor="text1"/>
          <w:kern w:val="2"/>
          <w:sz w:val="32"/>
          <w:szCs w:val="32"/>
          <w:lang w:val="en-US" w:eastAsia="zh-CN" w:bidi="ar-SA"/>
          <w14:textFill>
            <w14:solidFill>
              <w14:schemeClr w14:val="tx1"/>
            </w14:solidFill>
          </w14:textFill>
        </w:rPr>
        <w:t>项目支出:指在基本支出之外为完成特定行政任务和事业发展目标所发生的支出。</w:t>
      </w:r>
    </w:p>
    <w:p w14:paraId="73637146">
      <w:pPr>
        <w:numPr>
          <w:ilvl w:val="0"/>
          <w:numId w:val="4"/>
        </w:numPr>
        <w:ind w:firstLine="640" w:firstLineChars="200"/>
        <w:rPr>
          <w:rFonts w:hint="eastAsia" w:ascii="仿宋_GB2312" w:hAnsi="仿宋" w:eastAsia="仿宋_GB2312" w:cstheme="minorBidi"/>
          <w:b w:val="0"/>
          <w:bCs w:val="0"/>
          <w:color w:val="000000" w:themeColor="text1"/>
          <w:kern w:val="2"/>
          <w:sz w:val="32"/>
          <w:szCs w:val="32"/>
          <w:lang w:val="en-US" w:eastAsia="zh-CN" w:bidi="ar-SA"/>
          <w14:textFill>
            <w14:solidFill>
              <w14:schemeClr w14:val="tx1"/>
            </w14:solidFill>
          </w14:textFill>
        </w:rPr>
      </w:pPr>
      <w:r>
        <w:rPr>
          <w:rFonts w:hint="eastAsia" w:ascii="仿宋_GB2312" w:hAnsi="仿宋" w:eastAsia="仿宋_GB2312" w:cstheme="minorBidi"/>
          <w:b w:val="0"/>
          <w:bCs w:val="0"/>
          <w:color w:val="000000" w:themeColor="text1"/>
          <w:kern w:val="2"/>
          <w:sz w:val="32"/>
          <w:szCs w:val="32"/>
          <w:lang w:val="en-US" w:eastAsia="zh-CN" w:bidi="ar-SA"/>
          <w14:textFill>
            <w14:solidFill>
              <w14:schemeClr w14:val="tx1"/>
            </w14:solidFill>
          </w14:textFill>
        </w:rPr>
        <w:t>“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7D5BBDD5">
      <w:pPr>
        <w:numPr>
          <w:ilvl w:val="0"/>
          <w:numId w:val="4"/>
        </w:numPr>
        <w:ind w:firstLine="640" w:firstLineChars="200"/>
        <w:rPr>
          <w:rFonts w:hint="eastAsia" w:ascii="仿宋_GB2312" w:hAnsi="仿宋" w:eastAsia="仿宋_GB2312" w:cstheme="minorBidi"/>
          <w:b w:val="0"/>
          <w:bCs w:val="0"/>
          <w:color w:val="000000" w:themeColor="text1"/>
          <w:kern w:val="2"/>
          <w:sz w:val="32"/>
          <w:szCs w:val="32"/>
          <w:lang w:val="en-US" w:eastAsia="zh-CN" w:bidi="ar-SA"/>
          <w14:textFill>
            <w14:solidFill>
              <w14:schemeClr w14:val="tx1"/>
            </w14:solidFill>
          </w14:textFill>
        </w:rPr>
      </w:pPr>
      <w:r>
        <w:rPr>
          <w:rFonts w:hint="eastAsia" w:ascii="仿宋_GB2312" w:hAnsi="仿宋" w:eastAsia="仿宋_GB2312" w:cstheme="minorBidi"/>
          <w:b w:val="0"/>
          <w:bCs w:val="0"/>
          <w:color w:val="000000" w:themeColor="text1"/>
          <w:kern w:val="2"/>
          <w:sz w:val="32"/>
          <w:szCs w:val="32"/>
          <w:lang w:val="en-US" w:eastAsia="zh-CN" w:bidi="ar-SA"/>
          <w14:textFill>
            <w14:solidFill>
              <w14:schemeClr w14:val="tx1"/>
            </w14:solidFill>
          </w14:textFill>
        </w:rPr>
        <w:t>政府采购: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038302C1">
      <w:pPr>
        <w:numPr>
          <w:ilvl w:val="0"/>
          <w:numId w:val="4"/>
        </w:numPr>
        <w:ind w:firstLine="640" w:firstLineChars="200"/>
        <w:rPr>
          <w:rFonts w:hint="eastAsia" w:ascii="仿宋_GB2312" w:hAnsi="仿宋" w:eastAsia="仿宋_GB2312" w:cstheme="minorBidi"/>
          <w:b w:val="0"/>
          <w:bCs w:val="0"/>
          <w:color w:val="000000" w:themeColor="text1"/>
          <w:kern w:val="2"/>
          <w:sz w:val="32"/>
          <w:szCs w:val="32"/>
          <w:lang w:val="en-US" w:eastAsia="zh-CN" w:bidi="ar-SA"/>
          <w14:textFill>
            <w14:solidFill>
              <w14:schemeClr w14:val="tx1"/>
            </w14:solidFill>
          </w14:textFill>
        </w:rPr>
      </w:pPr>
      <w:r>
        <w:rPr>
          <w:rFonts w:hint="eastAsia" w:ascii="仿宋_GB2312" w:hAnsi="仿宋" w:eastAsia="仿宋_GB2312" w:cstheme="minorBidi"/>
          <w:b w:val="0"/>
          <w:bCs w:val="0"/>
          <w:color w:val="000000" w:themeColor="text1"/>
          <w:kern w:val="2"/>
          <w:sz w:val="32"/>
          <w:szCs w:val="32"/>
          <w:lang w:val="en-US" w:eastAsia="zh-CN" w:bidi="ar-SA"/>
          <w14:textFill>
            <w14:solidFill>
              <w14:schemeClr w14:val="tx1"/>
            </w14:solidFill>
          </w14:textFill>
        </w:rPr>
        <w:t>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529B4B9">
      <w:pPr>
        <w:pStyle w:val="16"/>
        <w:jc w:val="center"/>
        <w:rPr>
          <w:rFonts w:hint="eastAsia" w:ascii="仿宋_GB2312" w:hAnsi="仿宋" w:eastAsia="仿宋_GB2312" w:cstheme="minorBidi"/>
          <w:b w:val="0"/>
          <w:bCs w:val="0"/>
          <w:color w:val="000000" w:themeColor="text1"/>
          <w:kern w:val="2"/>
          <w:sz w:val="32"/>
          <w:szCs w:val="32"/>
          <w:lang w:val="en-US" w:eastAsia="zh-CN" w:bidi="ar-SA"/>
          <w14:textFill>
            <w14:solidFill>
              <w14:schemeClr w14:val="tx1"/>
            </w14:solidFill>
          </w14:textFill>
        </w:rPr>
      </w:pPr>
    </w:p>
    <w:p w14:paraId="41828F2C">
      <w:pPr>
        <w:pStyle w:val="16"/>
        <w:jc w:val="center"/>
        <w:rPr>
          <w:sz w:val="72"/>
          <w:szCs w:val="72"/>
        </w:rPr>
      </w:pPr>
    </w:p>
    <w:p w14:paraId="446AF320">
      <w:pPr>
        <w:pStyle w:val="16"/>
        <w:jc w:val="center"/>
        <w:rPr>
          <w:sz w:val="72"/>
          <w:szCs w:val="72"/>
        </w:rPr>
      </w:pPr>
    </w:p>
    <w:p w14:paraId="66E0F7FF">
      <w:pPr>
        <w:pStyle w:val="16"/>
        <w:jc w:val="center"/>
        <w:rPr>
          <w:sz w:val="72"/>
          <w:szCs w:val="72"/>
        </w:rPr>
      </w:pPr>
    </w:p>
    <w:p w14:paraId="53EB1D1F">
      <w:pPr>
        <w:pStyle w:val="16"/>
        <w:jc w:val="center"/>
        <w:rPr>
          <w:sz w:val="72"/>
          <w:szCs w:val="72"/>
        </w:rPr>
      </w:pPr>
    </w:p>
    <w:p w14:paraId="1AB69D47">
      <w:pPr>
        <w:pStyle w:val="16"/>
        <w:jc w:val="center"/>
        <w:rPr>
          <w:sz w:val="72"/>
          <w:szCs w:val="72"/>
        </w:rPr>
      </w:pPr>
    </w:p>
    <w:p w14:paraId="319FA567">
      <w:pPr>
        <w:pStyle w:val="16"/>
        <w:jc w:val="center"/>
        <w:rPr>
          <w:sz w:val="72"/>
          <w:szCs w:val="72"/>
        </w:rPr>
      </w:pPr>
    </w:p>
    <w:p w14:paraId="5348392E">
      <w:pPr>
        <w:pStyle w:val="16"/>
        <w:jc w:val="center"/>
        <w:rPr>
          <w:sz w:val="72"/>
          <w:szCs w:val="72"/>
        </w:rPr>
      </w:pPr>
    </w:p>
    <w:p w14:paraId="4FF8C527">
      <w:pPr>
        <w:rPr>
          <w:sz w:val="72"/>
          <w:szCs w:val="72"/>
        </w:rPr>
      </w:pPr>
      <w:r>
        <w:rPr>
          <w:sz w:val="72"/>
          <w:szCs w:val="72"/>
        </w:rPr>
        <w:br w:type="page"/>
      </w:r>
    </w:p>
    <w:p w14:paraId="60A1D4F4">
      <w:pPr>
        <w:pStyle w:val="16"/>
        <w:jc w:val="center"/>
        <w:rPr>
          <w:rFonts w:hint="eastAsia" w:ascii="方正小标宋_GBK" w:hAnsi="方正小标宋_GBK" w:eastAsia="方正小标宋_GBK" w:cs="方正小标宋_GBK"/>
          <w:sz w:val="72"/>
          <w:szCs w:val="72"/>
        </w:rPr>
      </w:pPr>
    </w:p>
    <w:p w14:paraId="0A9E6DDE">
      <w:pPr>
        <w:pStyle w:val="16"/>
        <w:jc w:val="center"/>
        <w:rPr>
          <w:rFonts w:hint="eastAsia" w:ascii="方正小标宋_GBK" w:hAnsi="方正小标宋_GBK" w:eastAsia="方正小标宋_GBK" w:cs="方正小标宋_GBK"/>
          <w:sz w:val="72"/>
          <w:szCs w:val="72"/>
        </w:rPr>
      </w:pPr>
    </w:p>
    <w:p w14:paraId="07B1E9AC">
      <w:pPr>
        <w:pStyle w:val="16"/>
        <w:jc w:val="both"/>
        <w:rPr>
          <w:rFonts w:hint="eastAsia" w:ascii="方正小标宋_GBK" w:hAnsi="方正小标宋_GBK" w:eastAsia="方正小标宋_GBK" w:cs="方正小标宋_GBK"/>
          <w:sz w:val="72"/>
          <w:szCs w:val="72"/>
        </w:rPr>
      </w:pPr>
    </w:p>
    <w:p w14:paraId="085260EA">
      <w:pPr>
        <w:pStyle w:val="16"/>
        <w:jc w:val="center"/>
        <w:rPr>
          <w:rFonts w:hint="eastAsia" w:ascii="方正小标宋_GBK" w:hAnsi="方正小标宋_GBK" w:eastAsia="方正小标宋_GBK" w:cs="方正小标宋_GBK"/>
          <w:sz w:val="72"/>
          <w:szCs w:val="72"/>
        </w:rPr>
      </w:pPr>
    </w:p>
    <w:p w14:paraId="798ED476">
      <w:pPr>
        <w:pStyle w:val="16"/>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607CEE9C">
      <w:pPr>
        <w:pStyle w:val="16"/>
        <w:jc w:val="center"/>
        <w:rPr>
          <w:rFonts w:hint="eastAsia" w:ascii="方正小标宋_GBK" w:hAnsi="方正小标宋_GBK" w:eastAsia="方正小标宋_GBK" w:cs="方正小标宋_GBK"/>
          <w:sz w:val="70"/>
          <w:szCs w:val="70"/>
        </w:rPr>
      </w:pPr>
    </w:p>
    <w:p w14:paraId="46077F58">
      <w:pPr>
        <w:pStyle w:val="16"/>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6A6461D7">
      <w:pPr>
        <w:rPr>
          <w:sz w:val="72"/>
          <w:szCs w:val="72"/>
        </w:rPr>
      </w:pPr>
      <w:r>
        <w:rPr>
          <w:sz w:val="72"/>
          <w:szCs w:val="72"/>
        </w:rPr>
        <w:br w:type="page"/>
      </w:r>
    </w:p>
    <w:p w14:paraId="184BEDF4">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i w:val="0"/>
          <w:iCs w:val="0"/>
          <w:caps w:val="0"/>
          <w:color w:val="000000"/>
          <w:spacing w:val="0"/>
          <w:sz w:val="44"/>
          <w:szCs w:val="44"/>
          <w:shd w:val="clear" w:fill="FFFFFF"/>
        </w:rPr>
      </w:pPr>
    </w:p>
    <w:p w14:paraId="143EAC60">
      <w:pPr>
        <w:widowControl w:val="0"/>
        <w:kinsoku/>
        <w:autoSpaceDE/>
        <w:autoSpaceDN/>
        <w:adjustRightInd/>
        <w:snapToGrid/>
        <w:spacing w:line="600" w:lineRule="exact"/>
        <w:jc w:val="center"/>
        <w:textAlignment w:val="auto"/>
        <w:rPr>
          <w:rFonts w:hint="default" w:ascii="方正小标宋简体" w:hAnsi="Arial" w:eastAsia="方正小标宋简体" w:cs="Arial"/>
          <w:b/>
          <w:bCs/>
          <w:sz w:val="40"/>
          <w:szCs w:val="40"/>
          <w:lang w:val="en-US" w:eastAsia="zh-CN"/>
        </w:rPr>
      </w:pPr>
      <w:r>
        <w:rPr>
          <w:rFonts w:hint="eastAsia" w:ascii="方正小标宋简体" w:hAnsi="Arial" w:eastAsia="方正小标宋简体" w:cs="Arial"/>
          <w:b/>
          <w:bCs/>
          <w:sz w:val="40"/>
          <w:szCs w:val="40"/>
          <w:lang w:val="en-US" w:eastAsia="zh-CN"/>
        </w:rPr>
        <w:t>怀化市红十字会</w:t>
      </w:r>
    </w:p>
    <w:p w14:paraId="4DBB2F04">
      <w:pPr>
        <w:jc w:val="center"/>
        <w:rPr>
          <w:rFonts w:hint="eastAsia" w:ascii="方正小标宋简体" w:hAnsi="Arial" w:eastAsia="方正小标宋简体" w:cs="Arial"/>
          <w:b/>
          <w:bCs/>
          <w:sz w:val="40"/>
          <w:szCs w:val="40"/>
        </w:rPr>
      </w:pPr>
      <w:r>
        <w:rPr>
          <w:rFonts w:hint="eastAsia" w:ascii="方正小标宋简体" w:hAnsi="Arial" w:eastAsia="方正小标宋简体" w:cs="Arial"/>
          <w:b/>
          <w:bCs/>
          <w:sz w:val="40"/>
          <w:szCs w:val="40"/>
          <w:lang w:val="en-US" w:eastAsia="zh-CN"/>
        </w:rPr>
        <w:t>整体</w:t>
      </w:r>
      <w:r>
        <w:rPr>
          <w:rFonts w:hint="eastAsia" w:ascii="方正小标宋简体" w:hAnsi="Arial" w:eastAsia="方正小标宋简体" w:cs="Arial"/>
          <w:b/>
          <w:bCs/>
          <w:sz w:val="40"/>
          <w:szCs w:val="40"/>
          <w:lang w:eastAsia="zh-CN"/>
        </w:rPr>
        <w:t>支出</w:t>
      </w:r>
      <w:r>
        <w:rPr>
          <w:rFonts w:hint="eastAsia" w:ascii="方正小标宋简体" w:hAnsi="Arial" w:eastAsia="方正小标宋简体" w:cs="Arial"/>
          <w:b/>
          <w:bCs/>
          <w:sz w:val="40"/>
          <w:szCs w:val="40"/>
          <w:lang w:val="en-US" w:eastAsia="zh-CN"/>
        </w:rPr>
        <w:t>绩效</w:t>
      </w:r>
      <w:r>
        <w:rPr>
          <w:rFonts w:hint="eastAsia" w:ascii="方正小标宋简体" w:hAnsi="Arial" w:eastAsia="方正小标宋简体" w:cs="Arial"/>
          <w:b/>
          <w:bCs/>
          <w:sz w:val="40"/>
          <w:szCs w:val="40"/>
        </w:rPr>
        <w:t>自评报告</w:t>
      </w:r>
    </w:p>
    <w:p w14:paraId="2BDB2325">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4116458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254934D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（一）部门（单位）基本情况。</w:t>
      </w:r>
    </w:p>
    <w:p w14:paraId="7E9D6EC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楷体_GB2312" w:eastAsia="楷体_GB2312" w:cs="楷体_GB2312"/>
          <w:i w:val="0"/>
          <w:iCs w:val="0"/>
          <w:caps w:val="0"/>
          <w:color w:val="000000"/>
          <w:spacing w:val="0"/>
          <w:sz w:val="32"/>
          <w:szCs w:val="32"/>
          <w:shd w:val="clear" w:fill="FFFFFF"/>
        </w:rPr>
      </w:pPr>
      <w:r>
        <w:rPr>
          <w:rFonts w:hint="eastAsia" w:ascii="楷体_GB2312" w:eastAsia="楷体_GB2312" w:cs="楷体_GB2312"/>
          <w:i w:val="0"/>
          <w:iCs w:val="0"/>
          <w:caps w:val="0"/>
          <w:color w:val="000000"/>
          <w:spacing w:val="0"/>
          <w:sz w:val="32"/>
          <w:szCs w:val="32"/>
          <w:shd w:val="clear" w:fill="FFFFFF"/>
          <w:lang w:val="en-US" w:eastAsia="zh-CN"/>
        </w:rPr>
        <w:t>1.</w:t>
      </w:r>
      <w:r>
        <w:rPr>
          <w:rFonts w:hint="default" w:ascii="楷体_GB2312" w:eastAsia="楷体_GB2312" w:cs="楷体_GB2312"/>
          <w:i w:val="0"/>
          <w:iCs w:val="0"/>
          <w:caps w:val="0"/>
          <w:color w:val="000000"/>
          <w:spacing w:val="0"/>
          <w:sz w:val="32"/>
          <w:szCs w:val="32"/>
          <w:shd w:val="clear" w:fill="FFFFFF"/>
        </w:rPr>
        <w:t>机构设置情况</w:t>
      </w:r>
    </w:p>
    <w:p w14:paraId="0810D10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仿宋_GB2312" w:hAnsi="仿宋_GB2312" w:eastAsia="仿宋_GB2312" w:cs="仿宋_GB2312"/>
          <w:color w:val="auto"/>
          <w:kern w:val="2"/>
          <w:sz w:val="32"/>
          <w:szCs w:val="32"/>
          <w:lang w:val="en-US" w:eastAsia="zh-CN" w:bidi="ar-SA"/>
        </w:rPr>
        <w:t>我单位是财政全额拨款参公管理的事业单位，内设四个部室（副科级）：办公室（对外联络部）、筹资与财务部、赈济救护部、组织宣传部（推动无偿献血办公室）。</w:t>
      </w:r>
    </w:p>
    <w:p w14:paraId="474682B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w:t>
      </w:r>
      <w:r>
        <w:rPr>
          <w:rFonts w:hint="default" w:ascii="仿宋_GB2312" w:hAnsi="仿宋_GB2312" w:eastAsia="仿宋_GB2312" w:cs="仿宋_GB2312"/>
          <w:color w:val="auto"/>
          <w:kern w:val="2"/>
          <w:sz w:val="32"/>
          <w:szCs w:val="32"/>
          <w:lang w:val="en-US" w:eastAsia="zh-CN" w:bidi="ar-SA"/>
        </w:rPr>
        <w:t>人员编制情况</w:t>
      </w:r>
    </w:p>
    <w:p w14:paraId="7694EE5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color w:val="auto"/>
          <w:kern w:val="2"/>
          <w:sz w:val="32"/>
          <w:szCs w:val="32"/>
          <w:lang w:val="en-US" w:eastAsia="zh-CN" w:bidi="ar-SA"/>
        </w:rPr>
        <w:t>我单位共有全额拨款事业编制9名，</w:t>
      </w:r>
      <w:r>
        <w:rPr>
          <w:rFonts w:hint="eastAsia" w:ascii="仿宋_GB2312" w:hAnsi="仿宋_GB2312" w:eastAsia="仿宋_GB2312" w:cs="仿宋_GB2312"/>
          <w:color w:val="auto"/>
          <w:kern w:val="2"/>
          <w:sz w:val="32"/>
          <w:szCs w:val="32"/>
          <w:lang w:val="en-US" w:eastAsia="zh-CN" w:bidi="ar-SA"/>
        </w:rPr>
        <w:t>2024年</w:t>
      </w:r>
      <w:r>
        <w:rPr>
          <w:rFonts w:hint="default" w:ascii="仿宋_GB2312" w:hAnsi="仿宋_GB2312" w:eastAsia="仿宋_GB2312" w:cs="仿宋_GB2312"/>
          <w:color w:val="auto"/>
          <w:kern w:val="2"/>
          <w:sz w:val="32"/>
          <w:szCs w:val="32"/>
          <w:lang w:val="en-US" w:eastAsia="zh-CN" w:bidi="ar-SA"/>
        </w:rPr>
        <w:t>年末实有在职人数9人，退休人数</w:t>
      </w:r>
      <w:r>
        <w:rPr>
          <w:rFonts w:hint="eastAsia" w:ascii="仿宋_GB2312" w:hAnsi="仿宋_GB2312" w:eastAsia="仿宋_GB2312" w:cs="仿宋_GB2312"/>
          <w:color w:val="auto"/>
          <w:kern w:val="2"/>
          <w:sz w:val="32"/>
          <w:szCs w:val="32"/>
          <w:lang w:val="en-US" w:eastAsia="zh-CN" w:bidi="ar-SA"/>
        </w:rPr>
        <w:t>5</w:t>
      </w:r>
      <w:r>
        <w:rPr>
          <w:rFonts w:hint="default" w:ascii="仿宋_GB2312" w:hAnsi="仿宋_GB2312" w:eastAsia="仿宋_GB2312" w:cs="仿宋_GB2312"/>
          <w:color w:val="auto"/>
          <w:kern w:val="2"/>
          <w:sz w:val="32"/>
          <w:szCs w:val="32"/>
          <w:lang w:val="en-US" w:eastAsia="zh-CN" w:bidi="ar-SA"/>
        </w:rPr>
        <w:t>人。</w:t>
      </w:r>
      <w:r>
        <w:rPr>
          <w:rFonts w:hint="eastAsia" w:ascii="仿宋_GB2312" w:hAnsi="仿宋_GB2312" w:eastAsia="仿宋_GB2312" w:cs="仿宋_GB2312"/>
          <w:color w:val="auto"/>
          <w:kern w:val="2"/>
          <w:sz w:val="32"/>
          <w:szCs w:val="32"/>
          <w:highlight w:val="none"/>
          <w:lang w:val="en-US" w:eastAsia="zh-CN" w:bidi="ar-SA"/>
        </w:rPr>
        <w:t>2025年年末</w:t>
      </w:r>
      <w:r>
        <w:rPr>
          <w:rFonts w:hint="default" w:ascii="仿宋_GB2312" w:hAnsi="仿宋_GB2312" w:eastAsia="仿宋_GB2312" w:cs="仿宋_GB2312"/>
          <w:color w:val="auto"/>
          <w:kern w:val="2"/>
          <w:sz w:val="32"/>
          <w:szCs w:val="32"/>
          <w:highlight w:val="none"/>
          <w:lang w:val="en-US" w:eastAsia="zh-CN" w:bidi="ar-SA"/>
        </w:rPr>
        <w:t>实有在职人数9人，退休</w:t>
      </w:r>
      <w:r>
        <w:rPr>
          <w:rFonts w:hint="eastAsia" w:ascii="仿宋_GB2312" w:hAnsi="仿宋_GB2312" w:eastAsia="仿宋_GB2312" w:cs="仿宋_GB2312"/>
          <w:color w:val="auto"/>
          <w:kern w:val="2"/>
          <w:sz w:val="32"/>
          <w:szCs w:val="32"/>
          <w:highlight w:val="none"/>
          <w:lang w:val="en-US" w:eastAsia="zh-CN" w:bidi="ar-SA"/>
        </w:rPr>
        <w:t>人数5</w:t>
      </w:r>
      <w:r>
        <w:rPr>
          <w:rFonts w:hint="default" w:ascii="仿宋_GB2312" w:hAnsi="仿宋_GB2312" w:eastAsia="仿宋_GB2312" w:cs="仿宋_GB2312"/>
          <w:color w:val="auto"/>
          <w:kern w:val="2"/>
          <w:sz w:val="32"/>
          <w:szCs w:val="32"/>
          <w:highlight w:val="none"/>
          <w:lang w:val="en-US" w:eastAsia="zh-CN" w:bidi="ar-SA"/>
        </w:rPr>
        <w:t>人</w:t>
      </w:r>
      <w:r>
        <w:rPr>
          <w:rFonts w:hint="eastAsia" w:ascii="仿宋_GB2312" w:hAnsi="仿宋_GB2312" w:eastAsia="仿宋_GB2312" w:cs="仿宋_GB2312"/>
          <w:color w:val="auto"/>
          <w:kern w:val="2"/>
          <w:sz w:val="32"/>
          <w:szCs w:val="32"/>
          <w:highlight w:val="none"/>
          <w:lang w:val="en-US" w:eastAsia="zh-CN" w:bidi="ar-SA"/>
        </w:rPr>
        <w:t>。</w:t>
      </w:r>
    </w:p>
    <w:p w14:paraId="4BFA938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3.主要职能职责</w:t>
      </w:r>
    </w:p>
    <w:p w14:paraId="19845CB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（1）开展救援、救灾的相关工作，建立红十字应急救援体系。在战争、武装冲突和自然灾害、事故灾难、公共卫生事件等突发事件中，对伤病人员和其他受害者提供紧急救援和人道救助；</w:t>
      </w:r>
    </w:p>
    <w:p w14:paraId="380A5D0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（2）开展应急救护培训，普及应急救护、防灾避险和卫生健康知识，组织志愿者参与现场救护；</w:t>
      </w:r>
    </w:p>
    <w:p w14:paraId="5245634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（3）参与、推动无偿献血、遗体和人体器官捐献工作，参与开展造血干细胞捐献的相关工作；</w:t>
      </w:r>
    </w:p>
    <w:p w14:paraId="68CFF72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（4）组织开展红十字志愿服务、红十字青少年工作；</w:t>
      </w:r>
    </w:p>
    <w:p w14:paraId="4067BF5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（5）参加国际人道主义救援工作；</w:t>
      </w:r>
    </w:p>
    <w:p w14:paraId="6142A68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（6）宣传国际红十字和红新月运动的基本原则和日内瓦公约及其附加议定书；</w:t>
      </w:r>
    </w:p>
    <w:p w14:paraId="447F566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（7）依照国际红十字和红新月运动的基本原则，完成人民政府委托事宜；</w:t>
      </w:r>
    </w:p>
    <w:p w14:paraId="6928C1F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（8）依照日内瓦公约及其附加议定书的有关规定开展工作；</w:t>
      </w:r>
    </w:p>
    <w:p w14:paraId="5DF431A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（9）协助人民政府开展与其职责相关的其他人道主义服务活动。</w:t>
      </w:r>
    </w:p>
    <w:p w14:paraId="5F469E8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4.绩效目标设定情况</w:t>
      </w:r>
    </w:p>
    <w:p w14:paraId="0DF6DB4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2025年我单位整体支出196.07万元，全部实行整体支出绩效目标管理，编报绩效目标的项目4个，涉及项目支出29.28万元。2025年我单位设定的总体绩效目标为：</w:t>
      </w:r>
    </w:p>
    <w:p w14:paraId="557156DB">
      <w:pPr>
        <w:pStyle w:val="4"/>
        <w:keepNext w:val="0"/>
        <w:keepLines w:val="0"/>
        <w:pageBreakBefore w:val="0"/>
        <w:widowControl w:val="0"/>
        <w:kinsoku/>
        <w:wordWrap/>
        <w:overflowPunct/>
        <w:topLinePunct w:val="0"/>
        <w:autoSpaceDE/>
        <w:autoSpaceDN/>
        <w:bidi w:val="0"/>
        <w:adjustRightInd/>
        <w:spacing w:line="520" w:lineRule="exact"/>
        <w:ind w:firstLine="640" w:firstLineChars="200"/>
        <w:jc w:val="left"/>
        <w:textAlignment w:val="auto"/>
        <w:rPr>
          <w:rFonts w:hint="eastAsia" w:ascii="Times New Roman Regular" w:hAnsi="Times New Roman Regular" w:eastAsia="仿宋_GB2312" w:cs="Times New Roman Regular"/>
          <w:b w:val="0"/>
          <w:bCs w:val="0"/>
          <w:color w:val="auto"/>
          <w:kern w:val="2"/>
          <w:sz w:val="32"/>
          <w:szCs w:val="32"/>
          <w:highlight w:val="none"/>
          <w:lang w:val="en-US" w:eastAsia="zh-CN" w:bidi="ar-SA"/>
        </w:rPr>
      </w:pPr>
      <w:r>
        <w:rPr>
          <w:rFonts w:hint="eastAsia" w:ascii="Times New Roman Regular" w:hAnsi="Times New Roman Regular" w:eastAsia="仿宋_GB2312" w:cs="Times New Roman Regular"/>
          <w:b w:val="0"/>
          <w:bCs w:val="0"/>
          <w:color w:val="auto"/>
          <w:kern w:val="2"/>
          <w:sz w:val="32"/>
          <w:szCs w:val="32"/>
          <w:highlight w:val="none"/>
          <w:lang w:val="en-US" w:eastAsia="zh-CN" w:bidi="ar-SA"/>
        </w:rPr>
        <w:t>目标1：按照上级要求保质保量地完成各项核心业务工作，扎实开展好“三献”“三救”、红十字志愿服务活动等工作；</w:t>
      </w:r>
    </w:p>
    <w:p w14:paraId="09719B4F">
      <w:pPr>
        <w:pStyle w:val="4"/>
        <w:keepNext w:val="0"/>
        <w:keepLines w:val="0"/>
        <w:pageBreakBefore w:val="0"/>
        <w:widowControl w:val="0"/>
        <w:kinsoku/>
        <w:wordWrap/>
        <w:overflowPunct/>
        <w:topLinePunct w:val="0"/>
        <w:autoSpaceDE/>
        <w:autoSpaceDN/>
        <w:bidi w:val="0"/>
        <w:adjustRightInd/>
        <w:spacing w:line="520" w:lineRule="exact"/>
        <w:ind w:firstLine="640" w:firstLineChars="200"/>
        <w:jc w:val="left"/>
        <w:textAlignment w:val="auto"/>
        <w:rPr>
          <w:rFonts w:hint="eastAsia" w:ascii="Times New Roman Regular" w:hAnsi="Times New Roman Regular" w:eastAsia="仿宋_GB2312" w:cs="Times New Roman Regular"/>
          <w:b w:val="0"/>
          <w:bCs w:val="0"/>
          <w:color w:val="auto"/>
          <w:kern w:val="2"/>
          <w:sz w:val="32"/>
          <w:szCs w:val="32"/>
          <w:highlight w:val="none"/>
          <w:lang w:val="en-US" w:eastAsia="zh-CN" w:bidi="ar-SA"/>
        </w:rPr>
      </w:pPr>
      <w:r>
        <w:rPr>
          <w:rFonts w:hint="eastAsia" w:ascii="Times New Roman Regular" w:hAnsi="Times New Roman Regular" w:eastAsia="仿宋_GB2312" w:cs="Times New Roman Regular"/>
          <w:b w:val="0"/>
          <w:bCs w:val="0"/>
          <w:color w:val="auto"/>
          <w:kern w:val="2"/>
          <w:sz w:val="32"/>
          <w:szCs w:val="32"/>
          <w:highlight w:val="none"/>
          <w:lang w:val="en-US" w:eastAsia="zh-CN" w:bidi="ar-SA"/>
        </w:rPr>
        <w:t>目标2：充分发挥政府在人道领域联系群众的桥梁和纽带作用，帮助弱势群体，为党委政府排忧解难。　</w:t>
      </w:r>
    </w:p>
    <w:p w14:paraId="713A48C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（二）部门（单位）整体支出规模、使用方向和主要内容、涉及范围等。</w:t>
      </w:r>
    </w:p>
    <w:p w14:paraId="37FB808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怀化市红十字会2025年度总收入196.07万元。其中：一般公共预算财政拨款收入196.07万元。</w:t>
      </w:r>
    </w:p>
    <w:p w14:paraId="38FCB19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怀化市红十字会2025年度总支出196.07万元。其中：基本支出166.79万元；项目支出29.28万元。</w:t>
      </w:r>
    </w:p>
    <w:p w14:paraId="0BE955D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部门整体支出具体使用方向如下：</w:t>
      </w:r>
    </w:p>
    <w:p w14:paraId="04EDFEA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工资福利支出138.31万元，主要用于支付在职人员工资、奖金、</w:t>
      </w:r>
      <w:bookmarkStart w:id="0" w:name="OLE_LINK2"/>
      <w:r>
        <w:rPr>
          <w:rFonts w:hint="eastAsia" w:ascii="Times New Roman Regular" w:hAnsi="Times New Roman Regular" w:eastAsia="仿宋_GB2312" w:cs="Times New Roman Regular"/>
          <w:color w:val="auto"/>
          <w:sz w:val="32"/>
          <w:szCs w:val="32"/>
          <w:highlight w:val="none"/>
          <w:lang w:val="en-US" w:eastAsia="zh-CN"/>
        </w:rPr>
        <w:t>社会保障缴费及住房公积金</w:t>
      </w:r>
      <w:bookmarkEnd w:id="0"/>
      <w:r>
        <w:rPr>
          <w:rFonts w:hint="eastAsia" w:ascii="Times New Roman Regular" w:hAnsi="Times New Roman Regular" w:eastAsia="仿宋_GB2312" w:cs="Times New Roman Regular"/>
          <w:color w:val="auto"/>
          <w:sz w:val="32"/>
          <w:szCs w:val="32"/>
          <w:highlight w:val="none"/>
          <w:lang w:val="en-US" w:eastAsia="zh-CN"/>
        </w:rPr>
        <w:t>；商品和服务支出49.31万元，主要用于支付办公费、差旅费、工会经费、其他交通费用等费用；对个人和家庭的补助开支8.45万元，用于退休人员春节一次性生活补助等。</w:t>
      </w:r>
    </w:p>
    <w:p w14:paraId="358EA9F2">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7C6F224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（一）基本支出</w:t>
      </w:r>
    </w:p>
    <w:p w14:paraId="259C8FA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基本支出是保障我单位机构正常运转、完成日常工作任务而发生的各项支出，包括用于在职人员基本工资、津贴补贴、奖金、社会保障缴费及住房公积金等人员经费以及办公费、印刷费、邮电费、差旅费、工会经费等日常公用经费。</w:t>
      </w:r>
    </w:p>
    <w:p w14:paraId="4203725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1.人员经费。人员经费146.36万元，占基本支出的87.75%，较上年增加21.58万元。</w:t>
      </w:r>
    </w:p>
    <w:p w14:paraId="20BB331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（1）工资福利支出138.31万元，主要包括基本工资、津贴补贴、奖金、基本养老保险、基本医疗保险、其他社会保障、住房公积金等。</w:t>
      </w:r>
    </w:p>
    <w:p w14:paraId="4E93BBA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（2）对个人和家庭补助支出8.05万元。主要包括退休费。</w:t>
      </w:r>
    </w:p>
    <w:p w14:paraId="36EE069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2.日常公用经费。日常公用经费20.43万</w:t>
      </w:r>
      <w:r>
        <w:rPr>
          <w:rFonts w:hint="eastAsia" w:ascii="Times New Roman Regular" w:hAnsi="Times New Roman Regular" w:eastAsia="仿宋_GB2312" w:cs="Times New Roman Regular"/>
          <w:color w:val="auto"/>
          <w:sz w:val="32"/>
          <w:szCs w:val="32"/>
          <w:highlight w:val="none"/>
          <w:lang w:val="en-US" w:eastAsia="zh-CN"/>
        </w:rPr>
        <w:tab/>
      </w:r>
      <w:r>
        <w:rPr>
          <w:rFonts w:hint="eastAsia" w:ascii="Times New Roman Regular" w:hAnsi="Times New Roman Regular" w:eastAsia="仿宋_GB2312" w:cs="Times New Roman Regular"/>
          <w:color w:val="auto"/>
          <w:sz w:val="32"/>
          <w:szCs w:val="32"/>
          <w:highlight w:val="none"/>
          <w:lang w:val="en-US" w:eastAsia="zh-CN"/>
        </w:rPr>
        <w:t>元，占基本支出的12.25%，较上年增加1.98万元。</w:t>
      </w:r>
    </w:p>
    <w:p w14:paraId="51D8E1D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其中商品和服务支出20.43万元。包括日常运行正常办公费、邮电费、差旅费、培训费、工会经费、福利费和其他商品服务支出等。</w:t>
      </w:r>
    </w:p>
    <w:p w14:paraId="14200FA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3.“三公”经费使用和管理情况</w:t>
      </w:r>
    </w:p>
    <w:p w14:paraId="22FD81A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w:t>
      </w:r>
      <w:r>
        <w:rPr>
          <w:rFonts w:hint="default" w:ascii="Times New Roman Regular" w:hAnsi="Times New Roman Regular" w:eastAsia="仿宋_GB2312" w:cs="Times New Roman Regular"/>
          <w:color w:val="auto"/>
          <w:sz w:val="32"/>
          <w:szCs w:val="32"/>
          <w:highlight w:val="none"/>
          <w:lang w:val="en-US" w:eastAsia="zh-CN"/>
        </w:rPr>
        <w:t>年“三公”经费预算为0.72万元,其中：因公出国(境)费预算0万元，公务用车购置费0万元，公务用车运行维护费</w:t>
      </w:r>
      <w:r>
        <w:rPr>
          <w:rFonts w:hint="eastAsia" w:ascii="Times New Roman Regular" w:hAnsi="Times New Roman Regular" w:eastAsia="仿宋_GB2312" w:cs="Times New Roman Regular"/>
          <w:color w:val="auto"/>
          <w:sz w:val="32"/>
          <w:szCs w:val="32"/>
          <w:highlight w:val="none"/>
          <w:lang w:val="en-US" w:eastAsia="zh-CN"/>
        </w:rPr>
        <w:t>0</w:t>
      </w:r>
      <w:r>
        <w:rPr>
          <w:rFonts w:hint="default" w:ascii="Times New Roman Regular" w:hAnsi="Times New Roman Regular" w:eastAsia="仿宋_GB2312" w:cs="Times New Roman Regular"/>
          <w:color w:val="auto"/>
          <w:sz w:val="32"/>
          <w:szCs w:val="32"/>
          <w:highlight w:val="none"/>
          <w:lang w:val="en-US" w:eastAsia="zh-CN"/>
        </w:rPr>
        <w:t>万元，公务接待费0.72万元。本年度“三公”经费总支出0.</w:t>
      </w:r>
      <w:r>
        <w:rPr>
          <w:rFonts w:hint="eastAsia" w:ascii="Times New Roman Regular" w:hAnsi="Times New Roman Regular" w:eastAsia="仿宋_GB2312" w:cs="Times New Roman Regular"/>
          <w:color w:val="auto"/>
          <w:sz w:val="32"/>
          <w:szCs w:val="32"/>
          <w:highlight w:val="none"/>
          <w:lang w:val="en-US" w:eastAsia="zh-CN"/>
        </w:rPr>
        <w:t>04</w:t>
      </w:r>
      <w:r>
        <w:rPr>
          <w:rFonts w:hint="default" w:ascii="Times New Roman Regular" w:hAnsi="Times New Roman Regular" w:eastAsia="仿宋_GB2312" w:cs="Times New Roman Regular"/>
          <w:color w:val="auto"/>
          <w:sz w:val="32"/>
          <w:szCs w:val="32"/>
          <w:highlight w:val="none"/>
          <w:lang w:val="en-US" w:eastAsia="zh-CN"/>
        </w:rPr>
        <w:t>万元，其中：因公出国(境)费0万元，公务用车购置费0万元，公务用车运行维护费</w:t>
      </w:r>
      <w:r>
        <w:rPr>
          <w:rFonts w:hint="eastAsia" w:ascii="Times New Roman Regular" w:hAnsi="Times New Roman Regular" w:eastAsia="仿宋_GB2312" w:cs="Times New Roman Regular"/>
          <w:color w:val="auto"/>
          <w:sz w:val="32"/>
          <w:szCs w:val="32"/>
          <w:highlight w:val="none"/>
          <w:lang w:val="en-US" w:eastAsia="zh-CN"/>
        </w:rPr>
        <w:t>0</w:t>
      </w:r>
      <w:r>
        <w:rPr>
          <w:rFonts w:hint="default" w:ascii="Times New Roman Regular" w:hAnsi="Times New Roman Regular" w:eastAsia="仿宋_GB2312" w:cs="Times New Roman Regular"/>
          <w:color w:val="auto"/>
          <w:sz w:val="32"/>
          <w:szCs w:val="32"/>
          <w:highlight w:val="none"/>
          <w:lang w:val="en-US" w:eastAsia="zh-CN"/>
        </w:rPr>
        <w:t>万元，公务接待费</w:t>
      </w:r>
      <w:r>
        <w:rPr>
          <w:rFonts w:hint="eastAsia" w:ascii="Times New Roman Regular" w:hAnsi="Times New Roman Regular" w:eastAsia="仿宋_GB2312" w:cs="Times New Roman Regular"/>
          <w:color w:val="auto"/>
          <w:sz w:val="32"/>
          <w:szCs w:val="32"/>
          <w:highlight w:val="none"/>
          <w:lang w:val="en-US" w:eastAsia="zh-CN"/>
        </w:rPr>
        <w:t>0.04</w:t>
      </w:r>
      <w:r>
        <w:rPr>
          <w:rFonts w:hint="default" w:ascii="Times New Roman Regular" w:hAnsi="Times New Roman Regular" w:eastAsia="仿宋_GB2312" w:cs="Times New Roman Regular"/>
          <w:color w:val="auto"/>
          <w:sz w:val="32"/>
          <w:szCs w:val="32"/>
          <w:highlight w:val="none"/>
          <w:lang w:val="en-US" w:eastAsia="zh-CN"/>
        </w:rPr>
        <w:t>万元，完成预算的</w:t>
      </w:r>
      <w:r>
        <w:rPr>
          <w:rFonts w:hint="eastAsia" w:ascii="Times New Roman Regular" w:hAnsi="Times New Roman Regular" w:eastAsia="仿宋_GB2312" w:cs="Times New Roman Regular"/>
          <w:color w:val="auto"/>
          <w:sz w:val="32"/>
          <w:szCs w:val="32"/>
          <w:highlight w:val="none"/>
          <w:lang w:val="en-US" w:eastAsia="zh-CN"/>
        </w:rPr>
        <w:t>5.28</w:t>
      </w:r>
      <w:r>
        <w:rPr>
          <w:rFonts w:hint="default" w:ascii="Times New Roman Regular" w:hAnsi="Times New Roman Regular" w:eastAsia="仿宋_GB2312" w:cs="Times New Roman Regular"/>
          <w:color w:val="auto"/>
          <w:sz w:val="32"/>
          <w:szCs w:val="32"/>
          <w:highlight w:val="none"/>
          <w:lang w:val="en-US" w:eastAsia="zh-CN"/>
        </w:rPr>
        <w:t>%，决算数小于预算数的主要原因是严格控制安排“三公”经费，确保“三公”经费不超预算。本年度“三公”经费总支出较上年</w:t>
      </w:r>
      <w:r>
        <w:rPr>
          <w:rFonts w:hint="eastAsia" w:ascii="Times New Roman Regular" w:hAnsi="Times New Roman Regular" w:eastAsia="仿宋_GB2312" w:cs="Times New Roman Regular"/>
          <w:color w:val="auto"/>
          <w:sz w:val="32"/>
          <w:szCs w:val="32"/>
          <w:highlight w:val="none"/>
          <w:lang w:val="en-US" w:eastAsia="zh-CN"/>
        </w:rPr>
        <w:t>减少0.54</w:t>
      </w:r>
      <w:r>
        <w:rPr>
          <w:rFonts w:hint="default" w:ascii="Times New Roman Regular" w:hAnsi="Times New Roman Regular" w:eastAsia="仿宋_GB2312" w:cs="Times New Roman Regular"/>
          <w:color w:val="auto"/>
          <w:sz w:val="32"/>
          <w:szCs w:val="32"/>
          <w:highlight w:val="none"/>
          <w:lang w:val="en-US" w:eastAsia="zh-CN"/>
        </w:rPr>
        <w:t>万元，</w:t>
      </w:r>
      <w:r>
        <w:rPr>
          <w:rFonts w:hint="eastAsia" w:ascii="Times New Roman Regular" w:hAnsi="Times New Roman Regular" w:eastAsia="仿宋_GB2312" w:cs="Times New Roman Regular"/>
          <w:color w:val="auto"/>
          <w:sz w:val="32"/>
          <w:szCs w:val="32"/>
          <w:highlight w:val="none"/>
          <w:lang w:val="en-US" w:eastAsia="zh-CN"/>
        </w:rPr>
        <w:t>减少93.10</w:t>
      </w:r>
      <w:r>
        <w:rPr>
          <w:rFonts w:hint="default" w:ascii="Times New Roman Regular" w:hAnsi="Times New Roman Regular" w:eastAsia="仿宋_GB2312" w:cs="Times New Roman Regular"/>
          <w:color w:val="auto"/>
          <w:sz w:val="32"/>
          <w:szCs w:val="32"/>
          <w:highlight w:val="none"/>
          <w:lang w:val="en-US" w:eastAsia="zh-CN"/>
        </w:rPr>
        <w:t>%。其中公务接待费比上年</w:t>
      </w:r>
      <w:r>
        <w:rPr>
          <w:rFonts w:hint="eastAsia" w:ascii="Times New Roman Regular" w:hAnsi="Times New Roman Regular" w:eastAsia="仿宋_GB2312" w:cs="Times New Roman Regular"/>
          <w:color w:val="auto"/>
          <w:sz w:val="32"/>
          <w:szCs w:val="32"/>
          <w:highlight w:val="none"/>
          <w:lang w:val="en-US" w:eastAsia="zh-CN"/>
        </w:rPr>
        <w:t>减少0.54</w:t>
      </w:r>
      <w:r>
        <w:rPr>
          <w:rFonts w:hint="default" w:ascii="Times New Roman Regular" w:hAnsi="Times New Roman Regular" w:eastAsia="仿宋_GB2312" w:cs="Times New Roman Regular"/>
          <w:color w:val="auto"/>
          <w:sz w:val="32"/>
          <w:szCs w:val="32"/>
          <w:highlight w:val="none"/>
          <w:lang w:val="en-US" w:eastAsia="zh-CN"/>
        </w:rPr>
        <w:t>万元，主要原因是本年度公务接待批次和人次</w:t>
      </w:r>
      <w:r>
        <w:rPr>
          <w:rFonts w:hint="eastAsia" w:ascii="Times New Roman Regular" w:hAnsi="Times New Roman Regular" w:eastAsia="仿宋_GB2312" w:cs="Times New Roman Regular"/>
          <w:color w:val="auto"/>
          <w:sz w:val="32"/>
          <w:szCs w:val="32"/>
          <w:highlight w:val="none"/>
          <w:lang w:val="en-US" w:eastAsia="zh-CN"/>
        </w:rPr>
        <w:t>减少</w:t>
      </w:r>
      <w:r>
        <w:rPr>
          <w:rFonts w:hint="default" w:ascii="Times New Roman Regular" w:hAnsi="Times New Roman Regular" w:eastAsia="仿宋_GB2312" w:cs="Times New Roman Regular"/>
          <w:color w:val="auto"/>
          <w:sz w:val="32"/>
          <w:szCs w:val="32"/>
          <w:highlight w:val="none"/>
          <w:lang w:val="en-US" w:eastAsia="zh-CN"/>
        </w:rPr>
        <w:t>。</w:t>
      </w:r>
    </w:p>
    <w:p w14:paraId="16FFC0E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（二）项目支出</w:t>
      </w:r>
    </w:p>
    <w:p w14:paraId="77DD175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1、项目资金（包括财政资金、自筹资金等）安排落实、总投入等情况分析。</w:t>
      </w:r>
    </w:p>
    <w:p w14:paraId="2D9698F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根据《怀化市财政局关于批复下达2025年市直部门预算的通知》（怀财预〔2025〕4号），2025年项目支出预算安排30万元，其中</w:t>
      </w:r>
      <w:bookmarkStart w:id="1" w:name="OLE_LINK1"/>
      <w:r>
        <w:rPr>
          <w:rFonts w:hint="eastAsia" w:ascii="Times New Roman Regular" w:hAnsi="Times New Roman Regular" w:eastAsia="仿宋_GB2312" w:cs="Times New Roman Regular"/>
          <w:color w:val="auto"/>
          <w:sz w:val="32"/>
          <w:szCs w:val="32"/>
          <w:highlight w:val="none"/>
          <w:lang w:val="en-US" w:eastAsia="zh-CN"/>
        </w:rPr>
        <w:t>救灾物资运杂费、备灾仓库管理维护费、无偿献血宣传和造血干细胞捐献经费、应急救护培训经费</w:t>
      </w:r>
      <w:bookmarkEnd w:id="1"/>
      <w:r>
        <w:rPr>
          <w:rFonts w:hint="eastAsia" w:ascii="Times New Roman Regular" w:hAnsi="Times New Roman Regular" w:eastAsia="仿宋_GB2312" w:cs="Times New Roman Regular"/>
          <w:color w:val="auto"/>
          <w:sz w:val="32"/>
          <w:szCs w:val="32"/>
          <w:highlight w:val="none"/>
          <w:lang w:val="en-US" w:eastAsia="zh-CN"/>
        </w:rPr>
        <w:t>22.5万元，遗体与人体器官捐献经费5万元、监事会工作经费2.5万元。年中追加财政项目资金2.28万元，为应急救护培训经费2.28万元。本年度项目支出预算数32.28万元，实际到位29.28万元，到位率90.71%。</w:t>
      </w:r>
    </w:p>
    <w:p w14:paraId="76F5C07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2、项目资金（主要指财政资金）实际使用情况分析。</w:t>
      </w:r>
    </w:p>
    <w:p w14:paraId="482A763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2025年项目支出决算数29.28万元，其中：遗体与人体器官捐献经费2万元，主要用于</w:t>
      </w:r>
      <w:r>
        <w:rPr>
          <w:rFonts w:hint="eastAsia" w:ascii="仿宋_GB2312" w:hAnsi="宋体" w:eastAsia="仿宋_GB2312" w:cs="仿宋_GB2312"/>
          <w:i w:val="0"/>
          <w:iCs w:val="0"/>
          <w:caps w:val="0"/>
          <w:color w:val="auto"/>
          <w:spacing w:val="0"/>
          <w:sz w:val="32"/>
          <w:szCs w:val="32"/>
          <w:shd w:val="clear" w:color="auto" w:fill="FFFFFF"/>
          <w:lang w:val="en-US" w:eastAsia="zh-CN"/>
        </w:rPr>
        <w:t>进行</w:t>
      </w:r>
      <w:r>
        <w:rPr>
          <w:rFonts w:hint="eastAsia" w:ascii="仿宋_GB2312" w:hAnsi="宋体" w:eastAsia="仿宋_GB2312" w:cs="仿宋_GB2312"/>
          <w:i w:val="0"/>
          <w:iCs w:val="0"/>
          <w:caps w:val="0"/>
          <w:color w:val="auto"/>
          <w:spacing w:val="0"/>
          <w:sz w:val="32"/>
          <w:szCs w:val="32"/>
          <w:shd w:val="clear" w:color="auto" w:fill="FFFFFF"/>
        </w:rPr>
        <w:t>人体器官（组织、遗体）的宣传、动员和现场见证等方面</w:t>
      </w:r>
      <w:r>
        <w:rPr>
          <w:rFonts w:hint="eastAsia" w:ascii="仿宋_GB2312" w:hAnsi="宋体" w:eastAsia="仿宋_GB2312" w:cs="仿宋_GB2312"/>
          <w:i w:val="0"/>
          <w:iCs w:val="0"/>
          <w:caps w:val="0"/>
          <w:color w:val="auto"/>
          <w:spacing w:val="0"/>
          <w:sz w:val="32"/>
          <w:szCs w:val="32"/>
          <w:shd w:val="clear" w:color="auto" w:fill="FFFFFF"/>
          <w:lang w:val="en-US" w:eastAsia="zh-CN"/>
        </w:rPr>
        <w:t>工作</w:t>
      </w:r>
      <w:r>
        <w:rPr>
          <w:rFonts w:hint="eastAsia" w:ascii="Times New Roman Regular" w:hAnsi="Times New Roman Regular" w:eastAsia="仿宋_GB2312" w:cs="Times New Roman Regular"/>
          <w:color w:val="auto"/>
          <w:sz w:val="32"/>
          <w:szCs w:val="32"/>
          <w:highlight w:val="none"/>
          <w:lang w:val="en-US" w:eastAsia="zh-CN"/>
        </w:rPr>
        <w:t>；监事会工作经费2.5万元，主要用于</w:t>
      </w:r>
      <w:r>
        <w:rPr>
          <w:rFonts w:hint="eastAsia" w:ascii="仿宋_GB2312" w:hAnsi="宋体" w:eastAsia="仿宋_GB2312" w:cs="仿宋_GB2312"/>
          <w:i w:val="0"/>
          <w:iCs w:val="0"/>
          <w:caps w:val="0"/>
          <w:color w:val="auto"/>
          <w:spacing w:val="0"/>
          <w:sz w:val="32"/>
          <w:szCs w:val="32"/>
          <w:shd w:val="clear" w:color="auto" w:fill="FFFFFF"/>
        </w:rPr>
        <w:t>监事会</w:t>
      </w:r>
      <w:r>
        <w:rPr>
          <w:rFonts w:hint="eastAsia" w:ascii="仿宋_GB2312" w:hAnsi="宋体" w:eastAsia="仿宋_GB2312" w:cs="仿宋_GB2312"/>
          <w:i w:val="0"/>
          <w:iCs w:val="0"/>
          <w:caps w:val="0"/>
          <w:color w:val="auto"/>
          <w:spacing w:val="0"/>
          <w:sz w:val="32"/>
          <w:szCs w:val="32"/>
          <w:shd w:val="clear" w:color="auto" w:fill="FFFFFF"/>
          <w:lang w:val="en-US" w:eastAsia="zh-CN"/>
        </w:rPr>
        <w:t>的运转</w:t>
      </w:r>
      <w:r>
        <w:rPr>
          <w:rFonts w:hint="eastAsia" w:ascii="Times New Roman Regular" w:hAnsi="Times New Roman Regular" w:eastAsia="仿宋_GB2312" w:cs="Times New Roman Regular"/>
          <w:color w:val="auto"/>
          <w:sz w:val="32"/>
          <w:szCs w:val="32"/>
          <w:highlight w:val="none"/>
          <w:lang w:val="en-US" w:eastAsia="zh-CN"/>
        </w:rPr>
        <w:t>；救灾物资运杂费、备灾仓库管理维护费、无偿献血宣传和造血干细胞捐献经费、应急救护培训经费22.5万元，主要用于前期灾情察看和救灾物资的筹备、储备、发放，仓库管理和维修，开展应急避险救护知识普及培训和举办救护员培训班，做好无偿献血和造血干细胞志愿者的宣传、采样、捐献工作；应急救护培训经费2.28万元，主要用于做好救护培训相关工作。</w:t>
      </w:r>
    </w:p>
    <w:p w14:paraId="16ECE85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3、项目资金管理情况分析，主要包括管理制度、办法的制订及执行情况。</w:t>
      </w:r>
    </w:p>
    <w:p w14:paraId="5BB63A4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为加强专项项目管理，提高专项资金的使用效率，我单位制定了《财务管理制度》。大额资金支出实行“三重一大”集体决策机制，项目招标、评审、结算按政府采购管理办法等相关要求进行，确保资金使用公开、公正、科学、高效，专款专用、不被挤占、挪用、借用或随意调整。</w:t>
      </w:r>
    </w:p>
    <w:p w14:paraId="6DD10E8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44ED8A6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（一）项目组织情况分析，主要包括项目招投标、调整、竣工验收等情况。</w:t>
      </w:r>
    </w:p>
    <w:p w14:paraId="509E7D6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项目招投标方面，政府采购限额标准以上的采购项目，通过集体决策确定采购方式组织项目实施；采购限额以下服务和货物通过预算支出管理和单位内部管理制度规定自行采购。</w:t>
      </w:r>
    </w:p>
    <w:p w14:paraId="7E5CCD8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项目验收方面，成立项目领导小组，项目领导小组对项目的进度和质量进行跟踪、检查、监督、验收。项目完工后，验收人员按质量要求对各项指标进行检查验收，签署验收意见，确保项目达到预期效益目标，加强统筹协调，强化监督管理。</w:t>
      </w:r>
    </w:p>
    <w:p w14:paraId="6856B0A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（二）项目管理情况分析，主要包括项目管理制度建设、日常检查监督管理等情况。</w:t>
      </w:r>
    </w:p>
    <w:p w14:paraId="3EEE6F6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为确保各专项项目实施，我单位各部室严格按照相关质量控制体系、标准制定业务管理制度及业务管理实施方案，并建立业务绩效考核管理办法，对各专项项目实施监测、检查和验收。</w:t>
      </w:r>
    </w:p>
    <w:p w14:paraId="45875BE8">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14:paraId="5853D3F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严格按照《怀化市财政局关于调整&lt;怀化市市级行政事业单位通用办公设备和办公家具配置限额标准&gt;的补充通知》（怀财资〔2020〕119号）、《怀化市财政局 怀化市机关事务管理局关于印发&lt;怀化市市直行政事业单位国有资产配置管理暂行办法&gt;&lt;怀化市市直行政事业单位国有资产处置管理暂行办法&gt;的通知》（怀财资〔2022〕136号）文件规定执行，坚持科学合理、优化资产、勤俭节约、从严控制的原则，根据履行工作职能的需求合理配置、处置资产。</w:t>
      </w:r>
    </w:p>
    <w:p w14:paraId="36D6E67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五、政府性基金预算支出情况</w:t>
      </w:r>
    </w:p>
    <w:p w14:paraId="58A1496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_GB2312" w:hAnsi="仿宋" w:eastAsia="仿宋_GB2312" w:cstheme="minorBidi"/>
          <w:color w:val="000000" w:themeColor="text1"/>
          <w:kern w:val="2"/>
          <w:sz w:val="32"/>
          <w:szCs w:val="32"/>
          <w:lang w:val="en-US" w:eastAsia="zh-CN" w:bidi="ar-SA"/>
          <w14:textFill>
            <w14:solidFill>
              <w14:schemeClr w14:val="tx1"/>
            </w14:solidFill>
          </w14:textFill>
        </w:rPr>
        <w:t>我单位无政府性基金预算收支。</w:t>
      </w:r>
    </w:p>
    <w:p w14:paraId="60209B93">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六、国有资本经营预算支出情况</w:t>
      </w:r>
    </w:p>
    <w:p w14:paraId="39C0186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仿宋_GB2312" w:hAnsi="仿宋" w:eastAsia="仿宋_GB2312" w:cstheme="minorBidi"/>
          <w:color w:val="000000" w:themeColor="text1"/>
          <w:kern w:val="2"/>
          <w:sz w:val="32"/>
          <w:szCs w:val="32"/>
          <w:lang w:val="en-US" w:eastAsia="zh-CN" w:bidi="ar-SA"/>
          <w14:textFill>
            <w14:solidFill>
              <w14:schemeClr w14:val="tx1"/>
            </w14:solidFill>
          </w14:textFill>
        </w:rPr>
        <w:t>我单位无国有资本经营预算收支。</w:t>
      </w:r>
    </w:p>
    <w:p w14:paraId="16E6A03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七、社会保险基金预算支出情况</w:t>
      </w:r>
    </w:p>
    <w:p w14:paraId="4E787F4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仿宋_GB2312" w:hAnsi="仿宋" w:eastAsia="仿宋_GB2312" w:cstheme="minorBidi"/>
          <w:color w:val="000000" w:themeColor="text1"/>
          <w:kern w:val="2"/>
          <w:sz w:val="32"/>
          <w:szCs w:val="32"/>
          <w:lang w:val="en-US" w:eastAsia="zh-CN" w:bidi="ar-SA"/>
          <w14:textFill>
            <w14:solidFill>
              <w14:schemeClr w14:val="tx1"/>
            </w14:solidFill>
          </w14:textFill>
        </w:rPr>
        <w:t>我单位无社会保险基金预算收支。</w:t>
      </w:r>
    </w:p>
    <w:p w14:paraId="271F04A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八、部门整体支出绩效情况</w:t>
      </w:r>
    </w:p>
    <w:p w14:paraId="08B5FF2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（一）综合评价结论。</w:t>
      </w:r>
    </w:p>
    <w:p w14:paraId="669B9FD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我单位结合市委市政府以及财政部门开展部门整体支出绩效目标要求，针对财政拨付资金制定相应的资金拨付目标，逐步夯实本单位整体支出绩效的管理基础。进一步加强对绩效目标编制质量的审核，提高绩效目标与重点工作预算的匹配性，本年度推动无偿献血宣传、救护员培训、造血干细胞血样采集、开展应急避险救护普及培训等工作任务整体支出绩效目标均圆满完成。</w:t>
      </w:r>
    </w:p>
    <w:p w14:paraId="3F25F3E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w:t>
      </w:r>
      <w:r>
        <w:rPr>
          <w:rFonts w:hint="default" w:ascii="Times New Roman Regular" w:hAnsi="Times New Roman Regular" w:eastAsia="仿宋_GB2312" w:cs="Times New Roman Regular"/>
          <w:color w:val="auto"/>
          <w:sz w:val="32"/>
          <w:szCs w:val="32"/>
          <w:highlight w:val="none"/>
          <w:lang w:val="en-US" w:eastAsia="zh-CN"/>
        </w:rPr>
        <w:t>评价指标分析。</w:t>
      </w:r>
    </w:p>
    <w:p w14:paraId="7BE479A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对照怀财绩〔202</w:t>
      </w:r>
      <w:r>
        <w:rPr>
          <w:rFonts w:hint="eastAsia" w:ascii="Times New Roman Regular" w:hAnsi="Times New Roman Regular" w:eastAsia="仿宋_GB2312" w:cs="Times New Roman Regular"/>
          <w:color w:val="auto"/>
          <w:sz w:val="32"/>
          <w:szCs w:val="32"/>
          <w:highlight w:val="none"/>
          <w:lang w:val="en-US" w:eastAsia="zh-CN"/>
        </w:rPr>
        <w:t>6</w:t>
      </w:r>
      <w:r>
        <w:rPr>
          <w:rFonts w:hint="default" w:ascii="Times New Roman Regular" w:hAnsi="Times New Roman Regular" w:eastAsia="仿宋_GB2312" w:cs="Times New Roman Regular"/>
          <w:color w:val="auto"/>
          <w:sz w:val="32"/>
          <w:szCs w:val="32"/>
          <w:highlight w:val="none"/>
          <w:lang w:val="en-US" w:eastAsia="zh-CN"/>
        </w:rPr>
        <w:t>〕</w:t>
      </w:r>
      <w:r>
        <w:rPr>
          <w:rFonts w:hint="eastAsia" w:ascii="Times New Roman Regular" w:hAnsi="Times New Roman Regular" w:eastAsia="仿宋_GB2312" w:cs="Times New Roman Regular"/>
          <w:color w:val="auto"/>
          <w:sz w:val="32"/>
          <w:szCs w:val="32"/>
          <w:highlight w:val="none"/>
          <w:lang w:val="en-US" w:eastAsia="zh-CN"/>
        </w:rPr>
        <w:t>36</w:t>
      </w:r>
      <w:r>
        <w:rPr>
          <w:rFonts w:hint="default" w:ascii="Times New Roman Regular" w:hAnsi="Times New Roman Regular" w:eastAsia="仿宋_GB2312" w:cs="Times New Roman Regular"/>
          <w:color w:val="auto"/>
          <w:sz w:val="32"/>
          <w:szCs w:val="32"/>
          <w:highlight w:val="none"/>
          <w:lang w:val="en-US" w:eastAsia="zh-CN"/>
        </w:rPr>
        <w:t>号文件规定的考核指标，我单位从产出指标、效益指标、满意度指标等方面对</w:t>
      </w:r>
      <w:r>
        <w:rPr>
          <w:rFonts w:hint="eastAsia" w:ascii="Times New Roman Regular" w:hAnsi="Times New Roman Regular" w:eastAsia="仿宋_GB2312" w:cs="Times New Roman Regular"/>
          <w:color w:val="auto"/>
          <w:sz w:val="32"/>
          <w:szCs w:val="32"/>
          <w:highlight w:val="none"/>
          <w:lang w:val="en-US" w:eastAsia="zh-CN"/>
        </w:rPr>
        <w:t>2025</w:t>
      </w:r>
      <w:r>
        <w:rPr>
          <w:rFonts w:hint="default" w:ascii="Times New Roman Regular" w:hAnsi="Times New Roman Regular" w:eastAsia="仿宋_GB2312" w:cs="Times New Roman Regular"/>
          <w:color w:val="auto"/>
          <w:sz w:val="32"/>
          <w:szCs w:val="32"/>
          <w:highlight w:val="none"/>
          <w:lang w:val="en-US" w:eastAsia="zh-CN"/>
        </w:rPr>
        <w:t>年部门整体支出绩效开展了评价，自评得分</w:t>
      </w:r>
      <w:r>
        <w:rPr>
          <w:rFonts w:hint="eastAsia" w:ascii="Times New Roman Regular" w:hAnsi="Times New Roman Regular" w:eastAsia="仿宋_GB2312" w:cs="Times New Roman Regular"/>
          <w:color w:val="auto"/>
          <w:sz w:val="32"/>
          <w:szCs w:val="32"/>
          <w:highlight w:val="none"/>
          <w:lang w:val="en-US" w:eastAsia="zh-CN"/>
        </w:rPr>
        <w:t>99.85</w:t>
      </w:r>
      <w:r>
        <w:rPr>
          <w:rFonts w:hint="default" w:ascii="Times New Roman Regular" w:hAnsi="Times New Roman Regular" w:eastAsia="仿宋_GB2312" w:cs="Times New Roman Regular"/>
          <w:color w:val="auto"/>
          <w:sz w:val="32"/>
          <w:szCs w:val="32"/>
          <w:highlight w:val="none"/>
          <w:lang w:val="en-US" w:eastAsia="zh-CN"/>
        </w:rPr>
        <w:t>分，具体情况如下：</w:t>
      </w:r>
    </w:p>
    <w:p w14:paraId="375FD87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1.经济性分析</w:t>
      </w:r>
    </w:p>
    <w:p w14:paraId="3FFCEAB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 xml:space="preserve">  </w:t>
      </w:r>
      <w:r>
        <w:rPr>
          <w:rFonts w:hint="eastAsia" w:ascii="Times New Roman Regular" w:hAnsi="Times New Roman Regular" w:eastAsia="仿宋_GB2312" w:cs="Times New Roman Regular"/>
          <w:color w:val="auto"/>
          <w:sz w:val="32"/>
          <w:szCs w:val="32"/>
          <w:highlight w:val="none"/>
          <w:lang w:val="en-US" w:eastAsia="zh-CN"/>
        </w:rPr>
        <w:t>2025</w:t>
      </w:r>
      <w:r>
        <w:rPr>
          <w:rFonts w:hint="default" w:ascii="Times New Roman Regular" w:hAnsi="Times New Roman Regular" w:eastAsia="仿宋_GB2312" w:cs="Times New Roman Regular"/>
          <w:color w:val="auto"/>
          <w:sz w:val="32"/>
          <w:szCs w:val="32"/>
          <w:highlight w:val="none"/>
          <w:lang w:val="en-US" w:eastAsia="zh-CN"/>
        </w:rPr>
        <w:t>年年初预算180.99万元，年中调整预算</w:t>
      </w:r>
      <w:r>
        <w:rPr>
          <w:rFonts w:hint="eastAsia" w:ascii="Times New Roman Regular" w:hAnsi="Times New Roman Regular" w:eastAsia="仿宋_GB2312" w:cs="Times New Roman Regular"/>
          <w:color w:val="auto"/>
          <w:sz w:val="32"/>
          <w:szCs w:val="32"/>
          <w:highlight w:val="none"/>
          <w:lang w:val="en-US" w:eastAsia="zh-CN"/>
        </w:rPr>
        <w:t>18.08</w:t>
      </w:r>
      <w:r>
        <w:rPr>
          <w:rFonts w:hint="default" w:ascii="Times New Roman Regular" w:hAnsi="Times New Roman Regular" w:eastAsia="仿宋_GB2312" w:cs="Times New Roman Regular"/>
          <w:color w:val="auto"/>
          <w:sz w:val="32"/>
          <w:szCs w:val="32"/>
          <w:highlight w:val="none"/>
          <w:lang w:val="en-US" w:eastAsia="zh-CN"/>
        </w:rPr>
        <w:t xml:space="preserve">万元，成本（预算）控制达到预期目标。  </w:t>
      </w:r>
    </w:p>
    <w:p w14:paraId="5CF0264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2.效率性分析</w:t>
      </w:r>
    </w:p>
    <w:p w14:paraId="4D88B635">
      <w:pPr>
        <w:keepNext w:val="0"/>
        <w:keepLines w:val="0"/>
        <w:pageBreakBefore w:val="0"/>
        <w:widowControl w:val="0"/>
        <w:numPr>
          <w:ilvl w:val="1"/>
          <w:numId w:val="5"/>
        </w:numPr>
        <w:kinsoku/>
        <w:wordWrap/>
        <w:overflowPunct/>
        <w:topLinePunct w:val="0"/>
        <w:autoSpaceDE/>
        <w:autoSpaceDN/>
        <w:bidi w:val="0"/>
        <w:adjustRightInd/>
        <w:snapToGrid/>
        <w:spacing w:beforeAutospacing="0" w:line="560" w:lineRule="exact"/>
        <w:ind w:left="840" w:leftChars="0" w:hanging="420" w:firstLineChars="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仿宋_GB2312" w:hAnsi="仿宋" w:eastAsia="仿宋_GB2312" w:cs="Times New Roman"/>
          <w:b/>
          <w:bCs/>
          <w:sz w:val="32"/>
          <w:szCs w:val="32"/>
          <w:lang w:val="en-US" w:eastAsia="zh-CN"/>
        </w:rPr>
        <w:t>坚持政治引领，切实加强学习教育</w:t>
      </w:r>
    </w:p>
    <w:p w14:paraId="3A76F73B">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 w:eastAsia="zh-CN" w:bidi="ar-SA"/>
        </w:rPr>
        <w:t>深化政治功能强、支部班子强、党员队伍强、作用发挥强的“四强”党支部建设，围绕“硬件过硬、软件提升”的目标，坚持以党建为引领，聚焦中心大局，结合“三救三献”主责主业，创建“红心向党 博爱惠民”党建品牌，为民纾困解难，取得了较好成绩。</w:t>
      </w:r>
      <w:r>
        <w:rPr>
          <w:rFonts w:hint="default" w:ascii="Times New Roman" w:hAnsi="Times New Roman" w:eastAsia="仿宋_GB2312" w:cs="Times New Roman"/>
          <w:color w:val="auto"/>
          <w:kern w:val="2"/>
          <w:sz w:val="32"/>
          <w:szCs w:val="32"/>
          <w:lang w:val="en-US" w:eastAsia="zh-CN" w:bidi="ar-SA"/>
        </w:rPr>
        <w:t>在全市2025年“七一”表彰中怀化市红十字会党支部被评为“怀化市直机关先进基层党组织”</w:t>
      </w:r>
      <w:r>
        <w:rPr>
          <w:rFonts w:hint="default" w:ascii="Times New Roman" w:hAnsi="Times New Roman" w:eastAsia="仿宋_GB2312" w:cs="Times New Roman"/>
          <w:color w:val="auto"/>
          <w:kern w:val="2"/>
          <w:sz w:val="32"/>
          <w:szCs w:val="32"/>
          <w:lang w:val="en" w:eastAsia="zh-CN" w:bidi="ar-SA"/>
        </w:rPr>
        <w:t>。</w:t>
      </w:r>
    </w:p>
    <w:p w14:paraId="11D119F6">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firstLine="640" w:firstLineChars="200"/>
        <w:jc w:val="both"/>
        <w:textAlignment w:val="auto"/>
        <w:rPr>
          <w:rFonts w:hint="default" w:ascii="Times New Roman" w:hAnsi="Times New Roman" w:eastAsia="黑体" w:cs="Times New Roman"/>
          <w:b w:val="0"/>
          <w:bCs w:val="0"/>
          <w:color w:val="auto"/>
          <w:spacing w:val="0"/>
          <w:sz w:val="32"/>
          <w:szCs w:val="32"/>
          <w:lang w:val="en-US" w:eastAsia="zh-CN"/>
        </w:rPr>
      </w:pPr>
      <w:r>
        <w:rPr>
          <w:rFonts w:hint="eastAsia" w:ascii="Times New Roman" w:hAnsi="Times New Roman" w:eastAsia="黑体" w:cs="Times New Roman"/>
          <w:b w:val="0"/>
          <w:bCs w:val="0"/>
          <w:color w:val="auto"/>
          <w:spacing w:val="0"/>
          <w:sz w:val="32"/>
          <w:szCs w:val="32"/>
          <w:lang w:val="en-US" w:eastAsia="zh-CN"/>
        </w:rPr>
        <w:t>（2</w:t>
      </w:r>
      <w:r>
        <w:rPr>
          <w:rFonts w:hint="default" w:ascii="仿宋_GB2312" w:hAnsi="仿宋" w:eastAsia="仿宋_GB2312" w:cs="Times New Roman"/>
          <w:b/>
          <w:bCs/>
          <w:sz w:val="32"/>
          <w:szCs w:val="32"/>
          <w:lang w:val="en-US" w:eastAsia="zh-CN"/>
        </w:rPr>
        <w:t>坚持围绕中心，积极服务民生大局</w:t>
      </w:r>
    </w:p>
    <w:p w14:paraId="36F33DD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snapToGrid w:val="0"/>
          <w:color w:val="auto"/>
          <w:kern w:val="0"/>
          <w:sz w:val="32"/>
          <w:szCs w:val="32"/>
          <w:lang w:val="en-US" w:eastAsia="zh-CN"/>
        </w:rPr>
        <w:t>一是积极助力乡村振兴工作。一方面，作为乡村振兴后盾单位，选派优秀年轻干部驻村开展工</w:t>
      </w:r>
      <w:r>
        <w:rPr>
          <w:rFonts w:hint="default" w:ascii="Times New Roman" w:hAnsi="Times New Roman" w:eastAsia="仿宋_GB2312" w:cs="Times New Roman"/>
          <w:snapToGrid w:val="0"/>
          <w:color w:val="auto"/>
          <w:kern w:val="0"/>
          <w:sz w:val="32"/>
          <w:szCs w:val="32"/>
          <w:lang w:val="en-US" w:eastAsia="zh-CN"/>
        </w:rPr>
        <w:t>作，</w:t>
      </w:r>
      <w:r>
        <w:rPr>
          <w:rFonts w:hint="default" w:ascii="Times New Roman" w:hAnsi="Times New Roman" w:eastAsia="仿宋_GB2312" w:cs="Times New Roman"/>
          <w:snapToGrid w:val="0"/>
          <w:color w:val="auto"/>
          <w:kern w:val="0"/>
          <w:sz w:val="32"/>
          <w:szCs w:val="32"/>
          <w:lang w:eastAsia="zh-CN"/>
        </w:rPr>
        <w:t>向帮扶村支持</w:t>
      </w:r>
      <w:r>
        <w:rPr>
          <w:rFonts w:hint="default" w:ascii="Times New Roman" w:hAnsi="Times New Roman" w:eastAsia="仿宋_GB2312" w:cs="Times New Roman"/>
          <w:snapToGrid w:val="0"/>
          <w:color w:val="auto"/>
          <w:kern w:val="0"/>
          <w:sz w:val="32"/>
          <w:szCs w:val="32"/>
          <w:lang w:val="en-US" w:eastAsia="zh-CN"/>
        </w:rPr>
        <w:t>2万元工作经费，与队长单位一起到茅渡乡</w:t>
      </w:r>
      <w:r>
        <w:rPr>
          <w:rFonts w:hint="default" w:ascii="Times New Roman" w:hAnsi="Times New Roman" w:eastAsia="仿宋_GB2312" w:cs="Times New Roman"/>
          <w:snapToGrid w:val="0"/>
          <w:color w:val="auto"/>
          <w:kern w:val="0"/>
          <w:sz w:val="32"/>
          <w:szCs w:val="32"/>
        </w:rPr>
        <w:t>中心小学</w:t>
      </w:r>
      <w:r>
        <w:rPr>
          <w:rFonts w:hint="default" w:ascii="Times New Roman" w:hAnsi="Times New Roman" w:eastAsia="仿宋_GB2312" w:cs="Times New Roman"/>
          <w:snapToGrid w:val="0"/>
          <w:color w:val="auto"/>
          <w:kern w:val="0"/>
          <w:sz w:val="32"/>
          <w:szCs w:val="32"/>
          <w:lang w:eastAsia="zh-CN"/>
        </w:rPr>
        <w:t>开展捐学活动，为</w:t>
      </w:r>
      <w:r>
        <w:rPr>
          <w:rFonts w:hint="default" w:ascii="Times New Roman" w:hAnsi="Times New Roman" w:eastAsia="仿宋_GB2312" w:cs="Times New Roman"/>
          <w:snapToGrid w:val="0"/>
          <w:color w:val="auto"/>
          <w:kern w:val="0"/>
          <w:sz w:val="32"/>
          <w:szCs w:val="32"/>
        </w:rPr>
        <w:t>学生</w:t>
      </w:r>
      <w:r>
        <w:rPr>
          <w:rFonts w:hint="default" w:ascii="Times New Roman" w:hAnsi="Times New Roman" w:eastAsia="仿宋_GB2312" w:cs="Times New Roman"/>
          <w:snapToGrid w:val="0"/>
          <w:color w:val="auto"/>
          <w:kern w:val="0"/>
          <w:sz w:val="32"/>
          <w:szCs w:val="32"/>
          <w:lang w:eastAsia="zh-CN"/>
        </w:rPr>
        <w:t>们</w:t>
      </w:r>
      <w:r>
        <w:rPr>
          <w:rFonts w:hint="default" w:ascii="Times New Roman" w:hAnsi="Times New Roman" w:eastAsia="仿宋_GB2312" w:cs="Times New Roman"/>
          <w:snapToGrid w:val="0"/>
          <w:color w:val="auto"/>
          <w:kern w:val="0"/>
          <w:sz w:val="32"/>
          <w:szCs w:val="32"/>
        </w:rPr>
        <w:t>送上新衣、新鞋和新书包。</w:t>
      </w:r>
      <w:r>
        <w:rPr>
          <w:rFonts w:hint="default" w:ascii="Times New Roman" w:hAnsi="Times New Roman" w:eastAsia="仿宋_GB2312" w:cs="Times New Roman"/>
          <w:snapToGrid w:val="0"/>
          <w:color w:val="auto"/>
          <w:kern w:val="0"/>
          <w:sz w:val="32"/>
          <w:szCs w:val="32"/>
          <w:lang w:eastAsia="zh-CN"/>
        </w:rPr>
        <w:t>另一方面，</w:t>
      </w:r>
      <w:r>
        <w:rPr>
          <w:rFonts w:hint="default" w:ascii="Times New Roman" w:hAnsi="Times New Roman" w:eastAsia="仿宋_GB2312" w:cs="Times New Roman"/>
          <w:snapToGrid w:val="0"/>
          <w:color w:val="auto"/>
          <w:kern w:val="0"/>
          <w:sz w:val="32"/>
          <w:szCs w:val="32"/>
          <w:lang w:val="en-US" w:eastAsia="zh-CN"/>
        </w:rPr>
        <w:t>积极向上级汇报沟通，为</w:t>
      </w:r>
      <w:r>
        <w:rPr>
          <w:rFonts w:hint="default" w:ascii="Times New Roman" w:hAnsi="Times New Roman" w:eastAsia="仿宋_GB2312" w:cs="Times New Roman"/>
          <w:i w:val="0"/>
          <w:iCs w:val="0"/>
          <w:caps w:val="0"/>
          <w:color w:val="auto"/>
          <w:spacing w:val="0"/>
          <w:sz w:val="32"/>
          <w:szCs w:val="32"/>
          <w:lang w:eastAsia="zh-CN"/>
        </w:rPr>
        <w:t>鹤城区黄岩旅游度假区大坪村</w:t>
      </w:r>
      <w:r>
        <w:rPr>
          <w:rFonts w:hint="default" w:ascii="Times New Roman" w:hAnsi="Times New Roman" w:eastAsia="仿宋_GB2312" w:cs="Times New Roman"/>
          <w:b w:val="0"/>
          <w:bCs w:val="0"/>
          <w:color w:val="auto"/>
          <w:kern w:val="2"/>
          <w:sz w:val="32"/>
          <w:szCs w:val="32"/>
          <w:u w:val="none"/>
          <w:lang w:val="en-US" w:eastAsia="zh-CN" w:bidi="ar-SA"/>
        </w:rPr>
        <w:t>和</w:t>
      </w:r>
      <w:r>
        <w:rPr>
          <w:rFonts w:hint="default" w:ascii="Times New Roman" w:hAnsi="Times New Roman" w:eastAsia="仿宋_GB2312" w:cs="Times New Roman"/>
          <w:b w:val="0"/>
          <w:bCs w:val="0"/>
          <w:color w:val="auto"/>
          <w:kern w:val="2"/>
          <w:sz w:val="32"/>
          <w:szCs w:val="32"/>
          <w:lang w:val="en-US" w:eastAsia="zh-CN" w:bidi="ar-SA"/>
        </w:rPr>
        <w:t>洪江市黔城镇茶溪村争取到省红十字会“博爱家园”项目，</w:t>
      </w:r>
      <w:r>
        <w:rPr>
          <w:rFonts w:hint="default" w:ascii="Times New Roman" w:hAnsi="Times New Roman" w:eastAsia="仿宋_GB2312" w:cs="Times New Roman"/>
          <w:b w:val="0"/>
          <w:bCs w:val="0"/>
          <w:color w:val="auto"/>
          <w:kern w:val="2"/>
          <w:sz w:val="32"/>
          <w:szCs w:val="32"/>
          <w:highlight w:val="none"/>
          <w:lang w:val="en-US" w:eastAsia="zh-CN" w:bidi="ar-SA"/>
        </w:rPr>
        <w:t>为度假区修建救护站，为茶溪村进行村部道路硬化，</w:t>
      </w:r>
      <w:r>
        <w:rPr>
          <w:rFonts w:hint="default" w:ascii="Times New Roman" w:hAnsi="Times New Roman" w:eastAsia="仿宋_GB2312" w:cs="Times New Roman"/>
          <w:b w:val="0"/>
          <w:bCs w:val="0"/>
          <w:color w:val="auto"/>
          <w:kern w:val="2"/>
          <w:sz w:val="32"/>
          <w:szCs w:val="32"/>
          <w:lang w:val="en-US" w:eastAsia="zh-CN" w:bidi="ar-SA"/>
        </w:rPr>
        <w:t>以实际行动助力乡村振兴工作。</w:t>
      </w:r>
    </w:p>
    <w:p w14:paraId="4BEC88FC">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cs="Times New Roman"/>
        </w:rPr>
      </w:pPr>
      <w:r>
        <w:rPr>
          <w:rFonts w:hint="default" w:ascii="Times New Roman" w:hAnsi="Times New Roman" w:eastAsia="仿宋_GB2312" w:cs="Times New Roman"/>
          <w:b w:val="0"/>
          <w:bCs w:val="0"/>
          <w:snapToGrid w:val="0"/>
          <w:color w:val="auto"/>
          <w:kern w:val="0"/>
          <w:sz w:val="32"/>
          <w:szCs w:val="32"/>
          <w:lang w:val="en-US" w:eastAsia="zh-CN"/>
        </w:rPr>
        <w:t>二是积极筑牢旅发大会安全防线。</w:t>
      </w:r>
      <w:r>
        <w:rPr>
          <w:rFonts w:hint="default" w:ascii="Times New Roman" w:hAnsi="Times New Roman" w:eastAsia="仿宋_GB2312" w:cs="Times New Roman"/>
          <w:b w:val="0"/>
          <w:bCs w:val="0"/>
          <w:i w:val="0"/>
          <w:caps w:val="0"/>
          <w:color w:val="000000"/>
          <w:spacing w:val="0"/>
          <w:kern w:val="0"/>
          <w:sz w:val="32"/>
          <w:szCs w:val="32"/>
          <w:highlight w:val="none"/>
          <w:shd w:val="clear" w:color="auto" w:fill="FFFFFF"/>
          <w:lang w:val="en-US" w:eastAsia="zh-CN" w:bidi="ar"/>
        </w:rPr>
        <w:t>乘第五届湖南旅游发展大会</w:t>
      </w:r>
      <w:r>
        <w:rPr>
          <w:rFonts w:hint="default" w:ascii="Times New Roman" w:hAnsi="Times New Roman" w:eastAsia="仿宋_GB2312" w:cs="Times New Roman"/>
          <w:b w:val="0"/>
          <w:bCs w:val="0"/>
          <w:i w:val="0"/>
          <w:caps w:val="0"/>
          <w:color w:val="000000"/>
          <w:spacing w:val="0"/>
          <w:kern w:val="0"/>
          <w:sz w:val="32"/>
          <w:szCs w:val="32"/>
          <w:highlight w:val="none"/>
          <w:shd w:val="clear" w:color="auto" w:fill="FFFFFF"/>
          <w:lang w:eastAsia="zh-CN" w:bidi="ar"/>
        </w:rPr>
        <w:t>在怀化举办的</w:t>
      </w:r>
      <w:r>
        <w:rPr>
          <w:rFonts w:hint="default" w:ascii="Times New Roman" w:hAnsi="Times New Roman" w:eastAsia="仿宋_GB2312" w:cs="Times New Roman"/>
          <w:b w:val="0"/>
          <w:bCs w:val="0"/>
          <w:i w:val="0"/>
          <w:caps w:val="0"/>
          <w:color w:val="000000"/>
          <w:spacing w:val="0"/>
          <w:kern w:val="0"/>
          <w:sz w:val="32"/>
          <w:szCs w:val="32"/>
          <w:highlight w:val="none"/>
          <w:shd w:val="clear" w:color="auto" w:fill="FFFFFF"/>
          <w:lang w:val="en-US" w:eastAsia="zh-CN" w:bidi="ar"/>
        </w:rPr>
        <w:t>强劲东风</w:t>
      </w:r>
      <w:r>
        <w:rPr>
          <w:rFonts w:hint="default" w:ascii="Times New Roman" w:hAnsi="Times New Roman" w:eastAsia="仿宋_GB2312" w:cs="Times New Roman"/>
          <w:b w:val="0"/>
          <w:bCs w:val="0"/>
          <w:i w:val="0"/>
          <w:caps w:val="0"/>
          <w:color w:val="000000"/>
          <w:spacing w:val="0"/>
          <w:kern w:val="0"/>
          <w:sz w:val="32"/>
          <w:szCs w:val="32"/>
          <w:highlight w:val="none"/>
          <w:shd w:val="clear" w:color="auto" w:fill="FFFFFF"/>
          <w:lang w:eastAsia="zh-CN" w:bidi="ar"/>
        </w:rPr>
        <w:t>，在省红十字会大力支持下，</w:t>
      </w:r>
      <w:r>
        <w:rPr>
          <w:rFonts w:hint="default" w:ascii="Times New Roman" w:hAnsi="Times New Roman" w:eastAsia="仿宋_GB2312" w:cs="Times New Roman"/>
          <w:b w:val="0"/>
          <w:bCs w:val="0"/>
          <w:i w:val="0"/>
          <w:caps w:val="0"/>
          <w:color w:val="000000"/>
          <w:spacing w:val="0"/>
          <w:kern w:val="0"/>
          <w:sz w:val="32"/>
          <w:szCs w:val="32"/>
          <w:highlight w:val="none"/>
          <w:shd w:val="clear" w:color="auto" w:fill="FFFFFF"/>
          <w:lang w:val="en-US" w:eastAsia="zh-CN" w:bidi="ar"/>
        </w:rPr>
        <w:t>在</w:t>
      </w:r>
      <w:r>
        <w:rPr>
          <w:rFonts w:hint="default" w:ascii="Times New Roman" w:hAnsi="Times New Roman" w:eastAsia="仿宋_GB2312" w:cs="Times New Roman"/>
          <w:b w:val="0"/>
          <w:bCs w:val="0"/>
          <w:i w:val="0"/>
          <w:caps w:val="0"/>
          <w:color w:val="000000"/>
          <w:spacing w:val="0"/>
          <w:kern w:val="0"/>
          <w:sz w:val="32"/>
          <w:szCs w:val="32"/>
          <w:highlight w:val="none"/>
          <w:u w:val="none"/>
          <w:shd w:val="clear" w:color="auto" w:fill="FFFFFF"/>
          <w:lang w:val="en-US" w:eastAsia="zh-CN" w:bidi="ar"/>
        </w:rPr>
        <w:t>洪江市黔阳古城、洪江市安江旅游度假区、洪江区古商城、芷江县中国人民抗日战争胜利受降纪念馆和溆浦县思蒙碧水丹霞景区</w:t>
      </w:r>
      <w:r>
        <w:rPr>
          <w:rFonts w:hint="default" w:ascii="Times New Roman" w:hAnsi="Times New Roman" w:eastAsia="仿宋_GB2312" w:cs="Times New Roman"/>
          <w:b w:val="0"/>
          <w:bCs w:val="0"/>
          <w:i w:val="0"/>
          <w:caps w:val="0"/>
          <w:color w:val="000000"/>
          <w:spacing w:val="0"/>
          <w:kern w:val="0"/>
          <w:sz w:val="32"/>
          <w:szCs w:val="32"/>
          <w:highlight w:val="none"/>
          <w:shd w:val="clear" w:color="auto" w:fill="FFFFFF"/>
          <w:lang w:val="en-US" w:eastAsia="zh-CN" w:bidi="ar"/>
        </w:rPr>
        <w:t>建设</w:t>
      </w:r>
      <w:r>
        <w:rPr>
          <w:rFonts w:hint="default" w:ascii="Times New Roman" w:hAnsi="Times New Roman" w:eastAsia="仿宋_GB2312" w:cs="Times New Roman"/>
          <w:b w:val="0"/>
          <w:bCs w:val="0"/>
          <w:i w:val="0"/>
          <w:caps w:val="0"/>
          <w:color w:val="000000"/>
          <w:spacing w:val="0"/>
          <w:kern w:val="0"/>
          <w:sz w:val="32"/>
          <w:szCs w:val="32"/>
          <w:highlight w:val="none"/>
          <w:shd w:val="clear" w:color="auto" w:fill="FFFFFF"/>
          <w:lang w:eastAsia="zh-CN" w:bidi="ar"/>
        </w:rPr>
        <w:t>了5</w:t>
      </w:r>
      <w:r>
        <w:rPr>
          <w:rFonts w:hint="default" w:ascii="Times New Roman" w:hAnsi="Times New Roman" w:eastAsia="仿宋_GB2312" w:cs="Times New Roman"/>
          <w:b w:val="0"/>
          <w:bCs w:val="0"/>
          <w:i w:val="0"/>
          <w:caps w:val="0"/>
          <w:color w:val="000000"/>
          <w:spacing w:val="0"/>
          <w:kern w:val="0"/>
          <w:sz w:val="32"/>
          <w:szCs w:val="32"/>
          <w:highlight w:val="none"/>
          <w:shd w:val="clear" w:color="auto" w:fill="FFFFFF"/>
          <w:lang w:val="en-US" w:eastAsia="zh-CN" w:bidi="ar"/>
        </w:rPr>
        <w:t>个景区红十字救护站。为景区配备</w:t>
      </w:r>
      <w:r>
        <w:rPr>
          <w:rFonts w:hint="default" w:ascii="Times New Roman" w:hAnsi="Times New Roman" w:eastAsia="仿宋_GB2312" w:cs="Times New Roman"/>
          <w:b w:val="0"/>
          <w:bCs w:val="0"/>
          <w:i w:val="0"/>
          <w:caps w:val="0"/>
          <w:color w:val="000000"/>
          <w:spacing w:val="0"/>
          <w:kern w:val="0"/>
          <w:sz w:val="32"/>
          <w:szCs w:val="32"/>
          <w:highlight w:val="none"/>
          <w:shd w:val="clear" w:color="auto" w:fill="FFFFFF"/>
          <w:lang w:val="en-US" w:eastAsia="zh-CN" w:bidi="ar"/>
        </w:rPr>
        <w:fldChar w:fldCharType="begin"/>
      </w:r>
      <w:r>
        <w:rPr>
          <w:rFonts w:hint="default" w:ascii="Times New Roman" w:hAnsi="Times New Roman" w:eastAsia="仿宋_GB2312" w:cs="Times New Roman"/>
          <w:b w:val="0"/>
          <w:bCs w:val="0"/>
          <w:i w:val="0"/>
          <w:caps w:val="0"/>
          <w:color w:val="000000"/>
          <w:spacing w:val="0"/>
          <w:kern w:val="0"/>
          <w:sz w:val="32"/>
          <w:szCs w:val="32"/>
          <w:highlight w:val="none"/>
          <w:shd w:val="clear" w:color="auto" w:fill="FFFFFF"/>
          <w:lang w:val="en-US" w:eastAsia="zh-CN" w:bidi="ar"/>
        </w:rPr>
        <w:instrText xml:space="preserve"> HYPERLINK "https://baike.baidu.com/item/AED/10278352?fromModule=lemma_inlink" \t "/home/user/文档\\x/_blank" </w:instrText>
      </w:r>
      <w:r>
        <w:rPr>
          <w:rFonts w:hint="default" w:ascii="Times New Roman" w:hAnsi="Times New Roman" w:eastAsia="仿宋_GB2312" w:cs="Times New Roman"/>
          <w:b w:val="0"/>
          <w:bCs w:val="0"/>
          <w:i w:val="0"/>
          <w:caps w:val="0"/>
          <w:color w:val="000000"/>
          <w:spacing w:val="0"/>
          <w:kern w:val="0"/>
          <w:sz w:val="32"/>
          <w:szCs w:val="32"/>
          <w:highlight w:val="none"/>
          <w:shd w:val="clear" w:color="auto" w:fill="FFFFFF"/>
          <w:lang w:val="en-US" w:eastAsia="zh-CN" w:bidi="ar"/>
        </w:rPr>
        <w:fldChar w:fldCharType="separate"/>
      </w:r>
      <w:r>
        <w:rPr>
          <w:rFonts w:hint="default" w:ascii="Times New Roman" w:hAnsi="Times New Roman" w:eastAsia="仿宋_GB2312" w:cs="Times New Roman"/>
          <w:b w:val="0"/>
          <w:bCs w:val="0"/>
          <w:i w:val="0"/>
          <w:caps w:val="0"/>
          <w:color w:val="000000"/>
          <w:spacing w:val="0"/>
          <w:kern w:val="0"/>
          <w:sz w:val="32"/>
          <w:szCs w:val="32"/>
          <w:highlight w:val="none"/>
          <w:shd w:val="clear" w:color="auto" w:fill="FFFFFF"/>
          <w:lang w:val="en-US" w:eastAsia="zh-CN" w:bidi="ar"/>
        </w:rPr>
        <w:t>AED</w:t>
      </w:r>
      <w:r>
        <w:rPr>
          <w:rFonts w:hint="default" w:ascii="Times New Roman" w:hAnsi="Times New Roman" w:eastAsia="仿宋_GB2312" w:cs="Times New Roman"/>
          <w:b w:val="0"/>
          <w:bCs w:val="0"/>
          <w:i w:val="0"/>
          <w:caps w:val="0"/>
          <w:color w:val="000000"/>
          <w:spacing w:val="0"/>
          <w:kern w:val="0"/>
          <w:sz w:val="32"/>
          <w:szCs w:val="32"/>
          <w:highlight w:val="none"/>
          <w:shd w:val="clear" w:color="auto" w:fill="FFFFFF"/>
          <w:lang w:val="en-US" w:eastAsia="zh-CN" w:bidi="ar"/>
        </w:rPr>
        <w:fldChar w:fldCharType="end"/>
      </w:r>
      <w:r>
        <w:rPr>
          <w:rFonts w:hint="default" w:ascii="Times New Roman" w:hAnsi="Times New Roman" w:eastAsia="仿宋_GB2312" w:cs="Times New Roman"/>
          <w:b w:val="0"/>
          <w:bCs w:val="0"/>
          <w:i w:val="0"/>
          <w:caps w:val="0"/>
          <w:color w:val="000000"/>
          <w:spacing w:val="0"/>
          <w:kern w:val="0"/>
          <w:sz w:val="32"/>
          <w:szCs w:val="32"/>
          <w:highlight w:val="none"/>
          <w:shd w:val="clear" w:color="auto" w:fill="FFFFFF"/>
          <w:lang w:val="en-US" w:eastAsia="zh-CN" w:bidi="ar"/>
        </w:rPr>
        <w:t>、急救箱等专业设备，广泛开展红十字应急避险救护培训，积极参与游客意外伤害处理、文明劝导、健康知识宣传等志愿服务，进一步促进了景区配套服务功能的完善，努力保障广大游客的生命健康安全，为筑牢旅发大会安全防线贡献红十字应有力量。</w:t>
      </w:r>
    </w:p>
    <w:p w14:paraId="05087485">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firstLine="640" w:firstLineChars="200"/>
        <w:jc w:val="both"/>
        <w:textAlignment w:val="auto"/>
        <w:rPr>
          <w:rFonts w:hint="eastAsia" w:ascii="仿宋_GB2312" w:hAnsi="仿宋_GB2312" w:eastAsia="仿宋_GB2312" w:cs="仿宋_GB2312"/>
          <w:b/>
          <w:bCs/>
          <w:color w:val="auto"/>
          <w:spacing w:val="0"/>
          <w:sz w:val="32"/>
          <w:szCs w:val="32"/>
          <w:lang w:val="en-US" w:eastAsia="zh-CN"/>
        </w:rPr>
      </w:pPr>
      <w:r>
        <w:rPr>
          <w:rFonts w:hint="eastAsia" w:ascii="仿宋_GB2312" w:hAnsi="仿宋_GB2312" w:eastAsia="仿宋_GB2312" w:cs="仿宋_GB2312"/>
          <w:b/>
          <w:bCs/>
          <w:color w:val="auto"/>
          <w:spacing w:val="0"/>
          <w:sz w:val="32"/>
          <w:szCs w:val="32"/>
          <w:lang w:val="en-US" w:eastAsia="zh-CN"/>
        </w:rPr>
        <w:t>（3）坚持凝心聚力，着力推动“三救”工作</w:t>
      </w:r>
    </w:p>
    <w:p w14:paraId="711BC708">
      <w:pPr>
        <w:keepNext w:val="0"/>
        <w:keepLines w:val="0"/>
        <w:pageBreakBefore w:val="0"/>
        <w:numPr>
          <w:ilvl w:val="0"/>
          <w:numId w:val="0"/>
        </w:numPr>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b w:val="0"/>
          <w:bCs w:val="0"/>
          <w:snapToGrid w:val="0"/>
          <w:color w:val="auto"/>
          <w:kern w:val="0"/>
          <w:sz w:val="32"/>
          <w:szCs w:val="32"/>
          <w:lang w:val="en-US" w:eastAsia="zh-CN"/>
        </w:rPr>
        <w:t>一是全力做好救援救灾工作。</w:t>
      </w:r>
      <w:r>
        <w:rPr>
          <w:rFonts w:hint="default" w:ascii="Times New Roman" w:hAnsi="Times New Roman" w:eastAsia="仿宋_GB2312" w:cs="Times New Roman"/>
          <w:b w:val="0"/>
          <w:bCs w:val="0"/>
          <w:i w:val="0"/>
          <w:caps w:val="0"/>
          <w:color w:val="auto"/>
          <w:spacing w:val="0"/>
          <w:kern w:val="0"/>
          <w:sz w:val="32"/>
          <w:szCs w:val="32"/>
          <w:shd w:val="clear" w:color="auto" w:fill="FFFFFF"/>
          <w:lang w:eastAsia="zh-CN" w:bidi="ar"/>
        </w:rPr>
        <w:t>6月下旬</w:t>
      </w:r>
      <w:r>
        <w:rPr>
          <w:rFonts w:hint="default" w:ascii="Times New Roman" w:hAnsi="Times New Roman" w:eastAsia="仿宋_GB2312" w:cs="Times New Roman"/>
          <w:b w:val="0"/>
          <w:bCs w:val="0"/>
          <w:i w:val="0"/>
          <w:caps w:val="0"/>
          <w:color w:val="auto"/>
          <w:spacing w:val="0"/>
          <w:kern w:val="0"/>
          <w:sz w:val="32"/>
          <w:szCs w:val="32"/>
          <w:shd w:val="clear" w:color="auto" w:fill="FFFFFF"/>
          <w:lang w:val="en-US" w:eastAsia="zh-CN" w:bidi="ar"/>
        </w:rPr>
        <w:t>，受强降雨影响，怀化市多地发生洪涝灾害。</w:t>
      </w:r>
      <w:r>
        <w:rPr>
          <w:rFonts w:hint="default" w:ascii="Times New Roman" w:hAnsi="Times New Roman" w:eastAsia="仿宋_GB2312" w:cs="Times New Roman"/>
          <w:b w:val="0"/>
          <w:bCs w:val="0"/>
          <w:i w:val="0"/>
          <w:caps w:val="0"/>
          <w:color w:val="auto"/>
          <w:spacing w:val="0"/>
          <w:kern w:val="0"/>
          <w:sz w:val="32"/>
          <w:szCs w:val="32"/>
          <w:shd w:val="clear" w:color="auto" w:fill="FFFFFF"/>
          <w:lang w:eastAsia="zh-CN" w:bidi="ar"/>
        </w:rPr>
        <w:t>市红十字会</w:t>
      </w:r>
      <w:r>
        <w:rPr>
          <w:rFonts w:hint="default" w:ascii="Times New Roman" w:hAnsi="Times New Roman" w:eastAsia="仿宋_GB2312" w:cs="Times New Roman"/>
          <w:b w:val="0"/>
          <w:bCs w:val="0"/>
          <w:i w:val="0"/>
          <w:caps w:val="0"/>
          <w:color w:val="auto"/>
          <w:spacing w:val="0"/>
          <w:kern w:val="0"/>
          <w:sz w:val="32"/>
          <w:szCs w:val="32"/>
          <w:shd w:val="clear" w:color="auto" w:fill="FFFFFF"/>
          <w:lang w:val="en-US" w:eastAsia="zh-CN" w:bidi="ar"/>
        </w:rPr>
        <w:t>密切关注灾情态势，加强值班备勤，及时</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上报灾情。</w:t>
      </w:r>
      <w:r>
        <w:rPr>
          <w:rFonts w:hint="default" w:ascii="Times New Roman" w:hAnsi="Times New Roman" w:eastAsia="仿宋_GB2312" w:cs="Times New Roman"/>
          <w:b w:val="0"/>
          <w:bCs w:val="0"/>
          <w:i w:val="0"/>
          <w:caps w:val="0"/>
          <w:color w:val="auto"/>
          <w:spacing w:val="0"/>
          <w:kern w:val="0"/>
          <w:sz w:val="32"/>
          <w:szCs w:val="32"/>
          <w:shd w:val="clear" w:color="auto" w:fill="FFFFFF"/>
          <w:lang w:val="en-US" w:eastAsia="zh-CN" w:bidi="ar"/>
        </w:rPr>
        <w:t>6月25日，</w:t>
      </w:r>
      <w:r>
        <w:rPr>
          <w:rFonts w:hint="default" w:ascii="Times New Roman" w:hAnsi="Times New Roman" w:eastAsia="仿宋_GB2312" w:cs="Times New Roman"/>
          <w:b w:val="0"/>
          <w:bCs w:val="0"/>
          <w:i w:val="0"/>
          <w:caps w:val="0"/>
          <w:color w:val="auto"/>
          <w:spacing w:val="0"/>
          <w:kern w:val="0"/>
          <w:sz w:val="32"/>
          <w:szCs w:val="32"/>
          <w:shd w:val="clear" w:color="auto" w:fill="FFFFFF"/>
          <w:lang w:eastAsia="zh-CN" w:bidi="ar"/>
        </w:rPr>
        <w:t>争取到</w:t>
      </w:r>
      <w:r>
        <w:rPr>
          <w:rFonts w:hint="default" w:ascii="Times New Roman" w:hAnsi="Times New Roman" w:eastAsia="仿宋_GB2312" w:cs="Times New Roman"/>
          <w:b w:val="0"/>
          <w:bCs w:val="0"/>
          <w:i w:val="0"/>
          <w:caps w:val="0"/>
          <w:color w:val="auto"/>
          <w:spacing w:val="0"/>
          <w:kern w:val="0"/>
          <w:sz w:val="32"/>
          <w:szCs w:val="32"/>
          <w:shd w:val="clear" w:color="auto" w:fill="FFFFFF"/>
          <w:lang w:val="en-US" w:eastAsia="zh-CN" w:bidi="ar"/>
        </w:rPr>
        <w:t>中国红十字会总会调拨的价值8万余元的400个家庭箱、200条毛巾被等救灾物资。6月27日，</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东莞徐记食品有限公司向怀化</w:t>
      </w:r>
      <w:r>
        <w:rPr>
          <w:rFonts w:hint="default" w:ascii="Times New Roman" w:hAnsi="Times New Roman" w:eastAsia="仿宋_GB2312" w:cs="Times New Roman"/>
          <w:i w:val="0"/>
          <w:iCs w:val="0"/>
          <w:caps w:val="0"/>
          <w:color w:val="auto"/>
          <w:spacing w:val="7"/>
          <w:sz w:val="32"/>
          <w:szCs w:val="32"/>
          <w:shd w:val="clear" w:color="auto" w:fill="FFFFFF"/>
          <w:lang w:val="en-US" w:eastAsia="zh-CN"/>
        </w:rPr>
        <w:t>捐赠了价值36万余元的徐福记食品</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，市红十字会第一时间将物资分配给中方、通道、洪江市等受灾较重的县市区，</w:t>
      </w:r>
      <w:r>
        <w:rPr>
          <w:rFonts w:hint="default" w:ascii="Times New Roman" w:hAnsi="Times New Roman" w:eastAsia="仿宋_GB2312" w:cs="Times New Roman"/>
          <w:i w:val="0"/>
          <w:iCs w:val="0"/>
          <w:caps w:val="0"/>
          <w:color w:val="auto"/>
          <w:spacing w:val="6"/>
          <w:sz w:val="32"/>
          <w:szCs w:val="32"/>
          <w:shd w:val="clear" w:color="auto" w:fill="FFFFFF"/>
        </w:rPr>
        <w:t>为灾区</w:t>
      </w:r>
      <w:r>
        <w:rPr>
          <w:rFonts w:hint="default" w:ascii="Times New Roman" w:hAnsi="Times New Roman" w:eastAsia="仿宋_GB2312" w:cs="Times New Roman"/>
          <w:i w:val="0"/>
          <w:iCs w:val="0"/>
          <w:caps w:val="0"/>
          <w:color w:val="auto"/>
          <w:spacing w:val="6"/>
          <w:sz w:val="32"/>
          <w:szCs w:val="32"/>
          <w:shd w:val="clear" w:color="auto" w:fill="FFFFFF"/>
          <w:lang w:val="en-US" w:eastAsia="zh-CN"/>
        </w:rPr>
        <w:t>群众</w:t>
      </w:r>
      <w:r>
        <w:rPr>
          <w:rFonts w:hint="default" w:ascii="Times New Roman" w:hAnsi="Times New Roman" w:eastAsia="仿宋_GB2312" w:cs="Times New Roman"/>
          <w:i w:val="0"/>
          <w:iCs w:val="0"/>
          <w:caps w:val="0"/>
          <w:color w:val="auto"/>
          <w:spacing w:val="6"/>
          <w:sz w:val="32"/>
          <w:szCs w:val="32"/>
          <w:shd w:val="clear" w:color="auto" w:fill="FFFFFF"/>
        </w:rPr>
        <w:t>和奋战在一线的工作人员</w:t>
      </w:r>
      <w:r>
        <w:rPr>
          <w:rFonts w:hint="default" w:ascii="Times New Roman" w:hAnsi="Times New Roman" w:eastAsia="仿宋_GB2312" w:cs="Times New Roman"/>
          <w:i w:val="0"/>
          <w:iCs w:val="0"/>
          <w:caps w:val="0"/>
          <w:color w:val="auto"/>
          <w:spacing w:val="6"/>
          <w:sz w:val="32"/>
          <w:szCs w:val="32"/>
          <w:shd w:val="clear" w:color="auto" w:fill="FFFFFF"/>
          <w:lang w:val="en-US" w:eastAsia="zh-CN"/>
        </w:rPr>
        <w:t>送上一份关心、关爱。各级红十字会充分利用</w:t>
      </w: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“5.8”红十字博爱周、“5.12”防灾减灾日和世界急救日</w:t>
      </w:r>
      <w:r>
        <w:rPr>
          <w:rFonts w:hint="default" w:ascii="Times New Roman" w:hAnsi="Times New Roman" w:eastAsia="仿宋_GB2312" w:cs="Times New Roman"/>
          <w:i w:val="0"/>
          <w:caps w:val="0"/>
          <w:color w:val="000000"/>
          <w:spacing w:val="0"/>
          <w:kern w:val="0"/>
          <w:sz w:val="32"/>
          <w:szCs w:val="32"/>
          <w:shd w:val="clear" w:color="auto" w:fill="FFFFFF"/>
          <w:lang w:eastAsia="zh-CN" w:bidi="ar"/>
        </w:rPr>
        <w:t>活动，面向广大群众</w:t>
      </w: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开展常见意外伤害、地震和洪水等灾害发生时的应急避险知识宣传。</w:t>
      </w:r>
      <w:r>
        <w:rPr>
          <w:rFonts w:hint="default" w:ascii="Times New Roman" w:hAnsi="Times New Roman" w:eastAsia="仿宋_GB2312" w:cs="Times New Roman"/>
          <w:i w:val="0"/>
          <w:caps w:val="0"/>
          <w:color w:val="000000"/>
          <w:spacing w:val="0"/>
          <w:kern w:val="0"/>
          <w:sz w:val="32"/>
          <w:szCs w:val="32"/>
          <w:shd w:val="clear" w:color="auto" w:fill="FFFFFF"/>
          <w:lang w:eastAsia="zh-CN" w:bidi="ar"/>
        </w:rPr>
        <w:t>10月13日，在</w:t>
      </w: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湖南省2025年“10·13国际减灾日”集中宣传活动</w:t>
      </w:r>
      <w:r>
        <w:rPr>
          <w:rFonts w:hint="default" w:ascii="Times New Roman" w:hAnsi="Times New Roman" w:eastAsia="仿宋_GB2312" w:cs="Times New Roman"/>
          <w:i w:val="0"/>
          <w:caps w:val="0"/>
          <w:color w:val="000000"/>
          <w:spacing w:val="0"/>
          <w:kern w:val="0"/>
          <w:sz w:val="32"/>
          <w:szCs w:val="32"/>
          <w:shd w:val="clear" w:color="auto" w:fill="FFFFFF"/>
          <w:lang w:eastAsia="zh-CN" w:bidi="ar"/>
        </w:rPr>
        <w:t>中，怀化市“</w:t>
      </w: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沅陵县七甲坪‘6·19’山洪灾害成功转移避险案例”入列“湖南省年度十大典型避险避灾案例”</w:t>
      </w:r>
      <w:r>
        <w:rPr>
          <w:rFonts w:hint="default" w:ascii="Times New Roman" w:hAnsi="Times New Roman" w:eastAsia="仿宋_GB2312" w:cs="Times New Roman"/>
          <w:i w:val="0"/>
          <w:caps w:val="0"/>
          <w:color w:val="000000"/>
          <w:spacing w:val="0"/>
          <w:kern w:val="0"/>
          <w:sz w:val="32"/>
          <w:szCs w:val="32"/>
          <w:shd w:val="clear" w:color="auto" w:fill="FFFFFF"/>
          <w:lang w:eastAsia="zh-CN" w:bidi="ar"/>
        </w:rPr>
        <w:t>。</w:t>
      </w:r>
    </w:p>
    <w:p w14:paraId="5A63031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right="0" w:firstLine="640" w:firstLineChars="200"/>
        <w:jc w:val="left"/>
        <w:textAlignment w:val="auto"/>
        <w:rPr>
          <w:rFonts w:hint="default" w:ascii="Times New Roman" w:hAnsi="Times New Roman" w:eastAsia="仿宋_GB2312" w:cs="Times New Roman"/>
          <w:b w:val="0"/>
          <w:color w:val="auto"/>
          <w:kern w:val="2"/>
          <w:sz w:val="32"/>
          <w:szCs w:val="32"/>
          <w:lang w:val="en-US" w:eastAsia="zh-CN" w:bidi="ar-SA"/>
        </w:rPr>
      </w:pPr>
      <w:r>
        <w:rPr>
          <w:rFonts w:hint="default" w:ascii="Times New Roman" w:hAnsi="Times New Roman" w:eastAsia="仿宋_GB2312" w:cs="Times New Roman"/>
          <w:b w:val="0"/>
          <w:bCs w:val="0"/>
          <w:snapToGrid w:val="0"/>
          <w:color w:val="auto"/>
          <w:kern w:val="0"/>
          <w:sz w:val="32"/>
          <w:szCs w:val="32"/>
          <w:lang w:val="en-US" w:eastAsia="zh-CN"/>
        </w:rPr>
        <w:t>二是</w:t>
      </w:r>
      <w:r>
        <w:rPr>
          <w:rFonts w:hint="eastAsia" w:ascii="Times New Roman" w:hAnsi="Times New Roman" w:eastAsia="仿宋_GB2312" w:cs="Times New Roman"/>
          <w:b w:val="0"/>
          <w:bCs w:val="0"/>
          <w:snapToGrid w:val="0"/>
          <w:color w:val="auto"/>
          <w:kern w:val="0"/>
          <w:sz w:val="32"/>
          <w:szCs w:val="32"/>
          <w:lang w:val="en-US" w:eastAsia="zh-CN"/>
        </w:rPr>
        <w:t>着</w:t>
      </w:r>
      <w:r>
        <w:rPr>
          <w:rFonts w:hint="default" w:ascii="Times New Roman" w:hAnsi="Times New Roman" w:eastAsia="仿宋_GB2312" w:cs="Times New Roman"/>
          <w:b w:val="0"/>
          <w:bCs w:val="0"/>
          <w:snapToGrid w:val="0"/>
          <w:color w:val="auto"/>
          <w:kern w:val="0"/>
          <w:sz w:val="32"/>
          <w:szCs w:val="32"/>
          <w:lang w:val="en-US" w:eastAsia="zh-CN"/>
        </w:rPr>
        <w:t>力提升救护培训质效。</w:t>
      </w:r>
      <w:r>
        <w:rPr>
          <w:rFonts w:hint="default" w:ascii="Times New Roman" w:hAnsi="Times New Roman" w:eastAsia="仿宋_GB2312" w:cs="Times New Roman"/>
          <w:b w:val="0"/>
          <w:bCs w:val="0"/>
          <w:color w:val="auto"/>
          <w:kern w:val="2"/>
          <w:sz w:val="32"/>
          <w:szCs w:val="32"/>
          <w:lang w:val="en-US" w:eastAsia="zh-CN" w:bidi="ar-SA"/>
        </w:rPr>
        <w:t>5月</w:t>
      </w:r>
      <w:r>
        <w:rPr>
          <w:rFonts w:hint="default" w:ascii="Times New Roman" w:hAnsi="Times New Roman" w:eastAsia="仿宋_GB2312" w:cs="Times New Roman"/>
          <w:b w:val="0"/>
          <w:color w:val="auto"/>
          <w:kern w:val="2"/>
          <w:sz w:val="32"/>
          <w:szCs w:val="32"/>
          <w:lang w:val="en-US" w:eastAsia="zh-CN" w:bidi="ar-SA"/>
        </w:rPr>
        <w:t>8日上午，联合多家单位和志愿者队伍，在怀化职业技术学院组织开展以“矢志人道 携手同行”为主题的红十字博爱周宣传活动。活动中，市红十字会向怀化职业技术学院红十字应急救护智能化培训基地进行授牌，开展应急避险救护技能演示和红十字知识抢答，提升在校师生的急救意识。一年来，依托全市18个应急救护智能化培训基地，各级红十字会深入景区、高铁站、火车站、党校、税务、公安、学校以及社区等地积极开展应急避险救护员培训。截至12月25日，累计开班64场次，救护员和CPR+AED持证培训3488人,线上、线下开展公众急救知识普及培训54场，4万余人次受益，有效提升了公众的应急避险意识和自救互救能力。</w:t>
      </w:r>
    </w:p>
    <w:p w14:paraId="78CC56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sz w:val="32"/>
          <w:szCs w:val="32"/>
          <w:lang w:val="en-US" w:eastAsia="zh-CN"/>
        </w:rPr>
        <w:t>三</w:t>
      </w:r>
      <w:r>
        <w:rPr>
          <w:rFonts w:hint="default" w:ascii="Times New Roman" w:hAnsi="Times New Roman" w:eastAsia="仿宋_GB2312" w:cs="Times New Roman"/>
          <w:b w:val="0"/>
          <w:bCs w:val="0"/>
          <w:color w:val="auto"/>
          <w:sz w:val="32"/>
          <w:szCs w:val="32"/>
          <w:lang w:eastAsia="zh-CN"/>
        </w:rPr>
        <w:t>是</w:t>
      </w:r>
      <w:r>
        <w:rPr>
          <w:rFonts w:hint="default" w:ascii="Times New Roman" w:hAnsi="Times New Roman" w:eastAsia="仿宋_GB2312" w:cs="Times New Roman"/>
          <w:b w:val="0"/>
          <w:bCs w:val="0"/>
          <w:color w:val="auto"/>
          <w:sz w:val="32"/>
          <w:szCs w:val="32"/>
          <w:lang w:val="en-US" w:eastAsia="zh-CN"/>
        </w:rPr>
        <w:t>用心</w:t>
      </w:r>
      <w:r>
        <w:rPr>
          <w:rFonts w:hint="default" w:ascii="Times New Roman" w:hAnsi="Times New Roman" w:eastAsia="仿宋_GB2312" w:cs="Times New Roman"/>
          <w:b w:val="0"/>
          <w:bCs w:val="0"/>
          <w:color w:val="auto"/>
          <w:sz w:val="32"/>
          <w:szCs w:val="32"/>
          <w:lang w:eastAsia="zh-CN"/>
        </w:rPr>
        <w:t>开展人道救助</w:t>
      </w:r>
      <w:r>
        <w:rPr>
          <w:rFonts w:hint="default" w:ascii="Times New Roman" w:hAnsi="Times New Roman" w:eastAsia="仿宋_GB2312" w:cs="Times New Roman"/>
          <w:b w:val="0"/>
          <w:bCs w:val="0"/>
          <w:color w:val="auto"/>
          <w:sz w:val="32"/>
          <w:szCs w:val="32"/>
          <w:lang w:val="en-US" w:eastAsia="zh-CN"/>
        </w:rPr>
        <w:t>工作</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kern w:val="2"/>
          <w:sz w:val="32"/>
          <w:szCs w:val="32"/>
          <w:lang w:val="en-US" w:eastAsia="zh-CN" w:bidi="ar-SA"/>
        </w:rPr>
        <w:t>2025年红十字“博爱送万家”活动期间，共筹集到近10万元的大米、食用油等物资，在春节前后为困难群众送温暖、送健康。</w:t>
      </w:r>
      <w:r>
        <w:rPr>
          <w:rFonts w:hint="default" w:ascii="Times New Roman" w:hAnsi="Times New Roman" w:eastAsia="仿宋_GB2312" w:cs="Times New Roman"/>
          <w:color w:val="auto"/>
          <w:sz w:val="32"/>
          <w:szCs w:val="32"/>
          <w:lang w:eastAsia="zh-CN"/>
        </w:rPr>
        <w:t>4</w:t>
      </w:r>
      <w:r>
        <w:rPr>
          <w:rFonts w:hint="default" w:ascii="Times New Roman" w:hAnsi="Times New Roman" w:eastAsia="仿宋_GB2312" w:cs="Times New Roman"/>
          <w:color w:val="auto"/>
          <w:sz w:val="32"/>
          <w:szCs w:val="32"/>
          <w:lang w:val="en-US" w:eastAsia="zh-CN"/>
        </w:rPr>
        <w:t>月29日，</w:t>
      </w:r>
      <w:r>
        <w:rPr>
          <w:rFonts w:hint="default" w:ascii="Times New Roman" w:hAnsi="Times New Roman" w:eastAsia="仿宋_GB2312" w:cs="Times New Roman"/>
          <w:color w:val="auto"/>
          <w:sz w:val="32"/>
          <w:szCs w:val="32"/>
          <w:lang w:eastAsia="zh-CN"/>
        </w:rPr>
        <w:t>参加了</w:t>
      </w:r>
      <w:r>
        <w:rPr>
          <w:rFonts w:hint="default" w:ascii="Times New Roman" w:hAnsi="Times New Roman" w:eastAsia="仿宋_GB2312" w:cs="Times New Roman"/>
          <w:color w:val="auto"/>
          <w:sz w:val="32"/>
          <w:szCs w:val="32"/>
          <w:lang w:val="en-US" w:eastAsia="zh-CN"/>
        </w:rPr>
        <w:t>2025年怀化市文化科技卫生“三下乡”暨新时代文明实践集中示范</w:t>
      </w:r>
      <w:r>
        <w:rPr>
          <w:rFonts w:hint="default" w:ascii="Times New Roman" w:hAnsi="Times New Roman" w:eastAsia="仿宋_GB2312" w:cs="Times New Roman"/>
          <w:color w:val="auto"/>
          <w:sz w:val="32"/>
          <w:szCs w:val="32"/>
          <w:u w:val="none"/>
          <w:lang w:val="en-US" w:eastAsia="zh-CN"/>
        </w:rPr>
        <w:t>活</w:t>
      </w:r>
      <w:r>
        <w:rPr>
          <w:rFonts w:hint="default" w:ascii="Times New Roman" w:hAnsi="Times New Roman" w:eastAsia="仿宋_GB2312" w:cs="Times New Roman"/>
          <w:color w:val="auto"/>
          <w:sz w:val="32"/>
          <w:szCs w:val="32"/>
          <w:lang w:val="en-US" w:eastAsia="zh-CN"/>
        </w:rPr>
        <w:t>动</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为靖州渠阳镇十里村</w:t>
      </w:r>
      <w:r>
        <w:rPr>
          <w:rFonts w:hint="default" w:ascii="Times New Roman" w:hAnsi="Times New Roman" w:eastAsia="仿宋_GB2312" w:cs="Times New Roman"/>
          <w:color w:val="auto"/>
          <w:sz w:val="32"/>
          <w:szCs w:val="32"/>
          <w:lang w:eastAsia="zh-CN"/>
        </w:rPr>
        <w:t>捐赠了价值2万元的大米、食用油</w:t>
      </w:r>
      <w:r>
        <w:rPr>
          <w:rFonts w:hint="default" w:ascii="Times New Roman" w:hAnsi="Times New Roman" w:eastAsia="仿宋_GB2312" w:cs="Times New Roman"/>
          <w:color w:val="auto"/>
          <w:sz w:val="32"/>
          <w:szCs w:val="32"/>
          <w:lang w:val="en-US" w:eastAsia="zh-CN"/>
        </w:rPr>
        <w:t>和</w:t>
      </w:r>
      <w:r>
        <w:rPr>
          <w:rFonts w:hint="default" w:ascii="Times New Roman" w:hAnsi="Times New Roman" w:eastAsia="仿宋_GB2312" w:cs="Times New Roman"/>
          <w:color w:val="auto"/>
          <w:sz w:val="32"/>
          <w:szCs w:val="32"/>
          <w:lang w:eastAsia="zh-CN"/>
        </w:rPr>
        <w:t>宣传资料。</w:t>
      </w:r>
      <w:r>
        <w:rPr>
          <w:rFonts w:hint="default" w:ascii="Times New Roman" w:hAnsi="Times New Roman" w:eastAsia="仿宋_GB2312" w:cs="Times New Roman"/>
          <w:b w:val="0"/>
          <w:bCs w:val="0"/>
          <w:color w:val="000000"/>
          <w:kern w:val="2"/>
          <w:sz w:val="32"/>
          <w:szCs w:val="32"/>
          <w:lang w:val="en-US" w:eastAsia="zh-CN" w:bidi="ar-SA"/>
        </w:rPr>
        <w:t>结合工作实际，开展形式多样的人道救助项目，尽己所能为因病、因灾或突发意外造成生活困难的弱势群体等提供人道关怀、生活救助和心理支持。</w:t>
      </w:r>
      <w:r>
        <w:rPr>
          <w:rFonts w:hint="default" w:ascii="Times New Roman" w:hAnsi="Times New Roman" w:eastAsia="仿宋_GB2312" w:cs="Times New Roman"/>
          <w:b w:val="0"/>
          <w:bCs w:val="0"/>
          <w:color w:val="000000"/>
          <w:kern w:val="2"/>
          <w:sz w:val="32"/>
          <w:szCs w:val="32"/>
          <w:u w:val="none"/>
          <w:lang w:eastAsia="zh-CN" w:bidi="ar-SA"/>
        </w:rPr>
        <w:t>2025年，</w:t>
      </w:r>
      <w:r>
        <w:rPr>
          <w:rFonts w:hint="default" w:ascii="Times New Roman" w:hAnsi="Times New Roman" w:eastAsia="仿宋_GB2312" w:cs="Times New Roman"/>
          <w:b w:val="0"/>
          <w:bCs w:val="0"/>
          <w:color w:val="000000"/>
          <w:kern w:val="2"/>
          <w:sz w:val="32"/>
          <w:szCs w:val="32"/>
          <w:highlight w:val="none"/>
          <w:u w:val="none"/>
          <w:lang w:val="en-US" w:eastAsia="zh-CN" w:bidi="ar-SA"/>
        </w:rPr>
        <w:t>为</w:t>
      </w:r>
      <w:r>
        <w:rPr>
          <w:rFonts w:hint="default" w:ascii="Times New Roman" w:hAnsi="Times New Roman" w:eastAsia="仿宋_GB2312" w:cs="Times New Roman"/>
          <w:b w:val="0"/>
          <w:bCs w:val="0"/>
          <w:color w:val="000000"/>
          <w:kern w:val="2"/>
          <w:sz w:val="32"/>
          <w:szCs w:val="32"/>
          <w:highlight w:val="none"/>
          <w:u w:val="none"/>
          <w:lang w:eastAsia="zh-CN" w:bidi="ar-SA"/>
        </w:rPr>
        <w:t>8</w:t>
      </w:r>
      <w:r>
        <w:rPr>
          <w:rFonts w:hint="default" w:ascii="Times New Roman" w:hAnsi="Times New Roman" w:eastAsia="仿宋_GB2312" w:cs="Times New Roman"/>
          <w:b w:val="0"/>
          <w:bCs w:val="0"/>
          <w:color w:val="000000"/>
          <w:kern w:val="2"/>
          <w:sz w:val="32"/>
          <w:szCs w:val="32"/>
          <w:highlight w:val="none"/>
          <w:u w:val="none"/>
          <w:lang w:val="en-US" w:eastAsia="zh-CN" w:bidi="ar-SA"/>
        </w:rPr>
        <w:t>0户困难家庭申报了省红十字会人道救助金</w:t>
      </w:r>
      <w:r>
        <w:rPr>
          <w:rFonts w:hint="default" w:ascii="Times New Roman" w:hAnsi="Times New Roman" w:eastAsia="仿宋_GB2312" w:cs="Times New Roman"/>
          <w:color w:val="000000"/>
          <w:sz w:val="32"/>
          <w:szCs w:val="32"/>
          <w:highlight w:val="none"/>
          <w:u w:val="none"/>
          <w:lang w:val="en-US" w:eastAsia="zh-CN"/>
        </w:rPr>
        <w:t>共4</w:t>
      </w:r>
      <w:r>
        <w:rPr>
          <w:rFonts w:hint="default" w:ascii="Times New Roman" w:hAnsi="Times New Roman" w:eastAsia="仿宋_GB2312" w:cs="Times New Roman"/>
          <w:color w:val="000000"/>
          <w:sz w:val="32"/>
          <w:szCs w:val="32"/>
          <w:highlight w:val="none"/>
          <w:u w:val="none"/>
          <w:lang w:eastAsia="zh-CN"/>
        </w:rPr>
        <w:t>0</w:t>
      </w:r>
      <w:r>
        <w:rPr>
          <w:rFonts w:hint="default" w:ascii="Times New Roman" w:hAnsi="Times New Roman" w:eastAsia="仿宋_GB2312" w:cs="Times New Roman"/>
          <w:color w:val="000000"/>
          <w:sz w:val="32"/>
          <w:szCs w:val="32"/>
          <w:highlight w:val="none"/>
          <w:u w:val="none"/>
          <w:lang w:val="en-US" w:eastAsia="zh-CN"/>
        </w:rPr>
        <w:t>万元</w:t>
      </w:r>
      <w:r>
        <w:rPr>
          <w:rFonts w:hint="default" w:ascii="Times New Roman" w:hAnsi="Times New Roman" w:eastAsia="仿宋_GB2312" w:cs="Times New Roman"/>
          <w:b w:val="0"/>
          <w:bCs w:val="0"/>
          <w:color w:val="000000"/>
          <w:kern w:val="2"/>
          <w:sz w:val="32"/>
          <w:szCs w:val="32"/>
          <w:highlight w:val="none"/>
          <w:u w:val="none"/>
          <w:lang w:val="en-US" w:eastAsia="zh-CN" w:bidi="ar-SA"/>
        </w:rPr>
        <w:t>;为21</w:t>
      </w:r>
      <w:r>
        <w:rPr>
          <w:rFonts w:hint="default" w:ascii="Times New Roman" w:hAnsi="Times New Roman" w:eastAsia="仿宋_GB2312" w:cs="Times New Roman"/>
          <w:b w:val="0"/>
          <w:bCs w:val="0"/>
          <w:color w:val="000000"/>
          <w:kern w:val="2"/>
          <w:sz w:val="32"/>
          <w:szCs w:val="32"/>
          <w:u w:val="none"/>
          <w:lang w:val="en-US" w:eastAsia="zh-CN" w:bidi="ar-SA"/>
        </w:rPr>
        <w:t>名白血病患儿申请到小天使基金65万元，</w:t>
      </w:r>
      <w:r>
        <w:rPr>
          <w:rFonts w:hint="default" w:ascii="Times New Roman" w:hAnsi="Times New Roman" w:eastAsia="仿宋_GB2312" w:cs="Times New Roman"/>
          <w:b w:val="0"/>
          <w:bCs w:val="0"/>
          <w:color w:val="auto"/>
          <w:kern w:val="2"/>
          <w:sz w:val="32"/>
          <w:szCs w:val="32"/>
          <w:u w:val="none"/>
          <w:lang w:val="en-US" w:eastAsia="zh-CN" w:bidi="ar-SA"/>
        </w:rPr>
        <w:t>进</w:t>
      </w:r>
      <w:r>
        <w:rPr>
          <w:rFonts w:hint="default" w:ascii="Times New Roman" w:hAnsi="Times New Roman" w:eastAsia="仿宋_GB2312" w:cs="Times New Roman"/>
          <w:b w:val="0"/>
          <w:bCs w:val="0"/>
          <w:color w:val="auto"/>
          <w:kern w:val="2"/>
          <w:sz w:val="32"/>
          <w:szCs w:val="32"/>
          <w:lang w:val="en-US" w:eastAsia="zh-CN" w:bidi="ar-SA"/>
        </w:rPr>
        <w:t>一步提升了人道救助的精准性，为困难群众送去党委、政府的关爱。</w:t>
      </w:r>
    </w:p>
    <w:p w14:paraId="20D28729">
      <w:pPr>
        <w:keepNext w:val="0"/>
        <w:keepLines w:val="0"/>
        <w:pageBreakBefore w:val="0"/>
        <w:widowControl w:val="0"/>
        <w:numPr>
          <w:ilvl w:val="1"/>
          <w:numId w:val="0"/>
        </w:numPr>
        <w:kinsoku/>
        <w:wordWrap/>
        <w:overflowPunct/>
        <w:topLinePunct w:val="0"/>
        <w:autoSpaceDE/>
        <w:autoSpaceDN/>
        <w:bidi w:val="0"/>
        <w:adjustRightInd/>
        <w:snapToGrid/>
        <w:spacing w:beforeAutospacing="0" w:line="560" w:lineRule="exact"/>
        <w:ind w:left="840" w:leftChars="0" w:hanging="420" w:firstLineChars="0"/>
        <w:jc w:val="both"/>
        <w:textAlignment w:val="auto"/>
        <w:rPr>
          <w:rFonts w:hint="eastAsia" w:ascii="仿宋_GB2312" w:hAnsi="仿宋_GB2312" w:eastAsia="仿宋_GB2312" w:cs="仿宋_GB2312"/>
          <w:b/>
          <w:bCs/>
          <w:color w:val="auto"/>
          <w:spacing w:val="0"/>
          <w:sz w:val="32"/>
          <w:szCs w:val="32"/>
          <w:lang w:val="en-US" w:eastAsia="zh-CN"/>
        </w:rPr>
      </w:pPr>
      <w:r>
        <w:rPr>
          <w:rFonts w:hint="eastAsia" w:ascii="仿宋_GB2312" w:hAnsi="仿宋_GB2312" w:eastAsia="仿宋_GB2312" w:cs="仿宋_GB2312"/>
          <w:b/>
          <w:bCs/>
          <w:color w:val="auto"/>
          <w:spacing w:val="0"/>
          <w:kern w:val="2"/>
          <w:sz w:val="32"/>
          <w:szCs w:val="32"/>
          <w:lang w:val="en-US" w:eastAsia="zh-CN" w:bidi="ar-SA"/>
        </w:rPr>
        <w:t>（4）</w:t>
      </w:r>
      <w:r>
        <w:rPr>
          <w:rFonts w:hint="eastAsia" w:ascii="仿宋_GB2312" w:hAnsi="仿宋_GB2312" w:eastAsia="仿宋_GB2312" w:cs="仿宋_GB2312"/>
          <w:b/>
          <w:bCs/>
          <w:color w:val="auto"/>
          <w:spacing w:val="0"/>
          <w:sz w:val="32"/>
          <w:szCs w:val="32"/>
          <w:lang w:val="en-US" w:eastAsia="zh-CN"/>
        </w:rPr>
        <w:t>坚持生命至上，持续推进“三献”工作</w:t>
      </w:r>
    </w:p>
    <w:p w14:paraId="0F474340">
      <w:pPr>
        <w:keepNext w:val="0"/>
        <w:keepLines w:val="0"/>
        <w:pageBreakBefore w:val="0"/>
        <w:widowControl w:val="0"/>
        <w:numPr>
          <w:ilvl w:val="0"/>
          <w:numId w:val="0"/>
        </w:numPr>
        <w:kinsoku/>
        <w:wordWrap/>
        <w:overflowPunct/>
        <w:topLinePunct w:val="0"/>
        <w:autoSpaceDE/>
        <w:autoSpaceDN/>
        <w:bidi w:val="0"/>
        <w:adjustRightInd/>
        <w:snapToGrid/>
        <w:spacing w:beforeAutospacing="0" w:line="240" w:lineRule="auto"/>
        <w:ind w:firstLine="640" w:firstLineChars="200"/>
        <w:jc w:val="both"/>
        <w:textAlignment w:val="auto"/>
        <w:rPr>
          <w:rFonts w:hint="eastAsia" w:ascii="Times New Roman" w:hAnsi="Times New Roman" w:eastAsia="仿宋_GB2312" w:cs="Times New Roman"/>
          <w:b w:val="0"/>
          <w:bCs w:val="0"/>
          <w:color w:val="000000"/>
          <w:kern w:val="2"/>
          <w:sz w:val="32"/>
          <w:szCs w:val="32"/>
          <w:highlight w:val="none"/>
          <w:u w:val="none"/>
          <w:lang w:val="en-US" w:eastAsia="zh-CN" w:bidi="ar-SA"/>
        </w:rPr>
      </w:pPr>
      <w:r>
        <w:rPr>
          <w:rFonts w:hint="default" w:ascii="Times New Roman" w:hAnsi="Times New Roman" w:eastAsia="仿宋_GB2312" w:cs="Times New Roman"/>
          <w:b w:val="0"/>
          <w:bCs w:val="0"/>
          <w:color w:val="auto"/>
          <w:spacing w:val="0"/>
          <w:kern w:val="2"/>
          <w:sz w:val="32"/>
          <w:szCs w:val="32"/>
          <w:highlight w:val="none"/>
          <w:lang w:val="en-US" w:eastAsia="zh-CN" w:bidi="ar-SA"/>
        </w:rPr>
        <w:t>一是不断加强无偿献血宣传推动。</w:t>
      </w:r>
      <w:r>
        <w:rPr>
          <w:rFonts w:hint="default" w:ascii="Times New Roman" w:hAnsi="Times New Roman" w:eastAsia="仿宋_GB2312" w:cs="Times New Roman"/>
          <w:b w:val="0"/>
          <w:bCs w:val="0"/>
          <w:color w:val="000000"/>
          <w:kern w:val="2"/>
          <w:sz w:val="32"/>
          <w:szCs w:val="32"/>
          <w:u w:val="none"/>
          <w:lang w:val="en-US" w:eastAsia="zh-CN" w:bidi="ar-SA"/>
        </w:rPr>
        <w:t>1月份，联合市卫健委、市直机关工委、团市委下发了《市直单位无偿献血倡议书》，号召广大干部职工加入无偿献血志愿者队伍，助力健康怀化、文明怀化建设。6月13日，</w:t>
      </w:r>
      <w:r>
        <w:rPr>
          <w:rFonts w:hint="default" w:ascii="Times New Roman" w:hAnsi="Times New Roman" w:eastAsia="仿宋_GB2312" w:cs="Times New Roman"/>
          <w:b w:val="0"/>
          <w:bCs w:val="0"/>
          <w:color w:val="auto"/>
          <w:kern w:val="2"/>
          <w:sz w:val="32"/>
          <w:szCs w:val="32"/>
          <w:lang w:val="en-US" w:eastAsia="zh-CN" w:bidi="ar-SA"/>
        </w:rPr>
        <w:t>与市中心血站联合开展</w:t>
      </w:r>
      <w:r>
        <w:rPr>
          <w:rFonts w:hint="default" w:ascii="Times New Roman" w:hAnsi="Times New Roman" w:eastAsia="仿宋_GB2312" w:cs="Times New Roman"/>
          <w:b w:val="0"/>
          <w:bCs w:val="0"/>
          <w:color w:val="000000"/>
          <w:kern w:val="2"/>
          <w:sz w:val="32"/>
          <w:szCs w:val="32"/>
          <w:u w:val="none"/>
          <w:lang w:val="en-US" w:eastAsia="zh-CN" w:bidi="ar-SA"/>
        </w:rPr>
        <w:t>庆祝第22个世界献血者日宣传活动，</w:t>
      </w:r>
      <w:r>
        <w:rPr>
          <w:rFonts w:hint="default" w:ascii="Times New Roman" w:hAnsi="Times New Roman" w:eastAsia="仿宋_GB2312" w:cs="Times New Roman"/>
          <w:b w:val="0"/>
          <w:bCs w:val="0"/>
          <w:color w:val="auto"/>
          <w:kern w:val="2"/>
          <w:sz w:val="32"/>
          <w:szCs w:val="32"/>
          <w:lang w:val="en-US" w:eastAsia="zh-CN" w:bidi="ar-SA"/>
        </w:rPr>
        <w:t>向市民宣传“三献”知识。</w:t>
      </w:r>
      <w:r>
        <w:rPr>
          <w:rFonts w:hint="default" w:ascii="Times New Roman" w:hAnsi="Times New Roman" w:eastAsia="仿宋_GB2312" w:cs="Times New Roman"/>
          <w:b w:val="0"/>
          <w:bCs w:val="0"/>
          <w:color w:val="000000"/>
          <w:kern w:val="2"/>
          <w:sz w:val="32"/>
          <w:szCs w:val="32"/>
          <w:u w:val="none"/>
          <w:lang w:val="en-US" w:eastAsia="zh-CN" w:bidi="ar-SA"/>
        </w:rPr>
        <w:t>无偿献血者可到现场申领由市卫生健康委员会、市总工会、共青团怀化市委和市红十字会联合制作的“热血先锋徽章”，以表彰长期参与无偿献血的爱心人士，进一步弘扬社会正能量。</w:t>
      </w:r>
      <w:r>
        <w:rPr>
          <w:rFonts w:hint="eastAsia" w:ascii="Times New Roman" w:hAnsi="Times New Roman" w:eastAsia="仿宋_GB2312" w:cs="Times New Roman"/>
          <w:b w:val="0"/>
          <w:bCs w:val="0"/>
          <w:color w:val="000000"/>
          <w:kern w:val="2"/>
          <w:sz w:val="32"/>
          <w:szCs w:val="32"/>
          <w:u w:val="none"/>
          <w:lang w:val="en-US" w:eastAsia="zh-CN" w:bidi="ar-SA"/>
        </w:rPr>
        <w:t>全年</w:t>
      </w:r>
      <w:r>
        <w:rPr>
          <w:rFonts w:hint="default" w:ascii="Times New Roman" w:hAnsi="Times New Roman" w:eastAsia="仿宋_GB2312" w:cs="Times New Roman"/>
          <w:b w:val="0"/>
          <w:bCs w:val="0"/>
          <w:color w:val="000000"/>
          <w:kern w:val="2"/>
          <w:sz w:val="32"/>
          <w:szCs w:val="32"/>
          <w:highlight w:val="none"/>
          <w:u w:val="none"/>
          <w:lang w:val="en-US" w:eastAsia="zh-CN" w:bidi="ar-SA"/>
        </w:rPr>
        <w:t>全市共采集血液</w:t>
      </w:r>
      <w:r>
        <w:rPr>
          <w:rFonts w:hint="eastAsia" w:ascii="Times New Roman" w:hAnsi="Times New Roman" w:eastAsia="仿宋_GB2312" w:cs="Times New Roman"/>
          <w:b w:val="0"/>
          <w:bCs w:val="0"/>
          <w:color w:val="000000"/>
          <w:kern w:val="2"/>
          <w:sz w:val="32"/>
          <w:szCs w:val="32"/>
          <w:highlight w:val="none"/>
          <w:u w:val="none"/>
          <w:lang w:val="en-US" w:eastAsia="zh-CN" w:bidi="ar-SA"/>
        </w:rPr>
        <w:t>41265</w:t>
      </w:r>
      <w:r>
        <w:rPr>
          <w:rFonts w:hint="default" w:ascii="Times New Roman" w:hAnsi="Times New Roman" w:eastAsia="仿宋_GB2312" w:cs="Times New Roman"/>
          <w:b w:val="0"/>
          <w:bCs w:val="0"/>
          <w:color w:val="000000"/>
          <w:kern w:val="2"/>
          <w:sz w:val="32"/>
          <w:szCs w:val="32"/>
          <w:highlight w:val="none"/>
          <w:u w:val="none"/>
          <w:lang w:val="en-US" w:eastAsia="zh-CN" w:bidi="ar-SA"/>
        </w:rPr>
        <w:t>人次，献血量</w:t>
      </w:r>
      <w:r>
        <w:rPr>
          <w:rFonts w:hint="eastAsia" w:ascii="Times New Roman" w:hAnsi="Times New Roman" w:eastAsia="仿宋_GB2312" w:cs="Times New Roman"/>
          <w:b w:val="0"/>
          <w:bCs w:val="0"/>
          <w:color w:val="000000"/>
          <w:kern w:val="2"/>
          <w:sz w:val="32"/>
          <w:szCs w:val="32"/>
          <w:highlight w:val="none"/>
          <w:u w:val="none"/>
          <w:lang w:val="en-US" w:eastAsia="zh-CN" w:bidi="ar-SA"/>
        </w:rPr>
        <w:t>15.12</w:t>
      </w:r>
      <w:r>
        <w:rPr>
          <w:rFonts w:hint="default" w:ascii="Times New Roman" w:hAnsi="Times New Roman" w:eastAsia="仿宋_GB2312" w:cs="Times New Roman"/>
          <w:b w:val="0"/>
          <w:bCs w:val="0"/>
          <w:color w:val="000000"/>
          <w:kern w:val="2"/>
          <w:sz w:val="32"/>
          <w:szCs w:val="32"/>
          <w:highlight w:val="none"/>
          <w:u w:val="none"/>
          <w:lang w:val="en-US" w:eastAsia="zh-CN" w:bidi="ar-SA"/>
        </w:rPr>
        <w:t>吨。</w:t>
      </w:r>
      <w:r>
        <w:rPr>
          <w:rFonts w:hint="eastAsia" w:ascii="Times New Roman" w:hAnsi="Times New Roman" w:eastAsia="仿宋_GB2312" w:cs="Times New Roman"/>
          <w:b w:val="0"/>
          <w:bCs w:val="0"/>
          <w:color w:val="000000"/>
          <w:kern w:val="2"/>
          <w:sz w:val="32"/>
          <w:szCs w:val="32"/>
          <w:highlight w:val="none"/>
          <w:u w:val="none"/>
          <w:lang w:val="en-US" w:eastAsia="zh-CN" w:bidi="ar-SA"/>
        </w:rPr>
        <w:t xml:space="preserve">  </w:t>
      </w:r>
    </w:p>
    <w:p w14:paraId="4BA8E7C7">
      <w:pPr>
        <w:keepNext w:val="0"/>
        <w:keepLines w:val="0"/>
        <w:pageBreakBefore w:val="0"/>
        <w:widowControl w:val="0"/>
        <w:numPr>
          <w:ilvl w:val="0"/>
          <w:numId w:val="0"/>
        </w:numPr>
        <w:kinsoku/>
        <w:wordWrap/>
        <w:overflowPunct/>
        <w:topLinePunct w:val="0"/>
        <w:autoSpaceDE/>
        <w:autoSpaceDN/>
        <w:bidi w:val="0"/>
        <w:adjustRightInd/>
        <w:snapToGrid/>
        <w:spacing w:beforeAutospacing="0" w:line="240" w:lineRule="auto"/>
        <w:ind w:firstLine="640" w:firstLineChars="200"/>
        <w:jc w:val="both"/>
        <w:textAlignment w:val="auto"/>
        <w:rPr>
          <w:rFonts w:hint="default" w:ascii="Times New Roman" w:hAnsi="Times New Roman" w:eastAsia="仿宋_GB2312" w:cs="Times New Roman"/>
          <w:b w:val="0"/>
          <w:bCs w:val="0"/>
          <w:color w:val="000000"/>
          <w:kern w:val="2"/>
          <w:sz w:val="32"/>
          <w:szCs w:val="32"/>
          <w:u w:val="none"/>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二是积极开展造血干细胞捐献宣传。</w:t>
      </w:r>
      <w:r>
        <w:rPr>
          <w:rFonts w:hint="default" w:ascii="Times New Roman" w:hAnsi="Times New Roman" w:eastAsia="仿宋_GB2312" w:cs="Times New Roman"/>
          <w:b w:val="0"/>
          <w:bCs w:val="0"/>
          <w:color w:val="000000"/>
          <w:kern w:val="2"/>
          <w:sz w:val="32"/>
          <w:szCs w:val="32"/>
          <w:u w:val="none"/>
          <w:lang w:val="en-US" w:eastAsia="zh-CN" w:bidi="ar-SA"/>
        </w:rPr>
        <w:t>春节前赴洪江市、麻阳、鹤城等地走访慰问造血干细胞捐献志愿者，为他们送去大米、食用油等生活物资和节日祝福。在举行“5·8”红十字博爱周主题宣传活动时，邀请</w:t>
      </w:r>
      <w:r>
        <w:rPr>
          <w:rFonts w:hint="default" w:ascii="Times New Roman" w:hAnsi="Times New Roman" w:eastAsia="仿宋_GB2312" w:cs="Times New Roman"/>
          <w:b w:val="0"/>
          <w:color w:val="auto"/>
          <w:kern w:val="2"/>
          <w:sz w:val="32"/>
          <w:szCs w:val="32"/>
          <w:lang w:val="en-US" w:eastAsia="zh-CN" w:bidi="ar-SA"/>
        </w:rPr>
        <w:t>第20例成功捐献造血干细胞志愿者向高校师生宣传造血干细胞捐献知识，让更多人了解和参与捐献。</w:t>
      </w:r>
      <w:r>
        <w:rPr>
          <w:rFonts w:hint="default" w:ascii="Times New Roman" w:hAnsi="Times New Roman" w:eastAsia="仿宋_GB2312" w:cs="Times New Roman"/>
          <w:b w:val="0"/>
          <w:bCs w:val="0"/>
          <w:color w:val="000000"/>
          <w:kern w:val="2"/>
          <w:sz w:val="32"/>
          <w:szCs w:val="32"/>
          <w:u w:val="none"/>
          <w:lang w:val="en-US" w:eastAsia="zh-CN" w:bidi="ar-SA"/>
        </w:rPr>
        <w:t>8月上旬，完成造血干细胞入库血样240人份，超前完成省红十字会下达的年度任务。3月和4月，2名志愿者相继在长沙成功捐献造血干细胞，全市已累计实现捐献22例。</w:t>
      </w:r>
    </w:p>
    <w:p w14:paraId="557720CE">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b/>
          <w:bCs/>
          <w:color w:val="auto"/>
          <w:spacing w:val="0"/>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三是依法推动遗体和人体器官捐献工作。</w:t>
      </w:r>
      <w:r>
        <w:rPr>
          <w:rFonts w:hint="default" w:ascii="Times New Roman" w:hAnsi="Times New Roman" w:eastAsia="仿宋_GB2312" w:cs="Times New Roman"/>
          <w:b w:val="0"/>
          <w:bCs w:val="0"/>
          <w:i w:val="0"/>
          <w:caps w:val="0"/>
          <w:color w:val="000000"/>
          <w:spacing w:val="0"/>
          <w:kern w:val="0"/>
          <w:sz w:val="32"/>
          <w:szCs w:val="32"/>
          <w:shd w:val="clear" w:color="auto" w:fill="FFFFFF"/>
          <w:lang w:val="en-US" w:eastAsia="zh-CN" w:bidi="ar"/>
        </w:rPr>
        <w:t>在春</w:t>
      </w: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节和清明节期间，会领导带队走访慰问人体器官捐献者家属，缅怀捐献者，为家属送去慰问金和生活物资</w:t>
      </w:r>
      <w:r>
        <w:rPr>
          <w:rFonts w:hint="default" w:ascii="Times New Roman" w:hAnsi="Times New Roman" w:eastAsia="仿宋_GB2312" w:cs="Times New Roman"/>
          <w:i w:val="0"/>
          <w:caps w:val="0"/>
          <w:color w:val="000000"/>
          <w:spacing w:val="0"/>
          <w:kern w:val="0"/>
          <w:sz w:val="32"/>
          <w:szCs w:val="32"/>
          <w:shd w:val="clear" w:color="auto" w:fill="FFFFFF"/>
          <w:lang w:eastAsia="zh-CN" w:bidi="ar"/>
        </w:rPr>
        <w:t>。</w:t>
      </w: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5月13日，22岁的湖南怀化姑娘张雅婷遭遇车祸不幸去世后捐献眼角膜</w:t>
      </w:r>
      <w:r>
        <w:rPr>
          <w:rFonts w:hint="default" w:ascii="Times New Roman" w:hAnsi="Times New Roman" w:eastAsia="仿宋_GB2312" w:cs="Times New Roman"/>
          <w:i w:val="0"/>
          <w:caps w:val="0"/>
          <w:color w:val="000000"/>
          <w:spacing w:val="0"/>
          <w:kern w:val="0"/>
          <w:sz w:val="32"/>
          <w:szCs w:val="32"/>
          <w:shd w:val="clear" w:color="auto" w:fill="FFFFFF"/>
          <w:lang w:eastAsia="zh-CN" w:bidi="ar"/>
        </w:rPr>
        <w:t>的大爱故事经报道之后被长沙晚报、极目新闻、人民日报等全国多个媒体转发，全网上万人点击阅读，进一步加深了公众对遗体和人体器官捐献的认识、了解和支持。</w:t>
      </w:r>
      <w:r>
        <w:rPr>
          <w:rFonts w:hint="default" w:ascii="Times New Roman" w:hAnsi="Times New Roman" w:eastAsia="仿宋_GB2312" w:cs="Times New Roman"/>
          <w:b w:val="0"/>
          <w:bCs w:val="0"/>
          <w:color w:val="000000"/>
          <w:sz w:val="32"/>
          <w:szCs w:val="32"/>
          <w:u w:val="none"/>
          <w:lang w:eastAsia="zh-CN"/>
        </w:rPr>
        <w:t>截至</w:t>
      </w:r>
      <w:r>
        <w:rPr>
          <w:rFonts w:hint="default" w:ascii="Times New Roman" w:hAnsi="Times New Roman" w:eastAsia="仿宋_GB2312" w:cs="Times New Roman"/>
          <w:b w:val="0"/>
          <w:bCs w:val="0"/>
          <w:color w:val="000000"/>
          <w:sz w:val="32"/>
          <w:szCs w:val="32"/>
          <w:u w:val="none"/>
          <w:lang w:val="en-US" w:eastAsia="zh-CN"/>
        </w:rPr>
        <w:t>12月25日</w:t>
      </w:r>
      <w:r>
        <w:rPr>
          <w:rFonts w:hint="default" w:ascii="Times New Roman" w:hAnsi="Times New Roman" w:eastAsia="仿宋_GB2312" w:cs="Times New Roman"/>
          <w:b w:val="0"/>
          <w:bCs w:val="0"/>
          <w:color w:val="000000"/>
          <w:sz w:val="32"/>
          <w:szCs w:val="32"/>
          <w:u w:val="none"/>
          <w:lang w:eastAsia="zh-CN"/>
        </w:rPr>
        <w:t>，</w:t>
      </w:r>
      <w:r>
        <w:rPr>
          <w:rFonts w:hint="default" w:ascii="Times New Roman" w:hAnsi="Times New Roman" w:eastAsia="仿宋_GB2312" w:cs="Times New Roman"/>
          <w:b w:val="0"/>
          <w:bCs w:val="0"/>
          <w:color w:val="000000"/>
          <w:sz w:val="32"/>
          <w:szCs w:val="32"/>
          <w:u w:val="none"/>
          <w:lang w:val="en-US" w:eastAsia="zh-CN"/>
        </w:rPr>
        <w:t>全市遗体和人体器官捐献志愿登记新增</w:t>
      </w:r>
      <w:r>
        <w:rPr>
          <w:rFonts w:hint="default" w:ascii="Times New Roman" w:hAnsi="Times New Roman" w:eastAsia="仿宋_GB2312" w:cs="Times New Roman"/>
          <w:b w:val="0"/>
          <w:bCs w:val="0"/>
          <w:color w:val="auto"/>
          <w:sz w:val="32"/>
          <w:szCs w:val="32"/>
          <w:u w:val="none"/>
          <w:lang w:val="en-US" w:eastAsia="zh-CN"/>
        </w:rPr>
        <w:t>317人（历年来合计15059人）</w:t>
      </w:r>
      <w:r>
        <w:rPr>
          <w:rFonts w:hint="default" w:ascii="Times New Roman" w:hAnsi="Times New Roman" w:eastAsia="仿宋_GB2312" w:cs="Times New Roman"/>
          <w:b w:val="0"/>
          <w:bCs w:val="0"/>
          <w:color w:val="000000"/>
          <w:sz w:val="32"/>
          <w:szCs w:val="32"/>
          <w:u w:val="none"/>
          <w:lang w:val="en-US" w:eastAsia="zh-CN"/>
        </w:rPr>
        <w:t>，并实现公民逝世后器官捐献12例，遗体捐献4例。</w:t>
      </w:r>
    </w:p>
    <w:p w14:paraId="0E7FDFFF">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firstLine="640" w:firstLineChars="200"/>
        <w:jc w:val="both"/>
        <w:textAlignment w:val="auto"/>
        <w:rPr>
          <w:rFonts w:hint="eastAsia" w:ascii="仿宋_GB2312" w:hAnsi="仿宋_GB2312" w:eastAsia="仿宋_GB2312" w:cs="仿宋_GB2312"/>
          <w:b/>
          <w:bCs/>
          <w:color w:val="auto"/>
          <w:spacing w:val="0"/>
          <w:sz w:val="32"/>
          <w:szCs w:val="32"/>
          <w:lang w:val="en-US" w:eastAsia="zh-CN"/>
        </w:rPr>
      </w:pPr>
      <w:r>
        <w:rPr>
          <w:rFonts w:hint="eastAsia" w:ascii="仿宋_GB2312" w:hAnsi="仿宋_GB2312" w:eastAsia="仿宋_GB2312" w:cs="仿宋_GB2312"/>
          <w:b/>
          <w:bCs/>
          <w:color w:val="auto"/>
          <w:spacing w:val="0"/>
          <w:sz w:val="32"/>
          <w:szCs w:val="32"/>
          <w:lang w:val="en-US" w:eastAsia="zh-CN"/>
        </w:rPr>
        <w:t>（5）坚持强基固本，有效提升能力水平</w:t>
      </w:r>
    </w:p>
    <w:p w14:paraId="251D9B35">
      <w:pPr>
        <w:keepNext w:val="0"/>
        <w:keepLines w:val="0"/>
        <w:pageBreakBefore w:val="0"/>
        <w:widowControl/>
        <w:suppressLineNumbers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i w:val="0"/>
          <w:caps w:val="0"/>
          <w:color w:val="auto"/>
          <w:spacing w:val="0"/>
          <w:kern w:val="0"/>
          <w:sz w:val="32"/>
          <w:szCs w:val="32"/>
          <w:highlight w:val="none"/>
          <w:shd w:val="clear" w:color="auto" w:fill="FFFFFF"/>
          <w:lang w:val="en-US" w:eastAsia="zh-CN" w:bidi="ar"/>
        </w:rPr>
        <w:t>一是狠抓干部队伍建设。</w:t>
      </w:r>
      <w:r>
        <w:rPr>
          <w:rFonts w:hint="default" w:ascii="Times New Roman" w:hAnsi="Times New Roman" w:eastAsia="仿宋_GB2312" w:cs="Times New Roman"/>
          <w:b w:val="0"/>
          <w:bCs w:val="0"/>
          <w:color w:val="auto"/>
          <w:kern w:val="2"/>
          <w:sz w:val="32"/>
          <w:szCs w:val="32"/>
          <w:lang w:val="en-US" w:eastAsia="zh-CN" w:bidi="ar-SA"/>
        </w:rPr>
        <w:t>4月25日，召开了2025年怀化市红十字系统工作会议，全面总结过去一年的工作，研究部署下阶段工作任务。各县市区红十字会会长、专职副会长、筹资和组宣工作负责人，市中心血站、市直红十字志愿服务队、团体会员单位相关负责人参加会议。会上就“5·8”人道公益日互联网筹资、透明度建设和“中国红十字会博爱通”小程序的申请开通进行了专题培训和辅导，帮助基层红十字工作者厘清工作思路，提升业务能力。</w:t>
      </w:r>
    </w:p>
    <w:p w14:paraId="6FCC88C5">
      <w:pPr>
        <w:keepNext w:val="0"/>
        <w:keepLines w:val="0"/>
        <w:pageBreakBefore w:val="0"/>
        <w:widowControl/>
        <w:suppressLineNumbers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i w:val="0"/>
          <w:caps w:val="0"/>
          <w:color w:val="auto"/>
          <w:spacing w:val="0"/>
          <w:kern w:val="0"/>
          <w:sz w:val="32"/>
          <w:szCs w:val="32"/>
          <w:highlight w:val="none"/>
          <w:shd w:val="clear" w:color="auto" w:fill="FFFFFF"/>
          <w:lang w:val="en-US" w:eastAsia="zh-CN" w:bidi="ar"/>
        </w:rPr>
        <w:t>二是狠抓透明度建设。</w:t>
      </w:r>
      <w:r>
        <w:rPr>
          <w:rFonts w:hint="default" w:ascii="Times New Roman" w:hAnsi="Times New Roman" w:eastAsia="仿宋_GB2312" w:cs="Times New Roman"/>
          <w:b w:val="0"/>
          <w:bCs w:val="0"/>
          <w:color w:val="auto"/>
          <w:kern w:val="2"/>
          <w:sz w:val="32"/>
          <w:szCs w:val="32"/>
          <w:lang w:val="en-US" w:eastAsia="zh-CN" w:bidi="ar-SA"/>
        </w:rPr>
        <w:t>以信息化建设为抓手，不断加强红十字宣传工作，切实维护好官网和官微两个宣传阵地。</w:t>
      </w:r>
      <w:r>
        <w:rPr>
          <w:rFonts w:hint="default" w:ascii="Times New Roman" w:hAnsi="Times New Roman" w:eastAsia="仿宋_GB2312" w:cs="Times New Roman"/>
          <w:b w:val="0"/>
          <w:bCs w:val="0"/>
          <w:color w:val="auto"/>
          <w:kern w:val="2"/>
          <w:sz w:val="32"/>
          <w:szCs w:val="32"/>
          <w:highlight w:val="none"/>
          <w:lang w:val="en-US" w:eastAsia="zh-CN" w:bidi="ar-SA"/>
        </w:rPr>
        <w:t>截至12月25日，发布新闻信息报道246篇，其中湖南省红十字会公众号、怀化日报、边城晚报等媒体推介57篇。</w:t>
      </w:r>
      <w:r>
        <w:rPr>
          <w:rFonts w:hint="default" w:ascii="Times New Roman" w:hAnsi="Times New Roman" w:eastAsia="仿宋_GB2312" w:cs="Times New Roman"/>
          <w:b w:val="0"/>
          <w:bCs w:val="0"/>
          <w:color w:val="auto"/>
          <w:kern w:val="2"/>
          <w:sz w:val="32"/>
          <w:szCs w:val="32"/>
          <w:lang w:val="en-US" w:eastAsia="zh-CN" w:bidi="ar-SA"/>
        </w:rPr>
        <w:t>3月份，湖南省红十字会办公室印发《关于2024年度全省红十字系统信息公开透明度指数评价工作结果的通报》，怀化红透工作取得全省第一、全国并列第二的好成绩。6月初，聘请独立第三方审计机构对募捐账户进行了专项审计，并及时将审计报告在有关平台进行公开，主动接受社会各界的监督。</w:t>
      </w:r>
    </w:p>
    <w:p w14:paraId="04738150">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仿宋_GB2312" w:cs="Times New Roman"/>
          <w:b w:val="0"/>
          <w:bCs/>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三是狠抓人道资源动员。</w:t>
      </w:r>
      <w:r>
        <w:rPr>
          <w:rFonts w:hint="default" w:ascii="Times New Roman" w:hAnsi="Times New Roman" w:eastAsia="仿宋_GB2312" w:cs="Times New Roman"/>
          <w:b w:val="0"/>
          <w:bCs w:val="0"/>
          <w:color w:val="auto"/>
          <w:kern w:val="2"/>
          <w:sz w:val="32"/>
          <w:szCs w:val="32"/>
          <w:lang w:val="en-US" w:eastAsia="zh-Hans" w:bidi="ar-SA"/>
        </w:rPr>
        <w:t>依</w:t>
      </w:r>
      <w:r>
        <w:rPr>
          <w:rFonts w:hint="default" w:ascii="Times New Roman" w:hAnsi="Times New Roman" w:eastAsia="仿宋_GB2312" w:cs="Times New Roman"/>
          <w:b w:val="0"/>
          <w:bCs/>
          <w:color w:val="auto"/>
          <w:kern w:val="2"/>
          <w:sz w:val="32"/>
          <w:szCs w:val="32"/>
          <w:lang w:val="en-US" w:eastAsia="zh-Hans" w:bidi="ar-SA"/>
        </w:rPr>
        <w:t>托腾讯公益平台，</w:t>
      </w:r>
      <w:r>
        <w:rPr>
          <w:rFonts w:hint="default" w:ascii="Times New Roman" w:hAnsi="Times New Roman" w:eastAsia="仿宋_GB2312" w:cs="Times New Roman"/>
          <w:b w:val="0"/>
          <w:bCs/>
          <w:color w:val="auto"/>
          <w:kern w:val="2"/>
          <w:sz w:val="32"/>
          <w:szCs w:val="32"/>
          <w:lang w:val="en-US" w:eastAsia="zh-CN" w:bidi="ar-SA"/>
        </w:rPr>
        <w:t>积极组织县市区红十字会参加“5·8人道公益日”互联网筹资</w:t>
      </w:r>
      <w:r>
        <w:rPr>
          <w:rFonts w:hint="default" w:ascii="Times New Roman" w:hAnsi="Times New Roman" w:eastAsia="仿宋_GB2312" w:cs="Times New Roman"/>
          <w:b w:val="0"/>
          <w:bCs/>
          <w:color w:val="auto"/>
          <w:kern w:val="2"/>
          <w:sz w:val="32"/>
          <w:szCs w:val="32"/>
          <w:lang w:val="en-US" w:eastAsia="zh-Hans" w:bidi="ar-SA"/>
        </w:rPr>
        <w:t>活动</w:t>
      </w:r>
      <w:r>
        <w:rPr>
          <w:rFonts w:hint="default" w:ascii="Times New Roman" w:hAnsi="Times New Roman" w:eastAsia="仿宋_GB2312" w:cs="Times New Roman"/>
          <w:b w:val="0"/>
          <w:bCs/>
          <w:color w:val="auto"/>
          <w:kern w:val="2"/>
          <w:sz w:val="32"/>
          <w:szCs w:val="32"/>
          <w:lang w:val="en-US" w:eastAsia="zh-CN" w:bidi="ar-SA"/>
        </w:rPr>
        <w:t>，上线“关爱心脏骤停者”和“溆水大病关爱行动”两个项目。活动期间，两个项目共10826人次参与，获得捐款合计15.3万元。“关爱心脏骤停者”项目上线两年，使用捐款共采购了</w:t>
      </w:r>
      <w:r>
        <w:rPr>
          <w:rFonts w:hint="default" w:ascii="Times New Roman" w:hAnsi="Times New Roman" w:eastAsia="仿宋_GB2312" w:cs="Times New Roman"/>
          <w:b w:val="0"/>
          <w:bCs/>
          <w:color w:val="auto"/>
          <w:kern w:val="2"/>
          <w:sz w:val="32"/>
          <w:szCs w:val="32"/>
          <w:highlight w:val="none"/>
          <w:lang w:val="en-US" w:eastAsia="zh-CN" w:bidi="ar-SA"/>
        </w:rPr>
        <w:t>7台</w:t>
      </w:r>
      <w:r>
        <w:rPr>
          <w:rFonts w:hint="default" w:ascii="Times New Roman" w:hAnsi="Times New Roman" w:eastAsia="仿宋_GB2312" w:cs="Times New Roman"/>
          <w:b w:val="0"/>
          <w:bCs/>
          <w:color w:val="auto"/>
          <w:kern w:val="2"/>
          <w:sz w:val="32"/>
          <w:szCs w:val="32"/>
          <w:lang w:val="en-US" w:eastAsia="zh-CN" w:bidi="ar-SA"/>
        </w:rPr>
        <w:t>AED投放到公共场所，守护生命健康安全；“溆水大病关爱行动”两年来筹集善款近36万元，已救助大病家庭115户，慰问困难家庭40户。一年来，各级红十字会线下</w:t>
      </w:r>
      <w:r>
        <w:rPr>
          <w:rFonts w:hint="default" w:ascii="Times New Roman" w:hAnsi="Times New Roman" w:eastAsia="仿宋_GB2312" w:cs="Times New Roman"/>
          <w:b w:val="0"/>
          <w:bCs w:val="0"/>
          <w:color w:val="auto"/>
          <w:kern w:val="2"/>
          <w:sz w:val="32"/>
          <w:szCs w:val="32"/>
          <w:lang w:val="en-US" w:eastAsia="zh-CN" w:bidi="ar-SA"/>
        </w:rPr>
        <w:t>积极发动爱心企业捐款捐物，用心做好捐赠人服务，共筹得款物165万余元，在助医、助学、助困方面充分发挥了红十字会的独特优势。</w:t>
      </w:r>
    </w:p>
    <w:p w14:paraId="0E5024F8">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rPr>
      </w:pPr>
      <w:r>
        <w:rPr>
          <w:rFonts w:hint="default" w:ascii="Times New Roman" w:hAnsi="Times New Roman" w:eastAsia="仿宋_GB2312" w:cs="Times New Roman"/>
          <w:b w:val="0"/>
          <w:bCs/>
          <w:color w:val="auto"/>
          <w:kern w:val="2"/>
          <w:sz w:val="32"/>
          <w:szCs w:val="32"/>
          <w:lang w:val="en-US" w:eastAsia="zh-CN" w:bidi="ar-SA"/>
        </w:rPr>
        <w:t>四是狠抓专项整治工作。以</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公益</w:t>
      </w:r>
      <w:r>
        <w:rPr>
          <w:rFonts w:hint="default" w:ascii="Times New Roman" w:hAnsi="Times New Roman" w:eastAsia="仿宋_GB2312" w:cs="Times New Roman"/>
          <w:i w:val="0"/>
          <w:iCs w:val="0"/>
          <w:caps w:val="0"/>
          <w:color w:val="auto"/>
          <w:spacing w:val="0"/>
          <w:sz w:val="32"/>
          <w:szCs w:val="32"/>
          <w:shd w:val="clear" w:color="auto" w:fill="FFFFFF"/>
        </w:rPr>
        <w:t>慈善领域突出问题专项整治</w:t>
      </w:r>
      <w:r>
        <w:rPr>
          <w:rFonts w:hint="default" w:ascii="Times New Roman" w:hAnsi="Times New Roman" w:eastAsia="仿宋_GB2312" w:cs="Times New Roman"/>
          <w:i w:val="0"/>
          <w:iCs w:val="0"/>
          <w:caps w:val="0"/>
          <w:color w:val="auto"/>
          <w:spacing w:val="0"/>
          <w:sz w:val="32"/>
          <w:szCs w:val="32"/>
          <w:shd w:val="clear" w:color="auto" w:fill="FFFFFF"/>
          <w:lang w:eastAsia="zh-CN"/>
        </w:rPr>
        <w:t>为契机，切实做好自我革命。</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4月份以来，市红十字会</w:t>
      </w:r>
      <w:r>
        <w:rPr>
          <w:rFonts w:hint="default" w:ascii="Times New Roman" w:hAnsi="Times New Roman" w:eastAsia="仿宋_GB2312" w:cs="Times New Roman"/>
          <w:i w:val="0"/>
          <w:iCs w:val="0"/>
          <w:caps w:val="0"/>
          <w:color w:val="auto"/>
          <w:spacing w:val="0"/>
          <w:sz w:val="32"/>
          <w:szCs w:val="32"/>
          <w:shd w:val="clear" w:color="auto" w:fill="FFFFFF"/>
        </w:rPr>
        <w:t>通过</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召开学习传达会议、</w:t>
      </w:r>
      <w:r>
        <w:rPr>
          <w:rFonts w:hint="default" w:ascii="Times New Roman" w:hAnsi="Times New Roman" w:eastAsia="仿宋_GB2312" w:cs="Times New Roman"/>
          <w:i w:val="0"/>
          <w:iCs w:val="0"/>
          <w:caps w:val="0"/>
          <w:color w:val="auto"/>
          <w:spacing w:val="0"/>
          <w:sz w:val="32"/>
          <w:szCs w:val="32"/>
          <w:shd w:val="clear" w:color="auto" w:fill="FFFFFF"/>
        </w:rPr>
        <w:t>查阅档案、财务审计、</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盘点库存、完善内部制度、清理整改冠名“红十字（会）”医疗机构、</w:t>
      </w:r>
      <w:r>
        <w:rPr>
          <w:rFonts w:hint="default" w:ascii="Times New Roman" w:hAnsi="Times New Roman" w:eastAsia="仿宋_GB2312" w:cs="Times New Roman"/>
          <w:i w:val="0"/>
          <w:iCs w:val="0"/>
          <w:caps w:val="0"/>
          <w:color w:val="auto"/>
          <w:spacing w:val="0"/>
          <w:sz w:val="32"/>
          <w:szCs w:val="32"/>
          <w:shd w:val="clear" w:color="auto" w:fill="FFFFFF"/>
        </w:rPr>
        <w:t>核查</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网站</w:t>
      </w:r>
      <w:r>
        <w:rPr>
          <w:rFonts w:hint="default" w:ascii="Times New Roman" w:hAnsi="Times New Roman" w:eastAsia="仿宋_GB2312" w:cs="Times New Roman"/>
          <w:i w:val="0"/>
          <w:iCs w:val="0"/>
          <w:caps w:val="0"/>
          <w:color w:val="auto"/>
          <w:spacing w:val="0"/>
          <w:sz w:val="32"/>
          <w:szCs w:val="32"/>
          <w:shd w:val="clear" w:color="auto" w:fill="FFFFFF"/>
        </w:rPr>
        <w:t>公开信息</w:t>
      </w:r>
      <w:r>
        <w:rPr>
          <w:rFonts w:hint="default"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组织填写自查自纠事项报告</w:t>
      </w:r>
      <w:r>
        <w:rPr>
          <w:rFonts w:hint="default" w:ascii="Times New Roman" w:hAnsi="Times New Roman" w:eastAsia="仿宋_GB2312" w:cs="Times New Roman"/>
          <w:i w:val="0"/>
          <w:iCs w:val="0"/>
          <w:caps w:val="0"/>
          <w:color w:val="auto"/>
          <w:spacing w:val="0"/>
          <w:sz w:val="32"/>
          <w:szCs w:val="32"/>
          <w:shd w:val="clear" w:color="auto" w:fill="FFFFFF"/>
        </w:rPr>
        <w:t>等方式，</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对照省红十字会和市民政局有关工作方案和提示，</w:t>
      </w:r>
      <w:r>
        <w:rPr>
          <w:rFonts w:hint="default" w:ascii="Times New Roman" w:hAnsi="Times New Roman" w:eastAsia="仿宋_GB2312" w:cs="Times New Roman"/>
          <w:i w:val="0"/>
          <w:iCs w:val="0"/>
          <w:caps w:val="0"/>
          <w:color w:val="auto"/>
          <w:spacing w:val="0"/>
          <w:sz w:val="32"/>
          <w:szCs w:val="32"/>
          <w:shd w:val="clear" w:color="auto" w:fill="FFFFFF"/>
        </w:rPr>
        <w:t>重点排查</w:t>
      </w:r>
      <w:r>
        <w:rPr>
          <w:rFonts w:hint="default" w:ascii="Times New Roman" w:hAnsi="Times New Roman" w:eastAsia="仿宋_GB2312" w:cs="Times New Roman"/>
          <w:i w:val="0"/>
          <w:iCs w:val="0"/>
          <w:caps w:val="0"/>
          <w:color w:val="auto"/>
          <w:spacing w:val="0"/>
          <w:sz w:val="32"/>
          <w:szCs w:val="32"/>
          <w:shd w:val="clear" w:color="auto" w:fill="FFFFFF"/>
          <w:lang w:eastAsia="zh-CN"/>
        </w:rPr>
        <w:t>了</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全市红十字会系统在开展公益慈善活动中</w:t>
      </w:r>
      <w:r>
        <w:rPr>
          <w:rFonts w:hint="default" w:ascii="Times New Roman" w:hAnsi="Times New Roman" w:eastAsia="仿宋_GB2312" w:cs="Times New Roman"/>
          <w:i w:val="0"/>
          <w:iCs w:val="0"/>
          <w:caps w:val="0"/>
          <w:color w:val="auto"/>
          <w:spacing w:val="0"/>
          <w:sz w:val="32"/>
          <w:szCs w:val="32"/>
          <w:shd w:val="clear" w:color="auto" w:fill="FFFFFF"/>
        </w:rPr>
        <w:t>是否存在</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违纪</w:t>
      </w:r>
      <w:r>
        <w:rPr>
          <w:rFonts w:hint="default" w:ascii="Times New Roman" w:hAnsi="Times New Roman" w:eastAsia="仿宋_GB2312" w:cs="Times New Roman"/>
          <w:i w:val="0"/>
          <w:iCs w:val="0"/>
          <w:caps w:val="0"/>
          <w:color w:val="auto"/>
          <w:spacing w:val="0"/>
          <w:sz w:val="32"/>
          <w:szCs w:val="32"/>
          <w:shd w:val="clear" w:color="auto" w:fill="FFFFFF"/>
        </w:rPr>
        <w:t>违规、</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违法犯罪、管理</w:t>
      </w:r>
      <w:r>
        <w:rPr>
          <w:rFonts w:hint="default" w:ascii="Times New Roman" w:hAnsi="Times New Roman" w:eastAsia="仿宋_GB2312" w:cs="Times New Roman"/>
          <w:i w:val="0"/>
          <w:iCs w:val="0"/>
          <w:caps w:val="0"/>
          <w:color w:val="auto"/>
          <w:spacing w:val="0"/>
          <w:sz w:val="32"/>
          <w:szCs w:val="32"/>
          <w:shd w:val="clear" w:color="auto" w:fill="FFFFFF"/>
        </w:rPr>
        <w:t>漏洞</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等问题</w:t>
      </w:r>
      <w:r>
        <w:rPr>
          <w:rFonts w:hint="default" w:ascii="Times New Roman" w:hAnsi="Times New Roman" w:eastAsia="仿宋_GB2312" w:cs="Times New Roman"/>
          <w:i w:val="0"/>
          <w:iCs w:val="0"/>
          <w:caps w:val="0"/>
          <w:color w:val="auto"/>
          <w:spacing w:val="0"/>
          <w:sz w:val="32"/>
          <w:szCs w:val="32"/>
          <w:shd w:val="clear" w:color="auto" w:fill="FFFFFF"/>
        </w:rPr>
        <w:t>。</w:t>
      </w: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7月份，</w:t>
      </w:r>
      <w:r>
        <w:rPr>
          <w:rFonts w:hint="default" w:ascii="Times New Roman" w:hAnsi="Times New Roman" w:eastAsia="仿宋_GB2312" w:cs="Times New Roman"/>
          <w:i w:val="0"/>
          <w:iCs w:val="0"/>
          <w:caps w:val="0"/>
          <w:color w:val="000000"/>
          <w:spacing w:val="0"/>
          <w:sz w:val="32"/>
          <w:szCs w:val="32"/>
          <w:shd w:val="clear" w:color="auto" w:fill="FFFFFF"/>
        </w:rPr>
        <w:t>举办</w:t>
      </w:r>
      <w:r>
        <w:rPr>
          <w:rFonts w:hint="default" w:ascii="Times New Roman" w:hAnsi="Times New Roman" w:eastAsia="仿宋_GB2312" w:cs="Times New Roman"/>
          <w:i w:val="0"/>
          <w:iCs w:val="0"/>
          <w:caps w:val="0"/>
          <w:color w:val="000000"/>
          <w:spacing w:val="0"/>
          <w:sz w:val="32"/>
          <w:szCs w:val="32"/>
          <w:shd w:val="clear" w:color="auto" w:fill="FFFFFF"/>
          <w:lang w:eastAsia="zh-CN"/>
        </w:rPr>
        <w:t>了</w:t>
      </w:r>
      <w:r>
        <w:rPr>
          <w:rFonts w:hint="default" w:ascii="Times New Roman" w:hAnsi="Times New Roman" w:eastAsia="仿宋_GB2312" w:cs="Times New Roman"/>
          <w:i w:val="0"/>
          <w:iCs w:val="0"/>
          <w:caps w:val="0"/>
          <w:color w:val="000000"/>
          <w:spacing w:val="0"/>
          <w:sz w:val="32"/>
          <w:szCs w:val="32"/>
          <w:shd w:val="clear" w:color="auto" w:fill="FFFFFF"/>
        </w:rPr>
        <w:t>全市红十字系统公益慈善领域突出问题专项整治部署暨业务培训班</w:t>
      </w:r>
      <w:r>
        <w:rPr>
          <w:rFonts w:hint="default" w:ascii="Times New Roman" w:hAnsi="Times New Roman" w:eastAsia="仿宋_GB2312" w:cs="Times New Roman"/>
          <w:i w:val="0"/>
          <w:iCs w:val="0"/>
          <w:caps w:val="0"/>
          <w:color w:val="000000"/>
          <w:spacing w:val="0"/>
          <w:sz w:val="32"/>
          <w:szCs w:val="32"/>
          <w:shd w:val="clear" w:color="auto" w:fill="FFFFFF"/>
          <w:lang w:eastAsia="zh-CN"/>
        </w:rPr>
        <w:t>，对全市红十字系统专项整治工作进行了全面部署，系统学习了慈善领域相关法律法规。截至目前，推动过往未申领</w:t>
      </w:r>
      <w:r>
        <w:rPr>
          <w:rFonts w:hint="default" w:ascii="Times New Roman" w:hAnsi="Times New Roman" w:eastAsia="仿宋_GB2312" w:cs="Times New Roman"/>
          <w:sz w:val="32"/>
          <w:szCs w:val="32"/>
          <w:lang w:val="en-US" w:eastAsia="zh-CN"/>
        </w:rPr>
        <w:t>募捐资格证书的</w:t>
      </w: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4个县市区红十字会取得了</w:t>
      </w:r>
      <w:r>
        <w:rPr>
          <w:rFonts w:hint="default" w:ascii="Times New Roman" w:hAnsi="Times New Roman" w:eastAsia="仿宋_GB2312" w:cs="Times New Roman"/>
          <w:sz w:val="32"/>
          <w:szCs w:val="32"/>
          <w:lang w:val="en-US" w:eastAsia="zh-CN"/>
        </w:rPr>
        <w:t>证书，</w:t>
      </w:r>
      <w:r>
        <w:rPr>
          <w:rFonts w:hint="default" w:ascii="Times New Roman" w:hAnsi="Times New Roman" w:eastAsia="仿宋_GB2312" w:cs="Times New Roman"/>
          <w:sz w:val="32"/>
          <w:szCs w:val="32"/>
          <w:highlight w:val="none"/>
          <w:lang w:val="en-US" w:eastAsia="zh-CN"/>
        </w:rPr>
        <w:t>2个县</w:t>
      </w:r>
      <w:r>
        <w:rPr>
          <w:rFonts w:hint="default" w:ascii="Times New Roman" w:hAnsi="Times New Roman" w:eastAsia="仿宋_GB2312" w:cs="Times New Roman"/>
          <w:sz w:val="32"/>
          <w:szCs w:val="32"/>
          <w:lang w:val="en-US" w:eastAsia="zh-CN"/>
        </w:rPr>
        <w:t>红十字会设立了独立募捐账户，2个县市红十字会开通了“博爱通”，</w:t>
      </w:r>
      <w:r>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t>清理整治未经许可冠名“红十字（会）”医疗</w:t>
      </w:r>
      <w:r>
        <w:rPr>
          <w:rFonts w:hint="default" w:ascii="Times New Roman" w:hAnsi="Times New Roman" w:eastAsia="仿宋_GB2312" w:cs="Times New Roman"/>
          <w:i w:val="0"/>
          <w:caps w:val="0"/>
          <w:color w:val="000000"/>
          <w:spacing w:val="0"/>
          <w:kern w:val="0"/>
          <w:sz w:val="32"/>
          <w:szCs w:val="32"/>
          <w:u w:val="none"/>
          <w:shd w:val="clear" w:color="auto" w:fill="FFFFFF"/>
          <w:lang w:eastAsia="zh-CN" w:bidi="ar"/>
        </w:rPr>
        <w:t>卫生</w:t>
      </w:r>
      <w:r>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t>机构</w:t>
      </w:r>
      <w:r>
        <w:rPr>
          <w:rFonts w:hint="default" w:ascii="Times New Roman" w:hAnsi="Times New Roman" w:eastAsia="仿宋_GB2312" w:cs="Times New Roman"/>
          <w:i w:val="0"/>
          <w:caps w:val="0"/>
          <w:color w:val="000000"/>
          <w:spacing w:val="0"/>
          <w:kern w:val="0"/>
          <w:sz w:val="32"/>
          <w:szCs w:val="32"/>
          <w:u w:val="none"/>
          <w:shd w:val="clear" w:color="auto" w:fill="FFFFFF"/>
          <w:lang w:eastAsia="zh-CN" w:bidi="ar"/>
        </w:rPr>
        <w:t>3家。</w:t>
      </w:r>
    </w:p>
    <w:p w14:paraId="5FAFB66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3.有效性分析</w:t>
      </w:r>
    </w:p>
    <w:p w14:paraId="7753EA9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（1）预算完成率。年初预算</w:t>
      </w:r>
      <w:r>
        <w:rPr>
          <w:rFonts w:hint="eastAsia" w:ascii="Times New Roman Regular" w:hAnsi="Times New Roman Regular" w:eastAsia="仿宋_GB2312" w:cs="Times New Roman Regular"/>
          <w:color w:val="auto"/>
          <w:sz w:val="32"/>
          <w:szCs w:val="32"/>
          <w:highlight w:val="none"/>
          <w:lang w:val="en-US" w:eastAsia="zh-CN"/>
        </w:rPr>
        <w:t>数180.99</w:t>
      </w:r>
      <w:r>
        <w:rPr>
          <w:rFonts w:hint="default" w:ascii="Times New Roman Regular" w:hAnsi="Times New Roman Regular" w:eastAsia="仿宋_GB2312" w:cs="Times New Roman Regular"/>
          <w:color w:val="auto"/>
          <w:sz w:val="32"/>
          <w:szCs w:val="32"/>
          <w:highlight w:val="none"/>
          <w:lang w:val="en-US" w:eastAsia="zh-CN"/>
        </w:rPr>
        <w:t>万元，调整</w:t>
      </w:r>
      <w:r>
        <w:rPr>
          <w:rFonts w:hint="eastAsia" w:ascii="Times New Roman Regular" w:hAnsi="Times New Roman Regular" w:eastAsia="仿宋_GB2312" w:cs="Times New Roman Regular"/>
          <w:color w:val="auto"/>
          <w:sz w:val="32"/>
          <w:szCs w:val="32"/>
          <w:highlight w:val="none"/>
          <w:lang w:val="en-US" w:eastAsia="zh-CN"/>
        </w:rPr>
        <w:t>全年预算数199.07</w:t>
      </w:r>
      <w:r>
        <w:rPr>
          <w:rFonts w:hint="default" w:ascii="Times New Roman Regular" w:hAnsi="Times New Roman Regular" w:eastAsia="仿宋_GB2312" w:cs="Times New Roman Regular"/>
          <w:color w:val="auto"/>
          <w:sz w:val="32"/>
          <w:szCs w:val="32"/>
          <w:highlight w:val="none"/>
          <w:lang w:val="en-US" w:eastAsia="zh-CN"/>
        </w:rPr>
        <w:t>万元，</w:t>
      </w:r>
      <w:r>
        <w:rPr>
          <w:rFonts w:hint="eastAsia" w:ascii="Times New Roman Regular" w:hAnsi="Times New Roman Regular" w:eastAsia="仿宋_GB2312" w:cs="Times New Roman Regular"/>
          <w:color w:val="auto"/>
          <w:sz w:val="32"/>
          <w:szCs w:val="32"/>
          <w:highlight w:val="none"/>
          <w:lang w:val="en-US" w:eastAsia="zh-CN"/>
        </w:rPr>
        <w:t>全年执行数196.07万元，</w:t>
      </w:r>
      <w:r>
        <w:rPr>
          <w:rFonts w:hint="default" w:ascii="Times New Roman Regular" w:hAnsi="Times New Roman Regular" w:eastAsia="仿宋_GB2312" w:cs="Times New Roman Regular"/>
          <w:color w:val="auto"/>
          <w:sz w:val="32"/>
          <w:szCs w:val="32"/>
          <w:highlight w:val="none"/>
          <w:lang w:val="en-US" w:eastAsia="zh-CN"/>
        </w:rPr>
        <w:t>预算</w:t>
      </w:r>
      <w:r>
        <w:rPr>
          <w:rFonts w:hint="eastAsia" w:ascii="Times New Roman Regular" w:hAnsi="Times New Roman Regular" w:eastAsia="仿宋_GB2312" w:cs="Times New Roman Regular"/>
          <w:color w:val="auto"/>
          <w:sz w:val="32"/>
          <w:szCs w:val="32"/>
          <w:highlight w:val="none"/>
          <w:lang w:val="en-US" w:eastAsia="zh-CN"/>
        </w:rPr>
        <w:t>执行</w:t>
      </w:r>
      <w:r>
        <w:rPr>
          <w:rFonts w:hint="default" w:ascii="Times New Roman Regular" w:hAnsi="Times New Roman Regular" w:eastAsia="仿宋_GB2312" w:cs="Times New Roman Regular"/>
          <w:color w:val="auto"/>
          <w:sz w:val="32"/>
          <w:szCs w:val="32"/>
          <w:highlight w:val="none"/>
          <w:lang w:val="en-US" w:eastAsia="zh-CN"/>
        </w:rPr>
        <w:t>率</w:t>
      </w:r>
      <w:r>
        <w:rPr>
          <w:rFonts w:hint="eastAsia" w:ascii="Times New Roman Regular" w:hAnsi="Times New Roman Regular" w:eastAsia="仿宋_GB2312" w:cs="Times New Roman Regular"/>
          <w:color w:val="auto"/>
          <w:sz w:val="32"/>
          <w:szCs w:val="32"/>
          <w:highlight w:val="none"/>
          <w:lang w:val="en-US" w:eastAsia="zh-CN"/>
        </w:rPr>
        <w:t>98.49</w:t>
      </w:r>
      <w:r>
        <w:rPr>
          <w:rFonts w:hint="default" w:ascii="Times New Roman Regular" w:hAnsi="Times New Roman Regular" w:eastAsia="仿宋_GB2312" w:cs="Times New Roman Regular"/>
          <w:color w:val="auto"/>
          <w:sz w:val="32"/>
          <w:szCs w:val="32"/>
          <w:highlight w:val="none"/>
          <w:lang w:val="en-US" w:eastAsia="zh-CN"/>
        </w:rPr>
        <w:t>%。</w:t>
      </w:r>
    </w:p>
    <w:p w14:paraId="194F5EA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（2）预算控制率。因人员异动</w:t>
      </w:r>
      <w:r>
        <w:rPr>
          <w:rFonts w:hint="eastAsia" w:ascii="Times New Roman Regular" w:hAnsi="Times New Roman Regular" w:eastAsia="仿宋_GB2312" w:cs="Times New Roman Regular"/>
          <w:color w:val="auto"/>
          <w:sz w:val="32"/>
          <w:szCs w:val="32"/>
          <w:highlight w:val="none"/>
          <w:lang w:val="en-US" w:eastAsia="zh-CN"/>
        </w:rPr>
        <w:t>、预发2025年度绩效考核奖等</w:t>
      </w:r>
      <w:r>
        <w:rPr>
          <w:rFonts w:hint="default" w:ascii="Times New Roman Regular" w:hAnsi="Times New Roman Regular" w:eastAsia="仿宋_GB2312" w:cs="Times New Roman Regular"/>
          <w:color w:val="auto"/>
          <w:sz w:val="32"/>
          <w:szCs w:val="32"/>
          <w:highlight w:val="none"/>
          <w:lang w:val="en-US" w:eastAsia="zh-CN"/>
        </w:rPr>
        <w:t>，</w:t>
      </w:r>
      <w:r>
        <w:rPr>
          <w:rFonts w:hint="eastAsia" w:ascii="Times New Roman Regular" w:hAnsi="Times New Roman Regular" w:eastAsia="仿宋_GB2312" w:cs="Times New Roman Regular"/>
          <w:color w:val="auto"/>
          <w:sz w:val="32"/>
          <w:szCs w:val="32"/>
          <w:highlight w:val="none"/>
          <w:lang w:val="en-US" w:eastAsia="zh-CN"/>
        </w:rPr>
        <w:t>2025</w:t>
      </w:r>
      <w:r>
        <w:rPr>
          <w:rFonts w:hint="default" w:ascii="Times New Roman Regular" w:hAnsi="Times New Roman Regular" w:eastAsia="仿宋_GB2312" w:cs="Times New Roman Regular"/>
          <w:color w:val="auto"/>
          <w:sz w:val="32"/>
          <w:szCs w:val="32"/>
          <w:highlight w:val="none"/>
          <w:lang w:val="en-US" w:eastAsia="zh-CN"/>
        </w:rPr>
        <w:t>年预算控制率</w:t>
      </w:r>
      <w:r>
        <w:rPr>
          <w:rFonts w:hint="eastAsia" w:ascii="Times New Roman Regular" w:hAnsi="Times New Roman Regular" w:eastAsia="仿宋_GB2312" w:cs="Times New Roman Regular"/>
          <w:color w:val="auto"/>
          <w:sz w:val="32"/>
          <w:szCs w:val="32"/>
          <w:highlight w:val="none"/>
          <w:lang w:val="en-US" w:eastAsia="zh-CN"/>
        </w:rPr>
        <w:t>108.33</w:t>
      </w:r>
      <w:r>
        <w:rPr>
          <w:rFonts w:hint="default" w:ascii="Times New Roman Regular" w:hAnsi="Times New Roman Regular" w:eastAsia="仿宋_GB2312" w:cs="Times New Roman Regular"/>
          <w:color w:val="auto"/>
          <w:sz w:val="32"/>
          <w:szCs w:val="32"/>
          <w:highlight w:val="none"/>
          <w:lang w:val="en-US" w:eastAsia="zh-CN"/>
        </w:rPr>
        <w:t>%，预算控制达到预期目标。</w:t>
      </w:r>
    </w:p>
    <w:p w14:paraId="7B91F2E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（3）新建楼堂馆所面积和投资概算控制率。无新建楼堂</w:t>
      </w:r>
      <w:r>
        <w:rPr>
          <w:rFonts w:hint="eastAsia" w:ascii="Times New Roman Regular" w:hAnsi="Times New Roman Regular" w:eastAsia="仿宋_GB2312" w:cs="Times New Roman Regular"/>
          <w:color w:val="auto"/>
          <w:sz w:val="32"/>
          <w:szCs w:val="32"/>
          <w:highlight w:val="none"/>
          <w:lang w:val="en-US" w:eastAsia="zh-CN"/>
        </w:rPr>
        <w:t>馆</w:t>
      </w:r>
      <w:bookmarkStart w:id="2" w:name="_GoBack"/>
      <w:bookmarkEnd w:id="2"/>
      <w:r>
        <w:rPr>
          <w:rFonts w:hint="default" w:ascii="Times New Roman Regular" w:hAnsi="Times New Roman Regular" w:eastAsia="仿宋_GB2312" w:cs="Times New Roman Regular"/>
          <w:color w:val="auto"/>
          <w:sz w:val="32"/>
          <w:szCs w:val="32"/>
          <w:highlight w:val="none"/>
          <w:lang w:val="en-US" w:eastAsia="zh-CN"/>
        </w:rPr>
        <w:t>所情况。</w:t>
      </w:r>
    </w:p>
    <w:p w14:paraId="56CAECC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（4）公用经费控制率。</w:t>
      </w:r>
      <w:r>
        <w:rPr>
          <w:rFonts w:hint="eastAsia" w:ascii="Times New Roman Regular" w:hAnsi="Times New Roman Regular" w:eastAsia="仿宋_GB2312" w:cs="Times New Roman Regular"/>
          <w:color w:val="auto"/>
          <w:sz w:val="32"/>
          <w:szCs w:val="32"/>
          <w:highlight w:val="none"/>
          <w:lang w:val="en-US" w:eastAsia="zh-CN"/>
        </w:rPr>
        <w:t>2025</w:t>
      </w:r>
      <w:r>
        <w:rPr>
          <w:rFonts w:hint="default" w:ascii="Times New Roman Regular" w:hAnsi="Times New Roman Regular" w:eastAsia="仿宋_GB2312" w:cs="Times New Roman Regular"/>
          <w:color w:val="auto"/>
          <w:sz w:val="32"/>
          <w:szCs w:val="32"/>
          <w:highlight w:val="none"/>
          <w:lang w:val="en-US" w:eastAsia="zh-CN"/>
        </w:rPr>
        <w:t>年我单位预算管理（按部门预算经济分类）各项指标控制一般，实际支出公用经费总额</w:t>
      </w:r>
      <w:r>
        <w:rPr>
          <w:rFonts w:hint="eastAsia" w:ascii="Times New Roman Regular" w:hAnsi="Times New Roman Regular" w:eastAsia="仿宋_GB2312" w:cs="Times New Roman Regular"/>
          <w:color w:val="auto"/>
          <w:sz w:val="32"/>
          <w:szCs w:val="32"/>
          <w:highlight w:val="none"/>
          <w:lang w:val="en-US" w:eastAsia="zh-CN"/>
        </w:rPr>
        <w:t>20.43</w:t>
      </w:r>
      <w:r>
        <w:rPr>
          <w:rFonts w:hint="default" w:ascii="Times New Roman Regular" w:hAnsi="Times New Roman Regular" w:eastAsia="仿宋_GB2312" w:cs="Times New Roman Regular"/>
          <w:color w:val="auto"/>
          <w:sz w:val="32"/>
          <w:szCs w:val="32"/>
          <w:highlight w:val="none"/>
          <w:lang w:val="en-US" w:eastAsia="zh-CN"/>
        </w:rPr>
        <w:t>万元，</w:t>
      </w:r>
      <w:r>
        <w:rPr>
          <w:rFonts w:hint="eastAsia" w:ascii="Times New Roman Regular" w:hAnsi="Times New Roman Regular" w:eastAsia="仿宋_GB2312" w:cs="Times New Roman Regular"/>
          <w:color w:val="auto"/>
          <w:sz w:val="32"/>
          <w:szCs w:val="32"/>
          <w:highlight w:val="none"/>
          <w:lang w:val="en-US" w:eastAsia="zh-CN"/>
        </w:rPr>
        <w:t>年初</w:t>
      </w:r>
      <w:r>
        <w:rPr>
          <w:rFonts w:hint="default" w:ascii="Times New Roman Regular" w:hAnsi="Times New Roman Regular" w:eastAsia="仿宋_GB2312" w:cs="Times New Roman Regular"/>
          <w:color w:val="auto"/>
          <w:sz w:val="32"/>
          <w:szCs w:val="32"/>
          <w:highlight w:val="none"/>
          <w:lang w:val="en-US" w:eastAsia="zh-CN"/>
        </w:rPr>
        <w:t>预算安排公用经费总额</w:t>
      </w:r>
      <w:r>
        <w:rPr>
          <w:rFonts w:hint="eastAsia" w:ascii="Times New Roman Regular" w:hAnsi="Times New Roman Regular" w:eastAsia="仿宋_GB2312" w:cs="Times New Roman Regular"/>
          <w:color w:val="auto"/>
          <w:sz w:val="32"/>
          <w:szCs w:val="32"/>
          <w:highlight w:val="none"/>
          <w:lang w:val="en-US" w:eastAsia="zh-CN"/>
        </w:rPr>
        <w:t>22.27</w:t>
      </w:r>
      <w:r>
        <w:rPr>
          <w:rFonts w:hint="default" w:ascii="Times New Roman Regular" w:hAnsi="Times New Roman Regular" w:eastAsia="仿宋_GB2312" w:cs="Times New Roman Regular"/>
          <w:color w:val="auto"/>
          <w:sz w:val="32"/>
          <w:szCs w:val="32"/>
          <w:highlight w:val="none"/>
          <w:lang w:val="en-US" w:eastAsia="zh-CN"/>
        </w:rPr>
        <w:t>万元，公用经费控制率</w:t>
      </w:r>
      <w:r>
        <w:rPr>
          <w:rFonts w:hint="eastAsia" w:ascii="Times New Roman Regular" w:hAnsi="Times New Roman Regular" w:eastAsia="仿宋_GB2312" w:cs="Times New Roman Regular"/>
          <w:color w:val="auto"/>
          <w:sz w:val="32"/>
          <w:szCs w:val="32"/>
          <w:highlight w:val="none"/>
          <w:lang w:val="en-US" w:eastAsia="zh-CN"/>
        </w:rPr>
        <w:t>91.74</w:t>
      </w:r>
      <w:r>
        <w:rPr>
          <w:rFonts w:hint="default" w:ascii="Times New Roman Regular" w:hAnsi="Times New Roman Regular" w:eastAsia="仿宋_GB2312" w:cs="Times New Roman Regular"/>
          <w:color w:val="auto"/>
          <w:sz w:val="32"/>
          <w:szCs w:val="32"/>
          <w:highlight w:val="none"/>
          <w:lang w:val="en-US" w:eastAsia="zh-CN"/>
        </w:rPr>
        <w:t>%。</w:t>
      </w:r>
    </w:p>
    <w:p w14:paraId="69F8B58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（5）“三公经费”控制率。</w:t>
      </w:r>
      <w:r>
        <w:rPr>
          <w:rFonts w:hint="eastAsia" w:ascii="Times New Roman Regular" w:hAnsi="Times New Roman Regular" w:eastAsia="仿宋_GB2312" w:cs="Times New Roman Regular"/>
          <w:color w:val="auto"/>
          <w:sz w:val="32"/>
          <w:szCs w:val="32"/>
          <w:highlight w:val="none"/>
          <w:lang w:val="en-US" w:eastAsia="zh-CN"/>
        </w:rPr>
        <w:t>2025</w:t>
      </w:r>
      <w:r>
        <w:rPr>
          <w:rFonts w:hint="default" w:ascii="Times New Roman Regular" w:hAnsi="Times New Roman Regular" w:eastAsia="仿宋_GB2312" w:cs="Times New Roman Regular"/>
          <w:color w:val="auto"/>
          <w:sz w:val="32"/>
          <w:szCs w:val="32"/>
          <w:highlight w:val="none"/>
          <w:lang w:val="en-US" w:eastAsia="zh-CN"/>
        </w:rPr>
        <w:t>年度我单位严控“三公”经费支出，“三公经费”实际支出数为0.</w:t>
      </w:r>
      <w:r>
        <w:rPr>
          <w:rFonts w:hint="eastAsia" w:ascii="Times New Roman Regular" w:hAnsi="Times New Roman Regular" w:eastAsia="仿宋_GB2312" w:cs="Times New Roman Regular"/>
          <w:color w:val="auto"/>
          <w:sz w:val="32"/>
          <w:szCs w:val="32"/>
          <w:highlight w:val="none"/>
          <w:lang w:val="en-US" w:eastAsia="zh-CN"/>
        </w:rPr>
        <w:t>04</w:t>
      </w:r>
      <w:r>
        <w:rPr>
          <w:rFonts w:hint="default" w:ascii="Times New Roman Regular" w:hAnsi="Times New Roman Regular" w:eastAsia="仿宋_GB2312" w:cs="Times New Roman Regular"/>
          <w:color w:val="auto"/>
          <w:sz w:val="32"/>
          <w:szCs w:val="32"/>
          <w:highlight w:val="none"/>
          <w:lang w:val="en-US" w:eastAsia="zh-CN"/>
        </w:rPr>
        <w:t>万元，预算安排0.72万元，“三公经费”控制率为</w:t>
      </w:r>
      <w:r>
        <w:rPr>
          <w:rFonts w:hint="eastAsia" w:ascii="Times New Roman Regular" w:hAnsi="Times New Roman Regular" w:eastAsia="仿宋_GB2312" w:cs="Times New Roman Regular"/>
          <w:color w:val="auto"/>
          <w:sz w:val="32"/>
          <w:szCs w:val="32"/>
          <w:highlight w:val="none"/>
          <w:lang w:val="en-US" w:eastAsia="zh-CN"/>
        </w:rPr>
        <w:t>5.28</w:t>
      </w:r>
      <w:r>
        <w:rPr>
          <w:rFonts w:hint="default" w:ascii="Times New Roman Regular" w:hAnsi="Times New Roman Regular" w:eastAsia="仿宋_GB2312" w:cs="Times New Roman Regular"/>
          <w:color w:val="auto"/>
          <w:sz w:val="32"/>
          <w:szCs w:val="32"/>
          <w:highlight w:val="none"/>
          <w:lang w:val="en-US" w:eastAsia="zh-CN"/>
        </w:rPr>
        <w:t>%。</w:t>
      </w:r>
    </w:p>
    <w:p w14:paraId="5FF3911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（6）政府采购执行率。政府采购预算0万元，实际政府采购金额0万元，预算执行率100%。</w:t>
      </w:r>
    </w:p>
    <w:p w14:paraId="1C7825B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（7）管理制度健全性。严格落实《财务管理制度》等有关管理制度，规范财务审批程序，推行公务卡结算，严格差旅费和公务接待费支出标准、范围和程序的审核。</w:t>
      </w:r>
    </w:p>
    <w:p w14:paraId="57BDBD8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（8） 资金使用合规性。严格落实中央八项规定和有关公务支出标准。加强经费合法合规性审核和预算控制，严格按制度政策办事，资金使用合法合规，支出手续齐全，程序到位。</w:t>
      </w:r>
    </w:p>
    <w:p w14:paraId="4D50395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9）预决算信息公开性。真实准确编制部门预算和决算，按时上报基础数据资料。对上年度预算支出进行了绩效评价，对标找差距。按规定时限和规定内容公开部门预算、部门决算以及绩效自评报告。各项应向社会公开的信息及时、完整、真实，更加细化，部门预决算信息透明度进一步提高。</w:t>
      </w:r>
    </w:p>
    <w:p w14:paraId="6DFE820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九、存在的问题及原因分析</w:t>
      </w:r>
    </w:p>
    <w:p w14:paraId="36A16F7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_GB2312" w:eastAsia="仿宋_GB2312" w:cs="仿宋_GB2312"/>
          <w:i w:val="0"/>
          <w:iCs w:val="0"/>
          <w:caps w:val="0"/>
          <w:color w:val="auto"/>
          <w:spacing w:val="0"/>
          <w:kern w:val="0"/>
          <w:sz w:val="32"/>
          <w:szCs w:val="32"/>
          <w:shd w:val="clear" w:fill="FFFFFF"/>
          <w:lang w:val="en-US" w:eastAsia="zh-CN" w:bidi="ar"/>
        </w:rPr>
        <w:t>2025</w:t>
      </w:r>
      <w:r>
        <w:rPr>
          <w:rFonts w:hint="eastAsia" w:ascii="仿宋_GB2312" w:eastAsia="仿宋_GB2312" w:cs="仿宋_GB2312" w:hAnsiTheme="minorHAnsi"/>
          <w:i w:val="0"/>
          <w:iCs w:val="0"/>
          <w:caps w:val="0"/>
          <w:color w:val="auto"/>
          <w:spacing w:val="0"/>
          <w:kern w:val="0"/>
          <w:sz w:val="32"/>
          <w:szCs w:val="32"/>
          <w:shd w:val="clear" w:fill="FFFFFF"/>
          <w:lang w:val="en-US" w:eastAsia="zh-CN" w:bidi="ar"/>
        </w:rPr>
        <w:t>年我</w:t>
      </w:r>
      <w:r>
        <w:rPr>
          <w:rFonts w:hint="eastAsia" w:ascii="仿宋_GB2312" w:eastAsia="仿宋_GB2312" w:cs="仿宋_GB2312"/>
          <w:i w:val="0"/>
          <w:iCs w:val="0"/>
          <w:caps w:val="0"/>
          <w:color w:val="auto"/>
          <w:spacing w:val="0"/>
          <w:kern w:val="0"/>
          <w:sz w:val="32"/>
          <w:szCs w:val="32"/>
          <w:shd w:val="clear" w:fill="FFFFFF"/>
          <w:lang w:val="en-US" w:eastAsia="zh-CN" w:bidi="ar"/>
        </w:rPr>
        <w:t>单位</w:t>
      </w:r>
      <w:r>
        <w:rPr>
          <w:rFonts w:hint="eastAsia" w:ascii="仿宋_GB2312" w:eastAsia="仿宋_GB2312" w:cs="仿宋_GB2312" w:hAnsiTheme="minorHAnsi"/>
          <w:i w:val="0"/>
          <w:iCs w:val="0"/>
          <w:caps w:val="0"/>
          <w:color w:val="auto"/>
          <w:spacing w:val="0"/>
          <w:kern w:val="0"/>
          <w:sz w:val="32"/>
          <w:szCs w:val="32"/>
          <w:shd w:val="clear" w:fill="FFFFFF"/>
          <w:lang w:val="en-US" w:eastAsia="zh-CN" w:bidi="ar"/>
        </w:rPr>
        <w:t>的部门整体绩效评价工作还存在一些问题和不足需要进一步完善</w:t>
      </w:r>
      <w:r>
        <w:rPr>
          <w:rFonts w:hint="eastAsia" w:ascii="仿宋_GB2312" w:eastAsia="仿宋_GB2312" w:cs="仿宋_GB2312"/>
          <w:i w:val="0"/>
          <w:iCs w:val="0"/>
          <w:caps w:val="0"/>
          <w:color w:val="auto"/>
          <w:spacing w:val="0"/>
          <w:kern w:val="0"/>
          <w:sz w:val="32"/>
          <w:szCs w:val="32"/>
          <w:shd w:val="clear" w:fill="FFFFFF"/>
          <w:lang w:val="en-US" w:eastAsia="zh-CN" w:bidi="ar"/>
        </w:rPr>
        <w:t>，</w:t>
      </w:r>
      <w:r>
        <w:rPr>
          <w:rFonts w:hint="eastAsia" w:ascii="仿宋_GB2312" w:eastAsia="仿宋_GB2312" w:cs="仿宋_GB2312" w:hAnsiTheme="minorHAnsi"/>
          <w:i w:val="0"/>
          <w:iCs w:val="0"/>
          <w:caps w:val="0"/>
          <w:color w:val="auto"/>
          <w:spacing w:val="0"/>
          <w:kern w:val="0"/>
          <w:sz w:val="32"/>
          <w:szCs w:val="32"/>
          <w:shd w:val="clear" w:fill="FFFFFF"/>
          <w:lang w:val="en-US" w:eastAsia="zh-CN" w:bidi="ar"/>
        </w:rPr>
        <w:t>在资金安排和使用上仍有不可预见性，在科学设置预算绩效指标上还需进一步加强</w:t>
      </w:r>
      <w:r>
        <w:rPr>
          <w:rFonts w:hint="default" w:ascii="Times New Roman Regular" w:hAnsi="Times New Roman Regular" w:eastAsia="仿宋_GB2312" w:cs="Times New Roman Regular"/>
          <w:color w:val="auto"/>
          <w:sz w:val="32"/>
          <w:szCs w:val="32"/>
          <w:highlight w:val="none"/>
          <w:lang w:val="en-US" w:eastAsia="zh-CN"/>
        </w:rPr>
        <w:t>。</w:t>
      </w:r>
    </w:p>
    <w:p w14:paraId="323A737E">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十、下一步改进措施</w:t>
      </w:r>
    </w:p>
    <w:p w14:paraId="2C340C4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lang w:val="en-US" w:eastAsia="zh-CN"/>
        </w:rPr>
      </w:pPr>
      <w:r>
        <w:rPr>
          <w:rFonts w:hint="eastAsia" w:ascii="仿宋_GB2312" w:eastAsia="仿宋_GB2312" w:cs="仿宋_GB2312" w:hAnsiTheme="minorHAnsi"/>
          <w:i w:val="0"/>
          <w:iCs w:val="0"/>
          <w:caps w:val="0"/>
          <w:color w:val="auto"/>
          <w:spacing w:val="0"/>
          <w:kern w:val="0"/>
          <w:sz w:val="32"/>
          <w:szCs w:val="32"/>
          <w:shd w:val="clear" w:fill="FFFFFF"/>
          <w:lang w:val="en-US" w:eastAsia="zh-CN" w:bidi="ar"/>
        </w:rPr>
        <w:t>进一步加强财政资金预算绩效管理，更加科学合理的编制经费预算；进一步完善财务管理制度，加强“三公”经费管理，规范财务核算，有效降低行政成本，提高财政资金使用效率。</w:t>
      </w:r>
    </w:p>
    <w:p w14:paraId="0DED972D">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十一、绩效自评结果拟应用和公开情况</w:t>
      </w:r>
    </w:p>
    <w:p w14:paraId="2E93F34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仿宋_GB2312" w:eastAsia="仿宋_GB2312" w:cs="仿宋_GB2312" w:hAnsiTheme="minorHAnsi"/>
          <w:i w:val="0"/>
          <w:iCs w:val="0"/>
          <w:caps w:val="0"/>
          <w:color w:val="auto"/>
          <w:spacing w:val="0"/>
          <w:kern w:val="0"/>
          <w:sz w:val="32"/>
          <w:szCs w:val="32"/>
          <w:shd w:val="clear" w:fill="FFFFFF"/>
          <w:lang w:val="en-US" w:eastAsia="zh-CN" w:bidi="ar"/>
        </w:rPr>
      </w:pPr>
      <w:r>
        <w:rPr>
          <w:rFonts w:hint="default" w:ascii="仿宋_GB2312" w:eastAsia="仿宋_GB2312" w:cs="仿宋_GB2312" w:hAnsiTheme="minorHAnsi"/>
          <w:i w:val="0"/>
          <w:iCs w:val="0"/>
          <w:caps w:val="0"/>
          <w:color w:val="auto"/>
          <w:spacing w:val="0"/>
          <w:kern w:val="0"/>
          <w:sz w:val="32"/>
          <w:szCs w:val="32"/>
          <w:shd w:val="clear" w:fill="FFFFFF"/>
          <w:lang w:val="en-US" w:eastAsia="zh-CN" w:bidi="ar"/>
        </w:rPr>
        <w:t>通过绩效自评结果，对指标完成好的工作要在下一年度继续巩固和加强，对未完成的指标要深入剖析原因，找出症结，在以后工作中完善和改进；利用绩效自评结果，促进我</w:t>
      </w:r>
      <w:r>
        <w:rPr>
          <w:rFonts w:hint="eastAsia" w:ascii="仿宋_GB2312" w:eastAsia="仿宋_GB2312" w:cs="仿宋_GB2312"/>
          <w:i w:val="0"/>
          <w:iCs w:val="0"/>
          <w:caps w:val="0"/>
          <w:color w:val="auto"/>
          <w:spacing w:val="0"/>
          <w:kern w:val="0"/>
          <w:sz w:val="32"/>
          <w:szCs w:val="32"/>
          <w:shd w:val="clear" w:fill="FFFFFF"/>
          <w:lang w:val="en-US" w:eastAsia="zh-CN" w:bidi="ar"/>
        </w:rPr>
        <w:t>单位</w:t>
      </w:r>
      <w:r>
        <w:rPr>
          <w:rFonts w:hint="default" w:ascii="仿宋_GB2312" w:eastAsia="仿宋_GB2312" w:cs="仿宋_GB2312" w:hAnsiTheme="minorHAnsi"/>
          <w:i w:val="0"/>
          <w:iCs w:val="0"/>
          <w:caps w:val="0"/>
          <w:color w:val="auto"/>
          <w:spacing w:val="0"/>
          <w:kern w:val="0"/>
          <w:sz w:val="32"/>
          <w:szCs w:val="32"/>
          <w:shd w:val="clear" w:fill="FFFFFF"/>
          <w:lang w:val="en-US" w:eastAsia="zh-CN" w:bidi="ar"/>
        </w:rPr>
        <w:t>各部室增强责任和效益观念，提高财政资金支出决策水平和管理水平。</w:t>
      </w:r>
    </w:p>
    <w:p w14:paraId="49A5D87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仿宋_GB2312" w:eastAsia="仿宋_GB2312" w:cs="仿宋_GB2312" w:hAnsiTheme="minorHAnsi"/>
          <w:i w:val="0"/>
          <w:iCs w:val="0"/>
          <w:caps w:val="0"/>
          <w:color w:val="auto"/>
          <w:spacing w:val="0"/>
          <w:kern w:val="0"/>
          <w:sz w:val="32"/>
          <w:szCs w:val="32"/>
          <w:shd w:val="clear" w:fill="FFFFFF"/>
          <w:lang w:val="en-US" w:eastAsia="zh-CN" w:bidi="ar"/>
        </w:rPr>
        <w:t>拟用于作为下一年度预算编制的参考依据，绩效自评结果按照财政要求及时公开。</w:t>
      </w:r>
    </w:p>
    <w:p w14:paraId="2678731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十二、其他需要说明的情况</w:t>
      </w:r>
    </w:p>
    <w:p w14:paraId="5C78BBD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仿宋_GB2312" w:eastAsia="仿宋_GB2312" w:cs="仿宋_GB2312" w:hAnsiTheme="minorHAnsi"/>
          <w:i w:val="0"/>
          <w:iCs w:val="0"/>
          <w:caps w:val="0"/>
          <w:color w:val="auto"/>
          <w:spacing w:val="0"/>
          <w:kern w:val="0"/>
          <w:sz w:val="32"/>
          <w:szCs w:val="32"/>
          <w:shd w:val="clear" w:fill="FFFFFF"/>
          <w:lang w:val="en-US" w:eastAsia="zh-CN" w:bidi="ar"/>
        </w:rPr>
      </w:pPr>
      <w:r>
        <w:rPr>
          <w:rFonts w:hint="eastAsia" w:ascii="仿宋_GB2312" w:eastAsia="仿宋_GB2312" w:cs="仿宋_GB2312" w:hAnsiTheme="minorHAnsi"/>
          <w:i w:val="0"/>
          <w:iCs w:val="0"/>
          <w:caps w:val="0"/>
          <w:color w:val="auto"/>
          <w:spacing w:val="0"/>
          <w:kern w:val="0"/>
          <w:sz w:val="32"/>
          <w:szCs w:val="32"/>
          <w:shd w:val="clear" w:fill="FFFFFF"/>
          <w:lang w:val="en-US" w:eastAsia="zh-CN" w:bidi="ar"/>
        </w:rPr>
        <w:t>无</w:t>
      </w:r>
    </w:p>
    <w:p w14:paraId="6DB74474">
      <w:pPr>
        <w:jc w:val="left"/>
        <w:rPr>
          <w:rFonts w:cs="黑体" w:asciiTheme="minorEastAsia" w:hAnsiTheme="minorEastAsia"/>
          <w:color w:val="000000"/>
          <w:kern w:val="0"/>
          <w:sz w:val="32"/>
          <w:szCs w:val="32"/>
        </w:rPr>
      </w:pPr>
    </w:p>
    <w:sectPr>
      <w:pgSz w:w="11906" w:h="16838"/>
      <w:pgMar w:top="1440" w:right="1080" w:bottom="1440" w:left="108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方正小标宋简体">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DD4058"/>
    <w:multiLevelType w:val="singleLevel"/>
    <w:tmpl w:val="C5DD4058"/>
    <w:lvl w:ilvl="0" w:tentative="0">
      <w:start w:val="1"/>
      <w:numFmt w:val="chineseCounting"/>
      <w:suff w:val="nothing"/>
      <w:lvlText w:val="（%1）"/>
      <w:lvlJc w:val="left"/>
      <w:rPr>
        <w:rFonts w:hint="eastAsia"/>
      </w:rPr>
    </w:lvl>
  </w:abstractNum>
  <w:abstractNum w:abstractNumId="1">
    <w:nsid w:val="2D8272C1"/>
    <w:multiLevelType w:val="singleLevel"/>
    <w:tmpl w:val="2D8272C1"/>
    <w:lvl w:ilvl="0" w:tentative="0">
      <w:start w:val="1"/>
      <w:numFmt w:val="chineseCounting"/>
      <w:suff w:val="nothing"/>
      <w:lvlText w:val="%1、"/>
      <w:lvlJc w:val="left"/>
      <w:rPr>
        <w:rFonts w:hint="eastAsia"/>
      </w:rPr>
    </w:lvl>
  </w:abstractNum>
  <w:abstractNum w:abstractNumId="2">
    <w:nsid w:val="3441F8CF"/>
    <w:multiLevelType w:val="multilevel"/>
    <w:tmpl w:val="3441F8CF"/>
    <w:lvl w:ilvl="0" w:tentative="0">
      <w:start w:val="1"/>
      <w:numFmt w:val="decimal"/>
      <w:suff w:val="nothing"/>
      <w:lvlText w:val="%1、"/>
      <w:lvlJc w:val="left"/>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3">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8E26C61"/>
    <w:multiLevelType w:val="singleLevel"/>
    <w:tmpl w:val="38E26C61"/>
    <w:lvl w:ilvl="0" w:tentative="0">
      <w:start w:val="1"/>
      <w:numFmt w:val="decimal"/>
      <w:suff w:val="nothing"/>
      <w:lvlText w:val="%1、"/>
      <w:lvlJc w:val="left"/>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yYWVhMjhlODM0MzkyNzRkYmMxNjM4YTFkZDFjMTA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177D"/>
    <w:rsid w:val="00F74360"/>
    <w:rsid w:val="00FB462F"/>
    <w:rsid w:val="00FE16FA"/>
    <w:rsid w:val="00FE328A"/>
    <w:rsid w:val="00FE6269"/>
    <w:rsid w:val="00FF5CD6"/>
    <w:rsid w:val="04D926CD"/>
    <w:rsid w:val="0B7030C5"/>
    <w:rsid w:val="0C122745"/>
    <w:rsid w:val="0FE351C5"/>
    <w:rsid w:val="1D97DEFF"/>
    <w:rsid w:val="1DFF72E5"/>
    <w:rsid w:val="1EFC6F07"/>
    <w:rsid w:val="20C32101"/>
    <w:rsid w:val="274F2D31"/>
    <w:rsid w:val="2DA701D6"/>
    <w:rsid w:val="2FDF85B8"/>
    <w:rsid w:val="2FFFEE04"/>
    <w:rsid w:val="30193FAE"/>
    <w:rsid w:val="30AC09DA"/>
    <w:rsid w:val="32880273"/>
    <w:rsid w:val="34DF85B0"/>
    <w:rsid w:val="3B8F36BC"/>
    <w:rsid w:val="3DB80ECA"/>
    <w:rsid w:val="3F444A27"/>
    <w:rsid w:val="3FEF89B5"/>
    <w:rsid w:val="40FD68BE"/>
    <w:rsid w:val="41253F5D"/>
    <w:rsid w:val="423F4633"/>
    <w:rsid w:val="444D2455"/>
    <w:rsid w:val="491FF225"/>
    <w:rsid w:val="4B95090F"/>
    <w:rsid w:val="4DA244EA"/>
    <w:rsid w:val="4FA842FE"/>
    <w:rsid w:val="4FFD214C"/>
    <w:rsid w:val="530A4ABB"/>
    <w:rsid w:val="56551179"/>
    <w:rsid w:val="5777D4F5"/>
    <w:rsid w:val="58614EBE"/>
    <w:rsid w:val="59DD8326"/>
    <w:rsid w:val="5BFD4521"/>
    <w:rsid w:val="5DEF592A"/>
    <w:rsid w:val="5FC6BB1E"/>
    <w:rsid w:val="5FF720F1"/>
    <w:rsid w:val="67FF5C0B"/>
    <w:rsid w:val="682670A7"/>
    <w:rsid w:val="6EFC0924"/>
    <w:rsid w:val="6F6C47AA"/>
    <w:rsid w:val="6FB74722"/>
    <w:rsid w:val="6FEF8B7E"/>
    <w:rsid w:val="71A6591B"/>
    <w:rsid w:val="737D59BA"/>
    <w:rsid w:val="77C37683"/>
    <w:rsid w:val="77F21830"/>
    <w:rsid w:val="79FF515B"/>
    <w:rsid w:val="7B6D32D0"/>
    <w:rsid w:val="7E9E1962"/>
    <w:rsid w:val="7E9F11B4"/>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3">
    <w:name w:val="index 5"/>
    <w:basedOn w:val="1"/>
    <w:next w:val="1"/>
    <w:qFormat/>
    <w:uiPriority w:val="0"/>
    <w:pPr>
      <w:ind w:left="1680"/>
    </w:pPr>
  </w:style>
  <w:style w:type="paragraph" w:styleId="4">
    <w:name w:val="Body Text"/>
    <w:basedOn w:val="1"/>
    <w:autoRedefine/>
    <w:qFormat/>
    <w:uiPriority w:val="0"/>
    <w:pPr>
      <w:jc w:val="center"/>
    </w:pPr>
    <w:rPr>
      <w:rFonts w:ascii="宋体"/>
      <w:b/>
      <w:bCs/>
      <w:sz w:val="44"/>
    </w:rPr>
  </w:style>
  <w:style w:type="paragraph" w:styleId="5">
    <w:name w:val="Body Text Indent"/>
    <w:basedOn w:val="1"/>
    <w:next w:val="6"/>
    <w:autoRedefine/>
    <w:unhideWhenUsed/>
    <w:qFormat/>
    <w:uiPriority w:val="99"/>
    <w:pPr>
      <w:widowControl/>
      <w:spacing w:after="120"/>
      <w:ind w:left="420" w:leftChars="200"/>
      <w:jc w:val="left"/>
    </w:pPr>
    <w:rPr>
      <w:rFonts w:ascii="宋体" w:hAnsi="宋体" w:eastAsia="宋体" w:cs="宋体"/>
      <w:kern w:val="0"/>
      <w:sz w:val="24"/>
    </w:rPr>
  </w:style>
  <w:style w:type="paragraph" w:styleId="6">
    <w:name w:val="Body Text First Indent 2"/>
    <w:basedOn w:val="5"/>
    <w:next w:val="1"/>
    <w:autoRedefine/>
    <w:unhideWhenUsed/>
    <w:qFormat/>
    <w:uiPriority w:val="99"/>
    <w:pPr>
      <w:ind w:firstLine="420" w:firstLineChars="200"/>
    </w:pPr>
  </w:style>
  <w:style w:type="paragraph" w:styleId="7">
    <w:name w:val="Balloon Text"/>
    <w:basedOn w:val="1"/>
    <w:link w:val="18"/>
    <w:autoRedefine/>
    <w:semiHidden/>
    <w:unhideWhenUsed/>
    <w:qFormat/>
    <w:uiPriority w:val="99"/>
    <w:rPr>
      <w:sz w:val="18"/>
      <w:szCs w:val="18"/>
    </w:rPr>
  </w:style>
  <w:style w:type="paragraph" w:styleId="8">
    <w:name w:val="footer"/>
    <w:basedOn w:val="1"/>
    <w:next w:val="3"/>
    <w:link w:val="15"/>
    <w:autoRedefine/>
    <w:unhideWhenUsed/>
    <w:qFormat/>
    <w:uiPriority w:val="99"/>
    <w:pPr>
      <w:tabs>
        <w:tab w:val="center" w:pos="4153"/>
        <w:tab w:val="right" w:pos="8306"/>
      </w:tabs>
      <w:snapToGrid w:val="0"/>
      <w:jc w:val="left"/>
    </w:pPr>
    <w:rPr>
      <w:sz w:val="18"/>
      <w:szCs w:val="18"/>
    </w:rPr>
  </w:style>
  <w:style w:type="paragraph" w:styleId="9">
    <w:name w:val="header"/>
    <w:basedOn w:val="1"/>
    <w:link w:val="14"/>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next w:val="6"/>
    <w:autoRedefine/>
    <w:semiHidden/>
    <w:qFormat/>
    <w:uiPriority w:val="0"/>
    <w:pPr>
      <w:snapToGrid w:val="0"/>
      <w:jc w:val="left"/>
    </w:pPr>
    <w:rPr>
      <w:sz w:val="18"/>
      <w:szCs w:val="18"/>
    </w:rPr>
  </w:style>
  <w:style w:type="paragraph" w:styleId="11">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customStyle="1" w:styleId="14">
    <w:name w:val="页眉 Char"/>
    <w:basedOn w:val="13"/>
    <w:link w:val="9"/>
    <w:autoRedefine/>
    <w:qFormat/>
    <w:uiPriority w:val="99"/>
    <w:rPr>
      <w:sz w:val="18"/>
      <w:szCs w:val="18"/>
    </w:rPr>
  </w:style>
  <w:style w:type="character" w:customStyle="1" w:styleId="15">
    <w:name w:val="页脚 Char"/>
    <w:basedOn w:val="13"/>
    <w:link w:val="8"/>
    <w:autoRedefine/>
    <w:qFormat/>
    <w:uiPriority w:val="99"/>
    <w:rPr>
      <w:sz w:val="18"/>
      <w:szCs w:val="18"/>
    </w:rPr>
  </w:style>
  <w:style w:type="paragraph" w:customStyle="1" w:styleId="16">
    <w:name w:val="Default"/>
    <w:autoRedefine/>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7">
    <w:name w:val="List Paragraph"/>
    <w:basedOn w:val="1"/>
    <w:autoRedefine/>
    <w:qFormat/>
    <w:uiPriority w:val="34"/>
    <w:pPr>
      <w:ind w:firstLine="420" w:firstLineChars="200"/>
    </w:pPr>
  </w:style>
  <w:style w:type="character" w:customStyle="1" w:styleId="18">
    <w:name w:val="批注框文本 Char"/>
    <w:basedOn w:val="13"/>
    <w:link w:val="7"/>
    <w:autoRedefine/>
    <w:semiHidden/>
    <w:qFormat/>
    <w:uiPriority w:val="99"/>
    <w:rPr>
      <w:sz w:val="18"/>
      <w:szCs w:val="18"/>
    </w:rPr>
  </w:style>
  <w:style w:type="character" w:customStyle="1" w:styleId="19">
    <w:name w:val="font01"/>
    <w:basedOn w:val="13"/>
    <w:autoRedefine/>
    <w:qFormat/>
    <w:uiPriority w:val="0"/>
    <w:rPr>
      <w:rFonts w:hint="eastAsia" w:ascii="宋体" w:hAnsi="宋体" w:eastAsia="宋体" w:cs="宋体"/>
      <w:color w:val="000000"/>
      <w:sz w:val="22"/>
      <w:szCs w:val="22"/>
      <w:u w:val="none"/>
    </w:rPr>
  </w:style>
  <w:style w:type="character" w:customStyle="1" w:styleId="20">
    <w:name w:val="font21"/>
    <w:basedOn w:val="13"/>
    <w:autoRedefine/>
    <w:qFormat/>
    <w:uiPriority w:val="0"/>
    <w:rPr>
      <w:rFonts w:hint="eastAsia" w:ascii="宋体" w:hAnsi="宋体" w:eastAsia="宋体" w:cs="宋体"/>
      <w:color w:val="000000"/>
      <w:sz w:val="24"/>
      <w:szCs w:val="24"/>
      <w:u w:val="none"/>
    </w:rPr>
  </w:style>
  <w:style w:type="character" w:customStyle="1" w:styleId="21">
    <w:name w:val="font11"/>
    <w:basedOn w:val="13"/>
    <w:autoRedefine/>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12732</Words>
  <Characters>13621</Characters>
  <Lines>63</Lines>
  <Paragraphs>18</Paragraphs>
  <TotalTime>13</TotalTime>
  <ScaleCrop>false</ScaleCrop>
  <LinksUpToDate>false</LinksUpToDate>
  <CharactersWithSpaces>13668</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2020-07-08T10:32:00Z</dcterms:created>
  <dc:creator>李航 null</dc:creator>
  <cp:lastModifiedBy>A梦</cp:lastModifiedBy>
  <cp:lastPrinted>2026-09-15T12:02:00Z</cp:lastPrinted>
  <dcterms:modified xsi:type="dcterms:W3CDTF">2026-10-16T10:16:36Z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A458F8CAABAF4AE581C35FFAA439E899_13</vt:lpwstr>
  </property>
</Properties>
</file>